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固体氢氧化钠（食品级）采购项目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3"/>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3"/>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固体氢氧化钠（食品级）采购项目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267"/>
        <w:gridCol w:w="1266"/>
        <w:gridCol w:w="750"/>
        <w:gridCol w:w="1100"/>
        <w:gridCol w:w="1267"/>
        <w:gridCol w:w="1140"/>
        <w:gridCol w:w="1183"/>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55"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722"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721"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427"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626"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22"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649"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74"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55"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22" w:type="pct"/>
            <w:noWrap w:val="0"/>
            <w:vAlign w:val="center"/>
          </w:tcPr>
          <w:p w14:paraId="20BBD36F">
            <w:pPr>
              <w:pStyle w:val="58"/>
              <w:autoSpaceDE w:val="0"/>
              <w:autoSpaceDN w:val="0"/>
              <w:adjustRightInd w:val="0"/>
              <w:snapToGrid w:val="0"/>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固体氢氧化钠（食品级）</w:t>
            </w:r>
          </w:p>
        </w:tc>
        <w:tc>
          <w:tcPr>
            <w:tcW w:w="721" w:type="pct"/>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sz w:val="24"/>
                <w:szCs w:val="24"/>
              </w:rPr>
            </w:pPr>
            <w:r>
              <w:rPr>
                <w:rFonts w:hint="eastAsia" w:ascii="仿宋" w:hAnsi="仿宋" w:eastAsia="仿宋" w:cs="仿宋"/>
                <w:color w:val="333333"/>
                <w:sz w:val="24"/>
                <w:szCs w:val="24"/>
                <w:shd w:val="clear" w:color="auto" w:fill="FFFFFF"/>
                <w:lang w:eastAsia="zh-CN"/>
              </w:rPr>
              <w:t>氢氧化钠质量分数，w/%：≥98.5%</w:t>
            </w:r>
          </w:p>
        </w:tc>
        <w:tc>
          <w:tcPr>
            <w:tcW w:w="427"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626"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8</w:t>
            </w:r>
          </w:p>
        </w:tc>
        <w:tc>
          <w:tcPr>
            <w:tcW w:w="722"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4800</w:t>
            </w:r>
          </w:p>
        </w:tc>
        <w:tc>
          <w:tcPr>
            <w:tcW w:w="649" w:type="pct"/>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广东省深圳市甲方指定地点</w:t>
            </w:r>
          </w:p>
        </w:tc>
        <w:tc>
          <w:tcPr>
            <w:tcW w:w="674"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一年</w:t>
      </w:r>
      <w:r>
        <w:rPr>
          <w:rFonts w:hint="eastAsia" w:ascii="Times New Roman" w:hAnsi="Times New Roman" w:eastAsia="仿宋_GB2312"/>
          <w:bCs/>
          <w:color w:val="000000"/>
          <w:sz w:val="28"/>
          <w:szCs w:val="28"/>
        </w:rPr>
        <w:t>，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24</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12</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2C9F276">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四）质保期：质保期为甲方出具签收单之日起12个月。</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val="0"/>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val="0"/>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参选单位必须具备危险化学品经营许可。（证明材料:提供危险化学品经营许可证复印件及附页，证件须在有效期内，并加盖参选单位公章、业务章或合同章（三选一））。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、危险化学品经营许可证复印件及附页</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固体氢氧化钠（食品级）采购项目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2"/>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4800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2</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28</w:t>
      </w:r>
      <w:r>
        <w:rPr>
          <w:rFonts w:ascii="Times New Roman" w:hAnsi="Times New Roman" w:eastAsia="仿宋_GB2312"/>
          <w:bCs/>
          <w:color w:val="000000"/>
          <w:sz w:val="32"/>
          <w:szCs w:val="32"/>
        </w:rPr>
        <w:t>日</w:t>
      </w:r>
      <w:bookmarkEnd w:id="5"/>
      <w:r>
        <w:br w:type="page"/>
      </w:r>
    </w:p>
    <w:p w14:paraId="32EACF17">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42BBC8D">
      <w:pPr>
        <w:spacing w:after="78"/>
        <w:jc w:val="center"/>
        <w:rPr>
          <w:rFonts w:hint="eastAsia" w:ascii="宋体" w:hAnsi="宋体" w:eastAsia="黑体" w:cs="宋体"/>
          <w:b/>
          <w:sz w:val="56"/>
          <w:szCs w:val="56"/>
          <w:u w:val="single"/>
          <w:lang w:val="en-US" w:eastAsia="zh-CN"/>
        </w:rPr>
      </w:pPr>
      <w:r>
        <w:rPr>
          <w:rFonts w:hint="eastAsia" w:ascii="宋体" w:hAnsi="宋体" w:eastAsia="黑体" w:cs="宋体"/>
          <w:b/>
          <w:sz w:val="56"/>
          <w:szCs w:val="56"/>
          <w:u w:val="single"/>
          <w:lang w:val="en-US" w:eastAsia="zh-CN"/>
        </w:rPr>
        <w:t>固体氢氧化钠（食品级）</w:t>
      </w: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固体氢氧化钠（食品级）采购项目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固体氢氧化钠（食品级）</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5931"/>
      <w:bookmarkStart w:id="11" w:name="_Toc201719103"/>
      <w:bookmarkStart w:id="12" w:name="_Toc199213728"/>
      <w:bookmarkStart w:id="13" w:name="_Toc201742844"/>
      <w:bookmarkStart w:id="14" w:name="_Toc201997927"/>
      <w:bookmarkStart w:id="15" w:name="_Toc199215763"/>
      <w:bookmarkStart w:id="16" w:name="_Toc201401643"/>
      <w:bookmarkStart w:id="17" w:name="_Toc201743099"/>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46A9CB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.2.1采购价款按【</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Hans" w:bidi="ar-SA"/>
        </w:rPr>
        <w:t>月</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Hans" w:bidi="ar-SA"/>
        </w:rPr>
        <w:t>季</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批次</w:t>
      </w:r>
      <w:r>
        <w:rPr>
          <w:rFonts w:hint="eastAsia" w:ascii="宋体" w:hAnsi="宋体" w:eastAsia="宋体" w:cs="宋体"/>
          <w:kern w:val="2"/>
          <w:sz w:val="24"/>
          <w:szCs w:val="24"/>
          <w:lang w:val="en-US" w:eastAsia="zh-Hans" w:bidi="ar-SA"/>
        </w:rPr>
        <w:t>】结算支付。</w:t>
      </w:r>
    </w:p>
    <w:p w14:paraId="391F197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.2.2</w:t>
      </w:r>
      <w:r>
        <w:rPr>
          <w:rFonts w:hint="eastAsia" w:ascii="宋体" w:hAnsi="宋体" w:eastAsia="宋体" w:cs="宋体"/>
          <w:kern w:val="2"/>
          <w:sz w:val="24"/>
          <w:szCs w:val="24"/>
          <w:lang w:val="en-US" w:eastAsia="zh-CN" w:bidi="ar-SA"/>
        </w:rPr>
        <w:t>如</w:t>
      </w:r>
      <w:r>
        <w:rPr>
          <w:rFonts w:hint="eastAsia" w:ascii="宋体" w:hAnsi="宋体" w:eastAsia="宋体" w:cs="宋体"/>
          <w:kern w:val="2"/>
          <w:sz w:val="24"/>
          <w:szCs w:val="24"/>
          <w:lang w:val="en-US" w:eastAsia="zh-Hans" w:bidi="ar-SA"/>
        </w:rPr>
        <w:t>双方</w:t>
      </w:r>
      <w:r>
        <w:rPr>
          <w:rFonts w:hint="eastAsia" w:ascii="宋体" w:hAnsi="宋体" w:eastAsia="宋体" w:cs="宋体"/>
          <w:kern w:val="2"/>
          <w:sz w:val="24"/>
          <w:szCs w:val="24"/>
          <w:lang w:val="en-US" w:eastAsia="zh-CN" w:bidi="ar-SA"/>
        </w:rPr>
        <w:t>在3.2.1条选择按</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Hans" w:bidi="ar-SA"/>
        </w:rPr>
        <w:t>月</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Hans" w:bidi="ar-SA"/>
        </w:rPr>
        <w:t>季】</w:t>
      </w:r>
      <w:r>
        <w:rPr>
          <w:rFonts w:hint="eastAsia" w:ascii="宋体" w:hAnsi="宋体" w:eastAsia="宋体" w:cs="宋体"/>
          <w:kern w:val="2"/>
          <w:sz w:val="24"/>
          <w:szCs w:val="24"/>
          <w:lang w:val="en-US" w:eastAsia="zh-CN" w:bidi="ar-SA"/>
        </w:rPr>
        <w:t>结算支付，则</w:t>
      </w:r>
      <w:r>
        <w:rPr>
          <w:rFonts w:hint="eastAsia" w:ascii="宋体" w:hAnsi="宋体" w:eastAsia="宋体" w:cs="宋体"/>
          <w:kern w:val="2"/>
          <w:sz w:val="24"/>
          <w:szCs w:val="24"/>
          <w:lang w:val="en-US" w:eastAsia="zh-Hans" w:bidi="ar-SA"/>
        </w:rPr>
        <w:t>每【</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Hans" w:bidi="ar-SA"/>
        </w:rPr>
        <w:t>月</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Hans" w:bidi="ar-SA"/>
        </w:rPr>
        <w:t>季】开始后【</w:t>
      </w:r>
      <w:r>
        <w:rPr>
          <w:rFonts w:hint="eastAsia" w:ascii="宋体" w:hAnsi="宋体" w:eastAsia="宋体" w:cs="宋体"/>
          <w:kern w:val="2"/>
          <w:sz w:val="24"/>
          <w:szCs w:val="24"/>
          <w:lang w:val="en-US" w:eastAsia="zh-CN" w:bidi="ar-SA"/>
        </w:rPr>
        <w:t>20</w:t>
      </w:r>
      <w:r>
        <w:rPr>
          <w:rFonts w:hint="eastAsia" w:ascii="宋体" w:hAnsi="宋体" w:eastAsia="宋体" w:cs="宋体"/>
          <w:kern w:val="2"/>
          <w:sz w:val="24"/>
          <w:szCs w:val="24"/>
          <w:lang w:val="en-US" w:eastAsia="zh-Hans" w:bidi="ar-SA"/>
        </w:rPr>
        <w:t>】日内结算上【</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Hans" w:bidi="ar-SA"/>
        </w:rPr>
        <w:t>月</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Hans" w:bidi="ar-SA"/>
        </w:rPr>
        <w:t>季】已经验收</w:t>
      </w:r>
      <w:r>
        <w:rPr>
          <w:rFonts w:hint="eastAsia" w:ascii="宋体" w:hAnsi="宋体" w:eastAsia="宋体" w:cs="宋体"/>
          <w:kern w:val="2"/>
          <w:sz w:val="24"/>
          <w:szCs w:val="24"/>
          <w:lang w:val="en-US" w:eastAsia="zh-CN" w:bidi="ar-SA"/>
        </w:rPr>
        <w:t>合格</w:t>
      </w:r>
      <w:r>
        <w:rPr>
          <w:rFonts w:hint="eastAsia" w:ascii="宋体" w:hAnsi="宋体" w:eastAsia="宋体" w:cs="宋体"/>
          <w:kern w:val="2"/>
          <w:sz w:val="24"/>
          <w:szCs w:val="24"/>
          <w:lang w:val="en-US" w:eastAsia="zh-Hans" w:bidi="ar-SA"/>
        </w:rPr>
        <w:t>的产品采购价款，但如上【</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Hans" w:bidi="ar-SA"/>
        </w:rPr>
        <w:t>月</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Hans" w:bidi="ar-SA"/>
        </w:rPr>
        <w:t>季】采购金额</w:t>
      </w:r>
      <w:r>
        <w:rPr>
          <w:rFonts w:hint="eastAsia" w:ascii="宋体" w:hAnsi="宋体" w:eastAsia="宋体" w:cs="宋体"/>
          <w:kern w:val="2"/>
          <w:sz w:val="24"/>
          <w:szCs w:val="24"/>
          <w:lang w:val="en-US" w:eastAsia="zh-CN" w:bidi="ar-SA"/>
        </w:rPr>
        <w:t>低于【/】元</w:t>
      </w:r>
      <w:r>
        <w:rPr>
          <w:rFonts w:hint="eastAsia" w:ascii="宋体" w:hAnsi="宋体" w:eastAsia="宋体" w:cs="宋体"/>
          <w:kern w:val="2"/>
          <w:sz w:val="24"/>
          <w:szCs w:val="24"/>
          <w:lang w:val="en-US" w:eastAsia="zh-Hans" w:bidi="ar-SA"/>
        </w:rPr>
        <w:t>，可在下【</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Hans" w:bidi="ar-SA"/>
        </w:rPr>
        <w:t>月</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Hans" w:bidi="ar-SA"/>
        </w:rPr>
        <w:t>季】支付</w:t>
      </w:r>
      <w:r>
        <w:rPr>
          <w:rFonts w:hint="eastAsia" w:ascii="宋体" w:hAnsi="宋体" w:eastAsia="宋体" w:cs="宋体"/>
          <w:kern w:val="2"/>
          <w:sz w:val="24"/>
          <w:szCs w:val="24"/>
          <w:lang w:val="en-US" w:eastAsia="zh-CN" w:bidi="ar-SA"/>
        </w:rPr>
        <w:t>；如双方在3.2.1条选择按批次结算支付，货物验收合格后，乙方可申请支付该批次的产品采购价款</w:t>
      </w:r>
      <w:r>
        <w:rPr>
          <w:rFonts w:hint="eastAsia" w:ascii="宋体" w:hAnsi="宋体" w:eastAsia="宋体" w:cs="宋体"/>
          <w:kern w:val="2"/>
          <w:sz w:val="24"/>
          <w:szCs w:val="24"/>
          <w:lang w:val="en-US" w:eastAsia="zh-Hans" w:bidi="ar-SA"/>
        </w:rPr>
        <w:t>。具体如下：乙方向甲方提交【</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上</w:t>
      </w:r>
      <w:r>
        <w:rPr>
          <w:rFonts w:hint="eastAsia" w:ascii="宋体" w:hAnsi="宋体" w:eastAsia="宋体" w:cs="宋体"/>
          <w:kern w:val="2"/>
          <w:sz w:val="24"/>
          <w:szCs w:val="24"/>
          <w:lang w:val="en-US" w:eastAsia="zh-Hans" w:bidi="ar-SA"/>
        </w:rPr>
        <w:t>月</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上</w:t>
      </w:r>
      <w:r>
        <w:rPr>
          <w:rFonts w:hint="eastAsia" w:ascii="宋体" w:hAnsi="宋体" w:eastAsia="宋体" w:cs="宋体"/>
          <w:kern w:val="2"/>
          <w:sz w:val="24"/>
          <w:szCs w:val="24"/>
          <w:lang w:val="en-US" w:eastAsia="zh-Hans" w:bidi="ar-SA"/>
        </w:rPr>
        <w:t>季</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本批次</w:t>
      </w:r>
      <w:r>
        <w:rPr>
          <w:rFonts w:hint="eastAsia" w:ascii="宋体" w:hAnsi="宋体" w:eastAsia="宋体" w:cs="宋体"/>
          <w:kern w:val="2"/>
          <w:sz w:val="24"/>
          <w:szCs w:val="24"/>
          <w:lang w:val="en-US" w:eastAsia="zh-Hans" w:bidi="ar-SA"/>
        </w:rPr>
        <w:t>】采购明细，经甲方确认无误后提交付款申请材料</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甲方审核通过后支付【</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上</w:t>
      </w:r>
      <w:r>
        <w:rPr>
          <w:rFonts w:hint="eastAsia" w:ascii="宋体" w:hAnsi="宋体" w:eastAsia="宋体" w:cs="宋体"/>
          <w:kern w:val="2"/>
          <w:sz w:val="24"/>
          <w:szCs w:val="24"/>
          <w:lang w:val="en-US" w:eastAsia="zh-Hans" w:bidi="ar-SA"/>
        </w:rPr>
        <w:t>月</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上</w:t>
      </w:r>
      <w:r>
        <w:rPr>
          <w:rFonts w:hint="eastAsia" w:ascii="宋体" w:hAnsi="宋体" w:eastAsia="宋体" w:cs="宋体"/>
          <w:kern w:val="2"/>
          <w:sz w:val="24"/>
          <w:szCs w:val="24"/>
          <w:lang w:val="en-US" w:eastAsia="zh-Hans" w:bidi="ar-SA"/>
        </w:rPr>
        <w:t>季</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本批次</w:t>
      </w:r>
      <w:r>
        <w:rPr>
          <w:rFonts w:hint="eastAsia" w:ascii="宋体" w:hAnsi="宋体" w:eastAsia="宋体" w:cs="宋体"/>
          <w:kern w:val="2"/>
          <w:sz w:val="24"/>
          <w:szCs w:val="24"/>
          <w:lang w:val="en-US" w:eastAsia="zh-Hans" w:bidi="ar-SA"/>
        </w:rPr>
        <w:t>】的采购价款。</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val="en-US" w:eastAsia="zh-CN"/>
        </w:rPr>
        <w:t>广东省深圳市</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12</w:t>
      </w:r>
      <w:r>
        <w:rPr>
          <w:rFonts w:hint="eastAsia" w:ascii="Times New Roman Regular" w:hAnsi="Times New Roman Regular" w:cs="Times New Roman Regular"/>
        </w:rPr>
        <w:t xml:space="preserve">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12</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12</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A6D357D">
      <w:pPr>
        <w:pStyle w:val="68"/>
        <w:spacing w:line="360" w:lineRule="auto"/>
        <w:ind w:firstLine="480"/>
        <w:rPr>
          <w:rFonts w:hint="eastAsia" w:ascii="Times New Roman Regular" w:hAnsi="Times New Roman Regular" w:cs="Times New Roman Regular"/>
          <w:lang w:eastAsia="zh-Hans"/>
        </w:rPr>
      </w:pPr>
      <w:r>
        <w:rPr>
          <w:rFonts w:hint="eastAsia" w:ascii="Times New Roman Regular" w:hAnsi="Times New Roman Regular" w:cs="Times New Roman Regular"/>
          <w:lang w:eastAsia="zh-Hans"/>
        </w:rPr>
        <w:t>质保期为甲方出具签收单之日起12个月。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0.5</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固体氢氧化钠（食品级）</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15"/>
        <w:gridCol w:w="1767"/>
        <w:gridCol w:w="850"/>
        <w:gridCol w:w="1417"/>
        <w:gridCol w:w="1638"/>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15"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017"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89"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16"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943"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815"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val="en-US" w:eastAsia="zh-CN"/>
              </w:rPr>
              <w:t>固体氢氧化钠（食品级）</w:t>
            </w:r>
          </w:p>
        </w:tc>
        <w:tc>
          <w:tcPr>
            <w:tcW w:w="1017"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both"/>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氢氧化钠质量分数，w/%：≥98.5%</w:t>
            </w:r>
          </w:p>
        </w:tc>
        <w:tc>
          <w:tcPr>
            <w:tcW w:w="489"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16"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943"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2302"/>
        <w:gridCol w:w="2665"/>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326"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535"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固体氢氧化钠（食品级）</w:t>
            </w:r>
          </w:p>
        </w:tc>
        <w:tc>
          <w:tcPr>
            <w:tcW w:w="1207" w:type="pct"/>
            <w:vAlign w:val="center"/>
          </w:tcPr>
          <w:p w14:paraId="50DD7BD2">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按照《GB 1886.20-2016</w:t>
            </w:r>
          </w:p>
          <w:p w14:paraId="6D6ECDB3">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食品添加剂 氢氧化钠》</w:t>
            </w:r>
          </w:p>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执行</w:t>
            </w:r>
          </w:p>
        </w:tc>
        <w:tc>
          <w:tcPr>
            <w:tcW w:w="1326"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氢氧化钠质量分数，w/%：≥98.5%</w:t>
            </w:r>
          </w:p>
        </w:tc>
        <w:tc>
          <w:tcPr>
            <w:tcW w:w="1535" w:type="pct"/>
            <w:vAlign w:val="center"/>
          </w:tcPr>
          <w:p w14:paraId="0E9FAF8E">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白色或近乎白色固体；</w:t>
            </w:r>
          </w:p>
          <w:p w14:paraId="3367A04B">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碳酸钠（Na₂CO₃），w/%≤2.0%；</w:t>
            </w:r>
          </w:p>
          <w:p w14:paraId="59A25D8E">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砷(As)/(m</w:t>
            </w:r>
            <w:bookmarkStart w:id="22" w:name="_GoBack"/>
            <w:bookmarkEnd w:id="22"/>
            <w:r>
              <w:rPr>
                <w:rFonts w:hint="eastAsia" w:ascii="宋体" w:hAnsi="宋体" w:cs="宋体"/>
                <w:b w:val="0"/>
                <w:bCs w:val="0"/>
                <w:sz w:val="24"/>
                <w:szCs w:val="24"/>
                <w:lang w:val="en-US" w:eastAsia="zh-CN"/>
              </w:rPr>
              <w:t>g/kg)≤3.0；</w:t>
            </w:r>
          </w:p>
          <w:p w14:paraId="5548F337">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重金属(以Pb计)/(mg/kg)≤5；</w:t>
            </w:r>
          </w:p>
          <w:p w14:paraId="08A053B5">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不溶物及有机杂质:通过试验；</w:t>
            </w:r>
          </w:p>
          <w:p w14:paraId="3FDBC6F9">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bCs/>
                <w:sz w:val="24"/>
                <w:szCs w:val="24"/>
                <w:lang w:val="en-US" w:eastAsia="zh-CN"/>
              </w:rPr>
            </w:pPr>
            <w:r>
              <w:rPr>
                <w:rFonts w:hint="eastAsia" w:ascii="宋体" w:hAnsi="宋体" w:cs="宋体"/>
                <w:b w:val="0"/>
                <w:bCs w:val="0"/>
                <w:sz w:val="24"/>
                <w:szCs w:val="24"/>
                <w:lang w:val="en-US" w:eastAsia="zh-CN"/>
              </w:rPr>
              <w:t>汞(Hg)/(mg/kg)≤0.1</w:t>
            </w: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3"/>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固体氢氧化钠（食品级）采购项目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2"/>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固体氢氧化钠（食品级）采购项目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固体氢氧化钠（食品级）采购项目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2</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固体氢氧化钠（食品级）采购项目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2"/>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0A0DCA9C">
      <w:pPr>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5CD1B52">
      <w:pPr>
        <w:pStyle w:val="2"/>
        <w:spacing w:afterLines="0" w:line="240" w:lineRule="auto"/>
        <w:jc w:val="left"/>
        <w:rPr>
          <w:rFonts w:hint="eastAsia" w:ascii="仿宋" w:hAnsi="仿宋" w:eastAsia="仿宋" w:cs="仿宋"/>
          <w:b/>
          <w:bCs/>
          <w:color w:val="000000"/>
          <w:sz w:val="24"/>
          <w:lang w:bidi="ar"/>
        </w:rPr>
      </w:pPr>
      <w:r>
        <w:rPr>
          <w:rFonts w:hint="eastAsia" w:ascii="仿宋" w:hAnsi="仿宋" w:eastAsia="仿宋" w:cs="宋体"/>
          <w:color w:val="000000"/>
          <w:sz w:val="24"/>
          <w:szCs w:val="21"/>
        </w:rPr>
        <mc:AlternateContent>
          <mc:Choice Requires="wps">
            <w:drawing>
              <wp:anchor distT="0" distB="0" distL="114300" distR="114300" simplePos="0" relativeHeight="251665408"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5408;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r>
        <w:rPr>
          <w:rFonts w:hint="eastAsia" w:ascii="仿宋" w:hAnsi="仿宋" w:eastAsia="仿宋" w:cs="宋体"/>
          <w:color w:val="000000"/>
          <w:sz w:val="24"/>
          <w:szCs w:val="21"/>
          <w:highlight w:val="yellow"/>
          <w:lang w:val="en-US" w:eastAsia="zh-CN"/>
        </w:rPr>
        <w:t>及附页</w:t>
      </w:r>
      <w:r>
        <w:rPr>
          <w:rFonts w:hint="eastAsia" w:ascii="仿宋" w:hAnsi="仿宋" w:eastAsia="仿宋" w:cs="宋体"/>
          <w:color w:val="000000"/>
          <w:sz w:val="24"/>
          <w:szCs w:val="21"/>
          <w:highlight w:val="yellow"/>
        </w:rPr>
        <w:t>（盖章</w:t>
      </w:r>
      <w:r>
        <w:rPr>
          <w:rFonts w:hint="eastAsia" w:ascii="仿宋" w:hAnsi="仿宋" w:eastAsia="仿宋" w:cs="宋体"/>
          <w:color w:val="000000"/>
          <w:sz w:val="24"/>
          <w:szCs w:val="21"/>
          <w:highlight w:val="yellow"/>
          <w:lang w:eastAsia="zh-CN"/>
        </w:rPr>
        <w:t>）</w:t>
      </w: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固体氢氧化钠（食品级）采购项目</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1530"/>
        <w:gridCol w:w="1754"/>
        <w:gridCol w:w="869"/>
        <w:gridCol w:w="236"/>
        <w:gridCol w:w="1030"/>
        <w:gridCol w:w="1504"/>
        <w:gridCol w:w="1093"/>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82"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17" w:type="pct"/>
            <w:gridSpan w:val="7"/>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固体氢氧化钠（食品级）采购项目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769"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95" w:type="pct"/>
            <w:gridSpan w:val="2"/>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1952"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82" w:type="pct"/>
            <w:vMerge w:val="continue"/>
            <w:vAlign w:val="center"/>
          </w:tcPr>
          <w:p w14:paraId="074635C1">
            <w:pPr>
              <w:spacing w:afterLines="0" w:line="300" w:lineRule="exact"/>
              <w:jc w:val="center"/>
              <w:rPr>
                <w:rFonts w:hint="eastAsia" w:ascii="仿宋" w:hAnsi="仿宋" w:eastAsia="仿宋"/>
                <w:sz w:val="24"/>
                <w:szCs w:val="24"/>
              </w:rPr>
            </w:pPr>
          </w:p>
        </w:tc>
        <w:tc>
          <w:tcPr>
            <w:tcW w:w="1769"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95" w:type="pct"/>
            <w:gridSpan w:val="2"/>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1952" w:type="pct"/>
            <w:gridSpan w:val="3"/>
            <w:vAlign w:val="center"/>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769"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广东省深圳市甲方指定地点</w:t>
            </w:r>
          </w:p>
        </w:tc>
        <w:tc>
          <w:tcPr>
            <w:tcW w:w="595" w:type="pct"/>
            <w:gridSpan w:val="2"/>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1952" w:type="pct"/>
            <w:gridSpan w:val="3"/>
            <w:vAlign w:val="center"/>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8"/>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82"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824"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44"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95" w:type="pct"/>
            <w:gridSpan w:val="2"/>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5"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810"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586"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82"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24"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固体氢氧化钠（食品级）</w:t>
            </w:r>
          </w:p>
        </w:tc>
        <w:tc>
          <w:tcPr>
            <w:tcW w:w="944"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氢氧化钠质量分数，w/%：≥98.5%</w:t>
            </w:r>
          </w:p>
        </w:tc>
        <w:tc>
          <w:tcPr>
            <w:tcW w:w="595" w:type="pct"/>
            <w:gridSpan w:val="2"/>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5"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810"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586"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82"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769"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95"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952"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82"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17" w:type="pct"/>
            <w:gridSpan w:val="7"/>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82"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769"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
                <w:bCs w:val="0"/>
                <w:color w:val="000000"/>
                <w:sz w:val="24"/>
                <w:szCs w:val="24"/>
                <w:lang w:val="en-US" w:eastAsia="zh-CN"/>
              </w:rPr>
              <w:t>24</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送达，紧急情况下</w:t>
            </w:r>
            <w:r>
              <w:rPr>
                <w:rFonts w:hint="eastAsia" w:ascii="仿宋" w:hAnsi="仿宋" w:eastAsia="仿宋" w:cs="仿宋"/>
                <w:b/>
                <w:bCs w:val="0"/>
                <w:color w:val="000000"/>
                <w:sz w:val="24"/>
                <w:szCs w:val="24"/>
                <w:lang w:val="en-US" w:eastAsia="zh-CN"/>
              </w:rPr>
              <w:t>12</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w:t>
            </w:r>
          </w:p>
        </w:tc>
        <w:tc>
          <w:tcPr>
            <w:tcW w:w="468"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80"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质保期为甲方出具签收单之日起12个月。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8"/>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A5D5AF0D-60B6-468B-A88B-53340462E6D5}"/>
  </w:font>
  <w:font w:name="宋体">
    <w:panose1 w:val="02010600030101010101"/>
    <w:charset w:val="7A"/>
    <w:family w:val="auto"/>
    <w:pitch w:val="default"/>
    <w:sig w:usb0="00000203" w:usb1="288F0000" w:usb2="00000006" w:usb3="00000000" w:csb0="00040001" w:csb1="00000000"/>
    <w:embedRegular r:id="rId2" w:fontKey="{05892AA5-0248-4774-B719-13A5E83C78C3}"/>
  </w:font>
  <w:font w:name="Wingdings">
    <w:panose1 w:val="05000000000000000000"/>
    <w:charset w:val="02"/>
    <w:family w:val="auto"/>
    <w:pitch w:val="default"/>
    <w:sig w:usb0="00000000" w:usb1="00000000" w:usb2="00000000" w:usb3="00000000" w:csb0="80000000" w:csb1="00000000"/>
    <w:embedRegular r:id="rId3" w:fontKey="{C14ED653-F3A4-44B2-B4C2-3A2F5567CE44}"/>
  </w:font>
  <w:font w:name="Arial">
    <w:panose1 w:val="020B0604020202020204"/>
    <w:charset w:val="01"/>
    <w:family w:val="swiss"/>
    <w:pitch w:val="default"/>
    <w:sig w:usb0="E0002EFF" w:usb1="C000785B" w:usb2="00000009" w:usb3="00000000" w:csb0="400001FF" w:csb1="FFFF0000"/>
    <w:embedRegular r:id="rId4" w:fontKey="{0997BEDB-5984-43F9-8DAB-350E4455A66C}"/>
  </w:font>
  <w:font w:name="黑体">
    <w:panose1 w:val="02010609060101010101"/>
    <w:charset w:val="86"/>
    <w:family w:val="auto"/>
    <w:pitch w:val="default"/>
    <w:sig w:usb0="800002BF" w:usb1="38CF7CFA" w:usb2="00000016" w:usb3="00000000" w:csb0="00040001" w:csb1="00000000"/>
    <w:embedRegular r:id="rId5" w:fontKey="{F1DE75F7-C2A2-4803-84A4-96C1880097BC}"/>
  </w:font>
  <w:font w:name="Courier New">
    <w:panose1 w:val="02070309020205020404"/>
    <w:charset w:val="01"/>
    <w:family w:val="modern"/>
    <w:pitch w:val="default"/>
    <w:sig w:usb0="E0002EFF" w:usb1="C0007843" w:usb2="00000009" w:usb3="00000000" w:csb0="400001FF" w:csb1="FFFF0000"/>
    <w:embedRegular r:id="rId6" w:fontKey="{155A9E0B-3346-4B72-BFE9-EFB3ECCD4CD9}"/>
  </w:font>
  <w:font w:name="Symbol">
    <w:panose1 w:val="05050102010706020507"/>
    <w:charset w:val="02"/>
    <w:family w:val="roman"/>
    <w:pitch w:val="default"/>
    <w:sig w:usb0="00000000" w:usb1="00000000" w:usb2="00000000" w:usb3="00000000" w:csb0="80000000" w:csb1="00000000"/>
    <w:embedRegular r:id="rId7" w:fontKey="{8D4C68E7-F62C-4749-BDEF-8ECB6DCF738B}"/>
  </w:font>
  <w:font w:name="Calibri">
    <w:panose1 w:val="020F0502020204030204"/>
    <w:charset w:val="00"/>
    <w:family w:val="swiss"/>
    <w:pitch w:val="default"/>
    <w:sig w:usb0="E4002EFF" w:usb1="C200247B" w:usb2="00000009" w:usb3="00000000" w:csb0="200001FF" w:csb1="00000000"/>
    <w:embedRegular r:id="rId8" w:fontKey="{2DB9D41F-F181-47A1-A9A0-FC52010B946F}"/>
  </w:font>
  <w:font w:name="Calibri Light">
    <w:panose1 w:val="020F0302020204030204"/>
    <w:charset w:val="00"/>
    <w:family w:val="swiss"/>
    <w:pitch w:val="default"/>
    <w:sig w:usb0="E4002EFF" w:usb1="C200247B" w:usb2="00000009" w:usb3="00000000" w:csb0="200001FF" w:csb1="00000000"/>
    <w:embedRegular r:id="rId9" w:fontKey="{EE345ADB-537F-4186-8CAB-A31B27692617}"/>
  </w:font>
  <w:font w:name="Cambria">
    <w:panose1 w:val="02040503050406030204"/>
    <w:charset w:val="00"/>
    <w:family w:val="roman"/>
    <w:pitch w:val="default"/>
    <w:sig w:usb0="E00006FF" w:usb1="420024FF" w:usb2="02000000" w:usb3="00000000" w:csb0="2000019F" w:csb1="00000000"/>
    <w:embedRegular r:id="rId10" w:fontKey="{113784F9-0883-49AD-8BBC-579EFDC3E562}"/>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77C0D452-4C87-4334-9654-6960E0991AC8}"/>
  </w:font>
  <w:font w:name="方正小标宋简体">
    <w:panose1 w:val="02010600010101010101"/>
    <w:charset w:val="86"/>
    <w:family w:val="auto"/>
    <w:pitch w:val="default"/>
    <w:sig w:usb0="00000001" w:usb1="080E0000" w:usb2="00000000" w:usb3="00000000" w:csb0="00040000" w:csb1="00000000"/>
    <w:embedRegular r:id="rId12" w:fontKey="{14BE0B10-6C72-4D22-B1DE-3FA57F8637CC}"/>
  </w:font>
  <w:font w:name="长城小">
    <w:altName w:val="宋体"/>
    <w:panose1 w:val="00000000000000000000"/>
    <w:charset w:val="86"/>
    <w:family w:val="modern"/>
    <w:pitch w:val="default"/>
    <w:sig w:usb0="00000000" w:usb1="00000000" w:usb2="00000000" w:usb3="00000000" w:csb0="00040001" w:csb1="00000000"/>
    <w:embedRegular r:id="rId13" w:fontKey="{FB8160A5-8322-498F-8882-26D0B0F8529E}"/>
  </w:font>
  <w:font w:name="长城小标宋体">
    <w:panose1 w:val="02010609010101010101"/>
    <w:charset w:val="86"/>
    <w:family w:val="auto"/>
    <w:pitch w:val="default"/>
    <w:sig w:usb0="00000000" w:usb1="00000000" w:usb2="00000000" w:usb3="00000000" w:csb0="00000000" w:csb1="00000000"/>
    <w:embedRegular r:id="rId14" w:fontKey="{F162BC25-C350-4D2A-BCBA-1E3985C9AE68}"/>
  </w:font>
  <w:font w:name="仿宋">
    <w:panose1 w:val="02010609060101010101"/>
    <w:charset w:val="86"/>
    <w:family w:val="modern"/>
    <w:pitch w:val="default"/>
    <w:sig w:usb0="800002BF" w:usb1="38CF7CFA" w:usb2="00000016" w:usb3="00000000" w:csb0="00040001" w:csb1="00000000"/>
    <w:embedRegular r:id="rId15" w:fontKey="{037D674A-4F36-44D4-9512-A0BBB3BD2869}"/>
  </w:font>
  <w:font w:name="微软雅黑">
    <w:panose1 w:val="020B0503020204020204"/>
    <w:charset w:val="86"/>
    <w:family w:val="swiss"/>
    <w:pitch w:val="default"/>
    <w:sig w:usb0="80000287" w:usb1="2ACF3C50" w:usb2="00000016" w:usb3="00000000" w:csb0="0004001F" w:csb1="00000000"/>
    <w:embedRegular r:id="rId16" w:fontKey="{441AC1F9-E1D4-484B-A04D-188A0319C61F}"/>
  </w:font>
  <w:font w:name="Times New Roman Regular">
    <w:altName w:val="Times New Roman"/>
    <w:panose1 w:val="00000000000000000000"/>
    <w:charset w:val="00"/>
    <w:family w:val="auto"/>
    <w:pitch w:val="default"/>
    <w:sig w:usb0="00000000" w:usb1="00000000" w:usb2="00000009" w:usb3="00000000" w:csb0="400001FF" w:csb1="FFFF0000"/>
    <w:embedRegular r:id="rId17" w:fontKey="{39B7AAB4-410C-471F-B334-18544E6F79F7}"/>
  </w:font>
  <w:font w:name="Wingdings 2">
    <w:panose1 w:val="05020102010507070707"/>
    <w:charset w:val="02"/>
    <w:family w:val="roman"/>
    <w:pitch w:val="default"/>
    <w:sig w:usb0="00000000" w:usb1="00000000" w:usb2="00000000" w:usb3="00000000" w:csb0="80000000" w:csb1="00000000"/>
    <w:embedRegular r:id="rId18" w:fontKey="{BF4E8A67-B049-4D4A-A49B-0C55C9AE8524}"/>
  </w:font>
  <w:font w:name="WPSEMBED8">
    <w:panose1 w:val="02010609030101010101"/>
    <w:charset w:val="86"/>
    <w:family w:val="auto"/>
    <w:pitch w:val="default"/>
    <w:sig w:usb0="00000001" w:usb1="080E0000" w:usb2="00000000" w:usb3="00000000" w:csb0="00040000" w:csb1="00000000"/>
  </w:font>
  <w:font w:name="WPSEMBED9">
    <w:panose1 w:val="02010600010101010101"/>
    <w:charset w:val="86"/>
    <w:family w:val="auto"/>
    <w:pitch w:val="default"/>
    <w:sig w:usb0="00000001" w:usb1="080E0000" w:usb2="00000000" w:usb3="00000000" w:csb0="00040000" w:csb1="00000000"/>
  </w:font>
  <w:font w:name="Wingdings 2">
    <w:panose1 w:val="05020102010507070707"/>
    <w:charset w:val="00"/>
    <w:family w:val="auto"/>
    <w:pitch w:val="default"/>
    <w:sig w:usb0="00000000" w:usb1="00000000" w:usb2="00000000" w:usb3="00000000" w:csb0="80000000" w:csb1="00000000"/>
    <w:embedRegular r:id="rId19" w:fontKey="{B8CAF551-F875-4E25-9D35-ECC3C69E21E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5D0D5E"/>
    <w:rsid w:val="0175142C"/>
    <w:rsid w:val="01D413E4"/>
    <w:rsid w:val="01E3718B"/>
    <w:rsid w:val="01EC2C5A"/>
    <w:rsid w:val="02185A90"/>
    <w:rsid w:val="0223163F"/>
    <w:rsid w:val="034A3564"/>
    <w:rsid w:val="035C5045"/>
    <w:rsid w:val="03795884"/>
    <w:rsid w:val="03966FA9"/>
    <w:rsid w:val="03D9246C"/>
    <w:rsid w:val="042F1227"/>
    <w:rsid w:val="04A20595"/>
    <w:rsid w:val="05754E07"/>
    <w:rsid w:val="059211F2"/>
    <w:rsid w:val="06710406"/>
    <w:rsid w:val="06A51204"/>
    <w:rsid w:val="06D473AA"/>
    <w:rsid w:val="06F9F432"/>
    <w:rsid w:val="07480E14"/>
    <w:rsid w:val="079756C5"/>
    <w:rsid w:val="08244108"/>
    <w:rsid w:val="08420CAE"/>
    <w:rsid w:val="084A1910"/>
    <w:rsid w:val="08D631A4"/>
    <w:rsid w:val="090F0777"/>
    <w:rsid w:val="0A363213"/>
    <w:rsid w:val="0A64315D"/>
    <w:rsid w:val="0A886720"/>
    <w:rsid w:val="0AA1428C"/>
    <w:rsid w:val="0AD251DE"/>
    <w:rsid w:val="0B0E30C9"/>
    <w:rsid w:val="0CD00C0D"/>
    <w:rsid w:val="0D7F8C1E"/>
    <w:rsid w:val="0D887163"/>
    <w:rsid w:val="0D970DF6"/>
    <w:rsid w:val="0D9E3895"/>
    <w:rsid w:val="0DAFDDD2"/>
    <w:rsid w:val="0E4211FE"/>
    <w:rsid w:val="0EE17277"/>
    <w:rsid w:val="0EF32F07"/>
    <w:rsid w:val="0FD61205"/>
    <w:rsid w:val="1097590F"/>
    <w:rsid w:val="10C42B13"/>
    <w:rsid w:val="10DD77C5"/>
    <w:rsid w:val="10E7084B"/>
    <w:rsid w:val="10F22522"/>
    <w:rsid w:val="11C42C96"/>
    <w:rsid w:val="12855EB3"/>
    <w:rsid w:val="132A0CBC"/>
    <w:rsid w:val="134E717A"/>
    <w:rsid w:val="135D7FEE"/>
    <w:rsid w:val="13AFEC81"/>
    <w:rsid w:val="15161207"/>
    <w:rsid w:val="1595726D"/>
    <w:rsid w:val="166564D0"/>
    <w:rsid w:val="16D57CE5"/>
    <w:rsid w:val="172377DF"/>
    <w:rsid w:val="185C5D2A"/>
    <w:rsid w:val="18AC73A6"/>
    <w:rsid w:val="18CD7911"/>
    <w:rsid w:val="193948C5"/>
    <w:rsid w:val="195F2D42"/>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BC68FC"/>
    <w:rsid w:val="1EC75BA1"/>
    <w:rsid w:val="1EE61E60"/>
    <w:rsid w:val="1F0329CF"/>
    <w:rsid w:val="1F063F7A"/>
    <w:rsid w:val="1F0F1A56"/>
    <w:rsid w:val="1F7F9C30"/>
    <w:rsid w:val="1FA372AD"/>
    <w:rsid w:val="1FB39FF7"/>
    <w:rsid w:val="1FB54372"/>
    <w:rsid w:val="1FEC089C"/>
    <w:rsid w:val="1FFF4E3F"/>
    <w:rsid w:val="20077A2D"/>
    <w:rsid w:val="201B3E66"/>
    <w:rsid w:val="2089134F"/>
    <w:rsid w:val="208923CA"/>
    <w:rsid w:val="20AB0E9C"/>
    <w:rsid w:val="212271A1"/>
    <w:rsid w:val="22AC2486"/>
    <w:rsid w:val="23845F84"/>
    <w:rsid w:val="23884315"/>
    <w:rsid w:val="247022A7"/>
    <w:rsid w:val="24B95082"/>
    <w:rsid w:val="24C1046C"/>
    <w:rsid w:val="257FF5EF"/>
    <w:rsid w:val="26DC0652"/>
    <w:rsid w:val="274C2B57"/>
    <w:rsid w:val="27BED872"/>
    <w:rsid w:val="27C81105"/>
    <w:rsid w:val="282C7982"/>
    <w:rsid w:val="28AF13DB"/>
    <w:rsid w:val="28F434A6"/>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35981"/>
    <w:rsid w:val="2FC41EBA"/>
    <w:rsid w:val="2FDFB298"/>
    <w:rsid w:val="2FEBB001"/>
    <w:rsid w:val="30333B81"/>
    <w:rsid w:val="307015DD"/>
    <w:rsid w:val="30BF60A9"/>
    <w:rsid w:val="30EE09A0"/>
    <w:rsid w:val="314945C0"/>
    <w:rsid w:val="31780B7B"/>
    <w:rsid w:val="31875FCE"/>
    <w:rsid w:val="32806E68"/>
    <w:rsid w:val="32AA74CF"/>
    <w:rsid w:val="33923FE8"/>
    <w:rsid w:val="33E67CE2"/>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85B75"/>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CE31410"/>
    <w:rsid w:val="3D3954D4"/>
    <w:rsid w:val="3D6C951B"/>
    <w:rsid w:val="3DB56025"/>
    <w:rsid w:val="3DF450EA"/>
    <w:rsid w:val="3DFF524D"/>
    <w:rsid w:val="3DFF7079"/>
    <w:rsid w:val="3DFFBEE7"/>
    <w:rsid w:val="3E307A40"/>
    <w:rsid w:val="3EA7FE48"/>
    <w:rsid w:val="3EF86484"/>
    <w:rsid w:val="3EFBCAFF"/>
    <w:rsid w:val="3EFFC981"/>
    <w:rsid w:val="3F5A26DD"/>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5E74A5"/>
    <w:rsid w:val="57831D16"/>
    <w:rsid w:val="57AFC3C2"/>
    <w:rsid w:val="57CC5C5D"/>
    <w:rsid w:val="584D6CAB"/>
    <w:rsid w:val="58643B01"/>
    <w:rsid w:val="58B21AB7"/>
    <w:rsid w:val="59632793"/>
    <w:rsid w:val="599107AF"/>
    <w:rsid w:val="59B3044E"/>
    <w:rsid w:val="59FD190B"/>
    <w:rsid w:val="59FF3A15"/>
    <w:rsid w:val="5A8236DC"/>
    <w:rsid w:val="5AFFC0B6"/>
    <w:rsid w:val="5B690172"/>
    <w:rsid w:val="5BFAA3C6"/>
    <w:rsid w:val="5C163B75"/>
    <w:rsid w:val="5C25514A"/>
    <w:rsid w:val="5D69DE7E"/>
    <w:rsid w:val="5D7BEC1C"/>
    <w:rsid w:val="5DB06FCB"/>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75F1A"/>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945DEA"/>
    <w:rsid w:val="67E07000"/>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9C573F"/>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100D46"/>
    <w:rsid w:val="72303D87"/>
    <w:rsid w:val="7306762B"/>
    <w:rsid w:val="736234E5"/>
    <w:rsid w:val="73966983"/>
    <w:rsid w:val="73BC23E0"/>
    <w:rsid w:val="73EFA308"/>
    <w:rsid w:val="74FE750A"/>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40316B"/>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3">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2">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3"/>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10798</Words>
  <Characters>11270</Characters>
  <Lines>12</Lines>
  <Paragraphs>23</Paragraphs>
  <TotalTime>4</TotalTime>
  <ScaleCrop>false</ScaleCrop>
  <LinksUpToDate>false</LinksUpToDate>
  <CharactersWithSpaces>11842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2026-02-28T09:57:05Z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