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BA1A">
      <w:pPr>
        <w:spacing w:after="78"/>
        <w:jc w:val="center"/>
        <w:rPr>
          <w:rFonts w:ascii="Times New Roman" w:hAnsi="Times New Roman" w:eastAsia="方正小标宋简体"/>
          <w:bCs/>
          <w:sz w:val="32"/>
          <w:szCs w:val="32"/>
        </w:rPr>
      </w:pPr>
    </w:p>
    <w:p w14:paraId="16FC6033">
      <w:pPr>
        <w:pStyle w:val="63"/>
        <w:spacing w:after="78"/>
        <w:rPr>
          <w:rFonts w:ascii="Times New Roman" w:hAnsi="Times New Roman" w:eastAsia="方正小标宋简体"/>
          <w:bCs/>
          <w:sz w:val="32"/>
          <w:szCs w:val="32"/>
        </w:rPr>
      </w:pPr>
    </w:p>
    <w:p w14:paraId="6B033574">
      <w:pPr>
        <w:pStyle w:val="63"/>
        <w:spacing w:after="78"/>
        <w:rPr>
          <w:rFonts w:ascii="Times New Roman" w:hAnsi="Times New Roman" w:eastAsia="方正小标宋简体"/>
          <w:bCs/>
          <w:sz w:val="32"/>
          <w:szCs w:val="32"/>
        </w:rPr>
      </w:pPr>
    </w:p>
    <w:p w14:paraId="7526946E">
      <w:pPr>
        <w:spacing w:after="78"/>
        <w:jc w:val="center"/>
        <w:rPr>
          <w:rFonts w:ascii="Times New Roman" w:hAnsi="Times New Roman" w:eastAsia="长城小"/>
          <w:b/>
          <w:sz w:val="44"/>
          <w:szCs w:val="44"/>
        </w:rPr>
      </w:pPr>
    </w:p>
    <w:p w14:paraId="64193260">
      <w:pPr>
        <w:spacing w:after="78"/>
        <w:jc w:val="center"/>
        <w:rPr>
          <w:rFonts w:ascii="Times New Roman" w:hAnsi="Times New Roman" w:eastAsia="长城小"/>
          <w:b/>
          <w:sz w:val="44"/>
          <w:szCs w:val="44"/>
        </w:rPr>
      </w:pPr>
    </w:p>
    <w:p w14:paraId="35AE74CD">
      <w:pPr>
        <w:spacing w:after="78"/>
        <w:jc w:val="center"/>
        <w:rPr>
          <w:rFonts w:ascii="Times New Roman" w:hAnsi="Times New Roman" w:eastAsia="长城小"/>
          <w:b/>
          <w:sz w:val="44"/>
          <w:szCs w:val="44"/>
        </w:rPr>
      </w:pPr>
    </w:p>
    <w:p w14:paraId="00C3B3D8">
      <w:pPr>
        <w:spacing w:after="78"/>
        <w:rPr>
          <w:rFonts w:ascii="Times New Roman" w:hAnsi="Times New Roman" w:eastAsia="长城小"/>
          <w:b/>
          <w:sz w:val="44"/>
          <w:szCs w:val="44"/>
        </w:rPr>
      </w:pPr>
    </w:p>
    <w:p w14:paraId="6ED71100">
      <w:pPr>
        <w:spacing w:after="78"/>
        <w:jc w:val="center"/>
        <w:rPr>
          <w:rFonts w:ascii="Times New Roman" w:hAnsi="Times New Roman" w:eastAsia="长城小"/>
          <w:b/>
          <w:sz w:val="44"/>
          <w:szCs w:val="44"/>
        </w:rPr>
      </w:pPr>
    </w:p>
    <w:p w14:paraId="4BB41B4C">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深圳市佳耀生态环保科技有限公司</w:t>
      </w:r>
    </w:p>
    <w:p w14:paraId="5788000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防爆泵采购项目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17753EEC">
      <w:pPr>
        <w:spacing w:after="78"/>
        <w:rPr>
          <w:rFonts w:ascii="Times New Roman" w:hAnsi="Times New Roman" w:eastAsia="方正小标宋简体"/>
          <w:sz w:val="32"/>
          <w:szCs w:val="32"/>
        </w:rPr>
      </w:pPr>
    </w:p>
    <w:p w14:paraId="07FB9052">
      <w:pPr>
        <w:spacing w:after="78"/>
        <w:rPr>
          <w:rFonts w:ascii="Times New Roman" w:hAnsi="Times New Roman" w:eastAsia="方正小标宋简体"/>
          <w:sz w:val="32"/>
          <w:szCs w:val="32"/>
        </w:rPr>
      </w:pPr>
    </w:p>
    <w:p w14:paraId="58DC5030">
      <w:pPr>
        <w:spacing w:after="78"/>
        <w:rPr>
          <w:rFonts w:ascii="Times New Roman" w:hAnsi="Times New Roman" w:eastAsia="方正小标宋简体"/>
          <w:sz w:val="32"/>
          <w:szCs w:val="32"/>
        </w:rPr>
      </w:pPr>
    </w:p>
    <w:p w14:paraId="16FD1656">
      <w:pPr>
        <w:spacing w:after="78"/>
      </w:pPr>
    </w:p>
    <w:p w14:paraId="064E8D01">
      <w:pPr>
        <w:spacing w:after="78"/>
        <w:rPr>
          <w:rFonts w:ascii="Times New Roman" w:hAnsi="Times New Roman" w:eastAsia="方正小标宋简体"/>
          <w:sz w:val="32"/>
          <w:szCs w:val="32"/>
        </w:rPr>
      </w:pPr>
    </w:p>
    <w:p w14:paraId="0E8415D7">
      <w:pPr>
        <w:spacing w:after="78"/>
        <w:rPr>
          <w:rFonts w:ascii="Times New Roman" w:hAnsi="Times New Roman" w:eastAsia="方正小标宋简体"/>
          <w:sz w:val="32"/>
          <w:szCs w:val="32"/>
        </w:rPr>
      </w:pPr>
    </w:p>
    <w:p w14:paraId="7C468E9A">
      <w:pPr>
        <w:pStyle w:val="8"/>
        <w:rPr>
          <w:rFonts w:ascii="Times New Roman" w:hAnsi="Times New Roman" w:eastAsia="方正小标宋简体"/>
          <w:sz w:val="32"/>
          <w:szCs w:val="32"/>
        </w:rPr>
      </w:pPr>
    </w:p>
    <w:p w14:paraId="39D99E4F">
      <w:pPr>
        <w:spacing w:after="78"/>
      </w:pPr>
    </w:p>
    <w:p w14:paraId="6C9B19FC">
      <w:pPr>
        <w:spacing w:after="78"/>
        <w:rPr>
          <w:rFonts w:hint="eastAsia" w:ascii="黑体" w:hAnsi="黑体" w:eastAsia="黑体"/>
          <w:sz w:val="32"/>
          <w:szCs w:val="32"/>
        </w:rPr>
      </w:pPr>
      <w:r>
        <w:rPr>
          <w:rFonts w:hint="eastAsia" w:ascii="黑体" w:hAnsi="黑体" w:eastAsia="黑体"/>
          <w:sz w:val="32"/>
          <w:szCs w:val="32"/>
        </w:rPr>
        <w:br w:type="page"/>
      </w:r>
    </w:p>
    <w:p w14:paraId="1540B7DC">
      <w:pPr>
        <w:pStyle w:val="2"/>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6EDA2832">
      <w:pPr>
        <w:spacing w:after="78"/>
      </w:pPr>
    </w:p>
    <w:p w14:paraId="4244E59F">
      <w:pPr>
        <w:pStyle w:val="40"/>
        <w:spacing w:after="78" w:line="640" w:lineRule="exact"/>
        <w:ind w:firstLine="640"/>
        <w:rPr>
          <w:rFonts w:eastAsia="黑体"/>
          <w:sz w:val="32"/>
          <w:szCs w:val="32"/>
        </w:rPr>
      </w:pPr>
      <w:r>
        <w:rPr>
          <w:rFonts w:hint="eastAsia" w:eastAsia="黑体"/>
          <w:sz w:val="32"/>
          <w:szCs w:val="32"/>
        </w:rPr>
        <w:t>一、采购需求</w:t>
      </w:r>
    </w:p>
    <w:p w14:paraId="6829EE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防爆泵采购项目</w:t>
      </w:r>
      <w:r>
        <w:rPr>
          <w:rFonts w:hint="eastAsia" w:ascii="Times New Roman" w:hAnsi="Times New Roman" w:eastAsia="仿宋_GB2312"/>
          <w:bCs/>
          <w:color w:val="000000"/>
          <w:sz w:val="32"/>
          <w:szCs w:val="32"/>
        </w:rPr>
        <w:t>。</w:t>
      </w:r>
    </w:p>
    <w:p w14:paraId="2BAEF0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W w:w="48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868"/>
        <w:gridCol w:w="3584"/>
        <w:gridCol w:w="1060"/>
        <w:gridCol w:w="2065"/>
      </w:tblGrid>
      <w:tr w14:paraId="447F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00" w:type="pct"/>
            <w:shd w:val="clear" w:color="auto" w:fill="auto"/>
            <w:vAlign w:val="center"/>
          </w:tcPr>
          <w:p w14:paraId="43E22E07">
            <w:pPr>
              <w:widowControl/>
              <w:spacing w:afterLines="0" w:line="240" w:lineRule="auto"/>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546" w:type="pct"/>
            <w:shd w:val="clear" w:color="auto" w:fill="auto"/>
            <w:vAlign w:val="center"/>
          </w:tcPr>
          <w:p w14:paraId="570CA6B9">
            <w:pPr>
              <w:widowControl/>
              <w:spacing w:afterLines="0" w:line="240" w:lineRule="auto"/>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名称</w:t>
            </w:r>
          </w:p>
        </w:tc>
        <w:tc>
          <w:tcPr>
            <w:tcW w:w="2227" w:type="pct"/>
            <w:shd w:val="clear" w:color="auto" w:fill="auto"/>
            <w:vAlign w:val="center"/>
          </w:tcPr>
          <w:p w14:paraId="1B64DB6E">
            <w:pPr>
              <w:widowControl/>
              <w:spacing w:afterLines="0" w:line="240" w:lineRule="auto"/>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规格型号</w:t>
            </w:r>
          </w:p>
        </w:tc>
        <w:tc>
          <w:tcPr>
            <w:tcW w:w="638" w:type="pct"/>
            <w:shd w:val="clear" w:color="auto" w:fill="auto"/>
            <w:vAlign w:val="center"/>
          </w:tcPr>
          <w:p w14:paraId="0742C4BC">
            <w:pPr>
              <w:widowControl/>
              <w:spacing w:afterLines="0" w:line="240" w:lineRule="auto"/>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数量（</w:t>
            </w:r>
            <w:r>
              <w:rPr>
                <w:rFonts w:hint="eastAsia" w:ascii="仿宋" w:hAnsi="仿宋" w:eastAsia="仿宋" w:cs="宋体"/>
                <w:b/>
                <w:bCs/>
                <w:color w:val="000000"/>
                <w:kern w:val="0"/>
                <w:sz w:val="28"/>
                <w:szCs w:val="28"/>
                <w:lang w:val="en-US" w:eastAsia="zh-CN"/>
              </w:rPr>
              <w:t>台</w:t>
            </w:r>
            <w:r>
              <w:rPr>
                <w:rFonts w:hint="eastAsia" w:ascii="仿宋" w:hAnsi="仿宋" w:eastAsia="仿宋" w:cs="宋体"/>
                <w:b/>
                <w:bCs/>
                <w:color w:val="000000"/>
                <w:kern w:val="0"/>
                <w:sz w:val="28"/>
                <w:szCs w:val="28"/>
              </w:rPr>
              <w:t>）</w:t>
            </w:r>
          </w:p>
        </w:tc>
        <w:tc>
          <w:tcPr>
            <w:tcW w:w="1287" w:type="pct"/>
            <w:shd w:val="clear" w:color="auto" w:fill="auto"/>
            <w:vAlign w:val="center"/>
          </w:tcPr>
          <w:p w14:paraId="2782157F">
            <w:pPr>
              <w:widowControl/>
              <w:spacing w:afterLines="0" w:line="240" w:lineRule="auto"/>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备注</w:t>
            </w:r>
          </w:p>
        </w:tc>
      </w:tr>
      <w:tr w14:paraId="131E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300" w:type="pct"/>
            <w:shd w:val="clear" w:color="auto" w:fill="auto"/>
            <w:noWrap/>
            <w:vAlign w:val="center"/>
          </w:tcPr>
          <w:p w14:paraId="6A9CC4D1">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906" w:type="dxa"/>
            <w:shd w:val="clear" w:color="auto" w:fill="auto"/>
            <w:vAlign w:val="center"/>
          </w:tcPr>
          <w:p w14:paraId="1B378322">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防爆泵</w:t>
            </w:r>
          </w:p>
        </w:tc>
        <w:tc>
          <w:tcPr>
            <w:tcW w:w="3696" w:type="dxa"/>
            <w:shd w:val="clear" w:color="auto" w:fill="auto"/>
            <w:vAlign w:val="center"/>
          </w:tcPr>
          <w:p w14:paraId="3BAE76D5">
            <w:pPr>
              <w:widowControl/>
              <w:spacing w:afterLines="0"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流量Q=40m³/h，扬程H=22m，功率P=7.5kW，304不锈钢材质，直联型</w:t>
            </w:r>
            <w:r>
              <w:rPr>
                <w:rFonts w:hint="eastAsia" w:ascii="仿宋" w:hAnsi="仿宋" w:eastAsia="仿宋" w:cs="宋体"/>
                <w:color w:val="000000"/>
                <w:kern w:val="0"/>
                <w:sz w:val="24"/>
                <w:lang w:val="en-US" w:eastAsia="zh-CN"/>
              </w:rPr>
              <w:t>。</w:t>
            </w:r>
          </w:p>
        </w:tc>
        <w:tc>
          <w:tcPr>
            <w:tcW w:w="1060" w:type="dxa"/>
            <w:shd w:val="clear" w:color="auto" w:fill="auto"/>
            <w:noWrap/>
            <w:vAlign w:val="center"/>
          </w:tcPr>
          <w:p w14:paraId="2F11AE29">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2</w:t>
            </w:r>
          </w:p>
        </w:tc>
        <w:tc>
          <w:tcPr>
            <w:tcW w:w="2136" w:type="dxa"/>
            <w:shd w:val="clear" w:color="auto" w:fill="auto"/>
            <w:vAlign w:val="center"/>
          </w:tcPr>
          <w:p w14:paraId="1F3680EE">
            <w:pPr>
              <w:widowControl/>
              <w:spacing w:afterLines="0"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用于输送可燃液体；配套防爆电机。</w:t>
            </w:r>
          </w:p>
        </w:tc>
      </w:tr>
    </w:tbl>
    <w:p w14:paraId="448A34EF">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供应商报价应包含完成设备供货、</w:t>
      </w:r>
      <w:r>
        <w:rPr>
          <w:rFonts w:hint="eastAsia" w:ascii="Times New Roman" w:hAnsi="Times New Roman" w:eastAsia="仿宋_GB2312"/>
          <w:bCs/>
          <w:color w:val="auto"/>
          <w:sz w:val="32"/>
          <w:szCs w:val="32"/>
        </w:rPr>
        <w:t>安装调试</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000000"/>
          <w:sz w:val="32"/>
          <w:szCs w:val="32"/>
        </w:rPr>
        <w:t>、验收、培训、相关技术服务及履行本合同其他义务所需的全部费用，包括但不限于设备的价格，</w:t>
      </w:r>
      <w:r>
        <w:rPr>
          <w:rFonts w:hint="eastAsia" w:ascii="Times New Roman" w:hAnsi="Times New Roman" w:eastAsia="仿宋_GB2312"/>
          <w:bCs/>
          <w:color w:val="auto"/>
          <w:sz w:val="32"/>
          <w:szCs w:val="32"/>
        </w:rPr>
        <w:t>安装调试费</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，调试过程中使用的专用工具</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000000"/>
          <w:sz w:val="32"/>
          <w:szCs w:val="32"/>
        </w:rPr>
        <w:t>、备品备件等的价格，验收费，培训费，质保服务费，增值税费，资料费以及为提供设备至买方指定交货地点而产生的商检费、包装费、装货费、运费、卸车费、保险费等全部费用。</w:t>
      </w:r>
    </w:p>
    <w:p w14:paraId="33C788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lang w:val="en-US" w:eastAsia="zh-CN"/>
        </w:rPr>
        <w:t>3</w:t>
      </w:r>
      <w:r>
        <w:rPr>
          <w:rFonts w:hint="eastAsia" w:ascii="Times New Roman" w:hAnsi="Times New Roman" w:eastAsia="仿宋_GB2312"/>
          <w:bCs/>
          <w:color w:val="000000"/>
          <w:sz w:val="32"/>
          <w:szCs w:val="32"/>
        </w:rPr>
        <w:t>万元（报价总价不得超过限价要求，否则做无效报价）。</w:t>
      </w:r>
    </w:p>
    <w:p w14:paraId="08CBC2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（四）供货期：在合同生效之日起</w:t>
      </w:r>
      <w:r>
        <w:rPr>
          <w:rFonts w:hint="eastAsia" w:ascii="Times New Roman" w:hAnsi="Times New Roman" w:eastAsia="仿宋_GB2312"/>
          <w:bCs/>
          <w:color w:val="000000"/>
          <w:sz w:val="32"/>
          <w:szCs w:val="32"/>
          <w:highlight w:val="none"/>
          <w:lang w:val="en-US" w:eastAsia="zh-CN"/>
        </w:rPr>
        <w:t>5</w:t>
      </w:r>
      <w:r>
        <w:rPr>
          <w:rFonts w:hint="eastAsia" w:ascii="Times New Roman" w:hAnsi="Times New Roman" w:eastAsia="仿宋_GB2312"/>
          <w:bCs/>
          <w:color w:val="000000"/>
          <w:sz w:val="32"/>
          <w:szCs w:val="32"/>
        </w:rPr>
        <w:t>个日历日内将设备运抵指定项目地点。</w:t>
      </w:r>
    </w:p>
    <w:p w14:paraId="5B96487D">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w:t>
      </w:r>
      <w:r>
        <w:rPr>
          <w:rFonts w:hint="eastAsia" w:ascii="Times New Roman" w:hAnsi="Times New Roman" w:eastAsia="仿宋_GB2312"/>
          <w:bCs/>
          <w:color w:val="000000"/>
          <w:sz w:val="32"/>
          <w:szCs w:val="32"/>
          <w:lang w:val="en-US" w:eastAsia="zh-CN"/>
        </w:rPr>
        <w:t>质保要求：质保期1年。</w:t>
      </w:r>
    </w:p>
    <w:p w14:paraId="0BE357F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付款方式：</w:t>
      </w:r>
      <w:r>
        <w:rPr>
          <w:rFonts w:hint="eastAsia" w:ascii="Times New Roman" w:hAnsi="Times New Roman" w:eastAsia="仿宋_GB2312"/>
          <w:bCs/>
          <w:color w:val="000000"/>
          <w:sz w:val="32"/>
          <w:szCs w:val="32"/>
          <w:lang w:val="en-US" w:eastAsia="zh-CN"/>
        </w:rPr>
        <w:t>货物</w:t>
      </w:r>
      <w:r>
        <w:rPr>
          <w:rFonts w:hint="default" w:ascii="Times New Roman" w:hAnsi="Times New Roman" w:eastAsia="仿宋_GB2312"/>
          <w:bCs/>
          <w:color w:val="000000"/>
          <w:sz w:val="32"/>
          <w:szCs w:val="32"/>
        </w:rPr>
        <w:t>运送至指定地点并经</w:t>
      </w:r>
      <w:r>
        <w:rPr>
          <w:rFonts w:hint="eastAsia" w:ascii="Times New Roman" w:hAnsi="Times New Roman" w:eastAsia="仿宋_GB2312"/>
          <w:bCs/>
          <w:color w:val="000000"/>
          <w:sz w:val="32"/>
          <w:szCs w:val="32"/>
          <w:lang w:val="en-US" w:eastAsia="zh-CN"/>
        </w:rPr>
        <w:t>过</w:t>
      </w:r>
      <w:r>
        <w:rPr>
          <w:rFonts w:hint="default" w:ascii="Times New Roman" w:hAnsi="Times New Roman" w:eastAsia="仿宋_GB2312"/>
          <w:bCs/>
          <w:color w:val="000000"/>
          <w:sz w:val="32"/>
          <w:szCs w:val="32"/>
        </w:rPr>
        <w:t>验收</w:t>
      </w:r>
      <w:r>
        <w:rPr>
          <w:rFonts w:hint="eastAsia" w:ascii="Times New Roman" w:hAnsi="Times New Roman" w:eastAsia="仿宋_GB2312"/>
          <w:bCs/>
          <w:color w:val="000000"/>
          <w:sz w:val="32"/>
          <w:szCs w:val="32"/>
          <w:lang w:val="en-US" w:eastAsia="zh-CN"/>
        </w:rPr>
        <w:t>，</w:t>
      </w:r>
      <w:r>
        <w:rPr>
          <w:rFonts w:hint="eastAsia" w:ascii="Times New Roman" w:hAnsi="Times New Roman" w:eastAsia="仿宋_GB2312"/>
          <w:bCs/>
          <w:color w:val="000000"/>
          <w:sz w:val="32"/>
          <w:szCs w:val="32"/>
        </w:rPr>
        <w:t>中选人提供费用付款申请、经双方验收核对无误的证明文件及国家税务正式的增值税专用发票至采购人，经采购人审核通过后</w:t>
      </w:r>
      <w:r>
        <w:rPr>
          <w:rFonts w:hint="default" w:ascii="Times New Roman" w:hAnsi="Times New Roman" w:eastAsia="仿宋_GB2312"/>
          <w:bCs/>
          <w:color w:val="000000"/>
          <w:sz w:val="32"/>
          <w:szCs w:val="32"/>
        </w:rPr>
        <w:t>，支付合同总价的</w:t>
      </w:r>
      <w:r>
        <w:rPr>
          <w:rFonts w:hint="eastAsia" w:ascii="Times New Roman" w:hAnsi="Times New Roman" w:eastAsia="仿宋_GB2312"/>
          <w:bCs/>
          <w:color w:val="000000"/>
          <w:sz w:val="32"/>
          <w:szCs w:val="32"/>
          <w:lang w:eastAsia="zh-CN"/>
        </w:rPr>
        <w:t>1</w:t>
      </w:r>
      <w:r>
        <w:rPr>
          <w:rFonts w:hint="eastAsia" w:ascii="Times New Roman" w:hAnsi="Times New Roman" w:eastAsia="仿宋_GB2312"/>
          <w:bCs/>
          <w:color w:val="000000"/>
          <w:sz w:val="32"/>
          <w:szCs w:val="32"/>
          <w:lang w:val="en-US" w:eastAsia="zh-CN"/>
        </w:rPr>
        <w:t>00</w:t>
      </w:r>
      <w:r>
        <w:rPr>
          <w:rFonts w:hint="default" w:ascii="Times New Roman" w:hAnsi="Times New Roman" w:eastAsia="仿宋_GB2312"/>
          <w:bCs/>
          <w:color w:val="000000"/>
          <w:sz w:val="32"/>
          <w:szCs w:val="32"/>
        </w:rPr>
        <w:t>%</w:t>
      </w:r>
      <w:r>
        <w:rPr>
          <w:rFonts w:hint="eastAsia" w:ascii="Times New Roman" w:hAnsi="Times New Roman" w:eastAsia="仿宋_GB2312"/>
          <w:bCs/>
          <w:color w:val="000000"/>
          <w:sz w:val="32"/>
          <w:szCs w:val="32"/>
        </w:rPr>
        <w:t>。</w:t>
      </w:r>
    </w:p>
    <w:p w14:paraId="3C0B09D0">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E84343A">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报价文件内提供有效的营业执照复印件加盖参选单位公章、业务章或合同章（三选一）</w:t>
      </w:r>
      <w:r>
        <w:rPr>
          <w:rFonts w:ascii="Times New Roman" w:hAnsi="Times New Roman" w:eastAsia="仿宋_GB2312"/>
          <w:bCs/>
          <w:color w:val="000000"/>
          <w:sz w:val="32"/>
          <w:szCs w:val="32"/>
        </w:rPr>
        <w:t>）；</w:t>
      </w:r>
    </w:p>
    <w:p w14:paraId="00D44960">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6B0F93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4F8B6B9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32AB841B">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s="Times New Roman"/>
          <w:color w:val="000000"/>
          <w:sz w:val="32"/>
          <w:szCs w:val="32"/>
        </w:rPr>
        <w:t>近两年内</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w:t>
      </w:r>
      <w:r>
        <w:rPr>
          <w:rFonts w:ascii="Times New Roman" w:hAnsi="Times New Roman" w:eastAsia="仿宋_GB2312" w:cs="Times New Roman"/>
          <w:color w:val="000000"/>
          <w:sz w:val="32"/>
          <w:szCs w:val="32"/>
        </w:rPr>
        <w:t>月至今）</w:t>
      </w:r>
      <w:r>
        <w:rPr>
          <w:rFonts w:hint="eastAsia" w:ascii="Times New Roman" w:hAnsi="Times New Roman" w:eastAsia="仿宋_GB2312" w:cs="Times New Roman"/>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s="Times New Roman"/>
          <w:color w:val="000000"/>
          <w:sz w:val="32"/>
          <w:szCs w:val="32"/>
        </w:rPr>
        <w:t>两</w:t>
      </w:r>
      <w:r>
        <w:rPr>
          <w:rFonts w:ascii="Times New Roman" w:hAnsi="Times New Roman" w:eastAsia="仿宋_GB2312" w:cs="Times New Roman"/>
          <w:color w:val="000000"/>
          <w:sz w:val="32"/>
          <w:szCs w:val="32"/>
        </w:rPr>
        <w:t>年的单位）</w:t>
      </w:r>
      <w:r>
        <w:rPr>
          <w:rFonts w:hint="eastAsia" w:ascii="Times New Roman" w:hAnsi="Times New Roman" w:eastAsia="仿宋_GB2312" w:cs="Times New Roman"/>
          <w:color w:val="000000"/>
          <w:sz w:val="32"/>
          <w:szCs w:val="32"/>
        </w:rPr>
        <w:t>至少具备一项正在实施或已完成的类似业绩</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000000"/>
          <w:sz w:val="32"/>
          <w:szCs w:val="32"/>
          <w:lang w:eastAsia="zh-CN"/>
        </w:rPr>
        <w:t>由供应商在《承诺函》中作出声明</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w:t>
      </w:r>
    </w:p>
    <w:p w14:paraId="78F7CA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551281B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42085EE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w:t>
      </w:r>
      <w:r>
        <w:rPr>
          <w:rFonts w:hint="eastAsia" w:ascii="Times New Roman" w:hAnsi="Times New Roman" w:eastAsia="仿宋_GB2312"/>
          <w:bCs/>
          <w:color w:val="000000"/>
          <w:sz w:val="32"/>
          <w:szCs w:val="32"/>
          <w:lang w:val="en-US" w:eastAsia="zh-CN"/>
        </w:rPr>
        <w:t>特定资格要求：无</w:t>
      </w:r>
      <w:r>
        <w:rPr>
          <w:rFonts w:hint="eastAsia" w:ascii="Times New Roman" w:hAnsi="Times New Roman" w:eastAsia="仿宋_GB2312"/>
          <w:bCs/>
          <w:color w:val="000000"/>
          <w:sz w:val="32"/>
          <w:szCs w:val="32"/>
        </w:rPr>
        <w:t>。</w:t>
      </w:r>
    </w:p>
    <w:bookmarkEnd w:id="0"/>
    <w:p w14:paraId="562E31B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45370DB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C169240">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38F5A0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营业执照、承诺函等</w:t>
      </w:r>
      <w:bookmarkEnd w:id="2"/>
      <w:r>
        <w:rPr>
          <w:rFonts w:hint="eastAsia" w:ascii="Times New Roman" w:hAnsi="Times New Roman" w:eastAsia="仿宋_GB2312"/>
          <w:bCs/>
          <w:color w:val="000000"/>
          <w:sz w:val="32"/>
          <w:szCs w:val="32"/>
        </w:rPr>
        <w:t>）；</w:t>
      </w:r>
    </w:p>
    <w:p w14:paraId="4228B1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E3E85B3">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_GB2312" w:hAnsi="Times New Roman" w:eastAsia="仿宋_GB2312"/>
          <w:bCs/>
          <w:color w:val="000000"/>
          <w:sz w:val="32"/>
          <w:szCs w:val="32"/>
        </w:rPr>
        <w:t>、业务章或合同章（三选一）</w:t>
      </w:r>
      <w:r>
        <w:rPr>
          <w:rFonts w:hint="eastAsia" w:ascii="仿宋" w:hAnsi="仿宋" w:eastAsia="仿宋" w:cs="仿宋"/>
          <w:kern w:val="0"/>
          <w:sz w:val="32"/>
          <w:szCs w:val="32"/>
        </w:rPr>
        <w:t>，</w:t>
      </w:r>
      <w:r>
        <w:rPr>
          <w:rFonts w:hint="eastAsia" w:ascii="仿宋_GB2312" w:hAnsi="Times New Roman" w:eastAsia="仿宋_GB2312"/>
          <w:bCs/>
          <w:color w:val="000000"/>
          <w:sz w:val="32"/>
          <w:szCs w:val="32"/>
        </w:rPr>
        <w:t>否则做报价无效处理，并发送邮件至采购联系人邮箱（</w:t>
      </w:r>
      <w:r>
        <w:rPr>
          <w:rFonts w:hint="eastAsia" w:ascii="仿宋_GB2312" w:hAnsi="Times New Roman" w:eastAsia="仿宋_GB2312"/>
          <w:b/>
          <w:bCs w:val="0"/>
          <w:color w:val="000000"/>
          <w:sz w:val="32"/>
          <w:szCs w:val="32"/>
        </w:rPr>
        <w:t>邮件标题：响应公司名称+</w:t>
      </w:r>
      <w:r>
        <w:rPr>
          <w:rFonts w:hint="eastAsia" w:ascii="仿宋_GB2312" w:hAnsi="Times New Roman" w:eastAsia="仿宋_GB2312"/>
          <w:b/>
          <w:bCs w:val="0"/>
          <w:color w:val="000000"/>
          <w:sz w:val="32"/>
          <w:szCs w:val="32"/>
          <w:lang w:eastAsia="zh-CN"/>
        </w:rPr>
        <w:t>防爆泵采购项目</w:t>
      </w:r>
      <w:r>
        <w:rPr>
          <w:rFonts w:hint="eastAsia" w:ascii="仿宋_GB2312" w:hAnsi="Times New Roman" w:eastAsia="仿宋_GB2312"/>
          <w:bCs/>
          <w:color w:val="000000"/>
          <w:sz w:val="32"/>
          <w:szCs w:val="32"/>
        </w:rPr>
        <w:t>），</w:t>
      </w:r>
      <w:r>
        <w:rPr>
          <w:rFonts w:hint="eastAsia" w:ascii="仿宋" w:hAnsi="仿宋" w:eastAsia="仿宋" w:cs="仿宋"/>
          <w:kern w:val="0"/>
          <w:sz w:val="32"/>
          <w:szCs w:val="32"/>
        </w:rPr>
        <w:t>并在截止时间前完成报价。</w:t>
      </w:r>
    </w:p>
    <w:bookmarkEnd w:id="1"/>
    <w:p w14:paraId="2F9BEB2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B985FA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6F9A5D83">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p>
    <w:p w14:paraId="10024E3F">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w:t>
      </w:r>
      <w:r>
        <w:rPr>
          <w:rFonts w:hint="eastAsia" w:ascii="Times New Roman" w:hAnsi="Times New Roman" w:eastAsia="仿宋_GB2312"/>
          <w:color w:val="000000"/>
          <w:sz w:val="32"/>
          <w:szCs w:val="32"/>
        </w:rPr>
        <w:t>性、符合性审查</w:t>
      </w:r>
      <w:r>
        <w:rPr>
          <w:rFonts w:hint="eastAsia" w:eastAsia="仿宋"/>
          <w:sz w:val="32"/>
          <w:szCs w:val="32"/>
        </w:rPr>
        <w:t>，如存在审核未通过的单位，则记录原因并以邮件形式通知未通过的单位；</w:t>
      </w:r>
    </w:p>
    <w:p w14:paraId="438090D7">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36416CA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6F2601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1B5D4440">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（一）响应文件递交截止时间为202</w:t>
      </w:r>
      <w:r>
        <w:rPr>
          <w:rFonts w:hint="eastAsia" w:eastAsia="仿宋"/>
          <w:sz w:val="32"/>
          <w:szCs w:val="32"/>
          <w:lang w:val="en-US" w:eastAsia="zh-CN"/>
        </w:rPr>
        <w:t>6</w:t>
      </w:r>
      <w:r>
        <w:rPr>
          <w:rFonts w:eastAsia="仿宋"/>
          <w:sz w:val="32"/>
          <w:szCs w:val="32"/>
        </w:rPr>
        <w:t>年</w:t>
      </w:r>
      <w:r>
        <w:rPr>
          <w:rFonts w:hint="eastAsia" w:eastAsia="仿宋"/>
          <w:sz w:val="32"/>
          <w:szCs w:val="32"/>
          <w:highlight w:val="none"/>
          <w:lang w:val="en-US" w:eastAsia="zh-CN"/>
        </w:rPr>
        <w:t>2</w:t>
      </w:r>
      <w:r>
        <w:rPr>
          <w:rFonts w:eastAsia="仿宋"/>
          <w:sz w:val="32"/>
          <w:szCs w:val="32"/>
          <w:highlight w:val="none"/>
        </w:rPr>
        <w:t>月</w:t>
      </w:r>
      <w:r>
        <w:rPr>
          <w:rFonts w:hint="default" w:eastAsia="仿宋"/>
          <w:sz w:val="32"/>
          <w:szCs w:val="32"/>
          <w:highlight w:val="none"/>
          <w:lang w:val="en-US" w:eastAsia="zh-CN"/>
        </w:rPr>
        <w:t>2</w:t>
      </w:r>
      <w:r>
        <w:rPr>
          <w:rFonts w:eastAsia="仿宋"/>
          <w:sz w:val="32"/>
          <w:szCs w:val="32"/>
        </w:rPr>
        <w:t>日</w:t>
      </w:r>
      <w:r>
        <w:rPr>
          <w:rFonts w:hint="eastAsia" w:eastAsia="仿宋"/>
          <w:sz w:val="32"/>
          <w:szCs w:val="32"/>
        </w:rPr>
        <w:t>18时00分（北京时间）；</w:t>
      </w:r>
    </w:p>
    <w:p w14:paraId="64100252">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535F10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116CB9AB">
      <w:pPr>
        <w:pStyle w:val="8"/>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六、评审规则</w:t>
      </w:r>
    </w:p>
    <w:p w14:paraId="131B8EF8">
      <w:pPr>
        <w:spacing w:after="78" w:line="640" w:lineRule="exact"/>
        <w:ind w:firstLine="640" w:firstLineChars="200"/>
        <w:jc w:val="left"/>
        <w:rPr>
          <w:rFonts w:ascii="Times New Roman" w:hAnsi="Times New Roman" w:eastAsia="仿宋_GB2312"/>
          <w:sz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w:t>
      </w:r>
      <w:r>
        <w:rPr>
          <w:rFonts w:hint="eastAsia" w:ascii="Times New Roman" w:hAnsi="Times New Roman" w:eastAsia="仿宋_GB2312"/>
          <w:sz w:val="32"/>
        </w:rPr>
        <w:t>性、符合性审查，资格、符合性审查合格的供应商报价成立，根据最低价法确定中选人。参选供应商报价税率不同，按不含税价格对比。</w:t>
      </w:r>
    </w:p>
    <w:p w14:paraId="23487C43">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本采购项目以不含税价进行对比，供应商需填报含税价、税率；不含税价计算方式：不含税价=含税价/（1+税率）。</w:t>
      </w:r>
    </w:p>
    <w:p w14:paraId="2ED3EAB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sz w:val="32"/>
        </w:rPr>
        <w:t>如出现并列最低报价，以报价文件递交时间在先者优先中选。若中选供应商放弃资格，则按报价由低到高顺序依次递补。</w:t>
      </w:r>
    </w:p>
    <w:p w14:paraId="12E00F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38CBE4F9">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highlight w:val="none"/>
          <w:lang w:val="en-US" w:eastAsia="zh-CN"/>
        </w:rPr>
        <w:t>3</w:t>
      </w:r>
      <w:r>
        <w:rPr>
          <w:rFonts w:hint="eastAsia" w:eastAsia="仿宋"/>
          <w:sz w:val="32"/>
          <w:szCs w:val="32"/>
          <w:highlight w:val="none"/>
        </w:rPr>
        <w:t>万元，</w:t>
      </w:r>
      <w:r>
        <w:rPr>
          <w:rFonts w:hint="eastAsia" w:ascii="Times New Roman" w:hAnsi="Times New Roman" w:eastAsia="仿宋_GB2312"/>
          <w:color w:val="000000"/>
          <w:sz w:val="32"/>
          <w:szCs w:val="32"/>
          <w:highlight w:val="none"/>
        </w:rPr>
        <w:t>采用</w:t>
      </w:r>
      <w:r>
        <w:rPr>
          <w:rFonts w:hint="eastAsia" w:ascii="Times New Roman" w:hAnsi="Times New Roman" w:eastAsia="仿宋_GB2312"/>
          <w:color w:val="000000"/>
          <w:sz w:val="32"/>
          <w:szCs w:val="32"/>
          <w:highlight w:val="none"/>
          <w:lang w:val="en-US" w:eastAsia="zh-CN"/>
        </w:rPr>
        <w:t>总价</w:t>
      </w:r>
      <w:r>
        <w:rPr>
          <w:rFonts w:hint="eastAsia" w:ascii="Times New Roman" w:hAnsi="Times New Roman" w:eastAsia="仿宋_GB2312"/>
          <w:color w:val="000000"/>
          <w:sz w:val="32"/>
          <w:szCs w:val="32"/>
          <w:highlight w:val="none"/>
        </w:rPr>
        <w:t>包干模式</w:t>
      </w:r>
      <w:r>
        <w:rPr>
          <w:rFonts w:hint="eastAsia" w:ascii="Times New Roman" w:hAnsi="Times New Roman" w:eastAsia="仿宋_GB2312"/>
          <w:color w:val="000000"/>
          <w:sz w:val="32"/>
          <w:szCs w:val="32"/>
        </w:rPr>
        <w:t>，</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11BFDB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9E07C5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240E036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2</w:t>
      </w:r>
      <w:r>
        <w:rPr>
          <w:rFonts w:ascii="Times New Roman" w:hAnsi="Times New Roman" w:eastAsia="仿宋_GB2312"/>
          <w:bCs/>
          <w:color w:val="000000"/>
          <w:sz w:val="32"/>
          <w:szCs w:val="32"/>
          <w:highlight w:val="none"/>
        </w:rPr>
        <w:t>月</w:t>
      </w:r>
      <w:r>
        <w:rPr>
          <w:rFonts w:hint="default" w:ascii="Times New Roman" w:hAnsi="Times New Roman" w:eastAsia="仿宋_GB2312"/>
          <w:bCs/>
          <w:color w:val="000000"/>
          <w:sz w:val="32"/>
          <w:szCs w:val="32"/>
          <w:highlight w:val="none"/>
          <w:lang w:val="en-US" w:eastAsia="zh-CN"/>
        </w:rPr>
        <w:t>2</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8A61CF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27B1FFF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72B4985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1546237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3ECC6E6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3B4C9F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0FC8EAE0">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李</w:t>
      </w:r>
      <w:r>
        <w:rPr>
          <w:rFonts w:hint="eastAsia" w:ascii="Times New Roman" w:hAnsi="Times New Roman" w:eastAsia="仿宋_GB2312"/>
          <w:color w:val="000000"/>
          <w:kern w:val="0"/>
          <w:sz w:val="32"/>
          <w:szCs w:val="32"/>
        </w:rPr>
        <w:t>工</w:t>
      </w:r>
      <w:r>
        <w:rPr>
          <w:rFonts w:hint="eastAsia" w:ascii="Times New Roman" w:hAnsi="Times New Roman" w:eastAsia="仿宋_GB2312"/>
          <w:color w:val="000000"/>
          <w:kern w:val="0"/>
          <w:sz w:val="32"/>
          <w:szCs w:val="32"/>
          <w:lang w:val="en-US" w:eastAsia="zh-CN"/>
        </w:rPr>
        <w:t xml:space="preserve"> 郭工</w:t>
      </w:r>
    </w:p>
    <w:p w14:paraId="121A0A6D">
      <w:pPr>
        <w:spacing w:after="78" w:line="640" w:lineRule="exact"/>
        <w:ind w:firstLine="640" w:firstLineChars="20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电  话：19574823608</w:t>
      </w:r>
      <w:r>
        <w:rPr>
          <w:rFonts w:hint="eastAsia" w:ascii="Times New Roman" w:hAnsi="Times New Roman" w:eastAsia="仿宋_GB2312"/>
          <w:color w:val="000000"/>
          <w:kern w:val="0"/>
          <w:sz w:val="32"/>
          <w:szCs w:val="32"/>
          <w:lang w:val="en-US" w:eastAsia="zh-CN"/>
        </w:rPr>
        <w:t xml:space="preserve"> 18162552140</w:t>
      </w:r>
    </w:p>
    <w:p w14:paraId="0E4BEF37">
      <w:pPr>
        <w:spacing w:after="78" w:line="640" w:lineRule="exact"/>
        <w:ind w:firstLine="640" w:firstLineChars="200"/>
        <w:jc w:val="left"/>
        <w:rPr>
          <w:rFonts w:ascii="Times New Roman" w:hAnsi="Times New Roman" w:eastAsia="仿宋_GB2312"/>
          <w:color w:val="000000"/>
          <w:kern w:val="0"/>
          <w:sz w:val="32"/>
          <w:szCs w:val="32"/>
          <w:highlight w:val="yellow"/>
        </w:rPr>
      </w:pPr>
      <w:r>
        <w:rPr>
          <w:rFonts w:hint="eastAsia" w:ascii="Times New Roman" w:hAnsi="Times New Roman" w:eastAsia="仿宋_GB2312"/>
          <w:color w:val="000000"/>
          <w:kern w:val="0"/>
          <w:sz w:val="32"/>
          <w:szCs w:val="32"/>
        </w:rPr>
        <w:t>邮  箱：sszxhjcaigou</w:t>
      </w:r>
      <w:r>
        <w:rPr>
          <w:rFonts w:hint="eastAsia" w:ascii="Times New Roman" w:hAnsi="Times New Roman" w:eastAsia="仿宋_GB2312"/>
          <w:color w:val="000000"/>
          <w:kern w:val="0"/>
          <w:sz w:val="32"/>
          <w:szCs w:val="32"/>
          <w:lang w:val="en-US" w:eastAsia="zh-CN"/>
        </w:rPr>
        <w:t>b</w:t>
      </w:r>
      <w:r>
        <w:rPr>
          <w:rFonts w:hint="eastAsia" w:ascii="Times New Roman" w:hAnsi="Times New Roman" w:eastAsia="仿宋_GB2312"/>
          <w:color w:val="000000"/>
          <w:kern w:val="0"/>
          <w:sz w:val="32"/>
          <w:szCs w:val="32"/>
        </w:rPr>
        <w:t>@163.com</w:t>
      </w:r>
    </w:p>
    <w:p w14:paraId="1224B998">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25F0C0EE">
      <w:pPr>
        <w:pStyle w:val="8"/>
        <w:spacing w:line="640" w:lineRule="exact"/>
        <w:jc w:val="right"/>
        <w:rPr>
          <w:rFonts w:eastAsia="仿宋_GB2312"/>
        </w:rPr>
      </w:pPr>
      <w:bookmarkStart w:id="4" w:name="_Hlk178341758"/>
      <w:r>
        <w:rPr>
          <w:rFonts w:hint="eastAsia" w:ascii="Times New Roman" w:hAnsi="Times New Roman" w:eastAsia="仿宋_GB2312"/>
          <w:bCs/>
          <w:color w:val="000000"/>
          <w:sz w:val="32"/>
          <w:szCs w:val="32"/>
        </w:rPr>
        <w:t>深圳市佳耀生态环保科技有限公司</w:t>
      </w:r>
    </w:p>
    <w:bookmarkEnd w:id="4"/>
    <w:p w14:paraId="20263398">
      <w:pPr>
        <w:wordWrap w:val="0"/>
        <w:spacing w:after="78" w:line="640" w:lineRule="exact"/>
        <w:jc w:val="right"/>
        <w:rPr>
          <w:rFonts w:ascii="Times New Roman" w:hAnsi="Times New Roman" w:eastAsia="仿宋_GB2312"/>
          <w:bCs/>
          <w:color w:val="000000"/>
          <w:sz w:val="32"/>
          <w:szCs w:val="32"/>
        </w:rPr>
      </w:pPr>
      <w:bookmarkStart w:id="5"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29</w:t>
      </w:r>
      <w:bookmarkStart w:id="94" w:name="_GoBack"/>
      <w:bookmarkEnd w:id="94"/>
      <w:r>
        <w:rPr>
          <w:rFonts w:ascii="Times New Roman" w:hAnsi="Times New Roman" w:eastAsia="仿宋_GB2312"/>
          <w:bCs/>
          <w:color w:val="000000"/>
          <w:sz w:val="32"/>
          <w:szCs w:val="32"/>
          <w:highlight w:val="none"/>
        </w:rPr>
        <w:t>日</w:t>
      </w:r>
      <w:bookmarkEnd w:id="5"/>
      <w:r>
        <w:rPr>
          <w:rFonts w:hint="eastAsia" w:ascii="Times New Roman" w:hAnsi="Times New Roman" w:eastAsia="仿宋_GB2312"/>
          <w:bCs/>
          <w:color w:val="000000"/>
          <w:sz w:val="32"/>
          <w:szCs w:val="32"/>
        </w:rPr>
        <w:t xml:space="preserve">   </w:t>
      </w:r>
    </w:p>
    <w:p w14:paraId="74960C7B">
      <w:pPr>
        <w:pStyle w:val="19"/>
        <w:spacing w:after="78"/>
        <w:ind w:firstLine="640"/>
        <w:rPr>
          <w:rFonts w:ascii="Times New Roman" w:hAnsi="Times New Roman" w:eastAsia="仿宋_GB2312"/>
          <w:bCs/>
          <w:color w:val="000000"/>
          <w:sz w:val="32"/>
          <w:szCs w:val="32"/>
        </w:rPr>
      </w:pPr>
    </w:p>
    <w:p w14:paraId="596209BF">
      <w:pPr>
        <w:pStyle w:val="19"/>
        <w:spacing w:after="78"/>
        <w:ind w:left="0" w:leftChars="0" w:firstLine="0" w:firstLineChars="0"/>
        <w:rPr>
          <w:rFonts w:hint="eastAsia" w:ascii="Times New Roman" w:hAnsi="Times New Roman" w:eastAsia="仿宋_GB2312"/>
          <w:bCs/>
          <w:color w:val="000000"/>
          <w:sz w:val="32"/>
          <w:szCs w:val="32"/>
          <w:lang w:eastAsia="zh-CN"/>
        </w:rPr>
      </w:pPr>
    </w:p>
    <w:p w14:paraId="03863C88">
      <w:pPr>
        <w:pStyle w:val="19"/>
        <w:spacing w:after="78"/>
        <w:ind w:left="0" w:leftChars="0" w:firstLine="0" w:firstLineChars="0"/>
        <w:rPr>
          <w:rFonts w:hint="eastAsia" w:ascii="Times New Roman" w:hAnsi="Times New Roman" w:eastAsia="仿宋_GB2312"/>
          <w:bCs/>
          <w:color w:val="000000"/>
          <w:sz w:val="32"/>
          <w:szCs w:val="32"/>
          <w:lang w:eastAsia="zh-CN"/>
        </w:rPr>
      </w:pPr>
    </w:p>
    <w:p w14:paraId="56ED12C9">
      <w:pPr>
        <w:rPr>
          <w:rFonts w:hint="eastAsia" w:ascii="黑体" w:hAnsi="黑体" w:eastAsia="黑体" w:cs="黑体"/>
          <w:color w:val="000000"/>
          <w:sz w:val="28"/>
          <w:szCs w:val="28"/>
          <w:u w:val="single"/>
        </w:rPr>
      </w:pPr>
      <w:r>
        <w:rPr>
          <w:rFonts w:hint="eastAsia" w:ascii="黑体" w:hAnsi="黑体" w:eastAsia="黑体"/>
          <w:sz w:val="32"/>
          <w:szCs w:val="32"/>
        </w:rPr>
        <w:br w:type="page"/>
      </w:r>
    </w:p>
    <w:p w14:paraId="211CC8B8">
      <w:pPr>
        <w:pStyle w:val="2"/>
        <w:numPr>
          <w:ilvl w:val="0"/>
          <w:numId w:val="2"/>
        </w:numPr>
        <w:spacing w:after="78"/>
        <w:ind w:left="0" w:firstLine="0"/>
        <w:jc w:val="center"/>
        <w:rPr>
          <w:rFonts w:hint="eastAsia" w:ascii="黑体" w:hAnsi="黑体" w:eastAsia="黑体" w:cs="黑体"/>
          <w:color w:val="000000"/>
          <w:sz w:val="28"/>
          <w:szCs w:val="28"/>
          <w:u w:val="single"/>
        </w:rPr>
      </w:pPr>
      <w:r>
        <w:rPr>
          <w:rFonts w:hint="eastAsia" w:ascii="黑体" w:hAnsi="黑体" w:eastAsia="黑体"/>
          <w:sz w:val="32"/>
          <w:szCs w:val="32"/>
        </w:rPr>
        <w:t>合同条款及格式</w:t>
      </w:r>
    </w:p>
    <w:p w14:paraId="684CF6A2">
      <w:pPr>
        <w:pStyle w:val="19"/>
        <w:spacing w:after="78"/>
        <w:ind w:firstLine="640"/>
        <w:rPr>
          <w:rFonts w:ascii="Times New Roman" w:hAnsi="Times New Roman" w:eastAsia="仿宋_GB2312"/>
          <w:bCs/>
          <w:color w:val="000000"/>
          <w:sz w:val="32"/>
          <w:szCs w:val="32"/>
        </w:rPr>
      </w:pPr>
    </w:p>
    <w:p w14:paraId="6B9EA31A">
      <w:pPr>
        <w:spacing w:after="78"/>
        <w:jc w:val="left"/>
        <w:rPr>
          <w:rFonts w:hint="eastAsia" w:ascii="黑体" w:hAnsi="黑体" w:eastAsia="黑体" w:cs="黑体"/>
          <w:color w:val="000000"/>
          <w:sz w:val="28"/>
          <w:szCs w:val="28"/>
          <w:u w:val="single"/>
        </w:rPr>
      </w:pPr>
      <w:bookmarkStart w:id="6" w:name="_Toc201743097"/>
      <w:bookmarkStart w:id="7" w:name="_Toc201997925"/>
      <w:bookmarkStart w:id="8"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FE41F1F">
      <w:pPr>
        <w:spacing w:after="78"/>
        <w:jc w:val="center"/>
        <w:rPr>
          <w:rFonts w:hint="eastAsia" w:ascii="黑体" w:hAnsi="黑体" w:eastAsia="黑体" w:cs="黑体"/>
          <w:color w:val="000000"/>
          <w:sz w:val="28"/>
          <w:szCs w:val="28"/>
          <w:u w:val="single"/>
        </w:rPr>
      </w:pPr>
    </w:p>
    <w:p w14:paraId="2D8AB9B6">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深圳市佳耀生态环保科技有限公司</w:t>
      </w:r>
    </w:p>
    <w:p w14:paraId="3E033F9A">
      <w:pPr>
        <w:spacing w:after="78"/>
        <w:jc w:val="center"/>
        <w:rPr>
          <w:rFonts w:hint="eastAsia" w:ascii="黑体" w:hAnsi="黑体" w:eastAsia="黑体" w:cs="黑体"/>
          <w:color w:val="000000"/>
          <w:sz w:val="72"/>
          <w:szCs w:val="72"/>
          <w:shd w:val="clear" w:color="auto" w:fill="FFFFFF"/>
        </w:rPr>
      </w:pPr>
    </w:p>
    <w:p w14:paraId="1DABD189">
      <w:pPr>
        <w:spacing w:after="78"/>
        <w:jc w:val="center"/>
        <w:rPr>
          <w:rFonts w:hint="eastAsia" w:ascii="黑体" w:hAnsi="黑体" w:eastAsia="黑体" w:cs="黑体"/>
          <w:color w:val="000000"/>
          <w:sz w:val="72"/>
          <w:szCs w:val="72"/>
          <w:shd w:val="clear" w:color="auto" w:fill="FFFFFF"/>
        </w:rPr>
      </w:pPr>
    </w:p>
    <w:p w14:paraId="63923F65">
      <w:pPr>
        <w:spacing w:after="78"/>
        <w:jc w:val="center"/>
        <w:rPr>
          <w:rFonts w:hint="eastAsia" w:ascii="黑体" w:hAnsi="黑体" w:eastAsia="黑体" w:cs="黑体"/>
          <w:color w:val="000000"/>
          <w:sz w:val="72"/>
          <w:szCs w:val="72"/>
          <w:shd w:val="clear" w:color="auto" w:fill="FFFFFF"/>
        </w:rPr>
      </w:pPr>
    </w:p>
    <w:p w14:paraId="7C970298">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防爆泵</w:t>
      </w:r>
      <w:r>
        <w:rPr>
          <w:rFonts w:hint="eastAsia" w:ascii="黑体" w:hAnsi="黑体" w:eastAsia="黑体" w:cs="黑体"/>
          <w:color w:val="000000"/>
          <w:sz w:val="72"/>
          <w:szCs w:val="72"/>
          <w:shd w:val="clear" w:color="auto" w:fill="FFFFFF"/>
        </w:rPr>
        <w:t>采购合同</w:t>
      </w:r>
    </w:p>
    <w:p w14:paraId="484B798E">
      <w:pPr>
        <w:spacing w:after="78"/>
        <w:jc w:val="center"/>
        <w:rPr>
          <w:rFonts w:hint="eastAsia" w:ascii="黑体" w:hAnsi="黑体" w:eastAsia="黑体" w:cs="黑体"/>
          <w:color w:val="000000"/>
          <w:sz w:val="28"/>
          <w:szCs w:val="28"/>
          <w:u w:val="single"/>
        </w:rPr>
      </w:pPr>
    </w:p>
    <w:p w14:paraId="12830BA3">
      <w:pPr>
        <w:spacing w:after="78"/>
        <w:jc w:val="center"/>
        <w:rPr>
          <w:rFonts w:hint="eastAsia" w:ascii="黑体" w:hAnsi="黑体" w:eastAsia="黑体" w:cs="黑体"/>
          <w:color w:val="000000"/>
          <w:sz w:val="32"/>
          <w:szCs w:val="32"/>
          <w:shd w:val="clear" w:color="auto" w:fill="FFFFFF"/>
        </w:rPr>
      </w:pPr>
    </w:p>
    <w:p w14:paraId="486237E4">
      <w:pPr>
        <w:spacing w:after="78"/>
        <w:jc w:val="center"/>
        <w:rPr>
          <w:rFonts w:hint="eastAsia" w:ascii="黑体" w:hAnsi="黑体" w:eastAsia="黑体" w:cs="黑体"/>
          <w:color w:val="000000"/>
          <w:sz w:val="32"/>
          <w:szCs w:val="32"/>
          <w:shd w:val="clear" w:color="auto" w:fill="FFFFFF"/>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7D06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B07113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center"/>
          </w:tcPr>
          <w:p w14:paraId="592BB688">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防爆泵采购项目</w:t>
            </w:r>
            <w:r>
              <w:rPr>
                <w:rFonts w:hint="eastAsia" w:ascii="黑体" w:hAnsi="黑体" w:eastAsia="黑体" w:cs="黑体"/>
                <w:b/>
                <w:color w:val="000000"/>
                <w:sz w:val="28"/>
                <w:szCs w:val="28"/>
                <w:u w:val="single"/>
                <w:shd w:val="clear" w:color="auto" w:fill="FFFFFF"/>
              </w:rPr>
              <w:t xml:space="preserve">                                     </w:t>
            </w:r>
          </w:p>
        </w:tc>
      </w:tr>
      <w:tr w14:paraId="641C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6C0216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43CDB2CC">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center"/>
          </w:tcPr>
          <w:p w14:paraId="4551223D">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深圳市佳耀生态环保科技有限公司</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49B47BD">
            <w:pPr>
              <w:spacing w:after="78"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1645F79A">
      <w:pPr>
        <w:spacing w:before="240" w:after="78"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eastAsia="黑体"/>
          <w:spacing w:val="-4"/>
          <w:sz w:val="44"/>
          <w:szCs w:val="44"/>
          <w:lang w:eastAsia="zh-CN"/>
        </w:rPr>
        <w:t>防爆泵</w:t>
      </w:r>
      <w:r>
        <w:rPr>
          <w:rFonts w:hint="eastAsia" w:ascii="Times New Roman" w:hAnsi="Times New Roman"/>
          <w:spacing w:val="-4"/>
          <w:sz w:val="44"/>
          <w:szCs w:val="44"/>
          <w:lang w:eastAsia="zh-Hans"/>
        </w:rPr>
        <w:t>采购</w:t>
      </w:r>
      <w:r>
        <w:rPr>
          <w:rFonts w:hint="eastAsia" w:ascii="Times New Roman" w:hAnsi="Times New Roman"/>
          <w:spacing w:val="-4"/>
          <w:sz w:val="44"/>
          <w:szCs w:val="44"/>
        </w:rPr>
        <w:t>合同</w:t>
      </w:r>
      <w:bookmarkEnd w:id="6"/>
      <w:bookmarkEnd w:id="7"/>
    </w:p>
    <w:p w14:paraId="153897A1">
      <w:pPr>
        <w:spacing w:after="78" w:line="360" w:lineRule="auto"/>
        <w:ind w:firstLine="482" w:firstLineChars="200"/>
        <w:jc w:val="left"/>
        <w:rPr>
          <w:rFonts w:hint="eastAsia" w:ascii="宋体" w:hAnsi="宋体" w:cs="宋体"/>
          <w:b/>
          <w:bCs/>
          <w:color w:val="000000"/>
          <w:sz w:val="24"/>
          <w:u w:val="single"/>
        </w:rPr>
      </w:pPr>
    </w:p>
    <w:p w14:paraId="371DB64F">
      <w:pPr>
        <w:spacing w:after="78" w:line="360" w:lineRule="auto"/>
        <w:ind w:firstLine="482" w:firstLineChars="200"/>
        <w:rPr>
          <w:rFonts w:hint="eastAsia" w:ascii="宋体" w:hAnsi="宋体" w:eastAsia="黑体" w:cs="宋体"/>
          <w:b/>
          <w:bCs/>
          <w:color w:val="000000"/>
          <w:sz w:val="24"/>
          <w:lang w:eastAsia="zh-CN"/>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Cs/>
          <w:color w:val="000000"/>
          <w:sz w:val="28"/>
          <w:szCs w:val="28"/>
          <w:u w:val="single"/>
          <w:shd w:val="clear" w:color="auto" w:fill="FFFFFF"/>
        </w:rPr>
        <w:t xml:space="preserve"> </w:t>
      </w:r>
      <w:r>
        <w:rPr>
          <w:rFonts w:hint="eastAsia" w:ascii="Times New Roman Regular" w:hAnsi="Times New Roman Regular" w:eastAsia="黑体" w:cs="Times New Roman Regular"/>
          <w:bCs/>
          <w:color w:val="000000"/>
          <w:kern w:val="0"/>
          <w:sz w:val="28"/>
          <w:szCs w:val="28"/>
          <w:u w:val="single"/>
          <w:shd w:val="clear" w:color="auto" w:fill="FFFFFF"/>
          <w:lang w:eastAsia="zh-CN"/>
        </w:rPr>
        <w:t>深圳市佳耀生态环保科技有限公司</w:t>
      </w:r>
    </w:p>
    <w:p w14:paraId="09E7BEBB">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hint="eastAsia" w:ascii="宋体" w:hAnsi="宋体" w:cs="宋体"/>
          <w:color w:val="000000"/>
          <w:sz w:val="24"/>
        </w:rPr>
        <w:t xml:space="preserve">      </w:t>
      </w:r>
      <w:r>
        <w:rPr>
          <w:rFonts w:hint="eastAsia" w:ascii="宋体" w:hAnsi="宋体" w:cs="宋体"/>
          <w:color w:val="000000"/>
          <w:sz w:val="24"/>
          <w:lang w:eastAsia="zh-Hans"/>
        </w:rPr>
        <w:t>联系电话：</w:t>
      </w:r>
      <w:r>
        <w:rPr>
          <w:rFonts w:hint="eastAsia" w:ascii="宋体" w:hAnsi="宋体" w:cs="宋体"/>
          <w:color w:val="000000"/>
          <w:sz w:val="24"/>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w:t>
      </w:r>
    </w:p>
    <w:p w14:paraId="1A8CD118">
      <w:pPr>
        <w:spacing w:after="78" w:line="360" w:lineRule="auto"/>
        <w:ind w:firstLine="480" w:firstLineChars="200"/>
        <w:rPr>
          <w:rFonts w:hint="eastAsia" w:ascii="宋体" w:hAnsi="宋体" w:cs="宋体"/>
          <w:b/>
          <w:bCs/>
          <w:color w:val="000000"/>
          <w:sz w:val="24"/>
          <w:lang w:eastAsia="zh-Hans"/>
        </w:rPr>
      </w:pPr>
      <w:r>
        <w:rPr>
          <w:rFonts w:hint="eastAsia" w:ascii="宋体" w:hAnsi="宋体" w:cs="宋体"/>
          <w:color w:val="000000"/>
          <w:sz w:val="24"/>
          <w:lang w:eastAsia="zh-Hans"/>
        </w:rPr>
        <w:t>通讯地址：</w:t>
      </w:r>
      <w:r>
        <w:rPr>
          <w:rFonts w:ascii="宋体" w:hAnsi="宋体" w:cs="宋体"/>
          <w:color w:val="000000"/>
          <w:sz w:val="24"/>
          <w:lang w:eastAsia="zh-Hans"/>
        </w:rPr>
        <w:t xml:space="preserve">   </w:t>
      </w:r>
      <w:r>
        <w:rPr>
          <w:rFonts w:ascii="宋体" w:hAnsi="宋体" w:cs="宋体"/>
          <w:b/>
          <w:bCs/>
          <w:color w:val="000000"/>
          <w:sz w:val="24"/>
          <w:lang w:eastAsia="zh-Hans"/>
        </w:rPr>
        <w:t xml:space="preserve"> </w:t>
      </w:r>
    </w:p>
    <w:p w14:paraId="273E524C">
      <w:pPr>
        <w:spacing w:after="78" w:line="360" w:lineRule="auto"/>
        <w:ind w:firstLine="482" w:firstLineChars="200"/>
        <w:rPr>
          <w:rFonts w:hint="eastAsia" w:ascii="宋体" w:hAnsi="宋体" w:cs="宋体"/>
          <w:b/>
          <w:bCs/>
          <w:color w:val="000000"/>
          <w:sz w:val="24"/>
        </w:rPr>
      </w:pPr>
    </w:p>
    <w:p w14:paraId="1CE7F984">
      <w:pPr>
        <w:spacing w:after="78" w:line="360" w:lineRule="auto"/>
        <w:ind w:firstLine="482" w:firstLineChars="200"/>
        <w:rPr>
          <w:rFonts w:ascii="Times New Roman Regular" w:hAnsi="Times New Roman Regular" w:eastAsia="黑体" w:cs="Times New Roman Regular"/>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ascii="Times New Roman Regular" w:hAnsi="Times New Roman Regular" w:eastAsia="黑体" w:cs="Times New Roman Regular"/>
          <w:color w:val="000000"/>
          <w:kern w:val="0"/>
          <w:sz w:val="28"/>
          <w:szCs w:val="28"/>
          <w:u w:val="single"/>
          <w:shd w:val="clear" w:color="auto" w:fill="FFFFFF"/>
        </w:rPr>
        <w:t xml:space="preserve"> </w:t>
      </w:r>
    </w:p>
    <w:p w14:paraId="0A5BF08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ascii="宋体" w:hAnsi="宋体" w:cs="宋体"/>
          <w:color w:val="000000"/>
          <w:sz w:val="24"/>
          <w:lang w:eastAsia="zh-Hans"/>
        </w:rPr>
        <w:t xml:space="preserve">       </w:t>
      </w:r>
      <w:r>
        <w:rPr>
          <w:rFonts w:hint="eastAsia" w:ascii="宋体" w:hAnsi="宋体" w:cs="宋体"/>
          <w:color w:val="000000"/>
          <w:sz w:val="24"/>
          <w:lang w:eastAsia="zh-Hans"/>
        </w:rPr>
        <w:t>联系电话：</w:t>
      </w:r>
      <w:r>
        <w:rPr>
          <w:rFonts w:ascii="宋体" w:hAnsi="宋体" w:cs="宋体"/>
          <w:color w:val="000000"/>
          <w:sz w:val="24"/>
          <w:lang w:eastAsia="zh-Hans"/>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 xml:space="preserve">/  </w:t>
      </w:r>
    </w:p>
    <w:p w14:paraId="04265D8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通讯地址：</w:t>
      </w:r>
      <w:r>
        <w:rPr>
          <w:rFonts w:ascii="宋体" w:hAnsi="宋体" w:cs="宋体"/>
          <w:color w:val="000000"/>
          <w:sz w:val="24"/>
          <w:lang w:eastAsia="zh-Hans"/>
        </w:rPr>
        <w:t xml:space="preserve">    </w:t>
      </w:r>
    </w:p>
    <w:p w14:paraId="4EDDF322">
      <w:pPr>
        <w:spacing w:after="78" w:line="360" w:lineRule="auto"/>
        <w:ind w:firstLine="482" w:firstLineChars="200"/>
        <w:jc w:val="left"/>
        <w:rPr>
          <w:rFonts w:hint="eastAsia" w:ascii="宋体" w:hAnsi="宋体" w:cs="宋体"/>
          <w:b/>
          <w:bCs/>
          <w:color w:val="000000"/>
          <w:sz w:val="24"/>
          <w:u w:val="single"/>
        </w:rPr>
      </w:pPr>
    </w:p>
    <w:p w14:paraId="33C52DF4">
      <w:pPr>
        <w:spacing w:after="78" w:line="360" w:lineRule="auto"/>
        <w:ind w:firstLine="480" w:firstLineChars="200"/>
        <w:jc w:val="left"/>
        <w:rPr>
          <w:rFonts w:hint="eastAsia"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2E80B1DF">
      <w:pPr>
        <w:pStyle w:val="4"/>
        <w:spacing w:before="156" w:beforeLines="50" w:after="156" w:afterLines="50" w:line="360" w:lineRule="auto"/>
        <w:ind w:left="420" w:leftChars="200"/>
        <w:jc w:val="left"/>
        <w:rPr>
          <w:rFonts w:hint="eastAsia" w:ascii="宋体" w:hAnsi="宋体" w:cs="宋体"/>
          <w:color w:val="000000"/>
          <w:szCs w:val="24"/>
        </w:rPr>
      </w:pPr>
      <w:bookmarkStart w:id="9" w:name="_Toc199215931"/>
      <w:bookmarkStart w:id="10" w:name="_Toc199215763"/>
      <w:bookmarkStart w:id="11" w:name="_Toc201742844"/>
      <w:bookmarkStart w:id="12" w:name="_Toc201401643"/>
      <w:bookmarkStart w:id="13" w:name="_Toc199213728"/>
      <w:bookmarkStart w:id="14" w:name="_Toc201743099"/>
      <w:bookmarkStart w:id="15" w:name="_Toc201997927"/>
      <w:bookmarkStart w:id="16" w:name="_Toc201719103"/>
      <w:r>
        <w:rPr>
          <w:rFonts w:hint="eastAsia" w:ascii="宋体" w:hAnsi="宋体" w:cs="宋体"/>
          <w:color w:val="000000"/>
          <w:szCs w:val="24"/>
          <w:lang w:eastAsia="zh-Hans"/>
        </w:rPr>
        <w:t>一、</w:t>
      </w:r>
      <w:r>
        <w:rPr>
          <w:rFonts w:hint="eastAsia" w:ascii="宋体" w:hAnsi="宋体" w:cs="宋体"/>
          <w:color w:val="000000"/>
          <w:szCs w:val="24"/>
        </w:rPr>
        <w:t>设备和数量</w:t>
      </w:r>
      <w:bookmarkEnd w:id="9"/>
      <w:bookmarkEnd w:id="10"/>
      <w:bookmarkEnd w:id="11"/>
      <w:bookmarkEnd w:id="12"/>
      <w:bookmarkEnd w:id="13"/>
      <w:bookmarkEnd w:id="14"/>
      <w:bookmarkEnd w:id="15"/>
      <w:bookmarkEnd w:id="16"/>
    </w:p>
    <w:tbl>
      <w:tblPr>
        <w:tblStyle w:val="20"/>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048"/>
        <w:gridCol w:w="1842"/>
      </w:tblGrid>
      <w:tr w14:paraId="561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tcPr>
          <w:p w14:paraId="1A3495C0">
            <w:pPr>
              <w:spacing w:after="78" w:line="360" w:lineRule="auto"/>
              <w:jc w:val="center"/>
              <w:rPr>
                <w:b/>
                <w:szCs w:val="21"/>
              </w:rPr>
            </w:pPr>
            <w:r>
              <w:rPr>
                <w:rFonts w:hint="eastAsia"/>
                <w:b/>
                <w:szCs w:val="21"/>
              </w:rPr>
              <w:t>产 品 名 称</w:t>
            </w:r>
          </w:p>
        </w:tc>
        <w:tc>
          <w:tcPr>
            <w:tcW w:w="1789" w:type="dxa"/>
          </w:tcPr>
          <w:p w14:paraId="6E61A324">
            <w:pPr>
              <w:spacing w:after="78" w:line="360" w:lineRule="auto"/>
              <w:jc w:val="center"/>
              <w:rPr>
                <w:b/>
                <w:sz w:val="24"/>
              </w:rPr>
            </w:pPr>
            <w:r>
              <w:rPr>
                <w:rFonts w:hint="eastAsia"/>
                <w:b/>
                <w:sz w:val="24"/>
              </w:rPr>
              <w:t>规 格 型 号</w:t>
            </w:r>
          </w:p>
        </w:tc>
        <w:tc>
          <w:tcPr>
            <w:tcW w:w="807" w:type="dxa"/>
          </w:tcPr>
          <w:p w14:paraId="32BC855B">
            <w:pPr>
              <w:spacing w:after="78" w:line="360" w:lineRule="auto"/>
              <w:jc w:val="center"/>
              <w:rPr>
                <w:b/>
                <w:sz w:val="24"/>
              </w:rPr>
            </w:pPr>
            <w:r>
              <w:rPr>
                <w:rFonts w:hint="eastAsia"/>
                <w:b/>
                <w:sz w:val="24"/>
              </w:rPr>
              <w:t>单位</w:t>
            </w:r>
          </w:p>
        </w:tc>
        <w:tc>
          <w:tcPr>
            <w:tcW w:w="774" w:type="dxa"/>
          </w:tcPr>
          <w:p w14:paraId="0554AF7B">
            <w:pPr>
              <w:spacing w:after="78" w:line="360" w:lineRule="auto"/>
              <w:rPr>
                <w:b/>
                <w:sz w:val="24"/>
              </w:rPr>
            </w:pPr>
            <w:r>
              <w:rPr>
                <w:rFonts w:hint="eastAsia"/>
                <w:b/>
                <w:sz w:val="24"/>
              </w:rPr>
              <w:t>数量</w:t>
            </w:r>
          </w:p>
        </w:tc>
        <w:tc>
          <w:tcPr>
            <w:tcW w:w="1675" w:type="dxa"/>
          </w:tcPr>
          <w:p w14:paraId="1CDCB6BC">
            <w:pPr>
              <w:spacing w:after="78" w:line="360" w:lineRule="auto"/>
              <w:jc w:val="center"/>
              <w:rPr>
                <w:b/>
                <w:sz w:val="24"/>
                <w:lang w:eastAsia="zh-Hans"/>
              </w:rPr>
            </w:pPr>
            <w:r>
              <w:rPr>
                <w:rFonts w:hint="eastAsia"/>
                <w:b/>
                <w:sz w:val="24"/>
              </w:rPr>
              <w:t>单　价</w:t>
            </w:r>
          </w:p>
        </w:tc>
        <w:tc>
          <w:tcPr>
            <w:tcW w:w="1048" w:type="dxa"/>
          </w:tcPr>
          <w:p w14:paraId="5A5B14D9">
            <w:pPr>
              <w:spacing w:after="78" w:line="360" w:lineRule="auto"/>
              <w:jc w:val="center"/>
              <w:rPr>
                <w:b/>
                <w:sz w:val="24"/>
              </w:rPr>
            </w:pPr>
            <w:r>
              <w:rPr>
                <w:rFonts w:hint="eastAsia"/>
                <w:b/>
                <w:sz w:val="24"/>
              </w:rPr>
              <w:t>金　额</w:t>
            </w:r>
          </w:p>
        </w:tc>
        <w:tc>
          <w:tcPr>
            <w:tcW w:w="1842" w:type="dxa"/>
          </w:tcPr>
          <w:p w14:paraId="733BBEC4">
            <w:pPr>
              <w:spacing w:after="78" w:line="360" w:lineRule="auto"/>
              <w:jc w:val="center"/>
              <w:rPr>
                <w:b/>
                <w:sz w:val="24"/>
              </w:rPr>
            </w:pPr>
            <w:r>
              <w:rPr>
                <w:rFonts w:hint="eastAsia"/>
                <w:b/>
                <w:sz w:val="24"/>
              </w:rPr>
              <w:t>备   注</w:t>
            </w:r>
          </w:p>
        </w:tc>
      </w:tr>
      <w:tr w14:paraId="773F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vAlign w:val="center"/>
          </w:tcPr>
          <w:p w14:paraId="1A395EFF">
            <w:pPr>
              <w:widowControl/>
              <w:spacing w:after="78" w:line="360" w:lineRule="auto"/>
              <w:ind w:firstLine="180" w:firstLineChars="100"/>
              <w:jc w:val="center"/>
              <w:textAlignment w:val="center"/>
              <w:rPr>
                <w:rFonts w:hint="eastAsia" w:ascii="宋体" w:hAnsi="宋体" w:cs="宋体"/>
                <w:color w:val="000000"/>
                <w:kern w:val="0"/>
                <w:sz w:val="18"/>
                <w:szCs w:val="18"/>
                <w:lang w:bidi="ar"/>
              </w:rPr>
            </w:pPr>
          </w:p>
        </w:tc>
        <w:tc>
          <w:tcPr>
            <w:tcW w:w="1789" w:type="dxa"/>
            <w:vAlign w:val="center"/>
          </w:tcPr>
          <w:p w14:paraId="25FE24DF">
            <w:pPr>
              <w:widowControl/>
              <w:spacing w:after="78" w:line="360" w:lineRule="auto"/>
              <w:jc w:val="center"/>
              <w:textAlignment w:val="center"/>
              <w:rPr>
                <w:rFonts w:hint="eastAsia" w:ascii="宋体" w:hAnsi="宋体" w:cs="宋体"/>
                <w:color w:val="000000"/>
                <w:kern w:val="0"/>
                <w:sz w:val="18"/>
                <w:szCs w:val="18"/>
                <w:lang w:bidi="ar"/>
              </w:rPr>
            </w:pPr>
          </w:p>
        </w:tc>
        <w:tc>
          <w:tcPr>
            <w:tcW w:w="807" w:type="dxa"/>
            <w:vAlign w:val="center"/>
          </w:tcPr>
          <w:p w14:paraId="21D93663">
            <w:pPr>
              <w:widowControl/>
              <w:spacing w:after="78" w:line="360" w:lineRule="auto"/>
              <w:jc w:val="center"/>
              <w:textAlignment w:val="center"/>
              <w:rPr>
                <w:rFonts w:hint="eastAsia" w:ascii="宋体" w:hAnsi="宋体" w:cs="宋体"/>
                <w:color w:val="000000"/>
                <w:kern w:val="0"/>
                <w:sz w:val="18"/>
                <w:szCs w:val="18"/>
                <w:lang w:bidi="ar"/>
              </w:rPr>
            </w:pPr>
          </w:p>
        </w:tc>
        <w:tc>
          <w:tcPr>
            <w:tcW w:w="774" w:type="dxa"/>
            <w:vAlign w:val="center"/>
          </w:tcPr>
          <w:p w14:paraId="2508305C">
            <w:pPr>
              <w:widowControl/>
              <w:spacing w:after="78" w:line="360" w:lineRule="auto"/>
              <w:jc w:val="center"/>
              <w:textAlignment w:val="center"/>
              <w:rPr>
                <w:rFonts w:hint="eastAsia" w:ascii="宋体" w:hAnsi="宋体" w:cs="宋体"/>
                <w:color w:val="000000"/>
                <w:sz w:val="18"/>
                <w:szCs w:val="18"/>
              </w:rPr>
            </w:pPr>
          </w:p>
        </w:tc>
        <w:tc>
          <w:tcPr>
            <w:tcW w:w="1675" w:type="dxa"/>
            <w:vAlign w:val="center"/>
          </w:tcPr>
          <w:p w14:paraId="4633FC55">
            <w:pPr>
              <w:widowControl/>
              <w:spacing w:after="78" w:line="360" w:lineRule="auto"/>
              <w:jc w:val="center"/>
              <w:textAlignment w:val="center"/>
              <w:rPr>
                <w:rFonts w:hint="eastAsia" w:ascii="宋体" w:hAnsi="宋体" w:cs="宋体"/>
                <w:color w:val="000000"/>
                <w:sz w:val="18"/>
                <w:szCs w:val="18"/>
              </w:rPr>
            </w:pPr>
          </w:p>
        </w:tc>
        <w:tc>
          <w:tcPr>
            <w:tcW w:w="1048" w:type="dxa"/>
            <w:vAlign w:val="center"/>
          </w:tcPr>
          <w:p w14:paraId="53642A96">
            <w:pPr>
              <w:widowControl/>
              <w:spacing w:after="78" w:line="360" w:lineRule="auto"/>
              <w:jc w:val="center"/>
              <w:textAlignment w:val="center"/>
              <w:rPr>
                <w:rFonts w:hint="eastAsia" w:ascii="宋体" w:hAnsi="宋体" w:cs="宋体"/>
                <w:color w:val="000000"/>
                <w:kern w:val="0"/>
                <w:sz w:val="18"/>
                <w:szCs w:val="18"/>
                <w:lang w:bidi="ar"/>
              </w:rPr>
            </w:pPr>
          </w:p>
        </w:tc>
        <w:tc>
          <w:tcPr>
            <w:tcW w:w="1842" w:type="dxa"/>
            <w:vAlign w:val="center"/>
          </w:tcPr>
          <w:p w14:paraId="44C290F0">
            <w:pPr>
              <w:widowControl/>
              <w:spacing w:after="78" w:line="360" w:lineRule="auto"/>
              <w:jc w:val="center"/>
              <w:textAlignment w:val="center"/>
              <w:rPr>
                <w:rFonts w:hint="eastAsia" w:ascii="宋体" w:hAnsi="宋体" w:cs="宋体"/>
                <w:color w:val="000000"/>
                <w:kern w:val="0"/>
                <w:sz w:val="18"/>
                <w:szCs w:val="18"/>
                <w:lang w:bidi="ar"/>
              </w:rPr>
            </w:pPr>
          </w:p>
        </w:tc>
      </w:tr>
      <w:tr w14:paraId="3898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vAlign w:val="center"/>
          </w:tcPr>
          <w:p w14:paraId="4A368E7C">
            <w:pPr>
              <w:spacing w:after="78" w:line="360" w:lineRule="auto"/>
              <w:rPr>
                <w:b/>
              </w:rPr>
            </w:pPr>
            <w:r>
              <w:rPr>
                <w:rFonts w:hint="eastAsia"/>
                <w:b/>
              </w:rPr>
              <w:t>合计人民币金额（大写）：</w:t>
            </w:r>
          </w:p>
        </w:tc>
        <w:tc>
          <w:tcPr>
            <w:tcW w:w="1675" w:type="dxa"/>
            <w:tcBorders>
              <w:bottom w:val="single" w:color="auto" w:sz="4" w:space="0"/>
            </w:tcBorders>
            <w:vAlign w:val="center"/>
          </w:tcPr>
          <w:p w14:paraId="2A0504BD">
            <w:pPr>
              <w:spacing w:after="78" w:line="360" w:lineRule="auto"/>
              <w:ind w:firstLine="211" w:firstLineChars="100"/>
              <w:rPr>
                <w:b/>
              </w:rPr>
            </w:pPr>
            <w:r>
              <w:rPr>
                <w:rFonts w:hint="eastAsia"/>
                <w:b/>
              </w:rPr>
              <w:t>合计</w:t>
            </w:r>
          </w:p>
        </w:tc>
        <w:tc>
          <w:tcPr>
            <w:tcW w:w="1048" w:type="dxa"/>
            <w:tcBorders>
              <w:bottom w:val="single" w:color="auto" w:sz="4" w:space="0"/>
            </w:tcBorders>
            <w:vAlign w:val="center"/>
          </w:tcPr>
          <w:p w14:paraId="1D938A66">
            <w:pPr>
              <w:widowControl/>
              <w:spacing w:after="78" w:line="360" w:lineRule="auto"/>
              <w:jc w:val="center"/>
              <w:textAlignment w:val="bottom"/>
              <w:rPr>
                <w:b/>
              </w:rPr>
            </w:pPr>
          </w:p>
        </w:tc>
        <w:tc>
          <w:tcPr>
            <w:tcW w:w="1842" w:type="dxa"/>
            <w:tcBorders>
              <w:bottom w:val="single" w:color="auto" w:sz="4" w:space="0"/>
            </w:tcBorders>
            <w:vAlign w:val="center"/>
          </w:tcPr>
          <w:p w14:paraId="40312653">
            <w:pPr>
              <w:spacing w:after="78" w:line="360" w:lineRule="auto"/>
              <w:rPr>
                <w:b/>
              </w:rPr>
            </w:pPr>
          </w:p>
        </w:tc>
      </w:tr>
    </w:tbl>
    <w:p w14:paraId="3C02F249">
      <w:pPr>
        <w:pStyle w:val="67"/>
        <w:spacing w:line="360" w:lineRule="auto"/>
        <w:ind w:firstLine="480"/>
        <w:rPr>
          <w:lang w:eastAsia="zh-Hans"/>
        </w:rPr>
      </w:pPr>
      <w:r>
        <w:rPr>
          <w:rFonts w:hint="eastAsia"/>
          <w:lang w:eastAsia="zh-Hans"/>
        </w:rPr>
        <w:t>上述合同金额是卖方完成本合同所有设备的供货、安装调试（如有）、培训（如有）、相关技术服务及履行本合同其他义务所需的全部费用，包括但不限于设备的价格，二次设计费用（如有），安装调试费，调试过程中使用的专用工具、备品备件等的价格，培训费（如有），质保服务费，【 】%增值税费，资料费以及为提供设备至买方指定交货地点而产生的商检费、包装费、装货费、运费、卸车费、保险费等全部费用。</w:t>
      </w:r>
    </w:p>
    <w:p w14:paraId="5815A958">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520E721B">
      <w:pPr>
        <w:pStyle w:val="67"/>
        <w:spacing w:line="360" w:lineRule="auto"/>
        <w:ind w:firstLine="480"/>
      </w:pPr>
      <w:r>
        <w:rPr>
          <w:rFonts w:hint="eastAsia"/>
        </w:rPr>
        <w:t>设备为全新（原装）产品，</w:t>
      </w:r>
      <w:r>
        <w:rPr>
          <w:rFonts w:hint="eastAsia"/>
          <w:lang w:eastAsia="zh-Hans"/>
        </w:rPr>
        <w:t>随货应附</w:t>
      </w:r>
      <w:r>
        <w:rPr>
          <w:rFonts w:hint="eastAsia"/>
        </w:rPr>
        <w:t>产品技术手册、组装图、部件图、安装说明书、产品操作使用说明书、设备维护保养说明书、相关图纸</w:t>
      </w:r>
      <w:r>
        <w:rPr>
          <w:rFonts w:hint="eastAsia"/>
          <w:lang w:eastAsia="zh-Hans"/>
        </w:rPr>
        <w:t>（含</w:t>
      </w:r>
      <w:r>
        <w:rPr>
          <w:rFonts w:hint="eastAsia"/>
        </w:rPr>
        <w:t>安装设备大样图纸</w:t>
      </w:r>
      <w:r>
        <w:rPr>
          <w:rFonts w:hint="eastAsia"/>
          <w:lang w:eastAsia="zh-Hans"/>
        </w:rPr>
        <w:t>）、</w:t>
      </w:r>
      <w:r>
        <w:rPr>
          <w:rFonts w:hint="eastAsia"/>
        </w:rPr>
        <w:t>质保书、产品出厂合格证、出厂检验证明（厂内）、检验证明（第三方、若有）等。</w:t>
      </w:r>
    </w:p>
    <w:p w14:paraId="0F3C472F">
      <w:pPr>
        <w:pStyle w:val="67"/>
        <w:spacing w:line="360" w:lineRule="auto"/>
        <w:ind w:firstLine="480"/>
        <w:rPr>
          <w:lang w:eastAsia="zh-Hans"/>
        </w:rPr>
      </w:pPr>
      <w:r>
        <w:rPr>
          <w:rFonts w:hint="eastAsia"/>
        </w:rPr>
        <w:t>卖方所供设备质量、性能和数量须满足</w:t>
      </w:r>
      <w:r>
        <w:rPr>
          <w:rFonts w:hint="eastAsia"/>
          <w:lang w:eastAsia="zh-Hans"/>
        </w:rPr>
        <w:t>买方设计</w:t>
      </w:r>
      <w:r>
        <w:rPr>
          <w:rFonts w:hint="eastAsia"/>
        </w:rPr>
        <w:t>图纸</w:t>
      </w:r>
      <w:r>
        <w:rPr>
          <w:rFonts w:hint="eastAsia"/>
          <w:lang w:eastAsia="zh-Hans"/>
        </w:rPr>
        <w:t>（如有）</w:t>
      </w:r>
      <w:r>
        <w:rPr>
          <w:rFonts w:hint="eastAsia"/>
        </w:rPr>
        <w:t>要求，</w:t>
      </w:r>
      <w:r>
        <w:rPr>
          <w:rFonts w:hint="eastAsia"/>
          <w:lang w:eastAsia="zh-Hans"/>
        </w:rPr>
        <w:t>满足所</w:t>
      </w:r>
      <w:r>
        <w:rPr>
          <w:rFonts w:hint="eastAsia"/>
        </w:rPr>
        <w:t>提供安装设备大样图纸</w:t>
      </w:r>
      <w:r>
        <w:rPr>
          <w:rFonts w:hint="eastAsia"/>
          <w:lang w:eastAsia="zh-Hans"/>
        </w:rPr>
        <w:t>要求</w:t>
      </w:r>
      <w:r>
        <w:rPr>
          <w:rFonts w:hint="eastAsia"/>
        </w:rPr>
        <w:t>，所供设备必须是全新、未使用过的，并完全符合强制性的国家技术质量规范和合同规定的质量、规格、性能和技术规范等的要求</w:t>
      </w:r>
      <w:r>
        <w:rPr>
          <w:rFonts w:hint="eastAsia"/>
          <w:lang w:eastAsia="zh-Hans"/>
        </w:rPr>
        <w:t>。</w:t>
      </w:r>
    </w:p>
    <w:p w14:paraId="16839398">
      <w:pPr>
        <w:pStyle w:val="67"/>
        <w:spacing w:line="360" w:lineRule="auto"/>
        <w:ind w:firstLine="480"/>
      </w:pPr>
      <w:r>
        <w:rPr>
          <w:rFonts w:hint="eastAsia"/>
        </w:rPr>
        <w:t>其他质量要求及技术标准要求：</w:t>
      </w:r>
      <w:r>
        <w:rPr>
          <w:rFonts w:hint="eastAsia" w:ascii="宋体" w:hAnsi="宋体" w:cs="宋体"/>
          <w:color w:val="000000"/>
          <w:u w:val="single"/>
        </w:rPr>
        <w:t xml:space="preserve">           /                   </w:t>
      </w:r>
      <w:r>
        <w:rPr>
          <w:rFonts w:hint="eastAsia"/>
        </w:rPr>
        <w:t xml:space="preserve">                             </w:t>
      </w:r>
    </w:p>
    <w:p w14:paraId="50C1E690">
      <w:pPr>
        <w:pStyle w:val="4"/>
        <w:spacing w:before="156" w:beforeLines="50" w:after="156" w:afterLines="50" w:line="360" w:lineRule="auto"/>
        <w:ind w:left="420" w:leftChars="200"/>
        <w:jc w:val="left"/>
        <w:rPr>
          <w:rFonts w:hint="eastAsia" w:ascii="宋体" w:hAnsi="宋体" w:cs="宋体"/>
          <w:color w:val="000000"/>
          <w:szCs w:val="24"/>
        </w:rPr>
      </w:pPr>
      <w:bookmarkStart w:id="17" w:name="_Toc201401645"/>
      <w:bookmarkStart w:id="18" w:name="_Toc201742846"/>
      <w:bookmarkStart w:id="19" w:name="_Toc199215765"/>
      <w:bookmarkStart w:id="20" w:name="_Toc201997929"/>
      <w:bookmarkStart w:id="21" w:name="_Toc199215933"/>
      <w:bookmarkStart w:id="22" w:name="_Toc199213730"/>
      <w:bookmarkStart w:id="23" w:name="_Toc201719105"/>
      <w:bookmarkStart w:id="24" w:name="_Toc201743101"/>
      <w:r>
        <w:rPr>
          <w:rFonts w:hint="eastAsia" w:ascii="宋体" w:hAnsi="宋体" w:cs="宋体"/>
          <w:color w:val="000000"/>
          <w:szCs w:val="24"/>
          <w:lang w:eastAsia="zh-Hans"/>
        </w:rPr>
        <w:t>三、</w:t>
      </w:r>
      <w:r>
        <w:rPr>
          <w:rFonts w:hint="eastAsia" w:ascii="宋体" w:hAnsi="宋体" w:cs="宋体"/>
          <w:color w:val="000000"/>
          <w:szCs w:val="24"/>
        </w:rPr>
        <w:t>支付和结算方式</w:t>
      </w:r>
      <w:bookmarkEnd w:id="17"/>
      <w:bookmarkEnd w:id="18"/>
      <w:bookmarkEnd w:id="19"/>
      <w:bookmarkEnd w:id="20"/>
      <w:bookmarkEnd w:id="21"/>
      <w:bookmarkEnd w:id="22"/>
      <w:bookmarkEnd w:id="23"/>
      <w:bookmarkEnd w:id="24"/>
    </w:p>
    <w:p w14:paraId="39B712EE">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1.双方因本合同发生的一切费用均以人民币结算及支付。</w:t>
      </w:r>
    </w:p>
    <w:p w14:paraId="3F5E0E86">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Hans"/>
        </w:rPr>
        <w:t>卖</w:t>
      </w:r>
      <w:r>
        <w:rPr>
          <w:rFonts w:hint="eastAsia" w:ascii="宋体" w:hAnsi="宋体" w:cs="宋体"/>
          <w:color w:val="000000"/>
          <w:sz w:val="24"/>
        </w:rPr>
        <w:t>方的账户名称、开户银行及帐号以本合同提供的为准。</w:t>
      </w:r>
    </w:p>
    <w:p w14:paraId="16601142">
      <w:pPr>
        <w:pStyle w:val="66"/>
        <w:spacing w:before="0" w:beforeLines="0"/>
        <w:ind w:firstLine="480" w:firstLineChars="200"/>
      </w:pPr>
      <w:r>
        <w:rPr>
          <w:rFonts w:hint="eastAsia" w:ascii="宋体" w:hAnsi="宋体" w:cs="宋体"/>
          <w:color w:val="000000"/>
          <w:sz w:val="24"/>
        </w:rPr>
        <w:t>卖方开户行和账号</w:t>
      </w:r>
    </w:p>
    <w:p w14:paraId="7E82DE00">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7D8B9BB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6FE17CBE">
      <w:pPr>
        <w:spacing w:after="78" w:line="360" w:lineRule="auto"/>
        <w:ind w:firstLine="480" w:firstLineChars="200"/>
        <w:jc w:val="left"/>
        <w:rPr>
          <w:rFonts w:hint="eastAsia" w:ascii="宋体" w:hAnsi="宋体" w:cs="宋体"/>
          <w:color w:val="000000"/>
          <w:sz w:val="24"/>
          <w:lang w:eastAsia="zh-Hans"/>
        </w:rPr>
      </w:pPr>
      <w:r>
        <w:rPr>
          <w:rFonts w:hint="eastAsia" w:ascii="宋体" w:hAnsi="宋体" w:cs="宋体"/>
          <w:color w:val="000000"/>
          <w:sz w:val="24"/>
          <w:lang w:eastAsia="zh-Hans"/>
        </w:rPr>
        <w:t>帐    号：</w:t>
      </w:r>
    </w:p>
    <w:p w14:paraId="387B66F5">
      <w:pPr>
        <w:spacing w:after="78" w:line="360" w:lineRule="auto"/>
        <w:ind w:firstLine="480" w:firstLineChars="200"/>
        <w:jc w:val="left"/>
        <w:rPr>
          <w:b/>
          <w:bCs/>
          <w:color w:val="FF0000"/>
          <w:sz w:val="24"/>
          <w:szCs w:val="32"/>
        </w:rPr>
      </w:pPr>
      <w:r>
        <w:rPr>
          <w:rFonts w:hint="eastAsia" w:ascii="宋体" w:hAnsi="宋体" w:cs="宋体"/>
          <w:color w:val="000000"/>
          <w:sz w:val="24"/>
        </w:rPr>
        <w:t>3.</w:t>
      </w:r>
      <w:r>
        <w:rPr>
          <w:rFonts w:hint="eastAsia" w:ascii="宋体" w:hAnsi="宋体" w:cs="宋体"/>
          <w:color w:val="000000"/>
          <w:sz w:val="24"/>
          <w:highlight w:val="none"/>
        </w:rPr>
        <w:t>付款方式</w:t>
      </w:r>
    </w:p>
    <w:p w14:paraId="71298810">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%作为预付款。</w:t>
      </w:r>
    </w:p>
    <w:p w14:paraId="6155BD74">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卖方将设备运送至买方指定地点并经买方验收（仅验查规格、数量、品牌等，不包括设备性能验收），卖方提交合同总价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p>
    <w:p w14:paraId="3151FDDB">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sz w:val="24"/>
        </w:rPr>
        <w:tab/>
      </w:r>
      <w:r>
        <w:rPr>
          <w:rFonts w:hint="eastAsia" w:ascii="宋体" w:hAnsi="宋体" w:cs="宋体"/>
          <w:sz w:val="24"/>
          <w:lang w:eastAsia="zh-Hans"/>
        </w:rPr>
        <w:t>满足下列第</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lang w:eastAsia="zh-Hans"/>
        </w:rPr>
        <w:t>项条件后</w:t>
      </w:r>
      <w:r>
        <w:rPr>
          <w:rFonts w:hint="eastAsia" w:ascii="宋体" w:hAnsi="宋体" w:cs="宋体"/>
          <w:color w:val="000000"/>
          <w:sz w:val="24"/>
          <w:lang w:eastAsia="zh-Hans"/>
        </w:rPr>
        <w:t>：</w:t>
      </w:r>
      <w:r>
        <w:rPr>
          <w:rFonts w:hint="eastAsia" w:ascii="宋体" w:hAnsi="宋体" w:cs="宋体"/>
          <w:color w:val="000000"/>
          <w:sz w:val="24"/>
        </w:rPr>
        <w:t>买方在收到卖方合同总价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1FD9A449">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①设备安装调试完毕并通过买方对设备性能的验收。</w:t>
      </w:r>
    </w:p>
    <w:p w14:paraId="395FF3B8">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②位于</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地点的</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工程调试达到处理效果。</w:t>
      </w:r>
    </w:p>
    <w:p w14:paraId="46C4F8A6">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rPr>
        <w:t>%</w:t>
      </w:r>
      <w:r>
        <w:rPr>
          <w:rFonts w:hint="eastAsia" w:ascii="宋体" w:hAnsi="宋体" w:cs="宋体"/>
          <w:color w:val="000000"/>
          <w:sz w:val="24"/>
          <w:lang w:eastAsia="zh-Hans"/>
        </w:rPr>
        <w:t>的金额的付款申请材料并经</w:t>
      </w:r>
      <w:r>
        <w:rPr>
          <w:rFonts w:hint="eastAsia" w:ascii="宋体" w:hAnsi="宋体" w:cs="宋体"/>
          <w:color w:val="000000"/>
          <w:sz w:val="24"/>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lang w:eastAsia="zh-Hans"/>
        </w:rPr>
        <w:t>%</w:t>
      </w:r>
      <w:r>
        <w:rPr>
          <w:rFonts w:hint="eastAsia" w:ascii="宋体" w:hAnsi="宋体" w:cs="宋体"/>
          <w:color w:val="000000"/>
          <w:sz w:val="24"/>
        </w:rPr>
        <w:t>。</w:t>
      </w:r>
    </w:p>
    <w:p w14:paraId="0D83CFD3">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14C88B20">
      <w:pPr>
        <w:pStyle w:val="4"/>
        <w:spacing w:before="156" w:beforeLines="50" w:after="156" w:afterLines="50" w:line="360" w:lineRule="auto"/>
        <w:ind w:left="420" w:leftChars="200"/>
        <w:jc w:val="left"/>
        <w:rPr>
          <w:rFonts w:hint="eastAsia" w:ascii="宋体" w:hAnsi="宋体" w:cs="宋体"/>
          <w:color w:val="000000"/>
          <w:szCs w:val="24"/>
        </w:rPr>
      </w:pPr>
      <w:bookmarkStart w:id="25" w:name="_Toc201719106"/>
      <w:bookmarkStart w:id="26" w:name="_Toc201997930"/>
      <w:bookmarkStart w:id="27" w:name="_Toc199215766"/>
      <w:bookmarkStart w:id="28" w:name="_Toc201743102"/>
      <w:bookmarkStart w:id="29" w:name="_Toc201401646"/>
      <w:bookmarkStart w:id="30" w:name="_Toc199215934"/>
      <w:bookmarkStart w:id="31" w:name="_Toc201742847"/>
      <w:bookmarkStart w:id="32" w:name="_Toc199213731"/>
      <w:r>
        <w:rPr>
          <w:rFonts w:ascii="宋体" w:hAnsi="宋体" w:cs="宋体"/>
          <w:color w:val="000000"/>
          <w:szCs w:val="24"/>
          <w:lang w:eastAsia="zh-Hans"/>
        </w:rPr>
        <w:t>四</w:t>
      </w:r>
      <w:r>
        <w:rPr>
          <w:rFonts w:hint="eastAsia" w:ascii="宋体" w:hAnsi="宋体" w:cs="宋体"/>
          <w:color w:val="000000"/>
          <w:szCs w:val="24"/>
        </w:rPr>
        <w:t>、包装物与标识</w:t>
      </w:r>
    </w:p>
    <w:p w14:paraId="6C8E0A50">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rPr>
        <w:t>设备</w:t>
      </w:r>
      <w:r>
        <w:rPr>
          <w:rFonts w:hint="eastAsia" w:ascii="宋体" w:hAnsi="宋体" w:cs="宋体"/>
          <w:color w:val="000000"/>
          <w:sz w:val="24"/>
          <w:lang w:eastAsia="zh-Hans"/>
        </w:rPr>
        <w:t>外，所有交付</w:t>
      </w:r>
      <w:r>
        <w:rPr>
          <w:rFonts w:hint="eastAsia" w:ascii="宋体" w:hAnsi="宋体" w:cs="宋体"/>
          <w:color w:val="000000"/>
          <w:sz w:val="24"/>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rPr>
        <w:t>设备</w:t>
      </w:r>
      <w:r>
        <w:rPr>
          <w:rFonts w:hint="eastAsia" w:ascii="宋体" w:hAnsi="宋体" w:cs="宋体"/>
          <w:color w:val="000000"/>
          <w:sz w:val="24"/>
          <w:lang w:eastAsia="zh-Hans"/>
        </w:rPr>
        <w:t>安全无损的运抵</w:t>
      </w:r>
      <w:r>
        <w:rPr>
          <w:rFonts w:hint="eastAsia" w:ascii="宋体" w:hAnsi="宋体" w:cs="宋体"/>
          <w:color w:val="000000"/>
          <w:sz w:val="24"/>
        </w:rPr>
        <w:t>指定</w:t>
      </w:r>
      <w:r>
        <w:rPr>
          <w:rFonts w:hint="eastAsia" w:ascii="宋体" w:hAnsi="宋体" w:cs="宋体"/>
          <w:color w:val="000000"/>
          <w:sz w:val="24"/>
          <w:lang w:eastAsia="zh-Hans"/>
        </w:rPr>
        <w:t>地点。如由于包装原因引起</w:t>
      </w:r>
      <w:r>
        <w:rPr>
          <w:rFonts w:hint="eastAsia" w:ascii="宋体" w:hAnsi="宋体" w:cs="宋体"/>
          <w:color w:val="000000"/>
          <w:sz w:val="24"/>
        </w:rPr>
        <w:t>设备</w:t>
      </w:r>
      <w:r>
        <w:rPr>
          <w:rFonts w:hint="eastAsia" w:ascii="宋体" w:hAnsi="宋体" w:cs="宋体"/>
          <w:color w:val="000000"/>
          <w:sz w:val="24"/>
          <w:lang w:eastAsia="zh-Hans"/>
        </w:rPr>
        <w:t>毁损、锈蚀、丢失，卖方应承担因此发生的一切责任。裸装货应在</w:t>
      </w:r>
      <w:r>
        <w:rPr>
          <w:rFonts w:hint="eastAsia" w:ascii="宋体" w:hAnsi="宋体" w:cs="宋体"/>
          <w:color w:val="000000"/>
          <w:sz w:val="24"/>
        </w:rPr>
        <w:t>设备</w:t>
      </w:r>
      <w:r>
        <w:rPr>
          <w:rFonts w:hint="eastAsia" w:ascii="宋体" w:hAnsi="宋体" w:cs="宋体"/>
          <w:color w:val="000000"/>
          <w:sz w:val="24"/>
          <w:lang w:eastAsia="zh-Hans"/>
        </w:rPr>
        <w:t>的装箱单中清楚标明。</w:t>
      </w:r>
    </w:p>
    <w:p w14:paraId="202E880A">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2.</w:t>
      </w:r>
      <w:r>
        <w:rPr>
          <w:rFonts w:hint="eastAsia" w:ascii="宋体" w:hAnsi="宋体" w:cs="宋体"/>
          <w:color w:val="000000"/>
          <w:sz w:val="24"/>
          <w:lang w:eastAsia="zh-Hans"/>
        </w:rPr>
        <w:t>包装时，卖方须采取防盗措施：每件</w:t>
      </w:r>
      <w:r>
        <w:rPr>
          <w:rFonts w:hint="eastAsia" w:ascii="宋体" w:hAnsi="宋体" w:cs="宋体"/>
          <w:color w:val="000000"/>
          <w:sz w:val="24"/>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rPr>
        <w:t>设备</w:t>
      </w:r>
      <w:r>
        <w:rPr>
          <w:rFonts w:hint="eastAsia" w:ascii="宋体" w:hAnsi="宋体" w:cs="宋体"/>
          <w:color w:val="000000"/>
          <w:sz w:val="24"/>
          <w:lang w:eastAsia="zh-Hans"/>
        </w:rPr>
        <w:t>应捆扎结实，包装内各件</w:t>
      </w:r>
      <w:r>
        <w:rPr>
          <w:rFonts w:hint="eastAsia" w:ascii="宋体" w:hAnsi="宋体" w:cs="宋体"/>
          <w:color w:val="000000"/>
          <w:sz w:val="24"/>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rPr>
        <w:t>设备</w:t>
      </w:r>
      <w:r>
        <w:rPr>
          <w:rFonts w:hint="eastAsia" w:ascii="宋体" w:hAnsi="宋体" w:cs="宋体"/>
          <w:color w:val="000000"/>
          <w:sz w:val="24"/>
          <w:lang w:eastAsia="zh-Hans"/>
        </w:rPr>
        <w:t>应封闭严密，包装箱不易撬开。</w:t>
      </w:r>
    </w:p>
    <w:p w14:paraId="3425AD8B">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3.</w:t>
      </w:r>
      <w:r>
        <w:rPr>
          <w:rFonts w:hint="eastAsia" w:ascii="宋体" w:hAnsi="宋体" w:cs="宋体"/>
          <w:color w:val="000000"/>
          <w:sz w:val="24"/>
          <w:lang w:eastAsia="zh-Hans"/>
        </w:rPr>
        <w:t>卖方已经考虑了本合同确定的运输方式对合同</w:t>
      </w:r>
      <w:r>
        <w:rPr>
          <w:rFonts w:hint="eastAsia" w:ascii="宋体" w:hAnsi="宋体" w:cs="宋体"/>
          <w:color w:val="000000"/>
          <w:sz w:val="24"/>
        </w:rPr>
        <w:t>设备</w:t>
      </w:r>
      <w:r>
        <w:rPr>
          <w:rFonts w:hint="eastAsia" w:ascii="宋体" w:hAnsi="宋体" w:cs="宋体"/>
          <w:color w:val="000000"/>
          <w:sz w:val="24"/>
          <w:lang w:eastAsia="zh-Hans"/>
        </w:rPr>
        <w:t>的包装要求。</w:t>
      </w:r>
    </w:p>
    <w:p w14:paraId="247F7308">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lang w:eastAsia="zh-Hans"/>
        </w:rPr>
        <w:t>卖方有义务采用最合适的包装方式，在合理的情况下，减少合同</w:t>
      </w:r>
      <w:r>
        <w:rPr>
          <w:rFonts w:hint="eastAsia" w:ascii="宋体" w:hAnsi="宋体" w:cs="宋体"/>
          <w:color w:val="000000"/>
          <w:sz w:val="24"/>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设备</w:t>
      </w:r>
      <w:r>
        <w:rPr>
          <w:rFonts w:hint="eastAsia" w:ascii="宋体" w:hAnsi="宋体" w:cs="宋体"/>
          <w:color w:val="000000"/>
          <w:sz w:val="24"/>
          <w:lang w:eastAsia="zh-Hans"/>
        </w:rPr>
        <w:t>应按外形、直径大小进行合理包装。</w:t>
      </w:r>
    </w:p>
    <w:p w14:paraId="486CC2F6">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14:paraId="0F803508">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447F295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5D6168E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7D0293F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66F3B5C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GB/T16471-1996《运输包装件尺寸界限》</w:t>
      </w:r>
    </w:p>
    <w:p w14:paraId="2E91C373">
      <w:pPr>
        <w:pStyle w:val="4"/>
        <w:spacing w:before="156" w:beforeLines="50" w:after="156" w:afterLines="50" w:line="360" w:lineRule="auto"/>
        <w:ind w:left="420" w:leftChars="2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5"/>
      <w:bookmarkEnd w:id="26"/>
      <w:bookmarkEnd w:id="27"/>
      <w:bookmarkEnd w:id="28"/>
      <w:bookmarkEnd w:id="29"/>
      <w:bookmarkEnd w:id="30"/>
      <w:bookmarkEnd w:id="31"/>
      <w:bookmarkEnd w:id="32"/>
    </w:p>
    <w:p w14:paraId="2903EE0B">
      <w:pPr>
        <w:spacing w:after="78"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16CFD89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卖方负责运输和保险，将设备运抵交货地点。有关运输、保险等一切的费用由卖方承担。</w:t>
      </w:r>
    </w:p>
    <w:p w14:paraId="3EB5D6DA">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bCs/>
          <w:sz w:val="24"/>
        </w:rPr>
        <w:t>供货期：</w:t>
      </w:r>
      <w:bookmarkStart w:id="33" w:name="_Hlk114044349"/>
      <w:r>
        <w:rPr>
          <w:rFonts w:hint="eastAsia" w:ascii="宋体" w:hAnsi="宋体"/>
          <w:bCs/>
          <w:color w:val="000000"/>
          <w:sz w:val="24"/>
          <w:lang w:eastAsia="zh-Hans"/>
        </w:rPr>
        <w:t>满足在下列第①项、第</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bCs/>
          <w:color w:val="000000"/>
          <w:sz w:val="24"/>
          <w:lang w:eastAsia="zh-Hans"/>
        </w:rPr>
        <w:t>项条件之日起</w:t>
      </w:r>
      <w:r>
        <w:rPr>
          <w:rFonts w:hint="eastAsia" w:ascii="宋体" w:hAnsi="宋体" w:cs="宋体"/>
          <w:color w:val="000000"/>
          <w:sz w:val="24"/>
          <w:lang w:eastAsia="zh-Hans"/>
        </w:rPr>
        <w:t>【</w:t>
      </w:r>
      <w:r>
        <w:rPr>
          <w:rFonts w:hint="eastAsia" w:ascii="宋体" w:hAnsi="宋体" w:cs="宋体"/>
          <w:color w:val="000000"/>
          <w:sz w:val="24"/>
          <w:highlight w:val="none"/>
          <w:lang w:val="en-US" w:eastAsia="zh-CN"/>
        </w:rPr>
        <w:t xml:space="preserve"> </w:t>
      </w:r>
      <w:r>
        <w:rPr>
          <w:rFonts w:hint="eastAsia" w:ascii="宋体" w:hAnsi="宋体" w:cs="宋体"/>
          <w:color w:val="000000"/>
          <w:sz w:val="24"/>
          <w:lang w:eastAsia="zh-Hans"/>
        </w:rPr>
        <w:t>】</w:t>
      </w:r>
      <w:r>
        <w:rPr>
          <w:rFonts w:hint="eastAsia" w:ascii="宋体" w:hAnsi="宋体"/>
          <w:bCs/>
          <w:color w:val="000000"/>
          <w:sz w:val="24"/>
        </w:rPr>
        <w:t>天内将设备运抵指定工程地点</w:t>
      </w:r>
      <w:r>
        <w:rPr>
          <w:rFonts w:hint="eastAsia" w:ascii="宋体" w:hAnsi="宋体"/>
          <w:bCs/>
          <w:color w:val="000000"/>
          <w:sz w:val="24"/>
          <w:lang w:eastAsia="zh-Hans"/>
        </w:rPr>
        <w:t>：①合同生效；②收到预付款</w:t>
      </w:r>
      <w:r>
        <w:rPr>
          <w:rFonts w:hint="eastAsia" w:ascii="宋体" w:hAnsi="宋体"/>
          <w:bCs/>
          <w:color w:val="000000"/>
          <w:sz w:val="24"/>
        </w:rPr>
        <w:t>。</w:t>
      </w:r>
    </w:p>
    <w:bookmarkEnd w:id="33"/>
    <w:p w14:paraId="61003E8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616C09B3">
      <w:pPr>
        <w:pStyle w:val="67"/>
        <w:spacing w:line="360" w:lineRule="auto"/>
        <w:ind w:firstLine="480"/>
        <w:rPr>
          <w:rFonts w:hint="eastAsia"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甲方指定地点</w:t>
      </w:r>
      <w:r>
        <w:rPr>
          <w:rFonts w:ascii="宋体" w:hAnsi="宋体" w:cs="宋体"/>
          <w:color w:val="000000"/>
          <w:u w:val="single"/>
        </w:rPr>
        <w:t xml:space="preserve">         </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p>
    <w:p w14:paraId="08BD0281">
      <w:pPr>
        <w:pStyle w:val="67"/>
        <w:spacing w:line="360" w:lineRule="auto"/>
        <w:ind w:firstLine="720" w:firstLineChars="300"/>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5615C69C">
      <w:pPr>
        <w:pStyle w:val="67"/>
        <w:spacing w:line="360" w:lineRule="auto"/>
        <w:ind w:firstLine="720" w:firstLineChars="300"/>
        <w:rPr>
          <w:rFonts w:hint="eastAsia"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宋体" w:hAnsi="宋体" w:eastAsia="宋体" w:cs="宋体"/>
          <w:b w:val="0"/>
          <w:bCs/>
          <w:color w:val="000000"/>
          <w:sz w:val="24"/>
          <w:szCs w:val="24"/>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1C712DE9">
      <w:pPr>
        <w:pStyle w:val="67"/>
        <w:spacing w:line="360" w:lineRule="auto"/>
        <w:ind w:firstLine="480"/>
        <w:rPr>
          <w:rFonts w:hint="eastAsia" w:ascii="宋体" w:hAnsi="宋体" w:cs="宋体"/>
          <w:color w:val="000000"/>
          <w:lang w:eastAsia="zh-Hans"/>
        </w:rPr>
      </w:pPr>
      <w:r>
        <w:rPr>
          <w:rFonts w:hint="eastAsia" w:ascii="宋体" w:hAnsi="宋体" w:cs="宋体"/>
          <w:color w:val="000000"/>
        </w:rPr>
        <w:t>4.设备</w:t>
      </w:r>
      <w:r>
        <w:rPr>
          <w:rFonts w:hint="eastAsia" w:ascii="宋体" w:hAnsi="宋体" w:cs="宋体"/>
          <w:color w:val="000000"/>
          <w:lang w:eastAsia="zh-Hans"/>
        </w:rPr>
        <w:t>交付给买方前，毁损、灭失的风险，由卖方承担；交付给买方后，毁损、灭失的风险，由买方承担，本合同另有约定的，从其约定。</w:t>
      </w:r>
    </w:p>
    <w:p w14:paraId="3CFAF1F3">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设备验收</w:t>
      </w:r>
    </w:p>
    <w:p w14:paraId="0220DAD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设备到货验收：设备到货后由买方负责组织设备开箱验收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5A8FF9AB">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2.设备性能情况验收：设备由卖方完成安装、调试。安装、调试完毕后，卖方书面通知买方；买方在接到书面通知后，组织相关单位完成设备性能验收工作，出具并签署验收报告，卖方应积极配合做好各方面的工作。设备性能的验收标准按本合同第二条以及采购文件技术要求执行，本合同、采购文件未规定的，按照国家标准或行业标准（以要求较高者为准）执行。</w:t>
      </w:r>
    </w:p>
    <w:p w14:paraId="4178ECC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eastAsia="zh-Hans"/>
        </w:rPr>
        <w:t>包括下列第</w:t>
      </w:r>
      <w:r>
        <w:rPr>
          <w:rFonts w:hint="eastAsia" w:ascii="宋体" w:hAnsi="宋体" w:cs="宋体"/>
          <w:color w:val="000000"/>
          <w:sz w:val="24"/>
          <w:u w:val="single"/>
          <w:lang w:eastAsia="zh-Hans"/>
        </w:rPr>
        <w:t>（</w:t>
      </w:r>
      <w:r>
        <w:rPr>
          <w:rFonts w:ascii="宋体" w:hAnsi="宋体" w:cs="宋体"/>
          <w:color w:val="000000"/>
          <w:sz w:val="24"/>
          <w:u w:val="single"/>
          <w:lang w:eastAsia="zh-Hans"/>
        </w:rPr>
        <w:t>1</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3</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4</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ascii="宋体" w:hAnsi="宋体" w:cs="宋体"/>
          <w:sz w:val="24"/>
          <w:u w:val="single"/>
          <w:lang w:eastAsia="zh-Hans"/>
        </w:rPr>
        <w:t xml:space="preserve"> </w:t>
      </w:r>
      <w:r>
        <w:rPr>
          <w:rFonts w:hint="eastAsia" w:ascii="宋体" w:hAnsi="宋体" w:cs="宋体"/>
          <w:sz w:val="24"/>
          <w:u w:val="single"/>
          <w:lang w:val="en-US" w:eastAsia="zh-CN"/>
        </w:rPr>
        <w:t xml:space="preserve">   </w:t>
      </w:r>
      <w:r>
        <w:rPr>
          <w:rFonts w:ascii="宋体" w:hAnsi="宋体" w:cs="宋体"/>
          <w:sz w:val="24"/>
          <w:u w:val="single"/>
          <w:lang w:eastAsia="zh-Hans"/>
        </w:rPr>
        <w:t xml:space="preserve"> </w:t>
      </w:r>
      <w:r>
        <w:rPr>
          <w:rFonts w:hint="eastAsia" w:ascii="宋体" w:hAnsi="宋体" w:cs="宋体"/>
          <w:color w:val="000000"/>
          <w:sz w:val="24"/>
          <w:lang w:eastAsia="zh-Hans"/>
        </w:rPr>
        <w:t>项：</w:t>
      </w:r>
    </w:p>
    <w:p w14:paraId="571FA93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性能测试和设备调试验收时出现的问题已被解决至买方满意。</w:t>
      </w:r>
    </w:p>
    <w:p w14:paraId="74AB928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已提供了合同规定的全部设备的资料。</w:t>
      </w:r>
    </w:p>
    <w:p w14:paraId="7521F07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32128C0D">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0C93969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5</w:t>
      </w:r>
      <w:r>
        <w:rPr>
          <w:rFonts w:hint="eastAsia" w:ascii="宋体" w:hAnsi="宋体" w:cs="宋体"/>
          <w:color w:val="000000"/>
          <w:sz w:val="24"/>
          <w:lang w:eastAsia="zh-Hans"/>
        </w:rPr>
        <w:t>）位于</w:t>
      </w:r>
      <w:r>
        <w:rPr>
          <w:rFonts w:hint="eastAsia" w:ascii="宋体" w:hAnsi="宋体" w:cs="宋体"/>
          <w:sz w:val="24"/>
          <w:u w:val="single"/>
          <w:lang w:val="en-US" w:eastAsia="zh-CN"/>
        </w:rPr>
        <w:t xml:space="preserve">              </w:t>
      </w:r>
      <w:r>
        <w:rPr>
          <w:rFonts w:hint="eastAsia" w:ascii="宋体" w:hAnsi="宋体" w:cs="宋体"/>
          <w:color w:val="000000"/>
          <w:sz w:val="24"/>
          <w:lang w:eastAsia="zh-Hans"/>
        </w:rPr>
        <w:t>地点的调试达到处理效果。</w:t>
      </w:r>
    </w:p>
    <w:p w14:paraId="15048D0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（6）需要计量校准的设备待校准结果</w:t>
      </w:r>
      <w:r>
        <w:rPr>
          <w:rFonts w:hint="eastAsia" w:ascii="宋体" w:hAnsi="宋体" w:cs="宋体"/>
          <w:color w:val="000000"/>
          <w:sz w:val="24"/>
        </w:rPr>
        <w:t>经买方</w:t>
      </w:r>
      <w:r>
        <w:rPr>
          <w:rFonts w:hint="eastAsia" w:ascii="宋体" w:hAnsi="宋体" w:cs="宋体"/>
          <w:color w:val="000000"/>
          <w:sz w:val="24"/>
          <w:lang w:eastAsia="zh-Hans"/>
        </w:rPr>
        <w:t>确认符合要求</w:t>
      </w:r>
      <w:r>
        <w:rPr>
          <w:rFonts w:hint="eastAsia" w:ascii="宋体" w:hAnsi="宋体" w:cs="宋体"/>
          <w:color w:val="000000"/>
          <w:sz w:val="24"/>
        </w:rPr>
        <w:t>。</w:t>
      </w:r>
    </w:p>
    <w:p w14:paraId="6AA2F02D">
      <w:pPr>
        <w:spacing w:after="78" w:line="360" w:lineRule="auto"/>
        <w:ind w:firstLine="480" w:firstLineChars="200"/>
      </w:pP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u w:val="single"/>
        </w:rPr>
        <w:t xml:space="preserve">    /                          </w:t>
      </w:r>
      <w:r>
        <w:rPr>
          <w:rFonts w:hint="eastAsia" w:ascii="宋体" w:hAnsi="宋体" w:cs="宋体"/>
          <w:color w:val="000000"/>
          <w:sz w:val="24"/>
        </w:rPr>
        <w:t>。</w:t>
      </w:r>
    </w:p>
    <w:p w14:paraId="07E4D5C1">
      <w:pPr>
        <w:pStyle w:val="4"/>
        <w:spacing w:before="156" w:beforeLines="50" w:after="156" w:afterLines="50" w:line="360" w:lineRule="auto"/>
        <w:ind w:left="420" w:leftChars="200"/>
        <w:jc w:val="left"/>
        <w:rPr>
          <w:rFonts w:hint="eastAsia" w:ascii="宋体" w:hAnsi="宋体" w:cs="宋体"/>
          <w:color w:val="000000"/>
          <w:szCs w:val="24"/>
        </w:rPr>
      </w:pPr>
      <w:bookmarkStart w:id="34" w:name="_Toc201401647"/>
      <w:bookmarkStart w:id="35" w:name="_Toc199215767"/>
      <w:bookmarkStart w:id="36" w:name="_Toc201719107"/>
      <w:bookmarkStart w:id="37" w:name="_Toc199213732"/>
      <w:bookmarkStart w:id="38" w:name="_Toc199215935"/>
      <w:bookmarkStart w:id="39" w:name="_Toc201742848"/>
      <w:bookmarkStart w:id="40" w:name="_Toc201743103"/>
      <w:bookmarkStart w:id="41" w:name="_Toc201997931"/>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70E8F3B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卖方有责任按本合同的要求，按时、保质、保量地提供合同设备和技术资料。</w:t>
      </w:r>
    </w:p>
    <w:p w14:paraId="33DA08C6">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卖方供货设备应保证满足买方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技术（质量）、数量要求，对有缺陷的零件、部件和设备，卖方同意免费更换，以达到合同规定的规格、质量和性能。</w:t>
      </w:r>
    </w:p>
    <w:p w14:paraId="4E8F596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eastAsia="zh-Hans"/>
        </w:rPr>
        <w:t>二次设计</w:t>
      </w:r>
      <w:r>
        <w:rPr>
          <w:rFonts w:hint="eastAsia" w:ascii="宋体" w:hAnsi="宋体" w:cs="宋体"/>
          <w:color w:val="000000"/>
          <w:sz w:val="24"/>
        </w:rPr>
        <w:t>图纸</w:t>
      </w:r>
      <w:r>
        <w:rPr>
          <w:rFonts w:hint="eastAsia" w:ascii="宋体" w:hAnsi="宋体" w:cs="宋体"/>
          <w:color w:val="000000"/>
          <w:sz w:val="24"/>
          <w:lang w:eastAsia="zh-Hans"/>
        </w:rPr>
        <w:t>应</w:t>
      </w:r>
      <w:r>
        <w:rPr>
          <w:rFonts w:hint="eastAsia" w:ascii="宋体" w:hAnsi="宋体" w:cs="宋体"/>
          <w:color w:val="000000"/>
          <w:sz w:val="24"/>
        </w:rPr>
        <w:t>按买方要求时间节点提交，交货时间不予顺延。</w:t>
      </w:r>
    </w:p>
    <w:p w14:paraId="6C65136A">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rPr>
        <w:t>卖方有责任将合同设备在合同约定地点交验。</w:t>
      </w:r>
    </w:p>
    <w:p w14:paraId="7CA6AB49">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lang w:eastAsia="zh-Hans"/>
        </w:rPr>
        <w:t>双方确认：关于买方是否需向卖方提供设计图纸，按照下列第</w:t>
      </w:r>
      <w:r>
        <w:rPr>
          <w:rFonts w:ascii="宋体" w:hAnsi="宋体" w:cs="宋体"/>
          <w:color w:val="000000"/>
          <w:sz w:val="24"/>
          <w:u w:val="single"/>
          <w:lang w:eastAsia="zh-Hans"/>
        </w:rPr>
        <w:t xml:space="preserve"> </w:t>
      </w:r>
      <w:r>
        <w:rPr>
          <w:rFonts w:hint="eastAsia" w:ascii="宋体" w:hAnsi="宋体" w:cs="宋体"/>
          <w:color w:val="000000"/>
          <w:sz w:val="24"/>
          <w:u w:val="single"/>
          <w:lang w:val="en-US" w:eastAsia="zh-CN"/>
        </w:rPr>
        <w:t xml:space="preserve">  </w:t>
      </w:r>
      <w:r>
        <w:rPr>
          <w:rFonts w:ascii="宋体" w:hAnsi="宋体" w:cs="宋体"/>
          <w:color w:val="000000"/>
          <w:sz w:val="24"/>
          <w:u w:val="single"/>
          <w:lang w:eastAsia="zh-Hans"/>
        </w:rPr>
        <w:t xml:space="preserve"> </w:t>
      </w:r>
      <w:r>
        <w:rPr>
          <w:rFonts w:hint="eastAsia" w:ascii="宋体" w:hAnsi="宋体" w:cs="宋体"/>
          <w:color w:val="000000"/>
          <w:sz w:val="24"/>
          <w:lang w:eastAsia="zh-Hans"/>
        </w:rPr>
        <w:t>种方式进行：</w:t>
      </w:r>
    </w:p>
    <w:p w14:paraId="2106115F">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）买方应于合同生效后【</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】日，将设计图纸提供给卖方。</w:t>
      </w:r>
    </w:p>
    <w:p w14:paraId="00D53B1D">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）买方不制作设计图纸，无需向卖方提供。</w:t>
      </w:r>
    </w:p>
    <w:p w14:paraId="0F497399">
      <w:pPr>
        <w:pStyle w:val="69"/>
        <w:spacing w:after="78" w:line="360" w:lineRule="auto"/>
        <w:ind w:left="480" w:firstLine="0" w:firstLineChars="0"/>
        <w:rPr>
          <w:rFonts w:hint="eastAsia" w:ascii="宋体" w:hAnsi="宋体" w:cs="宋体"/>
          <w:color w:val="000000"/>
          <w:sz w:val="24"/>
          <w:u w:val="single"/>
        </w:rPr>
      </w:pPr>
      <w:r>
        <w:rPr>
          <w:rFonts w:hint="eastAsia" w:ascii="宋体" w:hAnsi="宋体" w:cs="宋体"/>
          <w:color w:val="000000"/>
          <w:sz w:val="24"/>
        </w:rPr>
        <w:t>6.其他卖方责任与义务：</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0FE46092">
      <w:pPr>
        <w:pStyle w:val="4"/>
        <w:spacing w:before="156" w:beforeLines="50" w:after="156" w:afterLines="50" w:line="360" w:lineRule="auto"/>
        <w:ind w:left="420" w:leftChars="2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4759718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eastAsia="zh-Hans"/>
        </w:rPr>
        <w:t>买</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Hans"/>
        </w:rPr>
        <w:t>卖</w:t>
      </w:r>
      <w:r>
        <w:rPr>
          <w:rFonts w:hint="eastAsia" w:ascii="宋体" w:hAnsi="宋体" w:cs="宋体"/>
          <w:color w:val="000000"/>
          <w:sz w:val="24"/>
        </w:rPr>
        <w:t>方赔偿</w:t>
      </w:r>
      <w:r>
        <w:rPr>
          <w:rFonts w:hint="eastAsia" w:ascii="宋体" w:hAnsi="宋体" w:cs="宋体"/>
          <w:color w:val="000000"/>
          <w:sz w:val="24"/>
          <w:lang w:eastAsia="zh-Hans"/>
        </w:rPr>
        <w:t>买</w:t>
      </w:r>
      <w:r>
        <w:rPr>
          <w:rFonts w:hint="eastAsia" w:ascii="宋体" w:hAnsi="宋体" w:cs="宋体"/>
          <w:color w:val="000000"/>
          <w:sz w:val="24"/>
        </w:rPr>
        <w:t>方的一切损失。</w:t>
      </w:r>
    </w:p>
    <w:p w14:paraId="4D6632BC">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所提供的设备、配件与合同文件的承诺不相符；</w:t>
      </w:r>
    </w:p>
    <w:p w14:paraId="64B525D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）卖</w:t>
      </w:r>
      <w:r>
        <w:rPr>
          <w:rFonts w:hint="eastAsia" w:ascii="宋体" w:hAnsi="宋体" w:cs="宋体"/>
          <w:color w:val="000000"/>
          <w:sz w:val="24"/>
        </w:rPr>
        <w:t>方</w:t>
      </w:r>
      <w:r>
        <w:rPr>
          <w:rFonts w:hint="eastAsia" w:ascii="宋体" w:hAnsi="宋体" w:cs="宋体"/>
          <w:color w:val="000000"/>
          <w:sz w:val="24"/>
          <w:lang w:eastAsia="zh-Hans"/>
        </w:rPr>
        <w:t>存在</w:t>
      </w:r>
      <w:r>
        <w:rPr>
          <w:rFonts w:hint="eastAsia" w:ascii="宋体" w:hAnsi="宋体" w:cs="宋体"/>
          <w:color w:val="000000"/>
          <w:sz w:val="24"/>
        </w:rPr>
        <w:t>违反承诺的品牌、生产厂家、报价、质量和合同文件规定的质量与性能、售后服务的内容行为；</w:t>
      </w:r>
    </w:p>
    <w:p w14:paraId="147AB21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420F8455">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Hans"/>
        </w:rPr>
        <w:t>卖</w:t>
      </w:r>
      <w:r>
        <w:rPr>
          <w:rFonts w:hint="eastAsia" w:ascii="宋体" w:hAnsi="宋体" w:cs="宋体"/>
          <w:color w:val="000000"/>
          <w:sz w:val="24"/>
        </w:rPr>
        <w:t>方在设备运输、装卸等各种环节中产生的一切意外事故，包括不可抗力因素造成的事故，造成设备或配件的损坏概由</w:t>
      </w:r>
      <w:r>
        <w:rPr>
          <w:rFonts w:hint="eastAsia" w:ascii="宋体" w:hAnsi="宋体" w:cs="宋体"/>
          <w:color w:val="000000"/>
          <w:sz w:val="24"/>
          <w:lang w:eastAsia="zh-Hans"/>
        </w:rPr>
        <w:t>卖</w:t>
      </w:r>
      <w:r>
        <w:rPr>
          <w:rFonts w:hint="eastAsia" w:ascii="宋体" w:hAnsi="宋体" w:cs="宋体"/>
          <w:color w:val="000000"/>
          <w:sz w:val="24"/>
        </w:rPr>
        <w:t>方负责。</w:t>
      </w:r>
    </w:p>
    <w:p w14:paraId="68549881">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3</w:t>
      </w:r>
      <w:r>
        <w:rPr>
          <w:rFonts w:hint="eastAsia" w:ascii="宋体" w:hAnsi="宋体" w:cs="宋体"/>
          <w:color w:val="000000"/>
          <w:sz w:val="24"/>
        </w:rPr>
        <w:t>.供货期延误</w:t>
      </w:r>
      <w:r>
        <w:rPr>
          <w:rFonts w:hint="eastAsia" w:ascii="宋体" w:hAnsi="宋体" w:cs="宋体"/>
          <w:color w:val="000000"/>
          <w:sz w:val="24"/>
          <w:lang w:eastAsia="zh-Hans"/>
        </w:rPr>
        <w:t>的，卖方按照下列方式承担违约金：</w:t>
      </w:r>
    </w:p>
    <w:p w14:paraId="106B6EB9">
      <w:pPr>
        <w:pStyle w:val="69"/>
        <w:adjustRightInd w:val="0"/>
        <w:snapToGrid w:val="0"/>
        <w:spacing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）供货期延误【</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04836B3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日的（含</w:t>
      </w:r>
      <w:r>
        <w:rPr>
          <w:rFonts w:hint="eastAsia" w:ascii="宋体" w:hAnsi="宋体" w:cs="宋体"/>
          <w:color w:val="000000"/>
          <w:sz w:val="24"/>
          <w:lang w:eastAsia="zh-Hans"/>
        </w:rPr>
        <w:t>本数</w:t>
      </w:r>
      <w:r>
        <w:rPr>
          <w:rFonts w:hint="eastAsia" w:ascii="宋体" w:hAnsi="宋体" w:cs="宋体"/>
          <w:color w:val="000000"/>
          <w:sz w:val="24"/>
        </w:rPr>
        <w:t>），</w:t>
      </w:r>
      <w:r>
        <w:rPr>
          <w:rFonts w:hint="eastAsia" w:ascii="宋体" w:hAnsi="宋体" w:cs="宋体"/>
          <w:color w:val="000000"/>
          <w:sz w:val="24"/>
          <w:lang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40B55681">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：①</w:t>
      </w:r>
      <w:r>
        <w:rPr>
          <w:rFonts w:hint="eastAsia" w:ascii="宋体" w:hAnsi="宋体" w:cs="宋体"/>
          <w:color w:val="000000"/>
          <w:sz w:val="24"/>
        </w:rPr>
        <w:t>单方面解除合同，要求卖方在</w:t>
      </w: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rPr>
        <w:t>日内返还货款，并按合同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p>
    <w:p w14:paraId="07C462D1">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.设备未能通过</w:t>
      </w:r>
      <w:r>
        <w:rPr>
          <w:rFonts w:hint="eastAsia" w:ascii="宋体" w:hAnsi="宋体" w:cs="宋体"/>
          <w:color w:val="000000"/>
          <w:sz w:val="24"/>
          <w:lang w:eastAsia="zh-Hans"/>
        </w:rPr>
        <w:t>本合同第六条约定的任一项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；②要求卖方按</w:t>
      </w:r>
      <w:r>
        <w:rPr>
          <w:rFonts w:hint="eastAsia" w:ascii="宋体" w:hAnsi="宋体" w:cs="宋体"/>
          <w:color w:val="000000"/>
          <w:sz w:val="24"/>
        </w:rPr>
        <w:t>合同总价的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p>
    <w:p w14:paraId="140F982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.保修期内，如卖方未在规定时间内指导解决设备问题，买方有权自行处理，相关费用及因此造成的损失全部由卖方承担，且不免除卖方对设备的缺陷责任。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354C30A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46F2A05A">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.其他违约责任:</w:t>
      </w:r>
      <w:r>
        <w:rPr>
          <w:rFonts w:hint="eastAsia" w:ascii="宋体" w:hAnsi="宋体" w:cs="宋体"/>
          <w:color w:val="000000"/>
          <w:sz w:val="24"/>
          <w:u w:val="single"/>
        </w:rPr>
        <w:t xml:space="preserve">        /                      </w:t>
      </w:r>
    </w:p>
    <w:p w14:paraId="64FE6CF1">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r>
        <w:rPr>
          <w:rFonts w:hint="eastAsia" w:ascii="宋体" w:hAnsi="宋体" w:cs="宋体"/>
          <w:color w:val="000000"/>
          <w:szCs w:val="24"/>
        </w:rPr>
        <w:t>培训</w:t>
      </w:r>
      <w:bookmarkEnd w:id="34"/>
      <w:bookmarkEnd w:id="35"/>
      <w:bookmarkEnd w:id="36"/>
      <w:bookmarkEnd w:id="37"/>
      <w:bookmarkEnd w:id="38"/>
      <w:bookmarkEnd w:id="39"/>
      <w:bookmarkEnd w:id="40"/>
      <w:bookmarkEnd w:id="41"/>
    </w:p>
    <w:p w14:paraId="0FA64800">
      <w:pPr>
        <w:spacing w:after="78" w:line="360" w:lineRule="auto"/>
        <w:ind w:firstLine="480" w:firstLineChars="200"/>
        <w:rPr>
          <w:rFonts w:hint="eastAsia" w:ascii="宋体" w:hAnsi="宋体" w:cs="宋体"/>
          <w:color w:val="000000"/>
          <w:sz w:val="24"/>
          <w:lang w:eastAsia="zh-Hans"/>
        </w:rPr>
      </w:pPr>
      <w:bookmarkStart w:id="42" w:name="_Toc199215768"/>
      <w:bookmarkStart w:id="43" w:name="_Toc201719108"/>
      <w:bookmarkStart w:id="44" w:name="_Toc199213733"/>
      <w:bookmarkStart w:id="45" w:name="_Toc201997932"/>
      <w:bookmarkStart w:id="46" w:name="_Toc201401648"/>
      <w:bookmarkStart w:id="47" w:name="_Toc201742849"/>
      <w:bookmarkStart w:id="48" w:name="_Toc199215936"/>
      <w:bookmarkStart w:id="49" w:name="_Toc201743104"/>
      <w:r>
        <w:rPr>
          <w:rFonts w:ascii="宋体" w:hAnsi="宋体" w:cs="宋体"/>
          <w:color w:val="000000"/>
          <w:sz w:val="24"/>
        </w:rPr>
        <w:t>1.</w:t>
      </w:r>
      <w:r>
        <w:rPr>
          <w:rFonts w:hint="eastAsia" w:ascii="宋体" w:hAnsi="宋体" w:cs="宋体"/>
          <w:color w:val="000000"/>
          <w:sz w:val="24"/>
          <w:lang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eastAsia="zh-Hans"/>
        </w:rPr>
        <w:t>项确认：</w:t>
      </w:r>
    </w:p>
    <w:p w14:paraId="7924D16F">
      <w:pPr>
        <w:spacing w:after="78" w:line="360" w:lineRule="auto"/>
        <w:ind w:firstLine="480" w:firstLineChars="200"/>
        <w:rPr>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）本合同涉及培训事宜。</w:t>
      </w:r>
    </w:p>
    <w:p w14:paraId="14837A53">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）本合同不涉及培训事宜，第九条第</w:t>
      </w:r>
      <w:r>
        <w:rPr>
          <w:rFonts w:ascii="宋体" w:hAnsi="宋体" w:cs="宋体"/>
          <w:color w:val="000000"/>
          <w:sz w:val="24"/>
          <w:lang w:eastAsia="zh-Hans"/>
        </w:rPr>
        <w:t>2</w:t>
      </w:r>
      <w:r>
        <w:rPr>
          <w:rFonts w:hint="eastAsia" w:ascii="宋体" w:hAnsi="宋体" w:cs="宋体"/>
          <w:color w:val="000000"/>
          <w:sz w:val="24"/>
          <w:lang w:eastAsia="zh-Hans"/>
        </w:rPr>
        <w:t>至</w:t>
      </w:r>
      <w:r>
        <w:rPr>
          <w:rFonts w:ascii="宋体" w:hAnsi="宋体" w:cs="宋体"/>
          <w:color w:val="000000"/>
          <w:sz w:val="24"/>
          <w:lang w:eastAsia="zh-Hans"/>
        </w:rPr>
        <w:t>3</w:t>
      </w:r>
      <w:r>
        <w:rPr>
          <w:rFonts w:hint="eastAsia" w:ascii="宋体" w:hAnsi="宋体" w:cs="宋体"/>
          <w:color w:val="000000"/>
          <w:sz w:val="24"/>
          <w:lang w:eastAsia="zh-Hans"/>
        </w:rPr>
        <w:t>款项不适用于本合同</w:t>
      </w:r>
      <w:r>
        <w:rPr>
          <w:rFonts w:hint="eastAsia" w:ascii="宋体" w:hAnsi="宋体" w:cs="宋体"/>
          <w:color w:val="000000"/>
          <w:sz w:val="24"/>
        </w:rPr>
        <w:t>。</w:t>
      </w:r>
    </w:p>
    <w:p w14:paraId="12F88451">
      <w:pPr>
        <w:spacing w:after="78" w:line="360" w:lineRule="auto"/>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.卖方承诺按照以下规定为买方提供技术培训。</w:t>
      </w:r>
      <w:bookmarkEnd w:id="42"/>
      <w:bookmarkEnd w:id="43"/>
      <w:bookmarkEnd w:id="44"/>
      <w:bookmarkEnd w:id="45"/>
      <w:bookmarkEnd w:id="46"/>
      <w:bookmarkEnd w:id="47"/>
      <w:bookmarkEnd w:id="48"/>
      <w:bookmarkEnd w:id="49"/>
    </w:p>
    <w:p w14:paraId="62F8D9CF">
      <w:pPr>
        <w:spacing w:after="78" w:line="360" w:lineRule="auto"/>
        <w:ind w:firstLine="480" w:firstLineChars="200"/>
        <w:rPr>
          <w:rFonts w:hint="eastAsia" w:ascii="宋体" w:hAnsi="宋体" w:cs="宋体"/>
          <w:color w:val="000000"/>
          <w:sz w:val="24"/>
        </w:rPr>
      </w:pPr>
      <w:bookmarkStart w:id="50" w:name="_Toc199213734"/>
      <w:bookmarkStart w:id="51" w:name="_Toc201743105"/>
      <w:bookmarkStart w:id="52" w:name="_Toc199215937"/>
      <w:bookmarkStart w:id="53" w:name="_Toc199215769"/>
      <w:bookmarkStart w:id="54" w:name="_Toc201719109"/>
      <w:bookmarkStart w:id="55" w:name="_Toc201401649"/>
      <w:bookmarkStart w:id="56" w:name="_Toc201742850"/>
      <w:bookmarkStart w:id="57" w:name="_Toc201997933"/>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bookmarkEnd w:id="50"/>
      <w:bookmarkEnd w:id="51"/>
      <w:bookmarkEnd w:id="52"/>
      <w:bookmarkEnd w:id="53"/>
      <w:bookmarkEnd w:id="54"/>
      <w:bookmarkEnd w:id="55"/>
      <w:bookmarkEnd w:id="56"/>
      <w:bookmarkEnd w:id="57"/>
      <w:r>
        <w:rPr>
          <w:rFonts w:hint="eastAsia" w:ascii="宋体" w:hAnsi="宋体" w:cs="宋体"/>
          <w:color w:val="000000"/>
          <w:sz w:val="24"/>
        </w:rPr>
        <w:t>/。</w:t>
      </w:r>
    </w:p>
    <w:p w14:paraId="7FC8D7DA">
      <w:pPr>
        <w:spacing w:after="78" w:line="360" w:lineRule="auto"/>
        <w:ind w:firstLine="480" w:firstLineChars="200"/>
        <w:rPr>
          <w:rFonts w:hint="eastAsia" w:ascii="宋体" w:hAnsi="宋体" w:cs="宋体"/>
          <w:color w:val="000000"/>
          <w:sz w:val="24"/>
        </w:rPr>
      </w:pPr>
      <w:bookmarkStart w:id="58" w:name="_Toc201742851"/>
      <w:bookmarkStart w:id="59" w:name="_Toc201997934"/>
      <w:bookmarkStart w:id="60" w:name="_Toc201719110"/>
      <w:bookmarkStart w:id="61" w:name="_Toc201743106"/>
      <w:bookmarkStart w:id="62" w:name="_Toc201401650"/>
      <w:bookmarkStart w:id="63" w:name="_Toc199215770"/>
      <w:bookmarkStart w:id="64" w:name="_Toc199213735"/>
      <w:bookmarkStart w:id="65" w:name="_Toc199215938"/>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58"/>
      <w:bookmarkEnd w:id="59"/>
      <w:bookmarkEnd w:id="60"/>
      <w:bookmarkEnd w:id="61"/>
      <w:bookmarkEnd w:id="62"/>
      <w:bookmarkEnd w:id="63"/>
      <w:bookmarkEnd w:id="64"/>
      <w:bookmarkEnd w:id="65"/>
      <w:r>
        <w:rPr>
          <w:rFonts w:hint="eastAsia" w:ascii="宋体" w:hAnsi="宋体" w:cs="宋体"/>
          <w:color w:val="000000"/>
          <w:sz w:val="24"/>
          <w:u w:val="single"/>
        </w:rPr>
        <w:t>/</w:t>
      </w:r>
      <w:r>
        <w:rPr>
          <w:rFonts w:hint="eastAsia" w:ascii="宋体" w:hAnsi="宋体" w:cs="宋体"/>
          <w:color w:val="000000"/>
          <w:sz w:val="24"/>
        </w:rPr>
        <w:t>。</w:t>
      </w:r>
    </w:p>
    <w:p w14:paraId="570DB77C">
      <w:pPr>
        <w:spacing w:after="78" w:line="360" w:lineRule="auto"/>
        <w:ind w:firstLine="480" w:firstLineChars="200"/>
        <w:rPr>
          <w:rFonts w:hint="eastAsia" w:ascii="宋体" w:hAnsi="宋体" w:cs="宋体"/>
          <w:color w:val="000000"/>
          <w:sz w:val="24"/>
          <w:lang w:eastAsia="zh-Hans"/>
        </w:rPr>
      </w:pPr>
      <w:bookmarkStart w:id="66" w:name="_Toc199213736"/>
      <w:bookmarkStart w:id="67" w:name="_Toc201742852"/>
      <w:bookmarkStart w:id="68" w:name="_Toc201743107"/>
      <w:bookmarkStart w:id="69" w:name="_Toc201719111"/>
      <w:bookmarkStart w:id="70" w:name="_Toc201401651"/>
      <w:bookmarkStart w:id="71" w:name="_Toc199215939"/>
      <w:bookmarkStart w:id="72" w:name="_Toc199215771"/>
      <w:bookmarkStart w:id="73" w:name="_Toc201997935"/>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）培训次数：【</w:t>
      </w:r>
      <w:r>
        <w:rPr>
          <w:rFonts w:hint="eastAsia" w:ascii="宋体" w:hAnsi="宋体" w:cs="宋体"/>
          <w:color w:val="000000"/>
          <w:sz w:val="24"/>
        </w:rPr>
        <w:t>/</w:t>
      </w:r>
      <w:r>
        <w:rPr>
          <w:rFonts w:hint="eastAsia" w:ascii="宋体" w:hAnsi="宋体" w:cs="宋体"/>
          <w:color w:val="000000"/>
          <w:sz w:val="24"/>
          <w:lang w:eastAsia="zh-Hans"/>
        </w:rPr>
        <w:t>】次。</w:t>
      </w:r>
    </w:p>
    <w:p w14:paraId="44450276">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6"/>
      <w:bookmarkEnd w:id="67"/>
      <w:bookmarkEnd w:id="68"/>
      <w:bookmarkEnd w:id="69"/>
      <w:bookmarkEnd w:id="70"/>
      <w:bookmarkEnd w:id="71"/>
      <w:bookmarkEnd w:id="72"/>
      <w:bookmarkEnd w:id="73"/>
      <w:r>
        <w:rPr>
          <w:rFonts w:hint="eastAsia" w:ascii="宋体" w:hAnsi="宋体" w:cs="宋体"/>
          <w:color w:val="000000"/>
          <w:sz w:val="24"/>
          <w:u w:val="single"/>
        </w:rPr>
        <w:t>/</w:t>
      </w:r>
      <w:r>
        <w:rPr>
          <w:rFonts w:hint="eastAsia" w:ascii="宋体" w:hAnsi="宋体" w:cs="宋体"/>
          <w:color w:val="000000"/>
          <w:sz w:val="24"/>
        </w:rPr>
        <w:t>。</w:t>
      </w:r>
    </w:p>
    <w:p w14:paraId="267C50B8">
      <w:pPr>
        <w:spacing w:after="78" w:line="360" w:lineRule="auto"/>
        <w:ind w:firstLine="480" w:firstLineChars="200"/>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.培训要求</w:t>
      </w:r>
    </w:p>
    <w:p w14:paraId="0A31733F">
      <w:pPr>
        <w:spacing w:after="78" w:line="360" w:lineRule="auto"/>
        <w:ind w:left="479" w:leftChars="228"/>
        <w:rPr>
          <w:rFonts w:hint="eastAsia" w:ascii="宋体" w:hAnsi="宋体" w:cs="宋体"/>
          <w:color w:val="000000"/>
          <w:sz w:val="24"/>
          <w:lang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的维修、操作人员提供设备的操作及维修的培训，直至熟练为止。</w:t>
      </w:r>
    </w:p>
    <w:p w14:paraId="261EE78B">
      <w:pPr>
        <w:pStyle w:val="4"/>
        <w:spacing w:before="156" w:beforeLines="50" w:after="156" w:afterLines="50" w:line="360" w:lineRule="auto"/>
        <w:ind w:left="420" w:leftChars="200"/>
        <w:jc w:val="left"/>
        <w:rPr>
          <w:rFonts w:hint="eastAsia" w:ascii="宋体" w:hAnsi="宋体" w:cs="宋体"/>
          <w:color w:val="000000"/>
          <w:szCs w:val="24"/>
        </w:rPr>
      </w:pPr>
      <w:bookmarkStart w:id="74" w:name="_Toc199215773"/>
      <w:bookmarkStart w:id="75" w:name="_Toc201743109"/>
      <w:bookmarkStart w:id="76" w:name="_Toc199213738"/>
      <w:bookmarkStart w:id="77" w:name="_Toc201997937"/>
      <w:bookmarkStart w:id="78" w:name="_Toc201742854"/>
      <w:bookmarkStart w:id="79" w:name="_Toc201401653"/>
      <w:bookmarkStart w:id="80" w:name="_Toc201719113"/>
      <w:bookmarkStart w:id="81" w:name="_Toc199215941"/>
      <w:r>
        <w:rPr>
          <w:rFonts w:hint="eastAsia" w:ascii="宋体" w:hAnsi="宋体" w:cs="宋体"/>
          <w:color w:val="000000"/>
          <w:szCs w:val="24"/>
        </w:rPr>
        <w:t>十</w:t>
      </w:r>
      <w:r>
        <w:rPr>
          <w:rFonts w:hint="eastAsia" w:ascii="宋体" w:hAnsi="宋体" w:cs="宋体"/>
          <w:color w:val="000000"/>
          <w:szCs w:val="24"/>
          <w:lang w:eastAsia="zh-Hans"/>
        </w:rPr>
        <w:t>、</w:t>
      </w:r>
      <w:bookmarkEnd w:id="74"/>
      <w:bookmarkEnd w:id="75"/>
      <w:bookmarkEnd w:id="76"/>
      <w:bookmarkEnd w:id="77"/>
      <w:bookmarkEnd w:id="78"/>
      <w:bookmarkEnd w:id="79"/>
      <w:bookmarkEnd w:id="80"/>
      <w:bookmarkEnd w:id="81"/>
      <w:r>
        <w:rPr>
          <w:rFonts w:hint="eastAsia" w:ascii="宋体" w:hAnsi="宋体" w:cs="宋体"/>
          <w:color w:val="000000"/>
          <w:szCs w:val="24"/>
        </w:rPr>
        <w:t>质保</w:t>
      </w:r>
    </w:p>
    <w:p w14:paraId="0AA5870E">
      <w:pPr>
        <w:pStyle w:val="69"/>
        <w:suppressAutoHyphens/>
        <w:autoSpaceDE w:val="0"/>
        <w:autoSpaceDN w:val="0"/>
        <w:adjustRightInd w:val="0"/>
        <w:snapToGrid w:val="0"/>
        <w:spacing w:after="78" w:line="360" w:lineRule="auto"/>
        <w:ind w:firstLine="480"/>
        <w:rPr>
          <w:kern w:val="0"/>
          <w:sz w:val="24"/>
        </w:rPr>
      </w:pPr>
      <w:r>
        <w:rPr>
          <w:kern w:val="0"/>
          <w:sz w:val="24"/>
        </w:rPr>
        <w:t>1.</w:t>
      </w:r>
      <w:r>
        <w:rPr>
          <w:rFonts w:hint="eastAsia"/>
          <w:kern w:val="0"/>
          <w:sz w:val="24"/>
        </w:rPr>
        <w:t>保修期：自设备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kern w:val="0"/>
          <w:sz w:val="24"/>
        </w:rPr>
        <w:t>个月。</w:t>
      </w:r>
    </w:p>
    <w:p w14:paraId="0B3AE979">
      <w:pPr>
        <w:pStyle w:val="69"/>
        <w:suppressAutoHyphens/>
        <w:autoSpaceDE w:val="0"/>
        <w:autoSpaceDN w:val="0"/>
        <w:adjustRightInd w:val="0"/>
        <w:snapToGrid w:val="0"/>
        <w:spacing w:after="78" w:line="360" w:lineRule="auto"/>
        <w:ind w:firstLine="480"/>
        <w:rPr>
          <w:kern w:val="0"/>
          <w:sz w:val="24"/>
        </w:rPr>
      </w:pPr>
      <w:r>
        <w:rPr>
          <w:kern w:val="0"/>
          <w:sz w:val="24"/>
        </w:rPr>
        <w:t>2.</w:t>
      </w:r>
      <w:r>
        <w:rPr>
          <w:rFonts w:hint="eastAsia"/>
          <w:kern w:val="0"/>
          <w:sz w:val="24"/>
        </w:rPr>
        <w:t>保修期内所发生的因卖方原因引起的设备质量问题和供货问题等，卖方须及时响应解决，直至质量保证期满为止。</w:t>
      </w:r>
    </w:p>
    <w:p w14:paraId="6E1B8213">
      <w:pPr>
        <w:pStyle w:val="69"/>
        <w:suppressAutoHyphens/>
        <w:autoSpaceDE w:val="0"/>
        <w:autoSpaceDN w:val="0"/>
        <w:adjustRightInd w:val="0"/>
        <w:snapToGrid w:val="0"/>
        <w:spacing w:after="78" w:line="360" w:lineRule="auto"/>
        <w:ind w:firstLine="480"/>
        <w:rPr>
          <w:kern w:val="0"/>
          <w:sz w:val="24"/>
        </w:rPr>
      </w:pPr>
      <w:r>
        <w:rPr>
          <w:kern w:val="0"/>
          <w:sz w:val="24"/>
        </w:rPr>
        <w:t>3.</w:t>
      </w:r>
      <w:r>
        <w:rPr>
          <w:rFonts w:hint="eastAsia"/>
          <w:kern w:val="0"/>
          <w:sz w:val="24"/>
        </w:rPr>
        <w:t>卖方提供的软件系统，应在保修期内提供免费的上门维修和更新服务，不收取任何费用。</w:t>
      </w:r>
    </w:p>
    <w:p w14:paraId="3059F8CE">
      <w:pPr>
        <w:pStyle w:val="69"/>
        <w:suppressAutoHyphens/>
        <w:autoSpaceDE w:val="0"/>
        <w:autoSpaceDN w:val="0"/>
        <w:adjustRightInd w:val="0"/>
        <w:snapToGrid w:val="0"/>
        <w:spacing w:after="78" w:line="360" w:lineRule="auto"/>
        <w:ind w:firstLine="480"/>
        <w:rPr>
          <w:kern w:val="0"/>
          <w:sz w:val="24"/>
        </w:rPr>
      </w:pPr>
      <w:r>
        <w:rPr>
          <w:kern w:val="0"/>
          <w:sz w:val="24"/>
        </w:rPr>
        <w:t>4.</w:t>
      </w:r>
      <w:r>
        <w:rPr>
          <w:rFonts w:hint="eastAsia"/>
          <w:kern w:val="0"/>
          <w:sz w:val="24"/>
        </w:rPr>
        <w:t>如因运输不当致使设备损坏，应由卖方免费更换。在设备安装过程及保修期期内，如发生质量问题、因运输不当或卖方未全面进行安装调试而致使设备损坏，应由卖方免费进行维修或更换。</w:t>
      </w:r>
    </w:p>
    <w:p w14:paraId="06AAD1E1">
      <w:pPr>
        <w:pStyle w:val="69"/>
        <w:suppressAutoHyphens/>
        <w:autoSpaceDE w:val="0"/>
        <w:autoSpaceDN w:val="0"/>
        <w:adjustRightInd w:val="0"/>
        <w:snapToGrid w:val="0"/>
        <w:spacing w:after="78" w:line="360" w:lineRule="auto"/>
        <w:ind w:firstLine="480"/>
        <w:rPr>
          <w:kern w:val="0"/>
          <w:sz w:val="24"/>
        </w:rPr>
      </w:pPr>
      <w:r>
        <w:rPr>
          <w:kern w:val="0"/>
          <w:sz w:val="24"/>
        </w:rPr>
        <w:t>5.</w:t>
      </w:r>
      <w:r>
        <w:rPr>
          <w:rFonts w:hint="eastAsia"/>
          <w:kern w:val="0"/>
          <w:sz w:val="24"/>
        </w:rPr>
        <w:t>设备故障报修的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2424C73">
      <w:pPr>
        <w:pStyle w:val="69"/>
        <w:suppressAutoHyphens/>
        <w:autoSpaceDE w:val="0"/>
        <w:autoSpaceDN w:val="0"/>
        <w:adjustRightInd w:val="0"/>
        <w:snapToGrid w:val="0"/>
        <w:spacing w:after="78" w:line="360" w:lineRule="auto"/>
        <w:ind w:firstLine="480"/>
        <w:rPr>
          <w:kern w:val="0"/>
          <w:sz w:val="24"/>
        </w:rPr>
      </w:pPr>
      <w:r>
        <w:rPr>
          <w:kern w:val="0"/>
          <w:sz w:val="24"/>
        </w:rPr>
        <w:t>6.</w:t>
      </w:r>
      <w:r>
        <w:rPr>
          <w:rFonts w:hint="eastAsia"/>
          <w:kern w:val="0"/>
          <w:sz w:val="24"/>
        </w:rPr>
        <w:t>保修期内，所有设备维修服务均为上门服务，由此产生的费用均不再收取。</w:t>
      </w:r>
    </w:p>
    <w:p w14:paraId="247BBBF5">
      <w:pPr>
        <w:pStyle w:val="4"/>
        <w:spacing w:before="156" w:beforeLines="50" w:after="156" w:afterLines="50" w:line="360" w:lineRule="auto"/>
        <w:ind w:left="420" w:leftChars="200"/>
        <w:jc w:val="left"/>
        <w:rPr>
          <w:rFonts w:hint="eastAsia" w:ascii="宋体" w:hAnsi="宋体" w:cs="宋体"/>
          <w:color w:val="000000"/>
          <w:szCs w:val="24"/>
        </w:rPr>
      </w:pPr>
      <w:bookmarkStart w:id="82" w:name="_Toc199215775"/>
      <w:bookmarkStart w:id="83" w:name="_Toc201401655"/>
      <w:bookmarkStart w:id="84" w:name="_Toc201997939"/>
      <w:bookmarkStart w:id="85" w:name="_Toc199215943"/>
      <w:bookmarkStart w:id="86" w:name="_Toc201743111"/>
      <w:bookmarkStart w:id="87" w:name="_Toc201742856"/>
      <w:bookmarkStart w:id="88" w:name="_Toc199213740"/>
      <w:bookmarkStart w:id="89" w:name="_Toc201719115"/>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39E67A3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59EBBCD7">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43B85FAB">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33AFB9D">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hint="eastAsia" w:ascii="宋体" w:hAnsi="宋体" w:cs="宋体"/>
          <w:color w:val="000000"/>
          <w:sz w:val="24"/>
        </w:rPr>
        <w:t>肆</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hint="eastAsia" w:ascii="宋体" w:hAnsi="宋体" w:cs="宋体"/>
          <w:color w:val="000000"/>
          <w:sz w:val="24"/>
        </w:rPr>
        <w:t>贰</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8D37D5E">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82"/>
      <w:bookmarkEnd w:id="83"/>
      <w:bookmarkEnd w:id="84"/>
      <w:bookmarkEnd w:id="85"/>
      <w:bookmarkEnd w:id="86"/>
      <w:bookmarkEnd w:id="87"/>
      <w:bookmarkEnd w:id="88"/>
      <w:bookmarkEnd w:id="89"/>
    </w:p>
    <w:p w14:paraId="447D55F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1758B8C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41B4A8E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4AC0186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4676197D">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6FBB883C">
      <w:pPr>
        <w:pStyle w:val="4"/>
        <w:spacing w:after="78"/>
        <w:rPr>
          <w:rFonts w:hint="eastAsia" w:ascii="宋体" w:hAnsi="宋体" w:cs="宋体"/>
          <w:color w:val="000000"/>
          <w:sz w:val="24"/>
          <w:lang w:eastAsia="zh-Hans"/>
        </w:rPr>
      </w:pPr>
    </w:p>
    <w:p w14:paraId="08664BA1">
      <w:pPr>
        <w:spacing w:after="78"/>
        <w:rPr>
          <w:lang w:eastAsia="zh-Hans"/>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551B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7700D45">
            <w:pPr>
              <w:spacing w:before="156" w:beforeLines="50" w:after="78" w:line="360" w:lineRule="auto"/>
              <w:jc w:val="left"/>
              <w:rPr>
                <w:rFonts w:hint="eastAsia" w:ascii="宋体" w:hAnsi="宋体" w:eastAsia="宋体" w:cs="宋体"/>
                <w:color w:val="000000"/>
                <w:sz w:val="24"/>
                <w:lang w:eastAsia="zh-CN"/>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 xml:space="preserve">合同章）：               </w:t>
            </w:r>
            <w:r>
              <w:rPr>
                <w:rFonts w:hint="eastAsia" w:ascii="宋体" w:hAnsi="宋体" w:cs="宋体"/>
                <w:color w:val="000000"/>
                <w:sz w:val="24"/>
                <w:lang w:eastAsia="zh-CN"/>
              </w:rPr>
              <w:t>深圳市佳耀生态环保科技有限公司</w:t>
            </w:r>
          </w:p>
        </w:tc>
        <w:tc>
          <w:tcPr>
            <w:tcW w:w="4389" w:type="dxa"/>
          </w:tcPr>
          <w:p w14:paraId="00B9E93C">
            <w:pPr>
              <w:spacing w:before="156" w:beforeLines="50" w:after="78" w:line="360" w:lineRule="auto"/>
              <w:rPr>
                <w:rFonts w:hint="eastAsia"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77355C1D">
            <w:pPr>
              <w:spacing w:before="156" w:beforeLines="50" w:after="78" w:line="360" w:lineRule="auto"/>
              <w:rPr>
                <w:rFonts w:hint="eastAsia" w:ascii="宋体" w:hAnsi="宋体" w:cs="宋体"/>
                <w:color w:val="000000"/>
                <w:sz w:val="24"/>
              </w:rPr>
            </w:pPr>
          </w:p>
        </w:tc>
      </w:tr>
      <w:tr w14:paraId="3D93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251546D9">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3C4BB6DE">
            <w:pPr>
              <w:spacing w:before="156" w:beforeLines="50" w:after="78" w:line="360" w:lineRule="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tcPr>
          <w:p w14:paraId="3FB339CA">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59BCDDBD">
            <w:pPr>
              <w:spacing w:before="156" w:beforeLines="50" w:after="78" w:line="360" w:lineRule="auto"/>
              <w:rPr>
                <w:rFonts w:hint="eastAsia"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224B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C3ACABE">
            <w:pPr>
              <w:spacing w:before="156" w:beforeLines="50" w:after="78" w:line="360" w:lineRule="auto"/>
              <w:rPr>
                <w:rFonts w:hint="eastAsia" w:ascii="宋体" w:hAnsi="宋体" w:cs="宋体"/>
                <w:color w:val="000000"/>
                <w:sz w:val="24"/>
              </w:rPr>
            </w:pPr>
          </w:p>
        </w:tc>
        <w:tc>
          <w:tcPr>
            <w:tcW w:w="4389" w:type="dxa"/>
          </w:tcPr>
          <w:p w14:paraId="5680B277">
            <w:pPr>
              <w:spacing w:before="156" w:beforeLines="50" w:after="78" w:line="360" w:lineRule="auto"/>
              <w:rPr>
                <w:rFonts w:hint="eastAsia" w:ascii="宋体" w:hAnsi="宋体" w:cs="宋体"/>
                <w:color w:val="000000"/>
                <w:sz w:val="24"/>
              </w:rPr>
            </w:pPr>
          </w:p>
        </w:tc>
      </w:tr>
      <w:tr w14:paraId="7631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3F7F7AE4">
            <w:pPr>
              <w:spacing w:before="156" w:beforeLines="50" w:after="78" w:line="360" w:lineRule="auto"/>
              <w:rPr>
                <w:rFonts w:hint="eastAsia"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tcPr>
          <w:p w14:paraId="189A656E">
            <w:pPr>
              <w:spacing w:before="156" w:beforeLines="50"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3923351">
      <w:pPr>
        <w:widowControl/>
        <w:spacing w:after="78" w:line="240" w:lineRule="auto"/>
        <w:rPr>
          <w:rFonts w:hint="eastAsia" w:ascii="宋体" w:hAnsi="宋体" w:cs="宋体"/>
          <w:sz w:val="24"/>
        </w:rPr>
      </w:pPr>
      <w:r>
        <w:rPr>
          <w:rFonts w:hint="eastAsia" w:ascii="宋体" w:hAnsi="宋体" w:cs="宋体"/>
          <w:sz w:val="24"/>
        </w:rPr>
        <w:br w:type="page"/>
      </w:r>
    </w:p>
    <w:p w14:paraId="705E5BC0">
      <w:pPr>
        <w:spacing w:after="78" w:line="240" w:lineRule="auto"/>
        <w:jc w:val="left"/>
        <w:rPr>
          <w:rFonts w:ascii="Times New Roman Regular" w:hAnsi="Times New Roman Regular" w:cs="Times New Roman Regular"/>
          <w:b/>
          <w:sz w:val="32"/>
          <w:szCs w:val="32"/>
        </w:rPr>
      </w:pPr>
      <w:r>
        <w:rPr>
          <w:rFonts w:hint="eastAsia" w:ascii="宋体" w:hAnsi="宋体" w:cs="宋体"/>
          <w:sz w:val="24"/>
        </w:rPr>
        <w:t>附件</w:t>
      </w:r>
      <w:r>
        <w:rPr>
          <w:rFonts w:hint="eastAsia" w:ascii="宋体" w:hAnsi="宋体" w:cs="宋体"/>
          <w:sz w:val="24"/>
          <w:lang w:val="en-US" w:eastAsia="zh-CN"/>
        </w:rPr>
        <w:t>1</w:t>
      </w:r>
      <w:r>
        <w:rPr>
          <w:rFonts w:hint="eastAsia" w:ascii="宋体" w:hAnsi="宋体" w:cs="宋体"/>
          <w:sz w:val="24"/>
        </w:rPr>
        <w:t>：供应商廉洁协议书</w:t>
      </w:r>
    </w:p>
    <w:p w14:paraId="6EF2D04E">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供应商廉洁协议书</w:t>
      </w:r>
    </w:p>
    <w:p w14:paraId="742E2E67">
      <w:pPr>
        <w:widowControl/>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2AB71F2E">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E33E1A1">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3763C6FD">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09D5A829">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64A0F4F9">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DE2EA9F">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2.向甲方人员赠送现金、购物卡、贵重礼品等。</w:t>
      </w:r>
    </w:p>
    <w:p w14:paraId="554F9A65">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9E2FD37">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如乙方人员有违反上述规定的行为，甲方有权终止与乙方的合作，并要求乙方按照自本合同生效之日起采购总金额的【</w:t>
      </w:r>
      <w:r>
        <w:rPr>
          <w:rFonts w:hint="eastAsia" w:ascii="宋体" w:hAnsi="宋体" w:cs="宋体"/>
          <w:kern w:val="0"/>
          <w:sz w:val="24"/>
          <w:lang w:val="en-US" w:eastAsia="zh-CN"/>
        </w:rPr>
        <w:t>20</w:t>
      </w:r>
      <w:r>
        <w:rPr>
          <w:rFonts w:hint="eastAsia" w:ascii="宋体" w:hAnsi="宋体" w:cs="宋体"/>
          <w:kern w:val="0"/>
          <w:sz w:val="24"/>
        </w:rPr>
        <w:t>】%支付违约金，由此造成的后果，包括甲方的损失将由乙方承担，必要时甲方将追究乙方的其他法律责任。</w:t>
      </w:r>
    </w:p>
    <w:p w14:paraId="44190FBB">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p w14:paraId="107D503A">
      <w:pPr>
        <w:widowControl/>
        <w:spacing w:afterLines="0" w:line="360" w:lineRule="auto"/>
        <w:ind w:firstLine="480" w:firstLineChars="200"/>
        <w:rPr>
          <w:rFonts w:hint="eastAsia" w:ascii="宋体" w:hAnsi="宋体" w:cs="宋体"/>
          <w:kern w:val="0"/>
          <w:sz w:val="24"/>
          <w:u w:val="single"/>
        </w:rPr>
      </w:pPr>
      <w:r>
        <w:rPr>
          <w:rFonts w:hint="eastAsia" w:ascii="宋体" w:hAnsi="宋体" w:cs="宋体"/>
          <w:kern w:val="0"/>
          <w:sz w:val="24"/>
        </w:rPr>
        <w:t xml:space="preserve"> </w:t>
      </w:r>
    </w:p>
    <w:p w14:paraId="327B8C00">
      <w:pPr>
        <w:widowControl/>
        <w:spacing w:afterLines="0" w:line="360" w:lineRule="auto"/>
        <w:ind w:firstLine="480" w:firstLineChars="200"/>
        <w:jc w:val="left"/>
        <w:rPr>
          <w:rFonts w:hint="eastAsia" w:ascii="宋体" w:hAnsi="宋体" w:cs="宋体"/>
          <w:kern w:val="0"/>
          <w:sz w:val="24"/>
          <w:szCs w:val="20"/>
          <w:u w:val="single"/>
        </w:rPr>
      </w:pPr>
    </w:p>
    <w:p w14:paraId="48B6A80D">
      <w:pPr>
        <w:spacing w:after="78" w:line="360" w:lineRule="auto"/>
        <w:rPr>
          <w:rFonts w:ascii="Calibri" w:hAnsi="Calibri"/>
          <w:sz w:val="24"/>
          <w:u w:val="single"/>
        </w:rPr>
      </w:pPr>
    </w:p>
    <w:p w14:paraId="2259E293">
      <w:pPr>
        <w:widowControl/>
        <w:spacing w:afterLines="0" w:line="360" w:lineRule="auto"/>
        <w:rPr>
          <w:rFonts w:ascii="Times New Roman Regular" w:hAnsi="Times New Roman Regular" w:cs="Times New Roman Regular"/>
          <w:kern w:val="0"/>
          <w:sz w:val="24"/>
          <w:szCs w:val="20"/>
        </w:rPr>
      </w:pPr>
    </w:p>
    <w:p w14:paraId="6D55F1CC">
      <w:pPr>
        <w:spacing w:after="78" w:line="240" w:lineRule="auto"/>
        <w:ind w:left="420" w:leftChars="200" w:firstLine="480" w:firstLineChars="200"/>
        <w:rPr>
          <w:rFonts w:ascii="Calibri" w:hAnsi="Calibri"/>
          <w:sz w:val="24"/>
        </w:rPr>
      </w:pPr>
    </w:p>
    <w:tbl>
      <w:tblPr>
        <w:tblStyle w:val="21"/>
        <w:tblpPr w:leftFromText="180" w:rightFromText="180" w:vertAnchor="text" w:horzAnchor="page" w:tblpXSpec="center" w:tblpY="-1844"/>
        <w:tblOverlap w:val="never"/>
        <w:tblW w:w="48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47"/>
        <w:gridCol w:w="4048"/>
      </w:tblGrid>
      <w:tr w14:paraId="01AE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52A1B7E">
            <w:pPr>
              <w:spacing w:before="156" w:beforeLines="50" w:after="156" w:afterLines="50" w:line="240" w:lineRule="auto"/>
              <w:jc w:val="left"/>
              <w:rPr>
                <w:rFonts w:ascii="Calibri" w:hAnsi="Calibri"/>
                <w:sz w:val="24"/>
              </w:rPr>
            </w:pPr>
            <w:r>
              <w:rPr>
                <w:rFonts w:hint="eastAsia" w:ascii="Calibri" w:hAnsi="Calibri"/>
                <w:sz w:val="24"/>
              </w:rPr>
              <w:t>甲方：</w:t>
            </w:r>
          </w:p>
        </w:tc>
        <w:tc>
          <w:tcPr>
            <w:tcW w:w="2500" w:type="pct"/>
            <w:vAlign w:val="center"/>
          </w:tcPr>
          <w:p w14:paraId="0B6D7855">
            <w:pPr>
              <w:spacing w:before="156" w:beforeLines="50" w:after="156" w:afterLines="50" w:line="240" w:lineRule="auto"/>
              <w:jc w:val="left"/>
              <w:rPr>
                <w:rFonts w:ascii="Times New Roman" w:hAnsi="Times New Roman"/>
                <w:kern w:val="0"/>
                <w:sz w:val="24"/>
                <w:szCs w:val="20"/>
              </w:rPr>
            </w:pPr>
            <w:r>
              <w:rPr>
                <w:rFonts w:hint="eastAsia" w:ascii="Times New Roman Regular" w:hAnsi="Times New Roman Regular" w:cs="Times New Roman Regular"/>
                <w:kern w:val="0"/>
                <w:sz w:val="24"/>
              </w:rPr>
              <w:t>乙方：</w:t>
            </w:r>
          </w:p>
        </w:tc>
      </w:tr>
      <w:tr w14:paraId="74C6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79414779">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c>
          <w:tcPr>
            <w:tcW w:w="2500" w:type="pct"/>
            <w:vAlign w:val="center"/>
          </w:tcPr>
          <w:p w14:paraId="585FF853">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r>
      <w:bookmarkEnd w:id="8"/>
    </w:tbl>
    <w:p w14:paraId="78CFA8C5">
      <w:pPr>
        <w:spacing w:after="78"/>
        <w:jc w:val="center"/>
        <w:rPr>
          <w:rFonts w:hint="eastAsia" w:ascii="黑体" w:hAnsi="黑体" w:eastAsia="黑体"/>
          <w:sz w:val="32"/>
          <w:szCs w:val="32"/>
        </w:rPr>
      </w:pPr>
      <w:r>
        <w:rPr>
          <w:rFonts w:hint="eastAsia" w:ascii="黑体" w:hAnsi="黑体" w:eastAsia="黑体"/>
          <w:sz w:val="32"/>
          <w:szCs w:val="32"/>
        </w:rPr>
        <w:br w:type="page"/>
      </w:r>
    </w:p>
    <w:p w14:paraId="518A93C3">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4C5385F7">
      <w:pPr>
        <w:spacing w:after="78"/>
      </w:pPr>
    </w:p>
    <w:p w14:paraId="3B4744AD">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7C63F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822629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1A2BED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highlight w:val="yellow"/>
              </w:rPr>
              <w:t>（盖章）</w:t>
            </w:r>
          </w:p>
        </w:tc>
        <w:tc>
          <w:tcPr>
            <w:tcW w:w="6693" w:type="dxa"/>
            <w:gridSpan w:val="6"/>
            <w:vAlign w:val="center"/>
          </w:tcPr>
          <w:p w14:paraId="2239A045">
            <w:pPr>
              <w:widowControl/>
              <w:spacing w:after="78" w:line="360" w:lineRule="atLeast"/>
              <w:jc w:val="center"/>
              <w:rPr>
                <w:rFonts w:hint="eastAsia" w:ascii="仿宋" w:hAnsi="仿宋" w:eastAsia="仿宋" w:cs="仿宋"/>
                <w:sz w:val="24"/>
                <w:szCs w:val="20"/>
              </w:rPr>
            </w:pPr>
          </w:p>
        </w:tc>
      </w:tr>
      <w:tr w14:paraId="259562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B88639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A60A212">
            <w:pPr>
              <w:widowControl/>
              <w:spacing w:after="78" w:line="360" w:lineRule="atLeast"/>
              <w:jc w:val="center"/>
              <w:rPr>
                <w:rFonts w:hint="eastAsia" w:ascii="仿宋" w:hAnsi="仿宋" w:eastAsia="仿宋" w:cs="仿宋"/>
                <w:sz w:val="24"/>
                <w:szCs w:val="20"/>
              </w:rPr>
            </w:pPr>
          </w:p>
        </w:tc>
        <w:tc>
          <w:tcPr>
            <w:tcW w:w="1320" w:type="dxa"/>
            <w:vAlign w:val="center"/>
          </w:tcPr>
          <w:p w14:paraId="583651B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6E90C9B">
            <w:pPr>
              <w:widowControl/>
              <w:spacing w:after="78" w:line="360" w:lineRule="atLeast"/>
              <w:jc w:val="center"/>
              <w:rPr>
                <w:rFonts w:hint="eastAsia" w:ascii="仿宋" w:hAnsi="仿宋" w:eastAsia="仿宋" w:cs="仿宋"/>
                <w:sz w:val="24"/>
                <w:szCs w:val="20"/>
              </w:rPr>
            </w:pPr>
          </w:p>
        </w:tc>
      </w:tr>
      <w:tr w14:paraId="52C6F9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EE58B8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726B90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2395D6B4">
            <w:pPr>
              <w:widowControl/>
              <w:spacing w:after="78" w:line="360" w:lineRule="atLeast"/>
              <w:jc w:val="center"/>
              <w:rPr>
                <w:rFonts w:hint="eastAsia" w:ascii="仿宋" w:hAnsi="仿宋" w:eastAsia="仿宋" w:cs="仿宋"/>
                <w:sz w:val="24"/>
                <w:szCs w:val="20"/>
              </w:rPr>
            </w:pPr>
          </w:p>
        </w:tc>
        <w:tc>
          <w:tcPr>
            <w:tcW w:w="1320" w:type="dxa"/>
            <w:vAlign w:val="center"/>
          </w:tcPr>
          <w:p w14:paraId="465A8D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AE15D5A">
            <w:pPr>
              <w:widowControl/>
              <w:spacing w:after="78" w:line="360" w:lineRule="atLeast"/>
              <w:jc w:val="center"/>
              <w:rPr>
                <w:rFonts w:hint="eastAsia" w:ascii="仿宋" w:hAnsi="仿宋" w:eastAsia="仿宋" w:cs="仿宋"/>
                <w:sz w:val="24"/>
                <w:szCs w:val="20"/>
              </w:rPr>
            </w:pPr>
          </w:p>
        </w:tc>
      </w:tr>
      <w:tr w14:paraId="65BA9D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6579E6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A64803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5C9719DD">
            <w:pPr>
              <w:widowControl/>
              <w:spacing w:after="78" w:line="360" w:lineRule="atLeast"/>
              <w:jc w:val="center"/>
              <w:rPr>
                <w:rFonts w:hint="eastAsia" w:ascii="仿宋" w:hAnsi="仿宋" w:eastAsia="仿宋" w:cs="仿宋"/>
                <w:sz w:val="24"/>
                <w:szCs w:val="20"/>
              </w:rPr>
            </w:pPr>
          </w:p>
        </w:tc>
        <w:tc>
          <w:tcPr>
            <w:tcW w:w="850" w:type="dxa"/>
            <w:vAlign w:val="center"/>
          </w:tcPr>
          <w:p w14:paraId="2BC81E5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741788E">
            <w:pPr>
              <w:widowControl/>
              <w:spacing w:after="78" w:line="360" w:lineRule="atLeast"/>
              <w:jc w:val="center"/>
              <w:rPr>
                <w:rFonts w:hint="eastAsia" w:ascii="仿宋" w:hAnsi="仿宋" w:eastAsia="仿宋" w:cs="仿宋"/>
                <w:sz w:val="24"/>
                <w:szCs w:val="20"/>
              </w:rPr>
            </w:pPr>
          </w:p>
        </w:tc>
      </w:tr>
      <w:tr w14:paraId="634AF3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3468BD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047064B2">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6D3B81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94804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D7B7D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47B0E">
            <w:pPr>
              <w:spacing w:after="78" w:line="360" w:lineRule="atLeast"/>
              <w:jc w:val="center"/>
              <w:rPr>
                <w:rFonts w:hint="eastAsia" w:ascii="仿宋" w:hAnsi="仿宋" w:eastAsia="仿宋" w:cs="仿宋"/>
                <w:sz w:val="24"/>
                <w:szCs w:val="20"/>
              </w:rPr>
            </w:pPr>
          </w:p>
          <w:p w14:paraId="167172A6">
            <w:pPr>
              <w:widowControl/>
              <w:spacing w:after="78" w:line="360" w:lineRule="atLeast"/>
              <w:jc w:val="center"/>
              <w:rPr>
                <w:rFonts w:hint="eastAsia" w:ascii="仿宋" w:hAnsi="仿宋" w:eastAsia="仿宋" w:cs="仿宋"/>
                <w:sz w:val="24"/>
                <w:szCs w:val="20"/>
              </w:rPr>
            </w:pPr>
          </w:p>
        </w:tc>
      </w:tr>
      <w:tr w14:paraId="5F82DF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ADCA7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7E23DD48">
            <w:pPr>
              <w:spacing w:after="78" w:line="360" w:lineRule="atLeast"/>
              <w:jc w:val="center"/>
              <w:rPr>
                <w:rFonts w:hint="eastAsia" w:ascii="仿宋" w:hAnsi="仿宋" w:eastAsia="仿宋" w:cs="仿宋"/>
                <w:sz w:val="24"/>
                <w:szCs w:val="20"/>
              </w:rPr>
            </w:pPr>
          </w:p>
          <w:p w14:paraId="40ED026D">
            <w:pPr>
              <w:widowControl/>
              <w:spacing w:after="78" w:line="360" w:lineRule="atLeast"/>
              <w:jc w:val="center"/>
              <w:rPr>
                <w:rFonts w:hint="eastAsia" w:ascii="仿宋" w:hAnsi="仿宋" w:eastAsia="仿宋" w:cs="仿宋"/>
                <w:sz w:val="24"/>
                <w:szCs w:val="20"/>
              </w:rPr>
            </w:pPr>
          </w:p>
        </w:tc>
      </w:tr>
      <w:tr w14:paraId="67794F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C110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1BAA1877">
            <w:pPr>
              <w:widowControl/>
              <w:spacing w:after="78" w:line="360" w:lineRule="atLeast"/>
              <w:jc w:val="center"/>
              <w:rPr>
                <w:rFonts w:hint="eastAsia" w:ascii="仿宋" w:hAnsi="仿宋" w:eastAsia="仿宋" w:cs="仿宋"/>
                <w:sz w:val="24"/>
                <w:szCs w:val="20"/>
              </w:rPr>
            </w:pPr>
          </w:p>
        </w:tc>
      </w:tr>
      <w:tr w14:paraId="779A3F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3F037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21954C3B">
            <w:pPr>
              <w:widowControl/>
              <w:spacing w:after="78" w:line="360" w:lineRule="atLeast"/>
              <w:jc w:val="center"/>
              <w:rPr>
                <w:rFonts w:hint="eastAsia" w:ascii="仿宋" w:hAnsi="仿宋" w:eastAsia="仿宋" w:cs="仿宋"/>
                <w:sz w:val="24"/>
                <w:szCs w:val="20"/>
              </w:rPr>
            </w:pPr>
          </w:p>
        </w:tc>
      </w:tr>
      <w:tr w14:paraId="526D88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825FE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6BA5CB1A">
            <w:pPr>
              <w:widowControl/>
              <w:spacing w:after="78" w:line="360" w:lineRule="atLeast"/>
              <w:jc w:val="center"/>
              <w:rPr>
                <w:rFonts w:hint="eastAsia" w:ascii="仿宋" w:hAnsi="仿宋" w:eastAsia="仿宋" w:cs="仿宋"/>
                <w:sz w:val="24"/>
                <w:szCs w:val="20"/>
              </w:rPr>
            </w:pPr>
          </w:p>
        </w:tc>
      </w:tr>
      <w:tr w14:paraId="2DF5C0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F1976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1EEABA32">
            <w:pPr>
              <w:widowControl/>
              <w:spacing w:after="78" w:line="360" w:lineRule="atLeast"/>
              <w:jc w:val="center"/>
              <w:rPr>
                <w:rFonts w:hint="eastAsia" w:ascii="仿宋" w:hAnsi="仿宋" w:eastAsia="仿宋" w:cs="仿宋"/>
                <w:sz w:val="24"/>
                <w:szCs w:val="20"/>
              </w:rPr>
            </w:pPr>
          </w:p>
        </w:tc>
      </w:tr>
    </w:tbl>
    <w:p w14:paraId="47E681AE">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7109DD3B">
      <w:pPr>
        <w:spacing w:after="78"/>
        <w:ind w:firstLine="560"/>
      </w:pPr>
    </w:p>
    <w:p w14:paraId="2279054A">
      <w:pPr>
        <w:spacing w:after="78"/>
        <w:ind w:firstLine="560"/>
      </w:pPr>
    </w:p>
    <w:p w14:paraId="17CCAE3E">
      <w:pPr>
        <w:spacing w:after="78"/>
        <w:ind w:firstLine="560"/>
      </w:pPr>
    </w:p>
    <w:p w14:paraId="22454981">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5721B08E">
      <w:pPr>
        <w:snapToGrid w:val="0"/>
        <w:spacing w:afterLines="0" w:line="360" w:lineRule="auto"/>
        <w:ind w:firstLine="525" w:firstLineChars="250"/>
        <w:jc w:val="right"/>
        <w:rPr>
          <w:rFonts w:hint="eastAsia" w:ascii="仿宋" w:hAnsi="仿宋" w:eastAsia="仿宋" w:cs="Arial"/>
        </w:rPr>
      </w:pPr>
    </w:p>
    <w:p w14:paraId="427F177F">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0B529CC">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1113599">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lang w:eastAsia="zh-CN"/>
        </w:rPr>
        <w:t>深圳市佳耀生态环保科技有限公司</w:t>
      </w:r>
      <w:r>
        <w:rPr>
          <w:rFonts w:ascii="仿宋" w:hAnsi="仿宋" w:eastAsia="仿宋"/>
          <w:color w:val="000000"/>
          <w:szCs w:val="21"/>
        </w:rPr>
        <w:t>：</w:t>
      </w:r>
    </w:p>
    <w:p w14:paraId="6C421B2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防爆泵采购项目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防爆泵采购项目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F188893">
      <w:pPr>
        <w:pStyle w:val="62"/>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B3C4E57">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396186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032F51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6DF2679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77D416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B43111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6F479A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6BECAA4D">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55D5B14F">
      <w:pPr>
        <w:tabs>
          <w:tab w:val="left" w:pos="1110"/>
        </w:tabs>
        <w:spacing w:after="78" w:line="276" w:lineRule="auto"/>
        <w:ind w:firstLine="420" w:firstLineChars="200"/>
        <w:rPr>
          <w:rFonts w:ascii="仿宋" w:hAnsi="仿宋" w:eastAsia="仿宋"/>
          <w:color w:val="000000"/>
          <w:szCs w:val="21"/>
        </w:rPr>
      </w:pPr>
      <w:bookmarkStart w:id="90" w:name="_Hlk173334961"/>
      <w:r>
        <w:rPr>
          <w:rFonts w:hint="eastAsia" w:ascii="仿宋" w:hAnsi="仿宋" w:eastAsia="仿宋"/>
          <w:color w:val="000000"/>
          <w:szCs w:val="21"/>
        </w:rPr>
        <w:t>（1）具有良好的商业信誉，近一年内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020012F9">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color w:val="000000"/>
          <w:szCs w:val="21"/>
        </w:rPr>
        <w:t>（2）近一年内或成立至今（成立不足一年的单位）财务状况无亏损或净资产大于0；</w:t>
      </w:r>
    </w:p>
    <w:p w14:paraId="57E483D1">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color w:val="000000"/>
          <w:szCs w:val="21"/>
        </w:rPr>
        <w:t>（3）近两年内（202</w:t>
      </w:r>
      <w:r>
        <w:rPr>
          <w:rFonts w:hint="eastAsia" w:ascii="仿宋" w:hAnsi="仿宋" w:eastAsia="仿宋"/>
          <w:color w:val="000000"/>
          <w:szCs w:val="21"/>
          <w:lang w:val="en-US" w:eastAsia="zh-CN"/>
        </w:rPr>
        <w:t>4</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月至今）或成立至今（成立不足两年的单位）至少具备一项正在实施或已完成的类似业绩；</w:t>
      </w:r>
    </w:p>
    <w:p w14:paraId="74A1CCF4">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color w:val="000000"/>
          <w:szCs w:val="21"/>
        </w:rPr>
        <w:t>（4）不存在与单位负责人为同一人或者存在直接控股、管理关系的其他供应商参与同一合同项下的采购活动的行为；</w:t>
      </w:r>
    </w:p>
    <w:p w14:paraId="71EC12E0">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color w:val="000000"/>
          <w:szCs w:val="21"/>
        </w:rPr>
        <w:t>（5）未组成联合体参选。</w:t>
      </w:r>
    </w:p>
    <w:bookmarkEnd w:id="90"/>
    <w:p w14:paraId="56A0378A">
      <w:pPr>
        <w:pStyle w:val="62"/>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B7F89D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val="en-US" w:eastAsia="zh-CN"/>
        </w:rPr>
        <w:t>防爆泵采购项目</w:t>
      </w:r>
      <w:r>
        <w:rPr>
          <w:rFonts w:ascii="仿宋" w:hAnsi="仿宋" w:eastAsia="仿宋"/>
          <w:szCs w:val="21"/>
        </w:rPr>
        <w:t>选聘，特承诺如下：</w:t>
      </w:r>
    </w:p>
    <w:p w14:paraId="46D8D03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6B9455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CA5251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68DD0E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9951CEA">
      <w:pPr>
        <w:tabs>
          <w:tab w:val="left" w:pos="1110"/>
        </w:tabs>
        <w:spacing w:after="78" w:line="276" w:lineRule="auto"/>
        <w:ind w:firstLine="420" w:firstLineChars="200"/>
        <w:rPr>
          <w:rFonts w:hint="eastAsia" w:ascii="仿宋" w:hAnsi="仿宋" w:eastAsia="仿宋"/>
          <w:color w:val="000000"/>
          <w:szCs w:val="21"/>
        </w:rPr>
      </w:pPr>
    </w:p>
    <w:p w14:paraId="688330C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BF2E7D6">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00B4B04C">
      <w:pPr>
        <w:pStyle w:val="4"/>
        <w:keepNext/>
        <w:keepLines/>
        <w:pageBreakBefore w:val="0"/>
        <w:widowControl w:val="0"/>
        <w:kinsoku/>
        <w:wordWrap/>
        <w:overflowPunct/>
        <w:topLinePunct w:val="0"/>
        <w:autoSpaceDE/>
        <w:autoSpaceDN/>
        <w:bidi w:val="0"/>
        <w:adjustRightInd/>
        <w:snapToGrid/>
        <w:spacing w:after="0" w:afterLines="0" w:line="416" w:lineRule="auto"/>
        <w:textAlignment w:val="auto"/>
        <w:rPr>
          <w:rFonts w:hint="eastAsia" w:eastAsia="宋体"/>
          <w:sz w:val="24"/>
          <w:szCs w:val="24"/>
          <w:lang w:eastAsia="zh-CN"/>
        </w:rPr>
      </w:pPr>
      <w:r>
        <w:br w:type="page"/>
      </w:r>
      <w:bookmarkStart w:id="91" w:name="_Hlk180658069"/>
      <w:r>
        <w:rPr>
          <w:rFonts w:hint="eastAsia"/>
          <w:sz w:val="24"/>
          <w:szCs w:val="24"/>
        </w:rPr>
        <w:t>营业执照</w:t>
      </w:r>
      <w:r>
        <w:rPr>
          <w:rFonts w:hint="eastAsia"/>
          <w:sz w:val="24"/>
          <w:szCs w:val="24"/>
          <w:highlight w:val="yellow"/>
          <w:lang w:eastAsia="zh-CN"/>
        </w:rPr>
        <w:t>（</w:t>
      </w:r>
      <w:r>
        <w:rPr>
          <w:rFonts w:hint="eastAsia"/>
          <w:sz w:val="24"/>
          <w:szCs w:val="24"/>
          <w:highlight w:val="yellow"/>
          <w:lang w:val="en-US" w:eastAsia="zh-CN"/>
        </w:rPr>
        <w:t>盖章</w:t>
      </w:r>
      <w:r>
        <w:rPr>
          <w:rFonts w:hint="eastAsia"/>
          <w:sz w:val="24"/>
          <w:szCs w:val="24"/>
          <w:highlight w:val="yellow"/>
          <w:lang w:eastAsia="zh-CN"/>
        </w:rPr>
        <w:t>）</w:t>
      </w:r>
    </w:p>
    <w:p w14:paraId="2EDC05E3">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75F1C1">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775F1C1">
                      <w:pPr>
                        <w:spacing w:after="60" w:afterLines="0"/>
                      </w:pPr>
                    </w:p>
                  </w:txbxContent>
                </v:textbox>
              </v:shape>
            </w:pict>
          </mc:Fallback>
        </mc:AlternateContent>
      </w:r>
    </w:p>
    <w:p w14:paraId="49DAAAB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4C86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218C7F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BBC69E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37C9F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54AE22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3474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861C5A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E8A29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CB2253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49946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6CF17E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D49C49">
      <w:pPr>
        <w:pStyle w:val="63"/>
        <w:ind w:firstLine="480"/>
      </w:pPr>
    </w:p>
    <w:p w14:paraId="210FEEC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B4937D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2EF24B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B61625D">
      <w:pPr>
        <w:tabs>
          <w:tab w:val="left" w:pos="1110"/>
        </w:tabs>
        <w:spacing w:after="60" w:afterLines="0" w:line="276" w:lineRule="auto"/>
        <w:ind w:firstLine="480" w:firstLineChars="200"/>
        <w:rPr>
          <w:rFonts w:hint="eastAsia" w:ascii="仿宋" w:hAnsi="仿宋" w:eastAsia="仿宋" w:cs="宋体"/>
          <w:color w:val="000000"/>
          <w:sz w:val="24"/>
          <w:szCs w:val="21"/>
        </w:rPr>
      </w:pPr>
    </w:p>
    <w:bookmarkEnd w:id="91"/>
    <w:p w14:paraId="65BAD97D">
      <w:pPr>
        <w:keepNext/>
        <w:keepLines/>
        <w:spacing w:after="78" w:afterLines="0" w:line="360" w:lineRule="exact"/>
        <w:jc w:val="both"/>
        <w:textAlignment w:val="baseline"/>
        <w:outlineLvl w:val="1"/>
      </w:pPr>
      <w:r>
        <w:br w:type="page"/>
      </w:r>
    </w:p>
    <w:p w14:paraId="78499F5E">
      <w:pPr>
        <w:pStyle w:val="60"/>
        <w:keepNext/>
        <w:keepLines/>
        <w:numPr>
          <w:ilvl w:val="255"/>
          <w:numId w:val="0"/>
        </w:numPr>
        <w:spacing w:afterLines="0" w:line="360" w:lineRule="exact"/>
        <w:jc w:val="center"/>
        <w:textAlignment w:val="baseline"/>
        <w:outlineLvl w:val="1"/>
        <w:rPr>
          <w:rFonts w:hint="eastAsia" w:ascii="仿宋" w:hAnsi="仿宋" w:eastAsia="仿宋"/>
          <w:sz w:val="22"/>
          <w:szCs w:val="28"/>
        </w:rPr>
      </w:pPr>
      <w:r>
        <w:rPr>
          <w:rFonts w:hint="eastAsia" w:ascii="仿宋" w:hAnsi="仿宋" w:eastAsia="仿宋"/>
          <w:b/>
          <w:bCs/>
          <w:kern w:val="0"/>
          <w:sz w:val="24"/>
        </w:rPr>
        <w:t>三、</w:t>
      </w:r>
      <w:r>
        <w:rPr>
          <w:rFonts w:hint="eastAsia" w:ascii="仿宋" w:hAnsi="仿宋" w:eastAsia="仿宋"/>
          <w:b/>
          <w:bCs/>
          <w:kern w:val="0"/>
          <w:sz w:val="24"/>
          <w:lang w:eastAsia="zh-CN"/>
        </w:rPr>
        <w:t>防爆泵采购项目</w:t>
      </w:r>
      <w:r>
        <w:rPr>
          <w:rFonts w:hint="eastAsia" w:ascii="仿宋" w:hAnsi="仿宋" w:eastAsia="仿宋"/>
          <w:b/>
          <w:bCs/>
          <w:kern w:val="0"/>
          <w:sz w:val="24"/>
        </w:rPr>
        <w:t>报价一览表</w:t>
      </w:r>
    </w:p>
    <w:tbl>
      <w:tblPr>
        <w:tblStyle w:val="21"/>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375"/>
        <w:gridCol w:w="2187"/>
        <w:gridCol w:w="975"/>
        <w:gridCol w:w="550"/>
        <w:gridCol w:w="1100"/>
        <w:gridCol w:w="1100"/>
        <w:gridCol w:w="1250"/>
      </w:tblGrid>
      <w:tr w14:paraId="20D0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7" w:type="dxa"/>
            <w:vAlign w:val="center"/>
          </w:tcPr>
          <w:p w14:paraId="3B73D78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37" w:type="dxa"/>
            <w:gridSpan w:val="7"/>
            <w:vAlign w:val="center"/>
          </w:tcPr>
          <w:p w14:paraId="6621268B">
            <w:pPr>
              <w:spacing w:afterLines="0" w:line="300" w:lineRule="exact"/>
              <w:jc w:val="center"/>
              <w:rPr>
                <w:rFonts w:hint="eastAsia" w:ascii="仿宋" w:hAnsi="仿宋" w:eastAsia="仿宋"/>
                <w:b/>
                <w:szCs w:val="21"/>
              </w:rPr>
            </w:pPr>
            <w:r>
              <w:rPr>
                <w:rFonts w:hint="eastAsia" w:ascii="仿宋" w:hAnsi="仿宋" w:eastAsia="仿宋"/>
                <w:b/>
                <w:szCs w:val="21"/>
                <w:lang w:eastAsia="zh-CN"/>
              </w:rPr>
              <w:t>防爆泵采购项目</w:t>
            </w:r>
          </w:p>
        </w:tc>
      </w:tr>
      <w:tr w14:paraId="0323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07" w:type="dxa"/>
            <w:vMerge w:val="restart"/>
            <w:vAlign w:val="center"/>
          </w:tcPr>
          <w:p w14:paraId="7D8BAF6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562" w:type="dxa"/>
            <w:gridSpan w:val="2"/>
            <w:vMerge w:val="restart"/>
            <w:vAlign w:val="center"/>
          </w:tcPr>
          <w:p w14:paraId="72D41685">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深圳市佳耀生态环保科技有限公司</w:t>
            </w:r>
          </w:p>
        </w:tc>
        <w:tc>
          <w:tcPr>
            <w:tcW w:w="975" w:type="dxa"/>
            <w:vAlign w:val="center"/>
          </w:tcPr>
          <w:p w14:paraId="4D70D6F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4000" w:type="dxa"/>
            <w:gridSpan w:val="4"/>
          </w:tcPr>
          <w:p w14:paraId="7CF2A14E">
            <w:pPr>
              <w:spacing w:afterLines="0"/>
              <w:jc w:val="center"/>
              <w:rPr>
                <w:rFonts w:hint="eastAsia" w:ascii="仿宋" w:hAnsi="仿宋" w:eastAsia="仿宋"/>
                <w:szCs w:val="21"/>
              </w:rPr>
            </w:pPr>
          </w:p>
        </w:tc>
      </w:tr>
      <w:tr w14:paraId="601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07" w:type="dxa"/>
            <w:vMerge w:val="continue"/>
            <w:vAlign w:val="center"/>
          </w:tcPr>
          <w:p w14:paraId="7834F1D7">
            <w:pPr>
              <w:spacing w:afterLines="0" w:line="300" w:lineRule="exact"/>
              <w:jc w:val="center"/>
              <w:rPr>
                <w:rFonts w:hint="eastAsia" w:ascii="仿宋" w:hAnsi="仿宋" w:eastAsia="仿宋"/>
                <w:szCs w:val="21"/>
              </w:rPr>
            </w:pPr>
          </w:p>
        </w:tc>
        <w:tc>
          <w:tcPr>
            <w:tcW w:w="3562" w:type="dxa"/>
            <w:gridSpan w:val="2"/>
            <w:vMerge w:val="continue"/>
            <w:vAlign w:val="center"/>
          </w:tcPr>
          <w:p w14:paraId="222EAFF5">
            <w:pPr>
              <w:spacing w:afterLines="0" w:line="300" w:lineRule="exact"/>
              <w:jc w:val="center"/>
              <w:rPr>
                <w:rFonts w:hint="eastAsia" w:ascii="仿宋" w:hAnsi="仿宋" w:eastAsia="仿宋"/>
                <w:szCs w:val="21"/>
              </w:rPr>
            </w:pPr>
          </w:p>
        </w:tc>
        <w:tc>
          <w:tcPr>
            <w:tcW w:w="975" w:type="dxa"/>
            <w:vAlign w:val="center"/>
          </w:tcPr>
          <w:p w14:paraId="7421154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4000" w:type="dxa"/>
            <w:gridSpan w:val="4"/>
          </w:tcPr>
          <w:p w14:paraId="343B403B">
            <w:pPr>
              <w:spacing w:afterLines="0"/>
              <w:jc w:val="center"/>
              <w:rPr>
                <w:rFonts w:hint="eastAsia" w:ascii="仿宋" w:hAnsi="仿宋" w:eastAsia="仿宋"/>
                <w:szCs w:val="21"/>
              </w:rPr>
            </w:pPr>
          </w:p>
        </w:tc>
      </w:tr>
      <w:tr w14:paraId="3CD6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07" w:type="dxa"/>
            <w:vAlign w:val="center"/>
          </w:tcPr>
          <w:p w14:paraId="2A06E77C">
            <w:pPr>
              <w:spacing w:afterLines="0" w:line="300" w:lineRule="exact"/>
              <w:jc w:val="center"/>
              <w:rPr>
                <w:rFonts w:hint="eastAsia" w:ascii="仿宋" w:hAnsi="仿宋" w:eastAsia="仿宋"/>
                <w:szCs w:val="21"/>
              </w:rPr>
            </w:pPr>
            <w:r>
              <w:rPr>
                <w:rFonts w:hint="eastAsia" w:ascii="仿宋" w:hAnsi="仿宋" w:eastAsia="仿宋"/>
                <w:szCs w:val="21"/>
                <w:highlight w:val="none"/>
              </w:rPr>
              <w:t>送货地址</w:t>
            </w:r>
          </w:p>
        </w:tc>
        <w:tc>
          <w:tcPr>
            <w:tcW w:w="3562" w:type="dxa"/>
            <w:gridSpan w:val="2"/>
            <w:vAlign w:val="center"/>
          </w:tcPr>
          <w:p w14:paraId="65EB4474">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东莞市中堂镇</w:t>
            </w:r>
          </w:p>
        </w:tc>
        <w:tc>
          <w:tcPr>
            <w:tcW w:w="975" w:type="dxa"/>
            <w:vAlign w:val="center"/>
          </w:tcPr>
          <w:p w14:paraId="0DAE10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4000" w:type="dxa"/>
            <w:gridSpan w:val="4"/>
          </w:tcPr>
          <w:p w14:paraId="69AD6A5F">
            <w:pPr>
              <w:spacing w:afterLines="0"/>
              <w:jc w:val="center"/>
              <w:rPr>
                <w:rFonts w:hint="eastAsia" w:ascii="仿宋" w:hAnsi="仿宋" w:eastAsia="仿宋"/>
                <w:szCs w:val="21"/>
              </w:rPr>
            </w:pPr>
          </w:p>
        </w:tc>
      </w:tr>
      <w:tr w14:paraId="674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4" w:type="dxa"/>
            <w:gridSpan w:val="8"/>
            <w:vAlign w:val="center"/>
          </w:tcPr>
          <w:p w14:paraId="14D26A7E">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106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Align w:val="center"/>
          </w:tcPr>
          <w:p w14:paraId="6E97933C">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序号</w:t>
            </w:r>
          </w:p>
        </w:tc>
        <w:tc>
          <w:tcPr>
            <w:tcW w:w="1375" w:type="dxa"/>
            <w:vAlign w:val="center"/>
          </w:tcPr>
          <w:p w14:paraId="47F86A05">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*名称</w:t>
            </w:r>
          </w:p>
        </w:tc>
        <w:tc>
          <w:tcPr>
            <w:tcW w:w="2187" w:type="dxa"/>
            <w:vAlign w:val="center"/>
          </w:tcPr>
          <w:p w14:paraId="71E05049">
            <w:pPr>
              <w:keepNext w:val="0"/>
              <w:keepLines w:val="0"/>
              <w:pageBreakBefore w:val="0"/>
              <w:widowControl/>
              <w:kinsoku/>
              <w:wordWrap/>
              <w:overflowPunct/>
              <w:topLinePunct w:val="0"/>
              <w:autoSpaceDE/>
              <w:autoSpaceDN/>
              <w:bidi w:val="0"/>
              <w:adjustRightInd/>
              <w:snapToGrid/>
              <w:spacing w:afterLines="0"/>
              <w:jc w:val="center"/>
              <w:textAlignment w:val="center"/>
              <w:rPr>
                <w:rFonts w:hint="eastAsia" w:ascii="仿宋" w:hAnsi="仿宋" w:eastAsia="仿宋" w:cs="仿宋"/>
                <w:b/>
                <w:szCs w:val="21"/>
              </w:rPr>
            </w:pPr>
            <w:r>
              <w:rPr>
                <w:rFonts w:hint="eastAsia" w:ascii="仿宋" w:hAnsi="仿宋" w:eastAsia="仿宋" w:cs="仿宋"/>
                <w:b/>
                <w:szCs w:val="21"/>
              </w:rPr>
              <w:t>*规格型号</w:t>
            </w:r>
          </w:p>
        </w:tc>
        <w:tc>
          <w:tcPr>
            <w:tcW w:w="975" w:type="dxa"/>
            <w:vAlign w:val="center"/>
          </w:tcPr>
          <w:p w14:paraId="457505F8">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单位</w:t>
            </w:r>
          </w:p>
        </w:tc>
        <w:tc>
          <w:tcPr>
            <w:tcW w:w="550" w:type="dxa"/>
            <w:vAlign w:val="center"/>
          </w:tcPr>
          <w:p w14:paraId="3572C1E7">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*数量</w:t>
            </w:r>
          </w:p>
        </w:tc>
        <w:tc>
          <w:tcPr>
            <w:tcW w:w="1100" w:type="dxa"/>
            <w:vAlign w:val="center"/>
          </w:tcPr>
          <w:p w14:paraId="0E858759">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eastAsia" w:ascii="仿宋" w:hAnsi="仿宋" w:eastAsia="仿宋" w:cs="仿宋"/>
                <w:b/>
                <w:szCs w:val="21"/>
              </w:rPr>
            </w:pPr>
            <w:r>
              <w:rPr>
                <w:rFonts w:hint="eastAsia" w:ascii="仿宋" w:hAnsi="仿宋" w:eastAsia="仿宋" w:cs="仿宋"/>
                <w:b/>
                <w:szCs w:val="21"/>
              </w:rPr>
              <w:t>*含税单价（元）</w:t>
            </w:r>
          </w:p>
        </w:tc>
        <w:tc>
          <w:tcPr>
            <w:tcW w:w="1100" w:type="dxa"/>
            <w:vAlign w:val="center"/>
          </w:tcPr>
          <w:p w14:paraId="2672F1B8">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eastAsia" w:ascii="仿宋" w:hAnsi="仿宋" w:eastAsia="仿宋" w:cs="仿宋"/>
                <w:b/>
                <w:szCs w:val="21"/>
                <w:lang w:val="en-US" w:eastAsia="zh-CN"/>
              </w:rPr>
            </w:pPr>
            <w:r>
              <w:rPr>
                <w:rFonts w:hint="eastAsia" w:ascii="仿宋" w:hAnsi="仿宋" w:eastAsia="仿宋" w:cs="仿宋"/>
                <w:b/>
                <w:szCs w:val="21"/>
              </w:rPr>
              <w:t>*</w:t>
            </w:r>
            <w:r>
              <w:rPr>
                <w:rFonts w:hint="eastAsia" w:ascii="仿宋" w:hAnsi="仿宋" w:eastAsia="仿宋" w:cs="仿宋"/>
                <w:b/>
                <w:szCs w:val="21"/>
                <w:lang w:val="en-US" w:eastAsia="zh-CN"/>
              </w:rPr>
              <w:t>含税总价（元）</w:t>
            </w:r>
          </w:p>
        </w:tc>
        <w:tc>
          <w:tcPr>
            <w:tcW w:w="1250" w:type="dxa"/>
            <w:vAlign w:val="center"/>
          </w:tcPr>
          <w:p w14:paraId="608A9F18">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备注</w:t>
            </w:r>
          </w:p>
        </w:tc>
      </w:tr>
      <w:tr w14:paraId="7BA4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07" w:type="dxa"/>
            <w:vAlign w:val="center"/>
          </w:tcPr>
          <w:p w14:paraId="26A05C5B">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7103D38A">
            <w:pPr>
              <w:widowControl/>
              <w:spacing w:afterLines="0" w:line="240" w:lineRule="auto"/>
              <w:jc w:val="center"/>
              <w:rPr>
                <w:rFonts w:hint="eastAsia" w:ascii="仿宋" w:hAnsi="仿宋" w:eastAsia="仿宋" w:cs="仿宋"/>
                <w:sz w:val="22"/>
                <w:szCs w:val="22"/>
                <w:lang w:eastAsia="zh-CN"/>
              </w:rPr>
            </w:pPr>
            <w:r>
              <w:rPr>
                <w:rFonts w:hint="eastAsia" w:ascii="仿宋" w:hAnsi="仿宋" w:eastAsia="仿宋" w:cs="宋体"/>
                <w:color w:val="000000"/>
                <w:kern w:val="0"/>
                <w:sz w:val="24"/>
                <w:lang w:val="en-US" w:eastAsia="zh-CN"/>
              </w:rPr>
              <w:t>防爆泵</w:t>
            </w:r>
          </w:p>
        </w:tc>
        <w:tc>
          <w:tcPr>
            <w:tcW w:w="2187" w:type="dxa"/>
            <w:vAlign w:val="center"/>
          </w:tcPr>
          <w:p w14:paraId="720E54B1">
            <w:pPr>
              <w:widowControl/>
              <w:spacing w:afterLines="0" w:line="240" w:lineRule="auto"/>
              <w:jc w:val="left"/>
              <w:rPr>
                <w:rFonts w:hint="eastAsia" w:ascii="仿宋" w:hAnsi="仿宋" w:eastAsia="仿宋" w:cs="仿宋"/>
                <w:szCs w:val="21"/>
              </w:rPr>
            </w:pPr>
            <w:r>
              <w:rPr>
                <w:rFonts w:hint="eastAsia" w:ascii="仿宋" w:hAnsi="仿宋" w:eastAsia="仿宋" w:cs="宋体"/>
                <w:color w:val="000000"/>
                <w:kern w:val="0"/>
                <w:sz w:val="24"/>
              </w:rPr>
              <w:t>流量Q=40m³/h，扬程H=22m，功率P=7.5kW，304不锈钢材质，直联型。</w:t>
            </w:r>
          </w:p>
        </w:tc>
        <w:tc>
          <w:tcPr>
            <w:tcW w:w="975" w:type="dxa"/>
            <w:vAlign w:val="center"/>
          </w:tcPr>
          <w:p w14:paraId="2AD40E2D">
            <w:pPr>
              <w:spacing w:afterLines="0" w:line="4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台</w:t>
            </w:r>
          </w:p>
        </w:tc>
        <w:tc>
          <w:tcPr>
            <w:tcW w:w="550" w:type="dxa"/>
            <w:shd w:val="clear" w:color="auto" w:fill="auto"/>
            <w:vAlign w:val="center"/>
          </w:tcPr>
          <w:p w14:paraId="2430A233">
            <w:pPr>
              <w:keepNext w:val="0"/>
              <w:keepLines w:val="0"/>
              <w:widowControl/>
              <w:suppressLineNumbers w:val="0"/>
              <w:jc w:val="center"/>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w:t>
            </w:r>
          </w:p>
        </w:tc>
        <w:tc>
          <w:tcPr>
            <w:tcW w:w="1100" w:type="dxa"/>
            <w:vAlign w:val="center"/>
          </w:tcPr>
          <w:p w14:paraId="78CB4DCC">
            <w:pPr>
              <w:spacing w:afterLines="0" w:line="440" w:lineRule="exact"/>
              <w:jc w:val="center"/>
              <w:rPr>
                <w:rFonts w:hint="eastAsia" w:ascii="仿宋" w:hAnsi="仿宋" w:eastAsia="仿宋" w:cs="仿宋"/>
                <w:szCs w:val="21"/>
              </w:rPr>
            </w:pPr>
          </w:p>
        </w:tc>
        <w:tc>
          <w:tcPr>
            <w:tcW w:w="1100" w:type="dxa"/>
            <w:vAlign w:val="center"/>
          </w:tcPr>
          <w:p w14:paraId="2F102A91">
            <w:pPr>
              <w:spacing w:afterLines="0" w:line="440" w:lineRule="exact"/>
              <w:jc w:val="center"/>
              <w:rPr>
                <w:rFonts w:hint="eastAsia" w:ascii="仿宋" w:hAnsi="仿宋" w:eastAsia="仿宋" w:cs="仿宋"/>
                <w:szCs w:val="21"/>
              </w:rPr>
            </w:pPr>
          </w:p>
        </w:tc>
        <w:tc>
          <w:tcPr>
            <w:tcW w:w="1250" w:type="dxa"/>
            <w:shd w:val="clear" w:color="auto" w:fill="auto"/>
            <w:vAlign w:val="center"/>
          </w:tcPr>
          <w:p w14:paraId="198B0F2D">
            <w:pPr>
              <w:widowControl/>
              <w:spacing w:afterLines="0" w:line="240" w:lineRule="auto"/>
              <w:jc w:val="left"/>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用于输送可燃液体；配套防爆电机</w:t>
            </w:r>
          </w:p>
        </w:tc>
      </w:tr>
      <w:tr w14:paraId="2A00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44" w:type="dxa"/>
            <w:gridSpan w:val="8"/>
            <w:vAlign w:val="center"/>
          </w:tcPr>
          <w:p w14:paraId="4F3E744F">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47E8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7" w:type="dxa"/>
            <w:vAlign w:val="center"/>
          </w:tcPr>
          <w:p w14:paraId="7C6249C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562" w:type="dxa"/>
            <w:gridSpan w:val="2"/>
            <w:vAlign w:val="center"/>
          </w:tcPr>
          <w:p w14:paraId="61B44841">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75" w:type="dxa"/>
            <w:vAlign w:val="center"/>
          </w:tcPr>
          <w:p w14:paraId="5C44C90B">
            <w:pPr>
              <w:spacing w:afterLines="0" w:line="300" w:lineRule="exact"/>
              <w:jc w:val="center"/>
              <w:rPr>
                <w:rFonts w:hint="eastAsia" w:ascii="仿宋" w:hAnsi="仿宋" w:eastAsia="仿宋"/>
                <w:szCs w:val="21"/>
                <w:lang w:eastAsia="zh-CN"/>
              </w:rPr>
            </w:pPr>
            <w:r>
              <w:rPr>
                <w:rFonts w:hint="eastAsia" w:ascii="仿宋" w:hAnsi="仿宋" w:eastAsia="仿宋"/>
                <w:szCs w:val="21"/>
              </w:rPr>
              <w:t>*</w:t>
            </w:r>
            <w:r>
              <w:rPr>
                <w:rFonts w:ascii="仿宋" w:hAnsi="仿宋" w:eastAsia="仿宋"/>
                <w:szCs w:val="21"/>
              </w:rPr>
              <w:t>税点</w:t>
            </w:r>
          </w:p>
        </w:tc>
        <w:tc>
          <w:tcPr>
            <w:tcW w:w="4000" w:type="dxa"/>
            <w:gridSpan w:val="4"/>
            <w:vAlign w:val="center"/>
          </w:tcPr>
          <w:p w14:paraId="55E18642">
            <w:pPr>
              <w:spacing w:afterLines="0" w:line="300" w:lineRule="exact"/>
              <w:jc w:val="center"/>
              <w:rPr>
                <w:rFonts w:hint="eastAsia" w:ascii="仿宋" w:hAnsi="仿宋" w:eastAsia="仿宋"/>
                <w:szCs w:val="21"/>
              </w:rPr>
            </w:pPr>
            <w:r>
              <w:rPr>
                <w:rFonts w:ascii="仿宋" w:hAnsi="仿宋" w:eastAsia="仿宋"/>
                <w:szCs w:val="21"/>
              </w:rPr>
              <w:t>%</w:t>
            </w:r>
          </w:p>
        </w:tc>
      </w:tr>
      <w:tr w14:paraId="0D93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07" w:type="dxa"/>
            <w:vAlign w:val="center"/>
          </w:tcPr>
          <w:p w14:paraId="3BDBB2D2">
            <w:pPr>
              <w:spacing w:afterLines="0" w:line="300" w:lineRule="exact"/>
              <w:jc w:val="center"/>
              <w:rPr>
                <w:rFonts w:hint="eastAsia" w:ascii="仿宋" w:hAnsi="仿宋" w:eastAsia="仿宋"/>
                <w:szCs w:val="21"/>
              </w:rPr>
            </w:pPr>
            <w:r>
              <w:rPr>
                <w:rFonts w:hint="eastAsia" w:ascii="仿宋" w:hAnsi="仿宋" w:eastAsia="仿宋"/>
                <w:szCs w:val="21"/>
                <w:highlight w:val="none"/>
              </w:rPr>
              <w:t>付款方式</w:t>
            </w:r>
          </w:p>
        </w:tc>
        <w:tc>
          <w:tcPr>
            <w:tcW w:w="8537" w:type="dxa"/>
            <w:gridSpan w:val="7"/>
            <w:vAlign w:val="center"/>
          </w:tcPr>
          <w:p w14:paraId="7667F7A1">
            <w:pPr>
              <w:spacing w:afterLines="0" w:line="300" w:lineRule="exact"/>
              <w:jc w:val="left"/>
              <w:rPr>
                <w:rFonts w:hint="eastAsia" w:ascii="仿宋" w:hAnsi="仿宋" w:eastAsia="仿宋"/>
                <w:szCs w:val="21"/>
              </w:rPr>
            </w:pPr>
            <w:r>
              <w:rPr>
                <w:rFonts w:hint="eastAsia" w:ascii="仿宋" w:hAnsi="仿宋" w:eastAsia="仿宋"/>
                <w:szCs w:val="21"/>
              </w:rPr>
              <w:t>货物运送至指定地点并经过验收，中选人提供费用付款申请、经双方验收核对无误的证明文件及国家税务正式的增值税专用发票至采购人，经采购人审核通过后，支付合同总价的100%。</w:t>
            </w:r>
          </w:p>
        </w:tc>
      </w:tr>
      <w:tr w14:paraId="12E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07" w:type="dxa"/>
            <w:vAlign w:val="center"/>
          </w:tcPr>
          <w:p w14:paraId="7BBC0E7E">
            <w:pPr>
              <w:spacing w:afterLines="0" w:line="300" w:lineRule="exact"/>
              <w:jc w:val="center"/>
              <w:rPr>
                <w:rFonts w:hint="eastAsia" w:ascii="仿宋" w:hAnsi="仿宋" w:eastAsia="仿宋"/>
                <w:szCs w:val="21"/>
              </w:rPr>
            </w:pPr>
            <w:r>
              <w:rPr>
                <w:rFonts w:hint="eastAsia" w:ascii="仿宋" w:hAnsi="仿宋" w:eastAsia="仿宋"/>
                <w:szCs w:val="21"/>
                <w:highlight w:val="none"/>
              </w:rPr>
              <w:t>*供货期</w:t>
            </w:r>
          </w:p>
        </w:tc>
        <w:tc>
          <w:tcPr>
            <w:tcW w:w="3562" w:type="dxa"/>
            <w:gridSpan w:val="2"/>
            <w:vAlign w:val="center"/>
          </w:tcPr>
          <w:p w14:paraId="7884E3D1">
            <w:pPr>
              <w:spacing w:afterLines="0" w:line="300" w:lineRule="exact"/>
              <w:jc w:val="left"/>
              <w:rPr>
                <w:rFonts w:hint="eastAsia" w:ascii="仿宋" w:hAnsi="仿宋" w:eastAsia="仿宋"/>
                <w:szCs w:val="21"/>
                <w:lang w:eastAsia="zh-CN"/>
              </w:rPr>
            </w:pPr>
            <w:r>
              <w:rPr>
                <w:rFonts w:hint="eastAsia" w:ascii="仿宋" w:hAnsi="仿宋" w:eastAsia="仿宋"/>
                <w:szCs w:val="21"/>
                <w:highlight w:val="none"/>
              </w:rPr>
              <w:t>在合同生效之日起5个日历日内将设备运抵指定项目地点</w:t>
            </w:r>
          </w:p>
        </w:tc>
        <w:tc>
          <w:tcPr>
            <w:tcW w:w="975" w:type="dxa"/>
            <w:vAlign w:val="center"/>
          </w:tcPr>
          <w:p w14:paraId="1D24C66F">
            <w:pPr>
              <w:spacing w:afterLines="0" w:line="300" w:lineRule="exact"/>
              <w:jc w:val="left"/>
              <w:rPr>
                <w:rFonts w:hint="eastAsia" w:ascii="仿宋" w:hAnsi="仿宋" w:eastAsia="仿宋"/>
                <w:szCs w:val="21"/>
              </w:rPr>
            </w:pPr>
            <w:r>
              <w:rPr>
                <w:rFonts w:hint="eastAsia" w:ascii="仿宋" w:hAnsi="仿宋" w:eastAsia="仿宋"/>
                <w:szCs w:val="21"/>
                <w:highlight w:val="none"/>
              </w:rPr>
              <w:t>质保期</w:t>
            </w:r>
          </w:p>
        </w:tc>
        <w:tc>
          <w:tcPr>
            <w:tcW w:w="4000" w:type="dxa"/>
            <w:gridSpan w:val="4"/>
            <w:vAlign w:val="center"/>
          </w:tcPr>
          <w:p w14:paraId="26DD4D65">
            <w:pPr>
              <w:spacing w:afterLines="0" w:line="300" w:lineRule="exact"/>
              <w:jc w:val="left"/>
              <w:rPr>
                <w:rFonts w:hint="eastAsia" w:ascii="仿宋" w:hAnsi="仿宋" w:eastAsia="仿宋"/>
                <w:szCs w:val="21"/>
              </w:rPr>
            </w:pPr>
            <w:r>
              <w:rPr>
                <w:rFonts w:hint="eastAsia" w:ascii="仿宋" w:hAnsi="仿宋" w:eastAsia="仿宋"/>
                <w:szCs w:val="21"/>
              </w:rPr>
              <w:t>1年。</w:t>
            </w:r>
          </w:p>
        </w:tc>
      </w:tr>
      <w:tr w14:paraId="241F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644" w:type="dxa"/>
            <w:gridSpan w:val="8"/>
            <w:vAlign w:val="center"/>
          </w:tcPr>
          <w:p w14:paraId="6EC513D5">
            <w:pPr>
              <w:spacing w:afterLines="0" w:line="300" w:lineRule="exact"/>
              <w:jc w:val="left"/>
              <w:rPr>
                <w:rFonts w:hint="eastAsia" w:ascii="仿宋" w:hAnsi="仿宋" w:eastAsia="仿宋"/>
                <w:szCs w:val="21"/>
              </w:rPr>
            </w:pPr>
            <w:r>
              <w:rPr>
                <w:rFonts w:hint="eastAsia" w:ascii="仿宋" w:hAnsi="仿宋" w:eastAsia="仿宋"/>
                <w:szCs w:val="21"/>
              </w:rPr>
              <w:t>1、以上为参考报价格式，标“*”为必填项;</w:t>
            </w:r>
          </w:p>
          <w:p w14:paraId="1996D090">
            <w:pPr>
              <w:spacing w:afterLines="0" w:line="300" w:lineRule="exact"/>
              <w:jc w:val="left"/>
              <w:rPr>
                <w:rFonts w:hint="eastAsia" w:ascii="仿宋" w:hAnsi="仿宋" w:eastAsia="仿宋"/>
                <w:szCs w:val="21"/>
                <w:lang w:eastAsia="zh-CN"/>
              </w:rPr>
            </w:pPr>
            <w:r>
              <w:rPr>
                <w:rFonts w:hint="eastAsia" w:ascii="仿宋" w:hAnsi="仿宋" w:eastAsia="仿宋"/>
                <w:szCs w:val="21"/>
              </w:rPr>
              <w:t>2、供应商报价应包含完成设备供货、安装调试（如有）、验收、培训、相关技术服务及履行本合同其他义务所需的全部费用，包括但不限于设备的价格，安装调试费（如有），调试过程中使用的专用工具（如有）、备品备件等的价格，验收费，培训费，质保服务费，增值税费，资料费以及为提供设备至买方指定交货地点而产生的商检费、包装费、装货费、运费、卸车费、保险费等全部费用</w:t>
            </w:r>
            <w:r>
              <w:rPr>
                <w:rFonts w:hint="eastAsia" w:ascii="仿宋" w:hAnsi="仿宋" w:eastAsia="仿宋"/>
                <w:szCs w:val="21"/>
                <w:lang w:eastAsia="zh-CN"/>
              </w:rPr>
              <w:t>；</w:t>
            </w:r>
          </w:p>
          <w:p w14:paraId="49CBD34B">
            <w:pPr>
              <w:spacing w:afterLines="0" w:line="300" w:lineRule="exact"/>
              <w:jc w:val="left"/>
              <w:rPr>
                <w:rFonts w:hint="eastAsia" w:ascii="仿宋" w:hAnsi="仿宋" w:eastAsia="仿宋"/>
                <w:szCs w:val="21"/>
              </w:rPr>
            </w:pPr>
            <w:r>
              <w:rPr>
                <w:rFonts w:hint="eastAsia" w:ascii="仿宋" w:hAnsi="仿宋" w:eastAsia="仿宋"/>
                <w:szCs w:val="21"/>
              </w:rPr>
              <w:t>3、</w:t>
            </w:r>
            <w:r>
              <w:rPr>
                <w:rFonts w:hint="eastAsia" w:ascii="仿宋" w:hAnsi="仿宋" w:eastAsia="仿宋"/>
                <w:szCs w:val="21"/>
                <w:highlight w:val="none"/>
              </w:rPr>
              <w:t>送货地址</w:t>
            </w:r>
            <w:r>
              <w:rPr>
                <w:rFonts w:hint="eastAsia" w:ascii="仿宋" w:hAnsi="仿宋" w:eastAsia="仿宋"/>
                <w:szCs w:val="21"/>
              </w:rPr>
              <w:t>:</w:t>
            </w:r>
            <w:r>
              <w:rPr>
                <w:rFonts w:hint="eastAsia" w:ascii="仿宋" w:hAnsi="仿宋" w:eastAsia="仿宋"/>
                <w:szCs w:val="21"/>
                <w:lang w:val="en-US" w:eastAsia="zh-CN"/>
              </w:rPr>
              <w:t>东莞市中堂镇</w:t>
            </w:r>
            <w:r>
              <w:rPr>
                <w:rFonts w:hint="eastAsia" w:ascii="仿宋" w:hAnsi="仿宋" w:eastAsia="仿宋"/>
                <w:szCs w:val="21"/>
              </w:rPr>
              <w:t>；</w:t>
            </w:r>
          </w:p>
          <w:p w14:paraId="2B75B9D1">
            <w:pPr>
              <w:spacing w:afterLines="0" w:line="300" w:lineRule="exact"/>
              <w:jc w:val="left"/>
              <w:rPr>
                <w:rFonts w:hint="eastAsia" w:ascii="仿宋" w:hAnsi="仿宋" w:eastAsia="仿宋"/>
                <w:b/>
                <w:bCs/>
                <w:szCs w:val="21"/>
              </w:rPr>
            </w:pPr>
            <w:r>
              <w:rPr>
                <w:rFonts w:hint="eastAsia" w:ascii="仿宋" w:hAnsi="仿宋" w:eastAsia="仿宋"/>
                <w:szCs w:val="21"/>
              </w:rPr>
              <w:t>4、本采购项目以含税价进行对比，</w:t>
            </w:r>
            <w:r>
              <w:rPr>
                <w:rFonts w:hint="eastAsia" w:ascii="仿宋" w:hAnsi="仿宋" w:eastAsia="仿宋"/>
                <w:b/>
                <w:bCs/>
                <w:szCs w:val="21"/>
              </w:rPr>
              <w:t>参选单位需填报含税价及税率；</w:t>
            </w:r>
          </w:p>
          <w:p w14:paraId="5E664B09">
            <w:pPr>
              <w:spacing w:afterLines="0" w:line="300" w:lineRule="exact"/>
              <w:jc w:val="left"/>
              <w:rPr>
                <w:rFonts w:hint="eastAsia" w:ascii="仿宋" w:hAnsi="仿宋" w:eastAsia="仿宋"/>
                <w:b/>
                <w:bCs/>
                <w:szCs w:val="21"/>
              </w:rPr>
            </w:pPr>
            <w:r>
              <w:rPr>
                <w:rFonts w:hint="eastAsia" w:ascii="仿宋" w:hAnsi="仿宋" w:eastAsia="仿宋"/>
                <w:b/>
                <w:bCs/>
                <w:szCs w:val="21"/>
              </w:rPr>
              <w:t>5.合同不含税价计算方式:合同不含税价=含税价/(1+税率)；</w:t>
            </w:r>
          </w:p>
          <w:p w14:paraId="15597662">
            <w:pPr>
              <w:spacing w:afterLines="0" w:line="300" w:lineRule="exact"/>
              <w:jc w:val="left"/>
            </w:pPr>
            <w:r>
              <w:rPr>
                <w:rFonts w:hint="eastAsia" w:ascii="仿宋" w:hAnsi="仿宋" w:eastAsia="仿宋"/>
                <w:szCs w:val="21"/>
              </w:rPr>
              <w:t>6、以上报价为最终报价，无现场议价，报价人参与报价即视为已知悉并接受该情况。</w:t>
            </w:r>
          </w:p>
        </w:tc>
      </w:tr>
    </w:tbl>
    <w:p w14:paraId="7EB33B56">
      <w:pPr>
        <w:snapToGrid w:val="0"/>
        <w:spacing w:afterLines="0" w:line="360" w:lineRule="auto"/>
        <w:rPr>
          <w:rFonts w:hint="eastAsia" w:ascii="仿宋" w:hAnsi="仿宋" w:eastAsia="仿宋" w:cs="Arial"/>
        </w:rPr>
      </w:pPr>
    </w:p>
    <w:p w14:paraId="3B2431B5">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报价单位盖章 </w:t>
      </w:r>
      <w:r>
        <w:rPr>
          <w:rFonts w:ascii="仿宋" w:hAnsi="仿宋" w:eastAsia="仿宋" w:cs="Arial"/>
        </w:rPr>
        <w:t xml:space="preserve">          </w:t>
      </w:r>
    </w:p>
    <w:p w14:paraId="7693AF96">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AC40E99">
      <w:pPr>
        <w:spacing w:after="78" w:line="288" w:lineRule="auto"/>
        <w:rPr>
          <w:rFonts w:hint="eastAsia" w:ascii="仿宋" w:hAnsi="仿宋" w:eastAsia="仿宋"/>
          <w:b/>
          <w:szCs w:val="21"/>
        </w:rPr>
      </w:pPr>
    </w:p>
    <w:p w14:paraId="6E70B5DB">
      <w:pPr>
        <w:pStyle w:val="60"/>
        <w:keepNext/>
        <w:keepLines/>
        <w:numPr>
          <w:ilvl w:val="255"/>
          <w:numId w:val="0"/>
        </w:numPr>
        <w:spacing w:after="78" w:afterLines="0" w:line="360" w:lineRule="exact"/>
        <w:jc w:val="center"/>
        <w:textAlignment w:val="baseline"/>
        <w:outlineLvl w:val="1"/>
        <w:rPr>
          <w:rFonts w:hint="eastAsia" w:ascii="仿宋" w:hAnsi="仿宋" w:eastAsia="仿宋"/>
          <w:b/>
          <w:bCs/>
          <w:kern w:val="0"/>
          <w:sz w:val="24"/>
        </w:rPr>
      </w:pPr>
      <w:bookmarkStart w:id="92" w:name="_Toc116850266"/>
      <w:bookmarkStart w:id="93" w:name="_Toc133335897"/>
      <w:r>
        <w:rPr>
          <w:rFonts w:hint="eastAsia" w:ascii="仿宋" w:hAnsi="仿宋" w:eastAsia="仿宋"/>
          <w:b/>
          <w:bCs/>
          <w:kern w:val="0"/>
          <w:sz w:val="24"/>
        </w:rPr>
        <w:t>四、响应供应商认为有必要提供的其他材料</w:t>
      </w:r>
      <w:bookmarkEnd w:id="92"/>
      <w:bookmarkEnd w:id="93"/>
    </w:p>
    <w:p w14:paraId="74FD8E30">
      <w:pPr>
        <w:spacing w:after="78" w:line="288" w:lineRule="auto"/>
        <w:rPr>
          <w:rFonts w:hint="eastAsia" w:ascii="仿宋" w:hAnsi="仿宋" w:eastAsia="仿宋"/>
          <w:b/>
          <w:szCs w:val="21"/>
        </w:rPr>
      </w:pPr>
    </w:p>
    <w:p w14:paraId="53516778">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50179465">
        <w:pPr>
          <w:pStyle w:val="13"/>
          <w:spacing w:after="60"/>
        </w:pPr>
        <w:r>
          <w:t xml:space="preserve">     </w:t>
        </w:r>
      </w:p>
    </w:sdtContent>
  </w:sdt>
  <w:p w14:paraId="33A4C926">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5C9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F52A">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A9B5">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A01F">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B114">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5F67"/>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6F56"/>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25B4"/>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5A8"/>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6B1259"/>
    <w:rsid w:val="03A27619"/>
    <w:rsid w:val="043A768D"/>
    <w:rsid w:val="0627337D"/>
    <w:rsid w:val="06DF0467"/>
    <w:rsid w:val="06F9F432"/>
    <w:rsid w:val="070C064D"/>
    <w:rsid w:val="08110A1D"/>
    <w:rsid w:val="08FA1588"/>
    <w:rsid w:val="091D357B"/>
    <w:rsid w:val="0A15050F"/>
    <w:rsid w:val="0A886720"/>
    <w:rsid w:val="0B0E30C9"/>
    <w:rsid w:val="0B472137"/>
    <w:rsid w:val="0C1058A5"/>
    <w:rsid w:val="0C2D74AC"/>
    <w:rsid w:val="0D7F8C1E"/>
    <w:rsid w:val="0DAFDDD2"/>
    <w:rsid w:val="0DE16C1F"/>
    <w:rsid w:val="0E550E35"/>
    <w:rsid w:val="0E6179B4"/>
    <w:rsid w:val="0FD61205"/>
    <w:rsid w:val="10D90BBC"/>
    <w:rsid w:val="10DD77C5"/>
    <w:rsid w:val="11160603"/>
    <w:rsid w:val="11F508E9"/>
    <w:rsid w:val="12423085"/>
    <w:rsid w:val="13165211"/>
    <w:rsid w:val="132711CC"/>
    <w:rsid w:val="13507FA6"/>
    <w:rsid w:val="13AFEC81"/>
    <w:rsid w:val="14150FBB"/>
    <w:rsid w:val="155838BF"/>
    <w:rsid w:val="161B3F59"/>
    <w:rsid w:val="163F05DA"/>
    <w:rsid w:val="17A305D2"/>
    <w:rsid w:val="17B51F36"/>
    <w:rsid w:val="17BB323B"/>
    <w:rsid w:val="17CD7951"/>
    <w:rsid w:val="18DD786B"/>
    <w:rsid w:val="18F3553E"/>
    <w:rsid w:val="19A00859"/>
    <w:rsid w:val="19C91652"/>
    <w:rsid w:val="1AE31E7C"/>
    <w:rsid w:val="1B3C6FE2"/>
    <w:rsid w:val="1B3FC108"/>
    <w:rsid w:val="1B50632F"/>
    <w:rsid w:val="1BBF5AD0"/>
    <w:rsid w:val="1BFB4A9B"/>
    <w:rsid w:val="1BFE3282"/>
    <w:rsid w:val="1D3E783E"/>
    <w:rsid w:val="1D8C1793"/>
    <w:rsid w:val="1D8F3A7B"/>
    <w:rsid w:val="1DC4251B"/>
    <w:rsid w:val="1F0F1A56"/>
    <w:rsid w:val="1F7F9C30"/>
    <w:rsid w:val="1FB39FF7"/>
    <w:rsid w:val="1FB54372"/>
    <w:rsid w:val="1FFB1DD1"/>
    <w:rsid w:val="1FFF4E3F"/>
    <w:rsid w:val="20EF06A4"/>
    <w:rsid w:val="219D6C43"/>
    <w:rsid w:val="22A85759"/>
    <w:rsid w:val="235F2314"/>
    <w:rsid w:val="238C1B25"/>
    <w:rsid w:val="24A55982"/>
    <w:rsid w:val="252B49F4"/>
    <w:rsid w:val="257FF5EF"/>
    <w:rsid w:val="27BED872"/>
    <w:rsid w:val="29207655"/>
    <w:rsid w:val="29E9B391"/>
    <w:rsid w:val="29FC6AB7"/>
    <w:rsid w:val="2A3B5AA5"/>
    <w:rsid w:val="2AE06094"/>
    <w:rsid w:val="2AFDB16C"/>
    <w:rsid w:val="2B566CEA"/>
    <w:rsid w:val="2B7D8E96"/>
    <w:rsid w:val="2B9B7C50"/>
    <w:rsid w:val="2BBB4D47"/>
    <w:rsid w:val="2C7650F3"/>
    <w:rsid w:val="2C87EFA4"/>
    <w:rsid w:val="2CEFA2BD"/>
    <w:rsid w:val="2D9E346A"/>
    <w:rsid w:val="2E41718E"/>
    <w:rsid w:val="2EC738E1"/>
    <w:rsid w:val="2EFF028F"/>
    <w:rsid w:val="2EFF0385"/>
    <w:rsid w:val="2FDFB298"/>
    <w:rsid w:val="2FEBB001"/>
    <w:rsid w:val="30BF60A9"/>
    <w:rsid w:val="30EE09A0"/>
    <w:rsid w:val="30F3375D"/>
    <w:rsid w:val="31372F12"/>
    <w:rsid w:val="31571E03"/>
    <w:rsid w:val="32CC0FF0"/>
    <w:rsid w:val="33E7261A"/>
    <w:rsid w:val="340E3EBE"/>
    <w:rsid w:val="34491F87"/>
    <w:rsid w:val="34A2025B"/>
    <w:rsid w:val="355F0EA7"/>
    <w:rsid w:val="369B0021"/>
    <w:rsid w:val="36B91E0A"/>
    <w:rsid w:val="377B856B"/>
    <w:rsid w:val="37FEEEDA"/>
    <w:rsid w:val="384652DA"/>
    <w:rsid w:val="388B5898"/>
    <w:rsid w:val="38901B46"/>
    <w:rsid w:val="391FB7C6"/>
    <w:rsid w:val="3956852C"/>
    <w:rsid w:val="397D4866"/>
    <w:rsid w:val="3A3B0BB3"/>
    <w:rsid w:val="3A433F47"/>
    <w:rsid w:val="3A51BFC5"/>
    <w:rsid w:val="3A7647DA"/>
    <w:rsid w:val="3A7A70F1"/>
    <w:rsid w:val="3A9B5E78"/>
    <w:rsid w:val="3AFD93B8"/>
    <w:rsid w:val="3B1F391F"/>
    <w:rsid w:val="3B404BC5"/>
    <w:rsid w:val="3B459C86"/>
    <w:rsid w:val="3B5F884B"/>
    <w:rsid w:val="3B95BADD"/>
    <w:rsid w:val="3BB37303"/>
    <w:rsid w:val="3BD57167"/>
    <w:rsid w:val="3BFE0815"/>
    <w:rsid w:val="3C5D14BF"/>
    <w:rsid w:val="3C7BEB7C"/>
    <w:rsid w:val="3CAF79B9"/>
    <w:rsid w:val="3D6C951B"/>
    <w:rsid w:val="3DB56025"/>
    <w:rsid w:val="3DDE4F8D"/>
    <w:rsid w:val="3DFF524D"/>
    <w:rsid w:val="3DFF7079"/>
    <w:rsid w:val="3DFFBEE7"/>
    <w:rsid w:val="3E170DE0"/>
    <w:rsid w:val="3E4D2A79"/>
    <w:rsid w:val="3E9A4FCC"/>
    <w:rsid w:val="3EA7FE48"/>
    <w:rsid w:val="3EF86484"/>
    <w:rsid w:val="3EFBCAFF"/>
    <w:rsid w:val="3EFFC981"/>
    <w:rsid w:val="3FBF5430"/>
    <w:rsid w:val="3FD37539"/>
    <w:rsid w:val="3FDFD096"/>
    <w:rsid w:val="3FED8FF1"/>
    <w:rsid w:val="3FFCCAC4"/>
    <w:rsid w:val="3FFE10BE"/>
    <w:rsid w:val="417EEE12"/>
    <w:rsid w:val="41D2114F"/>
    <w:rsid w:val="41F318B5"/>
    <w:rsid w:val="42203CDC"/>
    <w:rsid w:val="422F7432"/>
    <w:rsid w:val="42652233"/>
    <w:rsid w:val="44292F68"/>
    <w:rsid w:val="456D11A1"/>
    <w:rsid w:val="45953780"/>
    <w:rsid w:val="45B71433"/>
    <w:rsid w:val="46154D31"/>
    <w:rsid w:val="4618390E"/>
    <w:rsid w:val="4693347A"/>
    <w:rsid w:val="46AD4503"/>
    <w:rsid w:val="473F1E4D"/>
    <w:rsid w:val="477F8B44"/>
    <w:rsid w:val="47F46BC7"/>
    <w:rsid w:val="49C317F9"/>
    <w:rsid w:val="4ACDDF1D"/>
    <w:rsid w:val="4B253E50"/>
    <w:rsid w:val="4B327B45"/>
    <w:rsid w:val="4BBA3990"/>
    <w:rsid w:val="4BF453E8"/>
    <w:rsid w:val="4C0B2FAA"/>
    <w:rsid w:val="4C8D5E36"/>
    <w:rsid w:val="4DFF1032"/>
    <w:rsid w:val="4EFDA9D6"/>
    <w:rsid w:val="4EFF30A2"/>
    <w:rsid w:val="4F10078B"/>
    <w:rsid w:val="4F155DA1"/>
    <w:rsid w:val="4F4F0D8E"/>
    <w:rsid w:val="4FF9BA94"/>
    <w:rsid w:val="4FFC2348"/>
    <w:rsid w:val="518E1E3B"/>
    <w:rsid w:val="51BA2C69"/>
    <w:rsid w:val="5287089D"/>
    <w:rsid w:val="538C0B5E"/>
    <w:rsid w:val="53E52724"/>
    <w:rsid w:val="557F0F30"/>
    <w:rsid w:val="559E5CE3"/>
    <w:rsid w:val="568461BA"/>
    <w:rsid w:val="56DD8954"/>
    <w:rsid w:val="56EC120C"/>
    <w:rsid w:val="570959A2"/>
    <w:rsid w:val="5718258C"/>
    <w:rsid w:val="57AFC3C2"/>
    <w:rsid w:val="5810485E"/>
    <w:rsid w:val="586B2DF8"/>
    <w:rsid w:val="58CE0D6F"/>
    <w:rsid w:val="58E24953"/>
    <w:rsid w:val="59787038"/>
    <w:rsid w:val="59D753E5"/>
    <w:rsid w:val="59E4353F"/>
    <w:rsid w:val="59F53A48"/>
    <w:rsid w:val="59FF3A15"/>
    <w:rsid w:val="5AF66BEE"/>
    <w:rsid w:val="5AFFC0B6"/>
    <w:rsid w:val="5BFAA3C6"/>
    <w:rsid w:val="5C163B75"/>
    <w:rsid w:val="5C451348"/>
    <w:rsid w:val="5C9B7CEB"/>
    <w:rsid w:val="5CCB6AD6"/>
    <w:rsid w:val="5D69DE7E"/>
    <w:rsid w:val="5D7BEC1C"/>
    <w:rsid w:val="5DDB0F78"/>
    <w:rsid w:val="5E007C1C"/>
    <w:rsid w:val="5E1611EE"/>
    <w:rsid w:val="5E737D05"/>
    <w:rsid w:val="5E8BD0E0"/>
    <w:rsid w:val="5ED333F6"/>
    <w:rsid w:val="5EDA5C95"/>
    <w:rsid w:val="5EF54E86"/>
    <w:rsid w:val="5F12D39A"/>
    <w:rsid w:val="5F260D6B"/>
    <w:rsid w:val="5F9C4EB5"/>
    <w:rsid w:val="5FDF7957"/>
    <w:rsid w:val="5FEBE7E7"/>
    <w:rsid w:val="5FF13CC0"/>
    <w:rsid w:val="5FF92615"/>
    <w:rsid w:val="5FF9696C"/>
    <w:rsid w:val="5FFDF639"/>
    <w:rsid w:val="5FFFB48E"/>
    <w:rsid w:val="60877A26"/>
    <w:rsid w:val="608A6441"/>
    <w:rsid w:val="6116400D"/>
    <w:rsid w:val="63134130"/>
    <w:rsid w:val="633C8FA8"/>
    <w:rsid w:val="633F0871"/>
    <w:rsid w:val="637FE448"/>
    <w:rsid w:val="63BD36A8"/>
    <w:rsid w:val="654FD8A0"/>
    <w:rsid w:val="65AB1C00"/>
    <w:rsid w:val="65D74B1E"/>
    <w:rsid w:val="66261652"/>
    <w:rsid w:val="667E7C49"/>
    <w:rsid w:val="669D7696"/>
    <w:rsid w:val="66B93803"/>
    <w:rsid w:val="67194FDD"/>
    <w:rsid w:val="6775E9D8"/>
    <w:rsid w:val="67F565AC"/>
    <w:rsid w:val="67F73327"/>
    <w:rsid w:val="683F3A37"/>
    <w:rsid w:val="6893753A"/>
    <w:rsid w:val="68E92303"/>
    <w:rsid w:val="68FA8082"/>
    <w:rsid w:val="69BF38A2"/>
    <w:rsid w:val="69EFC425"/>
    <w:rsid w:val="6A236290"/>
    <w:rsid w:val="6ACFA4E7"/>
    <w:rsid w:val="6B252A7F"/>
    <w:rsid w:val="6B86ABFC"/>
    <w:rsid w:val="6BA92576"/>
    <w:rsid w:val="6BBD76DF"/>
    <w:rsid w:val="6BDA34B9"/>
    <w:rsid w:val="6BDD5711"/>
    <w:rsid w:val="6BEF6F0A"/>
    <w:rsid w:val="6BF6364D"/>
    <w:rsid w:val="6C0B12C7"/>
    <w:rsid w:val="6C731664"/>
    <w:rsid w:val="6CD839F6"/>
    <w:rsid w:val="6CF75AD6"/>
    <w:rsid w:val="6CFA0B59"/>
    <w:rsid w:val="6D350F65"/>
    <w:rsid w:val="6D36FBAA"/>
    <w:rsid w:val="6D9A1CB6"/>
    <w:rsid w:val="6DBB3B60"/>
    <w:rsid w:val="6DE7364E"/>
    <w:rsid w:val="6DF8FC16"/>
    <w:rsid w:val="6DFAD7F2"/>
    <w:rsid w:val="6DFE24B9"/>
    <w:rsid w:val="6E1B015A"/>
    <w:rsid w:val="6EBA3E17"/>
    <w:rsid w:val="6EC53114"/>
    <w:rsid w:val="6EFB6A16"/>
    <w:rsid w:val="6F36F6F4"/>
    <w:rsid w:val="6F4A5314"/>
    <w:rsid w:val="6FA6DB15"/>
    <w:rsid w:val="6FAB380F"/>
    <w:rsid w:val="6FBADB8D"/>
    <w:rsid w:val="6FDDBDCB"/>
    <w:rsid w:val="6FEAAF68"/>
    <w:rsid w:val="6FFA9CDC"/>
    <w:rsid w:val="6FFB74FC"/>
    <w:rsid w:val="6FFDAE21"/>
    <w:rsid w:val="6FFE89B2"/>
    <w:rsid w:val="6FFF16F2"/>
    <w:rsid w:val="6FFFEBAB"/>
    <w:rsid w:val="705FDC4F"/>
    <w:rsid w:val="71705025"/>
    <w:rsid w:val="71D3FAB0"/>
    <w:rsid w:val="71EF685A"/>
    <w:rsid w:val="724A25AF"/>
    <w:rsid w:val="73EFA308"/>
    <w:rsid w:val="73F90F3E"/>
    <w:rsid w:val="75FB540A"/>
    <w:rsid w:val="7604792D"/>
    <w:rsid w:val="767774B9"/>
    <w:rsid w:val="767F8E38"/>
    <w:rsid w:val="76915099"/>
    <w:rsid w:val="76A50F01"/>
    <w:rsid w:val="76C15DFA"/>
    <w:rsid w:val="76DF1811"/>
    <w:rsid w:val="76F74DDF"/>
    <w:rsid w:val="773EFEC2"/>
    <w:rsid w:val="774D0620"/>
    <w:rsid w:val="77562203"/>
    <w:rsid w:val="77567AD1"/>
    <w:rsid w:val="7762294F"/>
    <w:rsid w:val="776F9B9F"/>
    <w:rsid w:val="778A59F3"/>
    <w:rsid w:val="7797C448"/>
    <w:rsid w:val="77C07B74"/>
    <w:rsid w:val="77CF1E1A"/>
    <w:rsid w:val="77ED011D"/>
    <w:rsid w:val="77EFA3DE"/>
    <w:rsid w:val="77F97CB1"/>
    <w:rsid w:val="7808736F"/>
    <w:rsid w:val="782F3180"/>
    <w:rsid w:val="78702AC8"/>
    <w:rsid w:val="7874327C"/>
    <w:rsid w:val="787BD127"/>
    <w:rsid w:val="789A603D"/>
    <w:rsid w:val="78DFF50A"/>
    <w:rsid w:val="797604CB"/>
    <w:rsid w:val="79BB9841"/>
    <w:rsid w:val="79D73ACF"/>
    <w:rsid w:val="79DF1FD7"/>
    <w:rsid w:val="7A3A1C39"/>
    <w:rsid w:val="7A5F0597"/>
    <w:rsid w:val="7A9D7FA7"/>
    <w:rsid w:val="7ABF0B18"/>
    <w:rsid w:val="7ADFE466"/>
    <w:rsid w:val="7B19160B"/>
    <w:rsid w:val="7B6EDD4B"/>
    <w:rsid w:val="7B737D6F"/>
    <w:rsid w:val="7BBD36C3"/>
    <w:rsid w:val="7BC6D504"/>
    <w:rsid w:val="7BD75F15"/>
    <w:rsid w:val="7BF51143"/>
    <w:rsid w:val="7BF9CC8D"/>
    <w:rsid w:val="7BFE49B6"/>
    <w:rsid w:val="7BFF08C6"/>
    <w:rsid w:val="7BFF827E"/>
    <w:rsid w:val="7C0C222A"/>
    <w:rsid w:val="7CF26BB1"/>
    <w:rsid w:val="7CFBDE83"/>
    <w:rsid w:val="7CFC8BB6"/>
    <w:rsid w:val="7CFE278F"/>
    <w:rsid w:val="7CFF28FB"/>
    <w:rsid w:val="7D136216"/>
    <w:rsid w:val="7D2B5D30"/>
    <w:rsid w:val="7D4B5E7D"/>
    <w:rsid w:val="7D570A35"/>
    <w:rsid w:val="7D6E25DE"/>
    <w:rsid w:val="7D7FD9BC"/>
    <w:rsid w:val="7DC46119"/>
    <w:rsid w:val="7DD8137B"/>
    <w:rsid w:val="7DDF15BC"/>
    <w:rsid w:val="7DECE624"/>
    <w:rsid w:val="7DFE9D0E"/>
    <w:rsid w:val="7E3F007D"/>
    <w:rsid w:val="7E3F1C43"/>
    <w:rsid w:val="7E6F8A07"/>
    <w:rsid w:val="7E6F9801"/>
    <w:rsid w:val="7E7A170C"/>
    <w:rsid w:val="7E7D91AA"/>
    <w:rsid w:val="7ED6EE61"/>
    <w:rsid w:val="7EF6E115"/>
    <w:rsid w:val="7EF96296"/>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1"/>
    <w:basedOn w:val="1"/>
    <w:unhideWhenUsed/>
    <w:qFormat/>
    <w:uiPriority w:val="99"/>
    <w:pPr>
      <w:ind w:firstLine="420" w:firstLineChars="200"/>
    </w:pPr>
  </w:style>
  <w:style w:type="paragraph" w:customStyle="1" w:styleId="69">
    <w:name w:val="列表段落1"/>
    <w:basedOn w:val="1"/>
    <w:unhideWhenUsed/>
    <w:qFormat/>
    <w:uiPriority w:val="99"/>
    <w:pPr>
      <w:ind w:firstLine="420" w:firstLineChars="200"/>
    </w:pPr>
  </w:style>
  <w:style w:type="paragraph" w:customStyle="1" w:styleId="70">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2336</Words>
  <Characters>2464</Characters>
  <Lines>14</Lines>
  <Paragraphs>22</Paragraphs>
  <TotalTime>26</TotalTime>
  <ScaleCrop>false</ScaleCrop>
  <LinksUpToDate>false</LinksUpToDate>
  <CharactersWithSpaces>2472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2025-01-14T02:39:00Z</cp:lastPrinted>
  <dcterms:modified xsi:type="dcterms:W3CDTF">2026-01-29T09:56:16Z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307F347E483845DCBA51B3A0DE03700A_13</vt:lpwstr>
  </property>
  <property fmtid="{D5CDD505-2E9C-101B-9397-08002B2CF9AE}" pid="4" name="KSOTemplateDocerSaveRecord">
    <vt:lpwstr>eyJoZGlkIjoiNDNhOTAwMTYwMWJmOTYzYWQxNmZkZDE4MTNmNDVlZjciLCJ1c2VySWQiOiIxNzI2NjIwMzE3In0=</vt:lpwstr>
  </property>
</Properties>
</file>