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6B7B3">
      <w:pPr>
        <w:spacing w:after="78"/>
        <w:jc w:val="center"/>
        <w:rPr>
          <w:rFonts w:ascii="Times New Roman" w:hAnsi="Times New Roman" w:eastAsia="方正小标宋简体"/>
          <w:bCs/>
          <w:sz w:val="32"/>
          <w:szCs w:val="32"/>
          <w:highlight w:val="none"/>
        </w:rPr>
      </w:pPr>
    </w:p>
    <w:p w14:paraId="00CC7DAA">
      <w:pPr>
        <w:pStyle w:val="63"/>
        <w:spacing w:after="78"/>
        <w:rPr>
          <w:rFonts w:ascii="Times New Roman" w:hAnsi="Times New Roman" w:eastAsia="方正小标宋简体"/>
          <w:bCs/>
          <w:sz w:val="32"/>
          <w:szCs w:val="32"/>
          <w:highlight w:val="none"/>
        </w:rPr>
      </w:pPr>
    </w:p>
    <w:p w14:paraId="10FF2271">
      <w:pPr>
        <w:pStyle w:val="63"/>
        <w:spacing w:after="78"/>
        <w:rPr>
          <w:rFonts w:ascii="Times New Roman" w:hAnsi="Times New Roman" w:eastAsia="方正小标宋简体"/>
          <w:bCs/>
          <w:sz w:val="32"/>
          <w:szCs w:val="32"/>
          <w:highlight w:val="none"/>
        </w:rPr>
      </w:pPr>
    </w:p>
    <w:p w14:paraId="10B12F09">
      <w:pPr>
        <w:spacing w:after="78"/>
        <w:jc w:val="center"/>
        <w:rPr>
          <w:rFonts w:ascii="Times New Roman" w:hAnsi="Times New Roman" w:eastAsia="长城小"/>
          <w:b/>
          <w:sz w:val="44"/>
          <w:szCs w:val="44"/>
          <w:highlight w:val="none"/>
        </w:rPr>
      </w:pPr>
    </w:p>
    <w:p w14:paraId="122447A0">
      <w:pPr>
        <w:spacing w:after="78"/>
        <w:jc w:val="center"/>
        <w:rPr>
          <w:rFonts w:ascii="Times New Roman" w:hAnsi="Times New Roman" w:eastAsia="长城小"/>
          <w:b/>
          <w:sz w:val="44"/>
          <w:szCs w:val="44"/>
          <w:highlight w:val="none"/>
        </w:rPr>
      </w:pPr>
    </w:p>
    <w:p w14:paraId="75C663CE">
      <w:pPr>
        <w:spacing w:after="78"/>
        <w:jc w:val="center"/>
        <w:rPr>
          <w:rFonts w:ascii="Times New Roman" w:hAnsi="Times New Roman" w:eastAsia="长城小"/>
          <w:b/>
          <w:sz w:val="44"/>
          <w:szCs w:val="44"/>
          <w:highlight w:val="none"/>
        </w:rPr>
      </w:pPr>
    </w:p>
    <w:p w14:paraId="447A30B9">
      <w:pPr>
        <w:spacing w:after="78"/>
        <w:rPr>
          <w:rFonts w:ascii="Times New Roman" w:hAnsi="Times New Roman" w:eastAsia="长城小"/>
          <w:b/>
          <w:sz w:val="44"/>
          <w:szCs w:val="44"/>
          <w:highlight w:val="none"/>
        </w:rPr>
      </w:pPr>
    </w:p>
    <w:p w14:paraId="5727935A">
      <w:pPr>
        <w:spacing w:after="78"/>
        <w:jc w:val="both"/>
        <w:rPr>
          <w:rFonts w:ascii="Times New Roman" w:hAnsi="Times New Roman" w:eastAsia="长城小"/>
          <w:b/>
          <w:sz w:val="44"/>
          <w:szCs w:val="44"/>
          <w:highlight w:val="none"/>
        </w:rPr>
      </w:pPr>
    </w:p>
    <w:p w14:paraId="6FD9C786">
      <w:pPr>
        <w:spacing w:after="78" w:line="640" w:lineRule="exact"/>
        <w:jc w:val="center"/>
        <w:rPr>
          <w:rFonts w:hint="eastAsia" w:ascii="黑体" w:hAnsi="黑体" w:eastAsia="黑体"/>
          <w:b/>
          <w:bCs/>
          <w:kern w:val="44"/>
          <w:sz w:val="44"/>
          <w:szCs w:val="44"/>
          <w:highlight w:val="none"/>
          <w:lang w:eastAsia="zh-CN"/>
        </w:rPr>
      </w:pPr>
      <w:r>
        <w:rPr>
          <w:rFonts w:hint="eastAsia" w:ascii="黑体" w:hAnsi="黑体" w:eastAsia="黑体"/>
          <w:b/>
          <w:bCs/>
          <w:kern w:val="44"/>
          <w:sz w:val="44"/>
          <w:szCs w:val="44"/>
          <w:highlight w:val="none"/>
          <w:lang w:eastAsia="zh-CN"/>
        </w:rPr>
        <w:t>深圳市</w:t>
      </w:r>
      <w:r>
        <w:rPr>
          <w:rFonts w:hint="eastAsia" w:ascii="黑体" w:hAnsi="黑体" w:eastAsia="黑体"/>
          <w:b/>
          <w:bCs/>
          <w:kern w:val="44"/>
          <w:sz w:val="44"/>
          <w:szCs w:val="44"/>
          <w:highlight w:val="none"/>
          <w:lang w:val="en-US" w:eastAsia="zh-CN"/>
        </w:rPr>
        <w:t>深水水务咨询</w:t>
      </w:r>
      <w:r>
        <w:rPr>
          <w:rFonts w:hint="eastAsia" w:ascii="黑体" w:hAnsi="黑体" w:eastAsia="黑体"/>
          <w:b/>
          <w:bCs/>
          <w:kern w:val="44"/>
          <w:sz w:val="44"/>
          <w:szCs w:val="44"/>
          <w:highlight w:val="none"/>
          <w:lang w:eastAsia="zh-CN"/>
        </w:rPr>
        <w:t>有限公司</w:t>
      </w:r>
    </w:p>
    <w:p w14:paraId="507DE390">
      <w:pPr>
        <w:spacing w:after="78" w:line="640" w:lineRule="exact"/>
        <w:jc w:val="center"/>
        <w:rPr>
          <w:rFonts w:hint="eastAsia" w:ascii="黑体" w:hAnsi="黑体" w:eastAsia="黑体"/>
          <w:b/>
          <w:bCs/>
          <w:kern w:val="44"/>
          <w:sz w:val="44"/>
          <w:szCs w:val="44"/>
          <w:highlight w:val="none"/>
        </w:rPr>
      </w:pPr>
      <w:r>
        <w:rPr>
          <w:rFonts w:hint="eastAsia" w:ascii="黑体" w:hAnsi="黑体" w:eastAsia="黑体"/>
          <w:b/>
          <w:bCs/>
          <w:kern w:val="44"/>
          <w:sz w:val="44"/>
          <w:szCs w:val="44"/>
          <w:highlight w:val="none"/>
          <w:lang w:val="en-US" w:eastAsia="zh-CN"/>
        </w:rPr>
        <w:t>板式换热器换热片采购项目</w:t>
      </w:r>
    </w:p>
    <w:p w14:paraId="44208B58">
      <w:pPr>
        <w:spacing w:after="78" w:line="640" w:lineRule="exact"/>
        <w:jc w:val="center"/>
        <w:rPr>
          <w:rFonts w:ascii="Times New Roman" w:hAnsi="Times New Roman" w:eastAsia="长城小标宋体"/>
          <w:b/>
          <w:bCs/>
          <w:sz w:val="44"/>
          <w:szCs w:val="44"/>
          <w:highlight w:val="none"/>
        </w:rPr>
      </w:pPr>
      <w:r>
        <w:rPr>
          <w:rFonts w:hint="eastAsia" w:ascii="黑体" w:hAnsi="黑体" w:eastAsia="黑体"/>
          <w:b/>
          <w:bCs/>
          <w:kern w:val="44"/>
          <w:sz w:val="44"/>
          <w:szCs w:val="44"/>
          <w:highlight w:val="none"/>
        </w:rPr>
        <w:t>询价告知函</w:t>
      </w:r>
    </w:p>
    <w:p w14:paraId="2C1A1F1B">
      <w:pPr>
        <w:spacing w:after="78"/>
        <w:rPr>
          <w:rFonts w:ascii="Times New Roman" w:hAnsi="Times New Roman" w:eastAsia="方正小标宋简体"/>
          <w:sz w:val="32"/>
          <w:szCs w:val="32"/>
          <w:highlight w:val="none"/>
        </w:rPr>
      </w:pPr>
    </w:p>
    <w:p w14:paraId="74CFB8B2">
      <w:pPr>
        <w:spacing w:after="78"/>
        <w:rPr>
          <w:rFonts w:ascii="Times New Roman" w:hAnsi="Times New Roman" w:eastAsia="方正小标宋简体"/>
          <w:sz w:val="32"/>
          <w:szCs w:val="32"/>
          <w:highlight w:val="none"/>
        </w:rPr>
      </w:pPr>
    </w:p>
    <w:p w14:paraId="4C33D6F6">
      <w:pPr>
        <w:spacing w:after="78"/>
        <w:rPr>
          <w:rFonts w:ascii="Times New Roman" w:hAnsi="Times New Roman" w:eastAsia="方正小标宋简体"/>
          <w:sz w:val="32"/>
          <w:szCs w:val="32"/>
          <w:highlight w:val="none"/>
        </w:rPr>
      </w:pPr>
    </w:p>
    <w:p w14:paraId="14300EED">
      <w:pPr>
        <w:pStyle w:val="9"/>
        <w:rPr>
          <w:rFonts w:ascii="Times New Roman" w:hAnsi="Times New Roman" w:eastAsia="方正小标宋简体"/>
          <w:sz w:val="32"/>
          <w:szCs w:val="32"/>
          <w:highlight w:val="none"/>
        </w:rPr>
      </w:pPr>
    </w:p>
    <w:p w14:paraId="6A1457CF">
      <w:pPr>
        <w:pStyle w:val="9"/>
        <w:rPr>
          <w:rFonts w:ascii="Times New Roman" w:hAnsi="Times New Roman" w:eastAsia="方正小标宋简体"/>
          <w:sz w:val="32"/>
          <w:szCs w:val="32"/>
          <w:highlight w:val="none"/>
        </w:rPr>
      </w:pPr>
    </w:p>
    <w:p w14:paraId="2C5821A2">
      <w:pPr>
        <w:pStyle w:val="9"/>
        <w:rPr>
          <w:rFonts w:ascii="Times New Roman" w:hAnsi="Times New Roman" w:eastAsia="方正小标宋简体"/>
          <w:sz w:val="32"/>
          <w:szCs w:val="32"/>
          <w:highlight w:val="none"/>
        </w:rPr>
      </w:pPr>
    </w:p>
    <w:p w14:paraId="7661DF50">
      <w:pPr>
        <w:spacing w:after="78"/>
        <w:rPr>
          <w:highlight w:val="none"/>
        </w:rPr>
      </w:pPr>
    </w:p>
    <w:p w14:paraId="5A6E7B7B">
      <w:pPr>
        <w:rPr>
          <w:rFonts w:hint="eastAsia" w:ascii="黑体" w:hAnsi="黑体" w:eastAsia="黑体"/>
          <w:sz w:val="32"/>
          <w:szCs w:val="32"/>
          <w:highlight w:val="none"/>
        </w:rPr>
      </w:pPr>
      <w:r>
        <w:rPr>
          <w:rFonts w:hint="eastAsia" w:ascii="黑体" w:hAnsi="黑体" w:eastAsia="黑体"/>
          <w:sz w:val="32"/>
          <w:szCs w:val="32"/>
          <w:highlight w:val="none"/>
        </w:rPr>
        <w:br w:type="page"/>
      </w:r>
    </w:p>
    <w:p w14:paraId="5C0B63FF">
      <w:pPr>
        <w:pStyle w:val="3"/>
        <w:numPr>
          <w:ilvl w:val="0"/>
          <w:numId w:val="2"/>
        </w:numPr>
        <w:spacing w:before="0" w:after="78" w:afterLines="-2147483648" w:line="240" w:lineRule="auto"/>
        <w:jc w:val="center"/>
        <w:rPr>
          <w:rFonts w:hint="eastAsia" w:ascii="黑体" w:hAnsi="黑体" w:eastAsia="黑体"/>
          <w:b/>
          <w:bCs/>
          <w:sz w:val="32"/>
          <w:szCs w:val="32"/>
          <w:highlight w:val="none"/>
        </w:rPr>
      </w:pPr>
      <w:r>
        <w:rPr>
          <w:rFonts w:hint="eastAsia" w:ascii="黑体" w:hAnsi="黑体" w:eastAsia="黑体"/>
          <w:b/>
          <w:bCs/>
          <w:sz w:val="32"/>
          <w:szCs w:val="32"/>
          <w:highlight w:val="none"/>
        </w:rPr>
        <w:t>项目关键信息</w:t>
      </w:r>
    </w:p>
    <w:p w14:paraId="54FCC63F">
      <w:pPr>
        <w:spacing w:after="78"/>
        <w:rPr>
          <w:highlight w:val="none"/>
        </w:rPr>
      </w:pPr>
    </w:p>
    <w:p w14:paraId="05639E69">
      <w:pPr>
        <w:pStyle w:val="40"/>
        <w:spacing w:after="78" w:line="640" w:lineRule="exact"/>
        <w:ind w:firstLine="640"/>
        <w:rPr>
          <w:rFonts w:eastAsia="黑体"/>
          <w:sz w:val="32"/>
          <w:szCs w:val="32"/>
          <w:highlight w:val="none"/>
        </w:rPr>
      </w:pPr>
      <w:r>
        <w:rPr>
          <w:rFonts w:hint="eastAsia" w:eastAsia="黑体"/>
          <w:sz w:val="32"/>
          <w:szCs w:val="32"/>
          <w:highlight w:val="none"/>
        </w:rPr>
        <w:t>一、服务内容</w:t>
      </w:r>
    </w:p>
    <w:p w14:paraId="5F308473">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（一）采购项目名称：</w:t>
      </w:r>
      <w:r>
        <w:rPr>
          <w:rFonts w:hint="eastAsia" w:ascii="Times New Roman" w:hAnsi="Times New Roman" w:eastAsia="仿宋_GB2312"/>
          <w:bCs/>
          <w:color w:val="000000"/>
          <w:sz w:val="32"/>
          <w:szCs w:val="32"/>
          <w:highlight w:val="none"/>
          <w:lang w:val="en-US" w:eastAsia="zh-CN"/>
        </w:rPr>
        <w:t>板式换热器换热片采购项目。</w:t>
      </w:r>
    </w:p>
    <w:p w14:paraId="7B25C80E">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（二）采购需求：</w:t>
      </w:r>
    </w:p>
    <w:tbl>
      <w:tblPr>
        <w:tblStyle w:val="21"/>
        <w:tblpPr w:leftFromText="180" w:rightFromText="180" w:vertAnchor="text" w:horzAnchor="page" w:tblpXSpec="center" w:tblpY="543"/>
        <w:tblOverlap w:val="never"/>
        <w:tblW w:w="4998" w:type="pct"/>
        <w:jc w:val="center"/>
        <w:tblLayout w:type="autofit"/>
        <w:tblCellMar>
          <w:top w:w="0" w:type="dxa"/>
          <w:left w:w="108" w:type="dxa"/>
          <w:bottom w:w="0" w:type="dxa"/>
          <w:right w:w="108" w:type="dxa"/>
        </w:tblCellMar>
      </w:tblPr>
      <w:tblGrid>
        <w:gridCol w:w="656"/>
        <w:gridCol w:w="1011"/>
        <w:gridCol w:w="1674"/>
        <w:gridCol w:w="1735"/>
        <w:gridCol w:w="2228"/>
        <w:gridCol w:w="1215"/>
      </w:tblGrid>
      <w:tr w14:paraId="545CE812">
        <w:tblPrEx>
          <w:tblCellMar>
            <w:top w:w="0" w:type="dxa"/>
            <w:left w:w="108" w:type="dxa"/>
            <w:bottom w:w="0" w:type="dxa"/>
            <w:right w:w="108" w:type="dxa"/>
          </w:tblCellMar>
        </w:tblPrEx>
        <w:trPr>
          <w:trHeight w:val="509" w:hRule="atLeast"/>
          <w:jc w:val="center"/>
        </w:trPr>
        <w:tc>
          <w:tcPr>
            <w:tcW w:w="385" w:type="pct"/>
            <w:tcBorders>
              <w:top w:val="single" w:color="auto" w:sz="4" w:space="0"/>
              <w:left w:val="single" w:color="auto" w:sz="4" w:space="0"/>
              <w:bottom w:val="single" w:color="auto" w:sz="4" w:space="0"/>
              <w:right w:val="single" w:color="auto" w:sz="4" w:space="0"/>
            </w:tcBorders>
            <w:noWrap w:val="0"/>
            <w:vAlign w:val="center"/>
          </w:tcPr>
          <w:p w14:paraId="7DA02C72">
            <w:pPr>
              <w:pStyle w:val="57"/>
              <w:spacing w:before="225" w:after="78" w:line="365" w:lineRule="auto"/>
              <w:ind w:firstLine="0" w:firstLineChars="0"/>
              <w:jc w:val="center"/>
              <w:rPr>
                <w:rFonts w:hint="eastAsia" w:ascii="Times New Roman" w:hAnsi="Times New Roman" w:eastAsia="宋体" w:cs="宋体"/>
                <w:b/>
                <w:bCs/>
                <w:kern w:val="0"/>
                <w:sz w:val="24"/>
                <w:szCs w:val="24"/>
                <w:highlight w:val="none"/>
              </w:rPr>
            </w:pPr>
            <w:r>
              <w:rPr>
                <w:rFonts w:hint="eastAsia" w:ascii="Times New Roman" w:hAnsi="Times New Roman" w:eastAsia="仿宋_GB2312" w:cs="微软雅黑"/>
                <w:b/>
                <w:bCs/>
                <w:sz w:val="24"/>
                <w:szCs w:val="24"/>
                <w:highlight w:val="none"/>
              </w:rPr>
              <w:t>序号</w:t>
            </w:r>
          </w:p>
        </w:tc>
        <w:tc>
          <w:tcPr>
            <w:tcW w:w="593" w:type="pct"/>
            <w:tcBorders>
              <w:top w:val="single" w:color="auto" w:sz="4" w:space="0"/>
              <w:left w:val="nil"/>
              <w:bottom w:val="single" w:color="auto" w:sz="4" w:space="0"/>
              <w:right w:val="single" w:color="auto" w:sz="4" w:space="0"/>
            </w:tcBorders>
            <w:noWrap w:val="0"/>
            <w:vAlign w:val="center"/>
          </w:tcPr>
          <w:p w14:paraId="656ED89D">
            <w:pPr>
              <w:pStyle w:val="57"/>
              <w:spacing w:before="225" w:after="78" w:line="365" w:lineRule="auto"/>
              <w:ind w:firstLine="0" w:firstLineChars="0"/>
              <w:jc w:val="center"/>
              <w:rPr>
                <w:rFonts w:hint="eastAsia" w:ascii="Times New Roman" w:hAnsi="Times New Roman" w:eastAsia="宋体" w:cs="宋体"/>
                <w:b/>
                <w:bCs/>
                <w:kern w:val="0"/>
                <w:sz w:val="24"/>
                <w:szCs w:val="24"/>
                <w:highlight w:val="none"/>
              </w:rPr>
            </w:pPr>
            <w:r>
              <w:rPr>
                <w:rFonts w:hint="eastAsia" w:ascii="Times New Roman" w:hAnsi="Times New Roman" w:eastAsia="仿宋_GB2312" w:cs="微软雅黑"/>
                <w:b/>
                <w:bCs/>
                <w:sz w:val="24"/>
                <w:szCs w:val="24"/>
                <w:highlight w:val="none"/>
              </w:rPr>
              <w:t>名称</w:t>
            </w:r>
          </w:p>
        </w:tc>
        <w:tc>
          <w:tcPr>
            <w:tcW w:w="982" w:type="pct"/>
            <w:tcBorders>
              <w:top w:val="single" w:color="auto" w:sz="4" w:space="0"/>
              <w:left w:val="nil"/>
              <w:bottom w:val="single" w:color="auto" w:sz="4" w:space="0"/>
              <w:right w:val="single" w:color="auto" w:sz="4" w:space="0"/>
            </w:tcBorders>
            <w:noWrap w:val="0"/>
            <w:vAlign w:val="center"/>
          </w:tcPr>
          <w:p w14:paraId="534F8C31">
            <w:pPr>
              <w:pStyle w:val="57"/>
              <w:spacing w:before="225" w:after="78" w:line="365" w:lineRule="auto"/>
              <w:ind w:firstLine="0" w:firstLineChars="0"/>
              <w:jc w:val="center"/>
              <w:rPr>
                <w:rFonts w:hint="eastAsia" w:ascii="Times New Roman" w:hAnsi="Times New Roman" w:eastAsia="宋体" w:cs="宋体"/>
                <w:b/>
                <w:bCs/>
                <w:kern w:val="0"/>
                <w:sz w:val="24"/>
                <w:szCs w:val="24"/>
                <w:highlight w:val="none"/>
                <w:lang w:val="en-US" w:eastAsia="zh-CN"/>
              </w:rPr>
            </w:pPr>
            <w:r>
              <w:rPr>
                <w:rFonts w:hint="eastAsia" w:ascii="Times New Roman" w:hAnsi="Times New Roman" w:eastAsia="仿宋_GB2312" w:cs="微软雅黑"/>
                <w:b/>
                <w:bCs/>
                <w:sz w:val="24"/>
                <w:szCs w:val="24"/>
                <w:highlight w:val="none"/>
                <w:lang w:val="en-US" w:eastAsia="zh-CN"/>
              </w:rPr>
              <w:t>数量</w:t>
            </w:r>
          </w:p>
        </w:tc>
        <w:tc>
          <w:tcPr>
            <w:tcW w:w="2325" w:type="pct"/>
            <w:gridSpan w:val="2"/>
            <w:tcBorders>
              <w:top w:val="single" w:color="auto" w:sz="4" w:space="0"/>
              <w:left w:val="nil"/>
              <w:bottom w:val="single" w:color="auto" w:sz="4" w:space="0"/>
              <w:right w:val="single" w:color="auto" w:sz="4" w:space="0"/>
            </w:tcBorders>
            <w:noWrap w:val="0"/>
            <w:vAlign w:val="center"/>
          </w:tcPr>
          <w:p w14:paraId="106A5C7A">
            <w:pPr>
              <w:pStyle w:val="57"/>
              <w:spacing w:before="225" w:after="78" w:line="365" w:lineRule="auto"/>
              <w:ind w:firstLine="0" w:firstLineChars="0"/>
              <w:jc w:val="center"/>
              <w:rPr>
                <w:rFonts w:hint="default" w:ascii="Times New Roman" w:hAnsi="Times New Roman" w:eastAsia="宋体" w:cs="宋体"/>
                <w:b/>
                <w:bCs/>
                <w:kern w:val="0"/>
                <w:sz w:val="24"/>
                <w:szCs w:val="24"/>
                <w:highlight w:val="none"/>
                <w:lang w:val="en-US" w:eastAsia="zh-CN"/>
              </w:rPr>
            </w:pPr>
            <w:r>
              <w:rPr>
                <w:rFonts w:hint="eastAsia" w:ascii="Times New Roman" w:hAnsi="Times New Roman" w:eastAsia="仿宋_GB2312" w:cs="微软雅黑"/>
                <w:b/>
                <w:bCs/>
                <w:sz w:val="24"/>
                <w:szCs w:val="24"/>
                <w:highlight w:val="none"/>
                <w:lang w:val="en-US" w:eastAsia="zh-CN"/>
              </w:rPr>
              <w:t>参数要求</w:t>
            </w:r>
          </w:p>
        </w:tc>
        <w:tc>
          <w:tcPr>
            <w:tcW w:w="713" w:type="pct"/>
            <w:tcBorders>
              <w:top w:val="single" w:color="auto" w:sz="4" w:space="0"/>
              <w:left w:val="nil"/>
              <w:bottom w:val="single" w:color="auto" w:sz="4" w:space="0"/>
              <w:right w:val="single" w:color="auto" w:sz="4" w:space="0"/>
            </w:tcBorders>
            <w:noWrap w:val="0"/>
            <w:vAlign w:val="center"/>
          </w:tcPr>
          <w:p w14:paraId="2A957C0C">
            <w:pPr>
              <w:pStyle w:val="57"/>
              <w:spacing w:before="225" w:after="78" w:line="365" w:lineRule="auto"/>
              <w:ind w:firstLine="0" w:firstLineChars="0"/>
              <w:jc w:val="center"/>
              <w:rPr>
                <w:rFonts w:hint="default" w:ascii="Times New Roman" w:hAnsi="Times New Roman" w:eastAsia="宋体" w:cs="宋体"/>
                <w:b/>
                <w:bCs/>
                <w:kern w:val="0"/>
                <w:sz w:val="24"/>
                <w:szCs w:val="24"/>
                <w:highlight w:val="none"/>
                <w:lang w:val="en-US" w:eastAsia="zh-CN"/>
              </w:rPr>
            </w:pPr>
            <w:r>
              <w:rPr>
                <w:rFonts w:hint="eastAsia" w:ascii="Times New Roman" w:hAnsi="Times New Roman" w:eastAsia="宋体" w:cs="宋体"/>
                <w:b/>
                <w:bCs/>
                <w:kern w:val="0"/>
                <w:sz w:val="24"/>
                <w:szCs w:val="24"/>
                <w:highlight w:val="none"/>
                <w:lang w:val="en-US" w:eastAsia="zh-CN"/>
              </w:rPr>
              <w:t>备注</w:t>
            </w:r>
          </w:p>
        </w:tc>
      </w:tr>
      <w:tr w14:paraId="578B852D">
        <w:tblPrEx>
          <w:tblCellMar>
            <w:top w:w="0" w:type="dxa"/>
            <w:left w:w="108" w:type="dxa"/>
            <w:bottom w:w="0" w:type="dxa"/>
            <w:right w:w="108" w:type="dxa"/>
          </w:tblCellMar>
        </w:tblPrEx>
        <w:trPr>
          <w:trHeight w:val="278" w:hRule="atLeast"/>
          <w:jc w:val="center"/>
        </w:trPr>
        <w:tc>
          <w:tcPr>
            <w:tcW w:w="385" w:type="pct"/>
            <w:vMerge w:val="restart"/>
            <w:tcBorders>
              <w:top w:val="single" w:color="auto" w:sz="4" w:space="0"/>
              <w:left w:val="single" w:color="auto" w:sz="4" w:space="0"/>
              <w:right w:val="single" w:color="auto" w:sz="4" w:space="0"/>
            </w:tcBorders>
            <w:noWrap w:val="0"/>
            <w:vAlign w:val="center"/>
          </w:tcPr>
          <w:p w14:paraId="32EA5613">
            <w:pPr>
              <w:keepNext w:val="0"/>
              <w:keepLines w:val="0"/>
              <w:pageBreakBefore w:val="0"/>
              <w:widowControl/>
              <w:kinsoku/>
              <w:wordWrap/>
              <w:overflowPunct/>
              <w:topLinePunct w:val="0"/>
              <w:autoSpaceDE/>
              <w:autoSpaceDN/>
              <w:bidi w:val="0"/>
              <w:adjustRightInd/>
              <w:snapToGrid/>
              <w:spacing w:after="78" w:line="360" w:lineRule="auto"/>
              <w:jc w:val="center"/>
              <w:textAlignment w:val="auto"/>
              <w:rPr>
                <w:rFonts w:hint="eastAsia" w:ascii="Times New Roman" w:hAnsi="Times New Roman" w:eastAsia="宋体" w:cs="宋体"/>
                <w:kern w:val="0"/>
                <w:sz w:val="24"/>
                <w:szCs w:val="24"/>
                <w:highlight w:val="none"/>
              </w:rPr>
            </w:pPr>
            <w:r>
              <w:rPr>
                <w:rFonts w:hint="eastAsia" w:ascii="Times New Roman" w:hAnsi="Times New Roman" w:eastAsia="宋体"/>
                <w:kern w:val="0"/>
                <w:sz w:val="24"/>
                <w:szCs w:val="24"/>
                <w:highlight w:val="none"/>
              </w:rPr>
              <w:t>1</w:t>
            </w:r>
          </w:p>
        </w:tc>
        <w:tc>
          <w:tcPr>
            <w:tcW w:w="593" w:type="pct"/>
            <w:vMerge w:val="restart"/>
            <w:tcBorders>
              <w:top w:val="single" w:color="auto" w:sz="4" w:space="0"/>
              <w:left w:val="single" w:color="auto" w:sz="4" w:space="0"/>
              <w:right w:val="single" w:color="auto" w:sz="4" w:space="0"/>
            </w:tcBorders>
            <w:noWrap w:val="0"/>
            <w:vAlign w:val="center"/>
          </w:tcPr>
          <w:p w14:paraId="035E92B2">
            <w:pPr>
              <w:pStyle w:val="40"/>
              <w:keepNext w:val="0"/>
              <w:keepLines w:val="0"/>
              <w:pageBreakBefore w:val="0"/>
              <w:kinsoku/>
              <w:wordWrap/>
              <w:overflowPunct/>
              <w:topLinePunct w:val="0"/>
              <w:autoSpaceDE/>
              <w:autoSpaceDN/>
              <w:bidi w:val="0"/>
              <w:adjustRightInd/>
              <w:snapToGrid/>
              <w:spacing w:after="78" w:line="360" w:lineRule="auto"/>
              <w:ind w:firstLine="0" w:firstLineChars="0"/>
              <w:jc w:val="center"/>
              <w:textAlignment w:val="auto"/>
              <w:rPr>
                <w:rFonts w:hint="eastAsia" w:ascii="Times New Roman" w:hAnsi="Times New Roman" w:eastAsia="宋体" w:cs="宋体"/>
                <w:bCs/>
                <w:color w:val="000000"/>
                <w:kern w:val="2"/>
                <w:sz w:val="24"/>
                <w:szCs w:val="24"/>
                <w:highlight w:val="none"/>
                <w:lang w:val="en-US" w:eastAsia="zh-CN" w:bidi="ar-SA"/>
              </w:rPr>
            </w:pPr>
            <w:r>
              <w:rPr>
                <w:rFonts w:hint="eastAsia" w:ascii="Times New Roman" w:hAnsi="Times New Roman"/>
                <w:bCs/>
                <w:color w:val="000000"/>
                <w:sz w:val="24"/>
                <w:szCs w:val="24"/>
                <w:highlight w:val="none"/>
                <w:lang w:val="en-US" w:eastAsia="zh-CN"/>
              </w:rPr>
              <w:t>板式换热器换热片</w:t>
            </w:r>
          </w:p>
        </w:tc>
        <w:tc>
          <w:tcPr>
            <w:tcW w:w="982" w:type="pct"/>
            <w:vMerge w:val="restart"/>
            <w:tcBorders>
              <w:top w:val="single" w:color="auto" w:sz="4" w:space="0"/>
              <w:left w:val="single" w:color="auto" w:sz="4" w:space="0"/>
              <w:right w:val="single" w:color="auto" w:sz="4" w:space="0"/>
            </w:tcBorders>
            <w:noWrap w:val="0"/>
            <w:vAlign w:val="center"/>
          </w:tcPr>
          <w:p w14:paraId="2287DF62">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center"/>
              <w:textAlignment w:val="auto"/>
              <w:rPr>
                <w:rFonts w:hint="default" w:ascii="Times New Roman" w:hAnsi="Times New Roman" w:eastAsia="宋体" w:cs="宋体"/>
                <w:bCs/>
                <w:color w:val="000000"/>
                <w:kern w:val="2"/>
                <w:sz w:val="24"/>
                <w:szCs w:val="24"/>
                <w:highlight w:val="none"/>
                <w:lang w:val="en-US" w:eastAsia="zh-CN" w:bidi="ar-SA"/>
              </w:rPr>
            </w:pPr>
            <w:r>
              <w:rPr>
                <w:rFonts w:hint="eastAsia" w:ascii="Times New Roman" w:hAnsi="Times New Roman" w:cs="宋体"/>
                <w:bCs/>
                <w:color w:val="000000"/>
                <w:kern w:val="2"/>
                <w:sz w:val="24"/>
                <w:szCs w:val="24"/>
                <w:highlight w:val="none"/>
                <w:lang w:val="en-US" w:eastAsia="zh-CN" w:bidi="ar-SA"/>
              </w:rPr>
              <w:t>705块（3台设备*235块/套）</w:t>
            </w:r>
          </w:p>
        </w:tc>
        <w:tc>
          <w:tcPr>
            <w:tcW w:w="1018" w:type="pct"/>
            <w:tcBorders>
              <w:top w:val="single" w:color="auto" w:sz="4" w:space="0"/>
              <w:left w:val="single" w:color="auto" w:sz="4" w:space="0"/>
              <w:bottom w:val="single" w:color="auto" w:sz="4" w:space="0"/>
              <w:right w:val="single" w:color="auto" w:sz="4" w:space="0"/>
            </w:tcBorders>
            <w:noWrap w:val="0"/>
            <w:vAlign w:val="center"/>
          </w:tcPr>
          <w:p w14:paraId="2C66D628">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sz w:val="24"/>
                <w:szCs w:val="24"/>
                <w:highlight w:val="none"/>
                <w:lang w:val="en-US" w:eastAsia="zh-CN"/>
              </w:rPr>
            </w:pPr>
            <w:r>
              <w:rPr>
                <w:rFonts w:hint="eastAsia" w:ascii="Times New Roman" w:hAnsi="Times New Roman" w:cs="宋体"/>
                <w:sz w:val="24"/>
                <w:szCs w:val="24"/>
                <w:highlight w:val="none"/>
                <w:lang w:val="en-US" w:eastAsia="zh-CN"/>
              </w:rPr>
              <w:t>适配设备型号</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6A720173">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Style w:val="72"/>
                <w:rFonts w:hint="eastAsia"/>
                <w:highlight w:val="none"/>
                <w:lang w:val="en-US" w:eastAsia="zh-CN" w:bidi="ar"/>
              </w:rPr>
            </w:pPr>
            <w:r>
              <w:rPr>
                <w:rStyle w:val="72"/>
                <w:rFonts w:hint="eastAsia"/>
                <w:highlight w:val="none"/>
                <w:lang w:val="en-US" w:eastAsia="zh-CN" w:bidi="ar"/>
              </w:rPr>
              <w:t>江苏远卓</w:t>
            </w:r>
          </w:p>
          <w:p w14:paraId="551BF5C9">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sz w:val="24"/>
                <w:szCs w:val="24"/>
                <w:highlight w:val="none"/>
                <w:lang w:val="en-US" w:eastAsia="zh-CN"/>
              </w:rPr>
            </w:pPr>
            <w:r>
              <w:rPr>
                <w:rStyle w:val="72"/>
                <w:highlight w:val="none"/>
                <w:lang w:val="en-US" w:eastAsia="zh-CN" w:bidi="ar"/>
              </w:rPr>
              <w:t>TB200H-235D</w:t>
            </w:r>
          </w:p>
        </w:tc>
        <w:tc>
          <w:tcPr>
            <w:tcW w:w="713" w:type="pct"/>
            <w:vMerge w:val="restart"/>
            <w:tcBorders>
              <w:top w:val="single" w:color="auto" w:sz="4" w:space="0"/>
              <w:left w:val="single" w:color="auto" w:sz="4" w:space="0"/>
              <w:right w:val="single" w:color="auto" w:sz="4" w:space="0"/>
            </w:tcBorders>
            <w:noWrap w:val="0"/>
            <w:vAlign w:val="center"/>
          </w:tcPr>
          <w:p w14:paraId="5846335B">
            <w:pPr>
              <w:pStyle w:val="40"/>
              <w:keepNext w:val="0"/>
              <w:keepLines w:val="0"/>
              <w:pageBreakBefore w:val="0"/>
              <w:kinsoku/>
              <w:wordWrap/>
              <w:overflowPunct/>
              <w:topLinePunct w:val="0"/>
              <w:autoSpaceDE/>
              <w:autoSpaceDN/>
              <w:bidi w:val="0"/>
              <w:adjustRightInd/>
              <w:snapToGrid/>
              <w:spacing w:after="78" w:line="360" w:lineRule="auto"/>
              <w:ind w:firstLine="0" w:firstLineChars="0"/>
              <w:jc w:val="center"/>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cs="宋体"/>
                <w:sz w:val="24"/>
                <w:highlight w:val="none"/>
              </w:rPr>
              <w:t>含</w:t>
            </w:r>
            <w:r>
              <w:rPr>
                <w:rFonts w:hint="eastAsia" w:ascii="Times New Roman" w:hAnsi="Times New Roman" w:cs="宋体"/>
                <w:sz w:val="24"/>
                <w:highlight w:val="none"/>
                <w:lang w:val="en-US" w:eastAsia="zh-CN"/>
              </w:rPr>
              <w:t>配件（垫片）、</w:t>
            </w:r>
            <w:r>
              <w:rPr>
                <w:rFonts w:hint="eastAsia" w:ascii="Times New Roman" w:hAnsi="Times New Roman" w:cs="宋体"/>
                <w:sz w:val="24"/>
                <w:highlight w:val="none"/>
                <w:lang w:eastAsia="zh-CN"/>
              </w:rPr>
              <w:t>设备供货运输、</w:t>
            </w:r>
            <w:r>
              <w:rPr>
                <w:rFonts w:hint="eastAsia" w:ascii="Times New Roman" w:hAnsi="Times New Roman" w:cs="宋体"/>
                <w:sz w:val="24"/>
                <w:highlight w:val="none"/>
                <w:lang w:eastAsia="zh-CN"/>
              </w:rPr>
              <w:t>指导安装</w:t>
            </w:r>
          </w:p>
        </w:tc>
      </w:tr>
      <w:tr w14:paraId="35C31445">
        <w:tblPrEx>
          <w:tblCellMar>
            <w:top w:w="0" w:type="dxa"/>
            <w:left w:w="108" w:type="dxa"/>
            <w:bottom w:w="0" w:type="dxa"/>
            <w:right w:w="108" w:type="dxa"/>
          </w:tblCellMar>
        </w:tblPrEx>
        <w:trPr>
          <w:trHeight w:val="278" w:hRule="atLeast"/>
          <w:jc w:val="center"/>
        </w:trPr>
        <w:tc>
          <w:tcPr>
            <w:tcW w:w="385" w:type="pct"/>
            <w:vMerge w:val="continue"/>
            <w:tcBorders>
              <w:left w:val="single" w:color="auto" w:sz="4" w:space="0"/>
              <w:right w:val="single" w:color="auto" w:sz="4" w:space="0"/>
            </w:tcBorders>
            <w:noWrap w:val="0"/>
            <w:vAlign w:val="center"/>
          </w:tcPr>
          <w:p w14:paraId="476BD9E5">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highlight w:val="none"/>
              </w:rPr>
            </w:pPr>
          </w:p>
        </w:tc>
        <w:tc>
          <w:tcPr>
            <w:tcW w:w="593" w:type="pct"/>
            <w:vMerge w:val="continue"/>
            <w:tcBorders>
              <w:left w:val="single" w:color="auto" w:sz="4" w:space="0"/>
              <w:right w:val="single" w:color="auto" w:sz="4" w:space="0"/>
            </w:tcBorders>
            <w:noWrap w:val="0"/>
            <w:vAlign w:val="center"/>
          </w:tcPr>
          <w:p w14:paraId="0994B414">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highlight w:val="none"/>
              </w:rPr>
            </w:pPr>
          </w:p>
        </w:tc>
        <w:tc>
          <w:tcPr>
            <w:tcW w:w="982" w:type="pct"/>
            <w:vMerge w:val="continue"/>
            <w:tcBorders>
              <w:left w:val="single" w:color="auto" w:sz="4" w:space="0"/>
              <w:right w:val="single" w:color="auto" w:sz="4" w:space="0"/>
            </w:tcBorders>
            <w:noWrap w:val="0"/>
            <w:vAlign w:val="center"/>
          </w:tcPr>
          <w:p w14:paraId="662D324D">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highlight w:val="none"/>
              </w:rPr>
            </w:pPr>
          </w:p>
        </w:tc>
        <w:tc>
          <w:tcPr>
            <w:tcW w:w="1018" w:type="pct"/>
            <w:tcBorders>
              <w:top w:val="single" w:color="auto" w:sz="4" w:space="0"/>
              <w:left w:val="single" w:color="auto" w:sz="4" w:space="0"/>
              <w:bottom w:val="single" w:color="auto" w:sz="4" w:space="0"/>
              <w:right w:val="single" w:color="auto" w:sz="4" w:space="0"/>
            </w:tcBorders>
            <w:noWrap w:val="0"/>
            <w:vAlign w:val="center"/>
          </w:tcPr>
          <w:p w14:paraId="588D7D33">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eastAsia" w:ascii="Times New Roman" w:hAnsi="Times New Roman" w:cs="宋体"/>
                <w:sz w:val="24"/>
                <w:szCs w:val="24"/>
                <w:highlight w:val="none"/>
                <w:lang w:val="en-US" w:eastAsia="zh-CN"/>
              </w:rPr>
            </w:pPr>
            <w:r>
              <w:rPr>
                <w:rFonts w:ascii="宋体" w:hAnsi="宋体" w:eastAsia="宋体" w:cs="宋体"/>
                <w:sz w:val="24"/>
                <w:szCs w:val="24"/>
                <w:highlight w:val="none"/>
              </w:rPr>
              <w:t>夹紧长度</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41FE8B1D">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cs="宋体"/>
                <w:sz w:val="24"/>
                <w:szCs w:val="24"/>
                <w:highlight w:val="none"/>
                <w:lang w:val="en-US" w:eastAsia="zh-CN"/>
              </w:rPr>
            </w:pPr>
            <w:r>
              <w:rPr>
                <w:rFonts w:hint="eastAsia" w:ascii="Times New Roman" w:hAnsi="Times New Roman" w:cs="宋体"/>
                <w:sz w:val="24"/>
                <w:szCs w:val="24"/>
                <w:highlight w:val="none"/>
                <w:lang w:val="en-US" w:eastAsia="zh-CN"/>
              </w:rPr>
              <w:t>102cm</w:t>
            </w:r>
          </w:p>
        </w:tc>
        <w:tc>
          <w:tcPr>
            <w:tcW w:w="713" w:type="pct"/>
            <w:vMerge w:val="continue"/>
            <w:tcBorders>
              <w:left w:val="single" w:color="auto" w:sz="4" w:space="0"/>
              <w:right w:val="single" w:color="auto" w:sz="4" w:space="0"/>
            </w:tcBorders>
            <w:noWrap w:val="0"/>
            <w:vAlign w:val="center"/>
          </w:tcPr>
          <w:p w14:paraId="254A78B2">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hint="eastAsia" w:ascii="Times New Roman" w:hAnsi="Times New Roman" w:cs="宋体"/>
                <w:sz w:val="24"/>
                <w:szCs w:val="24"/>
                <w:highlight w:val="none"/>
                <w:lang w:val="en-US" w:eastAsia="zh-CN"/>
              </w:rPr>
            </w:pPr>
          </w:p>
        </w:tc>
      </w:tr>
      <w:tr w14:paraId="656DBF46">
        <w:tblPrEx>
          <w:tblCellMar>
            <w:top w:w="0" w:type="dxa"/>
            <w:left w:w="108" w:type="dxa"/>
            <w:bottom w:w="0" w:type="dxa"/>
            <w:right w:w="108" w:type="dxa"/>
          </w:tblCellMar>
        </w:tblPrEx>
        <w:trPr>
          <w:trHeight w:val="621" w:hRule="atLeast"/>
          <w:jc w:val="center"/>
        </w:trPr>
        <w:tc>
          <w:tcPr>
            <w:tcW w:w="385" w:type="pct"/>
            <w:vMerge w:val="continue"/>
            <w:tcBorders>
              <w:left w:val="single" w:color="auto" w:sz="4" w:space="0"/>
              <w:right w:val="single" w:color="auto" w:sz="4" w:space="0"/>
            </w:tcBorders>
            <w:noWrap w:val="0"/>
            <w:vAlign w:val="center"/>
          </w:tcPr>
          <w:p w14:paraId="136C7E0A">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593" w:type="pct"/>
            <w:vMerge w:val="continue"/>
            <w:tcBorders>
              <w:left w:val="single" w:color="auto" w:sz="4" w:space="0"/>
              <w:right w:val="single" w:color="auto" w:sz="4" w:space="0"/>
            </w:tcBorders>
            <w:noWrap w:val="0"/>
            <w:vAlign w:val="center"/>
          </w:tcPr>
          <w:p w14:paraId="566C3CA0">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982" w:type="pct"/>
            <w:vMerge w:val="continue"/>
            <w:tcBorders>
              <w:left w:val="single" w:color="auto" w:sz="4" w:space="0"/>
              <w:right w:val="single" w:color="auto" w:sz="4" w:space="0"/>
            </w:tcBorders>
            <w:noWrap w:val="0"/>
            <w:vAlign w:val="center"/>
          </w:tcPr>
          <w:p w14:paraId="6003BD33">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101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CC0BB1">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kern w:val="2"/>
                <w:sz w:val="24"/>
                <w:szCs w:val="24"/>
                <w:highlight w:val="none"/>
                <w:lang w:val="en-US" w:eastAsia="zh-CN" w:bidi="ar-SA"/>
              </w:rPr>
            </w:pPr>
            <w:r>
              <w:rPr>
                <w:rFonts w:hint="eastAsia" w:ascii="Times New Roman" w:hAnsi="Times New Roman" w:cs="宋体"/>
                <w:sz w:val="24"/>
                <w:szCs w:val="24"/>
                <w:highlight w:val="none"/>
                <w:lang w:val="en-US" w:eastAsia="zh-CN"/>
              </w:rPr>
              <w:t>板片尺寸</w:t>
            </w:r>
          </w:p>
        </w:tc>
        <w:tc>
          <w:tcPr>
            <w:tcW w:w="13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7EB869">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kern w:val="2"/>
                <w:sz w:val="24"/>
                <w:szCs w:val="24"/>
                <w:highlight w:val="none"/>
                <w:lang w:val="en-US" w:eastAsia="zh-CN" w:bidi="ar-SA"/>
              </w:rPr>
            </w:pPr>
            <w:r>
              <w:rPr>
                <w:rFonts w:hint="eastAsia" w:ascii="Times New Roman" w:hAnsi="Times New Roman" w:cs="宋体"/>
                <w:sz w:val="24"/>
                <w:szCs w:val="24"/>
                <w:highlight w:val="none"/>
                <w:lang w:val="en-US" w:eastAsia="zh-CN"/>
              </w:rPr>
              <w:t>175cm×62cm</w:t>
            </w:r>
          </w:p>
        </w:tc>
        <w:tc>
          <w:tcPr>
            <w:tcW w:w="713" w:type="pct"/>
            <w:vMerge w:val="continue"/>
            <w:tcBorders>
              <w:left w:val="single" w:color="auto" w:sz="4" w:space="0"/>
              <w:right w:val="single" w:color="auto" w:sz="4" w:space="0"/>
            </w:tcBorders>
            <w:noWrap w:val="0"/>
            <w:vAlign w:val="center"/>
          </w:tcPr>
          <w:p w14:paraId="6B80E56E">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sz w:val="24"/>
                <w:szCs w:val="24"/>
                <w:highlight w:val="none"/>
              </w:rPr>
            </w:pPr>
          </w:p>
        </w:tc>
      </w:tr>
      <w:tr w14:paraId="41A4BC07">
        <w:tblPrEx>
          <w:tblCellMar>
            <w:top w:w="0" w:type="dxa"/>
            <w:left w:w="108" w:type="dxa"/>
            <w:bottom w:w="0" w:type="dxa"/>
            <w:right w:w="108" w:type="dxa"/>
          </w:tblCellMar>
        </w:tblPrEx>
        <w:trPr>
          <w:trHeight w:val="621" w:hRule="atLeast"/>
          <w:jc w:val="center"/>
        </w:trPr>
        <w:tc>
          <w:tcPr>
            <w:tcW w:w="385" w:type="pct"/>
            <w:vMerge w:val="continue"/>
            <w:tcBorders>
              <w:left w:val="single" w:color="auto" w:sz="4" w:space="0"/>
              <w:right w:val="single" w:color="auto" w:sz="4" w:space="0"/>
            </w:tcBorders>
            <w:noWrap w:val="0"/>
            <w:vAlign w:val="center"/>
          </w:tcPr>
          <w:p w14:paraId="02AE2A56">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highlight w:val="none"/>
              </w:rPr>
            </w:pPr>
          </w:p>
        </w:tc>
        <w:tc>
          <w:tcPr>
            <w:tcW w:w="593" w:type="pct"/>
            <w:vMerge w:val="continue"/>
            <w:tcBorders>
              <w:left w:val="single" w:color="auto" w:sz="4" w:space="0"/>
              <w:right w:val="single" w:color="auto" w:sz="4" w:space="0"/>
            </w:tcBorders>
            <w:noWrap w:val="0"/>
            <w:vAlign w:val="center"/>
          </w:tcPr>
          <w:p w14:paraId="6BF082B1">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highlight w:val="none"/>
              </w:rPr>
            </w:pPr>
          </w:p>
        </w:tc>
        <w:tc>
          <w:tcPr>
            <w:tcW w:w="982" w:type="pct"/>
            <w:vMerge w:val="continue"/>
            <w:tcBorders>
              <w:left w:val="single" w:color="auto" w:sz="4" w:space="0"/>
              <w:right w:val="single" w:color="auto" w:sz="4" w:space="0"/>
            </w:tcBorders>
            <w:noWrap w:val="0"/>
            <w:vAlign w:val="center"/>
          </w:tcPr>
          <w:p w14:paraId="7A4F6F94">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highlight w:val="none"/>
              </w:rPr>
            </w:pPr>
          </w:p>
        </w:tc>
        <w:tc>
          <w:tcPr>
            <w:tcW w:w="101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D25E70">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kern w:val="2"/>
                <w:sz w:val="24"/>
                <w:szCs w:val="24"/>
                <w:highlight w:val="none"/>
                <w:lang w:val="en-US" w:eastAsia="zh-CN" w:bidi="ar-SA"/>
              </w:rPr>
            </w:pPr>
            <w:r>
              <w:rPr>
                <w:rFonts w:hint="eastAsia" w:ascii="Times New Roman" w:hAnsi="Times New Roman" w:cs="宋体"/>
                <w:sz w:val="24"/>
                <w:szCs w:val="24"/>
                <w:highlight w:val="none"/>
                <w:lang w:val="en-US" w:eastAsia="zh-CN"/>
              </w:rPr>
              <w:t>板片材质</w:t>
            </w:r>
          </w:p>
        </w:tc>
        <w:tc>
          <w:tcPr>
            <w:tcW w:w="13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F91C20">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kern w:val="2"/>
                <w:sz w:val="24"/>
                <w:szCs w:val="24"/>
                <w:highlight w:val="none"/>
                <w:lang w:val="en-US" w:eastAsia="zh-CN" w:bidi="ar-SA"/>
              </w:rPr>
            </w:pPr>
            <w:r>
              <w:rPr>
                <w:rFonts w:hint="eastAsia" w:ascii="Times New Roman" w:hAnsi="Times New Roman" w:cs="宋体"/>
                <w:sz w:val="24"/>
                <w:szCs w:val="24"/>
                <w:highlight w:val="none"/>
                <w:lang w:val="en-US" w:eastAsia="zh-CN"/>
              </w:rPr>
              <w:t>304不锈钢/0.5mm</w:t>
            </w:r>
          </w:p>
        </w:tc>
        <w:tc>
          <w:tcPr>
            <w:tcW w:w="713" w:type="pct"/>
            <w:vMerge w:val="continue"/>
            <w:tcBorders>
              <w:left w:val="single" w:color="auto" w:sz="4" w:space="0"/>
              <w:right w:val="single" w:color="auto" w:sz="4" w:space="0"/>
            </w:tcBorders>
            <w:noWrap w:val="0"/>
            <w:vAlign w:val="center"/>
          </w:tcPr>
          <w:p w14:paraId="0D45281D">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hint="eastAsia" w:ascii="Times New Roman" w:hAnsi="Times New Roman" w:cs="宋体"/>
                <w:sz w:val="24"/>
                <w:szCs w:val="24"/>
                <w:highlight w:val="none"/>
                <w:lang w:val="en-US" w:eastAsia="zh-CN"/>
              </w:rPr>
            </w:pPr>
          </w:p>
        </w:tc>
      </w:tr>
      <w:tr w14:paraId="643D3DC1">
        <w:tblPrEx>
          <w:tblCellMar>
            <w:top w:w="0" w:type="dxa"/>
            <w:left w:w="108" w:type="dxa"/>
            <w:bottom w:w="0" w:type="dxa"/>
            <w:right w:w="108" w:type="dxa"/>
          </w:tblCellMar>
        </w:tblPrEx>
        <w:trPr>
          <w:trHeight w:val="169" w:hRule="atLeast"/>
          <w:jc w:val="center"/>
        </w:trPr>
        <w:tc>
          <w:tcPr>
            <w:tcW w:w="385" w:type="pct"/>
            <w:vMerge w:val="continue"/>
            <w:tcBorders>
              <w:left w:val="single" w:color="auto" w:sz="4" w:space="0"/>
              <w:right w:val="single" w:color="auto" w:sz="4" w:space="0"/>
            </w:tcBorders>
            <w:noWrap w:val="0"/>
            <w:vAlign w:val="center"/>
          </w:tcPr>
          <w:p w14:paraId="0F2B3C07">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593" w:type="pct"/>
            <w:vMerge w:val="continue"/>
            <w:tcBorders>
              <w:left w:val="single" w:color="auto" w:sz="4" w:space="0"/>
              <w:right w:val="single" w:color="auto" w:sz="4" w:space="0"/>
            </w:tcBorders>
            <w:noWrap w:val="0"/>
            <w:vAlign w:val="center"/>
          </w:tcPr>
          <w:p w14:paraId="01FD0D6C">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982" w:type="pct"/>
            <w:vMerge w:val="continue"/>
            <w:tcBorders>
              <w:left w:val="single" w:color="auto" w:sz="4" w:space="0"/>
              <w:right w:val="single" w:color="auto" w:sz="4" w:space="0"/>
            </w:tcBorders>
            <w:noWrap w:val="0"/>
            <w:vAlign w:val="center"/>
          </w:tcPr>
          <w:p w14:paraId="00C1E951">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1018" w:type="pct"/>
            <w:tcBorders>
              <w:top w:val="single" w:color="auto" w:sz="4" w:space="0"/>
              <w:left w:val="single" w:color="auto" w:sz="4" w:space="0"/>
              <w:bottom w:val="single" w:color="auto" w:sz="4" w:space="0"/>
              <w:right w:val="single" w:color="auto" w:sz="4" w:space="0"/>
            </w:tcBorders>
            <w:noWrap w:val="0"/>
            <w:vAlign w:val="center"/>
          </w:tcPr>
          <w:p w14:paraId="00BCFE64">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cs="宋体"/>
                <w:sz w:val="24"/>
                <w:szCs w:val="24"/>
                <w:highlight w:val="none"/>
                <w:lang w:val="en-US" w:eastAsia="zh-CN"/>
              </w:rPr>
              <w:t>胶垫材质</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0DE32D70">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cs="宋体"/>
                <w:sz w:val="24"/>
                <w:szCs w:val="24"/>
                <w:highlight w:val="none"/>
                <w:lang w:val="en-US" w:eastAsia="zh-CN"/>
              </w:rPr>
              <w:t>EPDM</w:t>
            </w:r>
          </w:p>
        </w:tc>
        <w:tc>
          <w:tcPr>
            <w:tcW w:w="713" w:type="pct"/>
            <w:vMerge w:val="continue"/>
            <w:tcBorders>
              <w:left w:val="single" w:color="auto" w:sz="4" w:space="0"/>
              <w:right w:val="single" w:color="auto" w:sz="4" w:space="0"/>
            </w:tcBorders>
            <w:noWrap w:val="0"/>
            <w:vAlign w:val="center"/>
          </w:tcPr>
          <w:p w14:paraId="4E2D47DF">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sz w:val="24"/>
                <w:szCs w:val="24"/>
                <w:highlight w:val="none"/>
              </w:rPr>
            </w:pPr>
          </w:p>
        </w:tc>
      </w:tr>
      <w:tr w14:paraId="1B893794">
        <w:tblPrEx>
          <w:tblCellMar>
            <w:top w:w="0" w:type="dxa"/>
            <w:left w:w="108" w:type="dxa"/>
            <w:bottom w:w="0" w:type="dxa"/>
            <w:right w:w="108" w:type="dxa"/>
          </w:tblCellMar>
        </w:tblPrEx>
        <w:trPr>
          <w:trHeight w:val="169" w:hRule="atLeast"/>
          <w:jc w:val="center"/>
        </w:trPr>
        <w:tc>
          <w:tcPr>
            <w:tcW w:w="385" w:type="pct"/>
            <w:vMerge w:val="continue"/>
            <w:tcBorders>
              <w:left w:val="single" w:color="auto" w:sz="4" w:space="0"/>
              <w:right w:val="single" w:color="auto" w:sz="4" w:space="0"/>
            </w:tcBorders>
            <w:noWrap w:val="0"/>
            <w:vAlign w:val="center"/>
          </w:tcPr>
          <w:p w14:paraId="735AE33A">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593" w:type="pct"/>
            <w:vMerge w:val="continue"/>
            <w:tcBorders>
              <w:left w:val="single" w:color="auto" w:sz="4" w:space="0"/>
              <w:right w:val="single" w:color="auto" w:sz="4" w:space="0"/>
            </w:tcBorders>
            <w:noWrap w:val="0"/>
            <w:vAlign w:val="center"/>
          </w:tcPr>
          <w:p w14:paraId="0E65A354">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982" w:type="pct"/>
            <w:vMerge w:val="continue"/>
            <w:tcBorders>
              <w:left w:val="single" w:color="auto" w:sz="4" w:space="0"/>
              <w:right w:val="single" w:color="auto" w:sz="4" w:space="0"/>
            </w:tcBorders>
            <w:noWrap w:val="0"/>
            <w:vAlign w:val="center"/>
          </w:tcPr>
          <w:p w14:paraId="4FA47C0E">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1018" w:type="pct"/>
            <w:tcBorders>
              <w:top w:val="single" w:color="auto" w:sz="4" w:space="0"/>
              <w:left w:val="single" w:color="auto" w:sz="4" w:space="0"/>
              <w:bottom w:val="single" w:color="auto" w:sz="4" w:space="0"/>
              <w:right w:val="single" w:color="auto" w:sz="4" w:space="0"/>
            </w:tcBorders>
            <w:noWrap w:val="0"/>
            <w:vAlign w:val="center"/>
          </w:tcPr>
          <w:p w14:paraId="7DE7FC69">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总换热面积</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68981DA3">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200m²</w:t>
            </w:r>
          </w:p>
        </w:tc>
        <w:tc>
          <w:tcPr>
            <w:tcW w:w="713" w:type="pct"/>
            <w:vMerge w:val="continue"/>
            <w:tcBorders>
              <w:left w:val="single" w:color="auto" w:sz="4" w:space="0"/>
              <w:right w:val="single" w:color="auto" w:sz="4" w:space="0"/>
            </w:tcBorders>
            <w:noWrap w:val="0"/>
            <w:vAlign w:val="center"/>
          </w:tcPr>
          <w:p w14:paraId="6AC47656">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sz w:val="24"/>
                <w:szCs w:val="24"/>
                <w:highlight w:val="none"/>
              </w:rPr>
            </w:pPr>
          </w:p>
        </w:tc>
      </w:tr>
      <w:tr w14:paraId="5356F9DF">
        <w:tblPrEx>
          <w:tblCellMar>
            <w:top w:w="0" w:type="dxa"/>
            <w:left w:w="108" w:type="dxa"/>
            <w:bottom w:w="0" w:type="dxa"/>
            <w:right w:w="108" w:type="dxa"/>
          </w:tblCellMar>
        </w:tblPrEx>
        <w:trPr>
          <w:trHeight w:val="90" w:hRule="atLeast"/>
          <w:jc w:val="center"/>
        </w:trPr>
        <w:tc>
          <w:tcPr>
            <w:tcW w:w="385" w:type="pct"/>
            <w:vMerge w:val="continue"/>
            <w:tcBorders>
              <w:left w:val="single" w:color="auto" w:sz="4" w:space="0"/>
              <w:right w:val="single" w:color="auto" w:sz="4" w:space="0"/>
            </w:tcBorders>
            <w:noWrap w:val="0"/>
            <w:vAlign w:val="center"/>
          </w:tcPr>
          <w:p w14:paraId="656BE2A6">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593" w:type="pct"/>
            <w:vMerge w:val="continue"/>
            <w:tcBorders>
              <w:left w:val="single" w:color="auto" w:sz="4" w:space="0"/>
              <w:right w:val="single" w:color="auto" w:sz="4" w:space="0"/>
            </w:tcBorders>
            <w:noWrap w:val="0"/>
            <w:vAlign w:val="center"/>
          </w:tcPr>
          <w:p w14:paraId="00284BA4">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982" w:type="pct"/>
            <w:vMerge w:val="continue"/>
            <w:tcBorders>
              <w:left w:val="single" w:color="auto" w:sz="4" w:space="0"/>
              <w:right w:val="single" w:color="auto" w:sz="4" w:space="0"/>
            </w:tcBorders>
            <w:noWrap w:val="0"/>
            <w:vAlign w:val="center"/>
          </w:tcPr>
          <w:p w14:paraId="65111679">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1018" w:type="pct"/>
            <w:tcBorders>
              <w:top w:val="single" w:color="auto" w:sz="4" w:space="0"/>
              <w:left w:val="single" w:color="auto" w:sz="4" w:space="0"/>
              <w:bottom w:val="single" w:color="auto" w:sz="4" w:space="0"/>
              <w:right w:val="single" w:color="auto" w:sz="4" w:space="0"/>
            </w:tcBorders>
            <w:noWrap w:val="0"/>
            <w:vAlign w:val="center"/>
          </w:tcPr>
          <w:p w14:paraId="7FAA8149">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设计压力</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0C8B5376">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1.0MP</w:t>
            </w:r>
          </w:p>
        </w:tc>
        <w:tc>
          <w:tcPr>
            <w:tcW w:w="713" w:type="pct"/>
            <w:vMerge w:val="continue"/>
            <w:tcBorders>
              <w:left w:val="single" w:color="auto" w:sz="4" w:space="0"/>
              <w:right w:val="single" w:color="auto" w:sz="4" w:space="0"/>
            </w:tcBorders>
            <w:noWrap w:val="0"/>
            <w:vAlign w:val="center"/>
          </w:tcPr>
          <w:p w14:paraId="77202B5E">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sz w:val="24"/>
                <w:szCs w:val="24"/>
                <w:highlight w:val="none"/>
              </w:rPr>
            </w:pPr>
          </w:p>
        </w:tc>
      </w:tr>
      <w:tr w14:paraId="613E1C49">
        <w:tblPrEx>
          <w:tblCellMar>
            <w:top w:w="0" w:type="dxa"/>
            <w:left w:w="108" w:type="dxa"/>
            <w:bottom w:w="0" w:type="dxa"/>
            <w:right w:w="108" w:type="dxa"/>
          </w:tblCellMar>
        </w:tblPrEx>
        <w:trPr>
          <w:trHeight w:val="169" w:hRule="atLeast"/>
          <w:jc w:val="center"/>
        </w:trPr>
        <w:tc>
          <w:tcPr>
            <w:tcW w:w="385" w:type="pct"/>
            <w:vMerge w:val="continue"/>
            <w:tcBorders>
              <w:left w:val="single" w:color="auto" w:sz="4" w:space="0"/>
              <w:right w:val="single" w:color="auto" w:sz="4" w:space="0"/>
            </w:tcBorders>
            <w:noWrap w:val="0"/>
            <w:vAlign w:val="center"/>
          </w:tcPr>
          <w:p w14:paraId="1CF1FD48">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593" w:type="pct"/>
            <w:vMerge w:val="continue"/>
            <w:tcBorders>
              <w:left w:val="single" w:color="auto" w:sz="4" w:space="0"/>
              <w:right w:val="single" w:color="auto" w:sz="4" w:space="0"/>
            </w:tcBorders>
            <w:noWrap w:val="0"/>
            <w:vAlign w:val="center"/>
          </w:tcPr>
          <w:p w14:paraId="180BD523">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982" w:type="pct"/>
            <w:vMerge w:val="continue"/>
            <w:tcBorders>
              <w:left w:val="single" w:color="auto" w:sz="4" w:space="0"/>
              <w:right w:val="single" w:color="auto" w:sz="4" w:space="0"/>
            </w:tcBorders>
            <w:noWrap w:val="0"/>
            <w:vAlign w:val="center"/>
          </w:tcPr>
          <w:p w14:paraId="6FE12A89">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1018" w:type="pct"/>
            <w:tcBorders>
              <w:top w:val="single" w:color="auto" w:sz="4" w:space="0"/>
              <w:left w:val="single" w:color="auto" w:sz="4" w:space="0"/>
              <w:bottom w:val="single" w:color="auto" w:sz="4" w:space="0"/>
              <w:right w:val="single" w:color="auto" w:sz="4" w:space="0"/>
            </w:tcBorders>
            <w:noWrap w:val="0"/>
            <w:vAlign w:val="center"/>
          </w:tcPr>
          <w:p w14:paraId="6B176D10">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设计温度</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1BA893D6">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150℃</w:t>
            </w:r>
          </w:p>
        </w:tc>
        <w:tc>
          <w:tcPr>
            <w:tcW w:w="713" w:type="pct"/>
            <w:vMerge w:val="continue"/>
            <w:tcBorders>
              <w:left w:val="single" w:color="auto" w:sz="4" w:space="0"/>
              <w:right w:val="single" w:color="auto" w:sz="4" w:space="0"/>
            </w:tcBorders>
            <w:noWrap w:val="0"/>
            <w:vAlign w:val="center"/>
          </w:tcPr>
          <w:p w14:paraId="041E2BE9">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sz w:val="24"/>
                <w:szCs w:val="24"/>
                <w:highlight w:val="none"/>
              </w:rPr>
            </w:pPr>
          </w:p>
        </w:tc>
      </w:tr>
      <w:tr w14:paraId="53F2A2FB">
        <w:tblPrEx>
          <w:tblCellMar>
            <w:top w:w="0" w:type="dxa"/>
            <w:left w:w="108" w:type="dxa"/>
            <w:bottom w:w="0" w:type="dxa"/>
            <w:right w:w="108" w:type="dxa"/>
          </w:tblCellMar>
        </w:tblPrEx>
        <w:trPr>
          <w:trHeight w:val="169" w:hRule="atLeast"/>
          <w:jc w:val="center"/>
        </w:trPr>
        <w:tc>
          <w:tcPr>
            <w:tcW w:w="385" w:type="pct"/>
            <w:vMerge w:val="continue"/>
            <w:tcBorders>
              <w:left w:val="single" w:color="auto" w:sz="4" w:space="0"/>
              <w:right w:val="single" w:color="auto" w:sz="4" w:space="0"/>
            </w:tcBorders>
            <w:noWrap w:val="0"/>
            <w:vAlign w:val="center"/>
          </w:tcPr>
          <w:p w14:paraId="1A0C7D65">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593" w:type="pct"/>
            <w:vMerge w:val="continue"/>
            <w:tcBorders>
              <w:left w:val="single" w:color="auto" w:sz="4" w:space="0"/>
              <w:right w:val="single" w:color="auto" w:sz="4" w:space="0"/>
            </w:tcBorders>
            <w:noWrap w:val="0"/>
            <w:vAlign w:val="center"/>
          </w:tcPr>
          <w:p w14:paraId="21CB2B62">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982" w:type="pct"/>
            <w:vMerge w:val="continue"/>
            <w:tcBorders>
              <w:left w:val="single" w:color="auto" w:sz="4" w:space="0"/>
              <w:right w:val="single" w:color="auto" w:sz="4" w:space="0"/>
            </w:tcBorders>
            <w:noWrap w:val="0"/>
            <w:vAlign w:val="center"/>
          </w:tcPr>
          <w:p w14:paraId="67AABA27">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1018" w:type="pct"/>
            <w:tcBorders>
              <w:top w:val="single" w:color="auto" w:sz="4" w:space="0"/>
              <w:left w:val="single" w:color="auto" w:sz="4" w:space="0"/>
              <w:bottom w:val="single" w:color="auto" w:sz="4" w:space="0"/>
              <w:right w:val="single" w:color="auto" w:sz="4" w:space="0"/>
            </w:tcBorders>
            <w:noWrap w:val="0"/>
            <w:vAlign w:val="center"/>
          </w:tcPr>
          <w:p w14:paraId="3B58ACB9">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板片流程</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5F89D0A3">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1*117D/1*117D</w:t>
            </w:r>
          </w:p>
        </w:tc>
        <w:tc>
          <w:tcPr>
            <w:tcW w:w="713" w:type="pct"/>
            <w:vMerge w:val="continue"/>
            <w:tcBorders>
              <w:left w:val="single" w:color="auto" w:sz="4" w:space="0"/>
              <w:right w:val="single" w:color="auto" w:sz="4" w:space="0"/>
            </w:tcBorders>
            <w:noWrap w:val="0"/>
            <w:vAlign w:val="center"/>
          </w:tcPr>
          <w:p w14:paraId="1660FAA4">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sz w:val="24"/>
                <w:szCs w:val="24"/>
                <w:highlight w:val="none"/>
              </w:rPr>
            </w:pPr>
          </w:p>
        </w:tc>
      </w:tr>
      <w:tr w14:paraId="3D765B8D">
        <w:tblPrEx>
          <w:tblCellMar>
            <w:top w:w="0" w:type="dxa"/>
            <w:left w:w="108" w:type="dxa"/>
            <w:bottom w:w="0" w:type="dxa"/>
            <w:right w:w="108" w:type="dxa"/>
          </w:tblCellMar>
        </w:tblPrEx>
        <w:trPr>
          <w:trHeight w:val="621" w:hRule="atLeast"/>
          <w:jc w:val="center"/>
        </w:trPr>
        <w:tc>
          <w:tcPr>
            <w:tcW w:w="385" w:type="pct"/>
            <w:vMerge w:val="continue"/>
            <w:tcBorders>
              <w:left w:val="single" w:color="auto" w:sz="4" w:space="0"/>
              <w:bottom w:val="single" w:color="auto" w:sz="4" w:space="0"/>
              <w:right w:val="single" w:color="auto" w:sz="4" w:space="0"/>
            </w:tcBorders>
            <w:noWrap w:val="0"/>
            <w:vAlign w:val="center"/>
          </w:tcPr>
          <w:p w14:paraId="716F84E0">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593" w:type="pct"/>
            <w:vMerge w:val="continue"/>
            <w:tcBorders>
              <w:left w:val="single" w:color="auto" w:sz="4" w:space="0"/>
              <w:bottom w:val="single" w:color="auto" w:sz="4" w:space="0"/>
              <w:right w:val="single" w:color="auto" w:sz="4" w:space="0"/>
            </w:tcBorders>
            <w:noWrap w:val="0"/>
            <w:vAlign w:val="center"/>
          </w:tcPr>
          <w:p w14:paraId="02723D95">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982" w:type="pct"/>
            <w:vMerge w:val="continue"/>
            <w:tcBorders>
              <w:left w:val="single" w:color="auto" w:sz="4" w:space="0"/>
              <w:bottom w:val="single" w:color="auto" w:sz="4" w:space="0"/>
              <w:right w:val="single" w:color="auto" w:sz="4" w:space="0"/>
            </w:tcBorders>
            <w:noWrap w:val="0"/>
            <w:vAlign w:val="center"/>
          </w:tcPr>
          <w:p w14:paraId="151D3F87">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1018" w:type="pct"/>
            <w:tcBorders>
              <w:top w:val="single" w:color="auto" w:sz="4" w:space="0"/>
              <w:left w:val="single" w:color="auto" w:sz="4" w:space="0"/>
              <w:bottom w:val="single" w:color="auto" w:sz="4" w:space="0"/>
              <w:right w:val="single" w:color="auto" w:sz="4" w:space="0"/>
            </w:tcBorders>
            <w:noWrap w:val="0"/>
            <w:vAlign w:val="center"/>
          </w:tcPr>
          <w:p w14:paraId="34F0CE8A">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接口标准/材料</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614D9BA5">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GB/304</w:t>
            </w:r>
            <w:r>
              <w:rPr>
                <w:rFonts w:hint="eastAsia" w:ascii="Times New Roman" w:hAnsi="Times New Roman" w:cs="宋体"/>
                <w:sz w:val="24"/>
                <w:szCs w:val="24"/>
                <w:highlight w:val="none"/>
                <w:lang w:val="en-US" w:eastAsia="zh-CN"/>
              </w:rPr>
              <w:t>不锈钢</w:t>
            </w:r>
          </w:p>
        </w:tc>
        <w:tc>
          <w:tcPr>
            <w:tcW w:w="713" w:type="pct"/>
            <w:vMerge w:val="continue"/>
            <w:tcBorders>
              <w:left w:val="single" w:color="auto" w:sz="4" w:space="0"/>
              <w:bottom w:val="single" w:color="auto" w:sz="4" w:space="0"/>
              <w:right w:val="single" w:color="auto" w:sz="4" w:space="0"/>
            </w:tcBorders>
            <w:noWrap w:val="0"/>
            <w:vAlign w:val="center"/>
          </w:tcPr>
          <w:p w14:paraId="3907E50B">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sz w:val="24"/>
                <w:szCs w:val="24"/>
                <w:highlight w:val="none"/>
              </w:rPr>
            </w:pPr>
          </w:p>
        </w:tc>
      </w:tr>
    </w:tbl>
    <w:p w14:paraId="7CC09A29">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供应商报价应包括但不限于设备的价格，二次设计费用（如有），培训费（如有），质保服务费，增值税费，资料费以及为提供设备至买方指定交货地点而产生的商检费、包装费、装货费、运费、卸车费、保险费等全部费用。</w:t>
      </w:r>
    </w:p>
    <w:p w14:paraId="00528C78">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_GB2312"/>
          <w:bCs/>
          <w:color w:val="000000"/>
          <w:sz w:val="32"/>
          <w:szCs w:val="32"/>
          <w:highlight w:val="none"/>
          <w:lang w:val="en-US" w:eastAsia="zh-CN"/>
        </w:rPr>
        <w:t>含税</w:t>
      </w:r>
      <w:r>
        <w:rPr>
          <w:rFonts w:hint="eastAsia" w:ascii="Times New Roman" w:hAnsi="Times New Roman" w:eastAsia="仿宋_GB2312"/>
          <w:bCs/>
          <w:color w:val="000000"/>
          <w:sz w:val="32"/>
          <w:szCs w:val="32"/>
          <w:highlight w:val="none"/>
        </w:rPr>
        <w:t>限价要求：</w:t>
      </w:r>
      <w:r>
        <w:rPr>
          <w:rFonts w:hint="eastAsia" w:ascii="Times New Roman" w:hAnsi="Times New Roman" w:eastAsia="仿宋_GB2312"/>
          <w:bCs/>
          <w:color w:val="000000"/>
          <w:sz w:val="32"/>
          <w:szCs w:val="32"/>
          <w:highlight w:val="none"/>
          <w:lang w:val="en-US" w:eastAsia="zh-CN"/>
        </w:rPr>
        <w:t>18.5</w:t>
      </w:r>
      <w:r>
        <w:rPr>
          <w:rFonts w:hint="eastAsia" w:ascii="Times New Roman" w:hAnsi="Times New Roman" w:eastAsia="仿宋_GB2312"/>
          <w:bCs/>
          <w:color w:val="000000"/>
          <w:sz w:val="32"/>
          <w:szCs w:val="32"/>
          <w:highlight w:val="none"/>
        </w:rPr>
        <w:t>万元（报价总价不得超过限价</w:t>
      </w:r>
      <w:r>
        <w:rPr>
          <w:rFonts w:hint="eastAsia" w:ascii="Times New Roman" w:hAnsi="Times New Roman" w:eastAsia="仿宋_GB2312"/>
          <w:bCs/>
          <w:color w:val="000000"/>
          <w:sz w:val="32"/>
          <w:szCs w:val="32"/>
          <w:highlight w:val="none"/>
        </w:rPr>
        <w:t>要求，否则做无效报价）。</w:t>
      </w:r>
    </w:p>
    <w:p w14:paraId="5C137343">
      <w:pPr>
        <w:widowControl/>
        <w:spacing w:after="78" w:line="640" w:lineRule="exact"/>
        <w:ind w:firstLine="640" w:firstLineChars="200"/>
        <w:jc w:val="left"/>
        <w:rPr>
          <w:rFonts w:hint="default"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（四）采购期限：</w:t>
      </w:r>
      <w:r>
        <w:rPr>
          <w:rFonts w:hint="eastAsia" w:ascii="Times New Roman" w:hAnsi="Times New Roman" w:eastAsia="仿宋_GB2312"/>
          <w:bCs/>
          <w:color w:val="000000"/>
          <w:sz w:val="32"/>
          <w:szCs w:val="32"/>
          <w:highlight w:val="none"/>
          <w:lang w:val="en-US" w:eastAsia="zh-CN"/>
        </w:rPr>
        <w:t>货</w:t>
      </w:r>
      <w:r>
        <w:rPr>
          <w:rFonts w:hint="default" w:ascii="Times New Roman" w:hAnsi="Times New Roman" w:eastAsia="仿宋_GB2312"/>
          <w:bCs/>
          <w:color w:val="000000"/>
          <w:sz w:val="32"/>
          <w:szCs w:val="32"/>
          <w:highlight w:val="none"/>
        </w:rPr>
        <w:t>期要求为</w:t>
      </w:r>
      <w:r>
        <w:rPr>
          <w:rFonts w:hint="eastAsia" w:ascii="Times New Roman" w:hAnsi="Times New Roman" w:eastAsia="仿宋_GB2312"/>
          <w:bCs/>
          <w:color w:val="000000"/>
          <w:sz w:val="32"/>
          <w:szCs w:val="32"/>
          <w:highlight w:val="none"/>
          <w:lang w:val="en-US" w:eastAsia="zh-CN"/>
        </w:rPr>
        <w:t>合同签订之日起</w:t>
      </w:r>
      <w:r>
        <w:rPr>
          <w:rFonts w:hint="eastAsia" w:ascii="Times New Roman" w:hAnsi="Times New Roman" w:eastAsia="仿宋_GB2312"/>
          <w:bCs/>
          <w:color w:val="000000"/>
          <w:sz w:val="32"/>
          <w:szCs w:val="32"/>
          <w:highlight w:val="none"/>
          <w:lang w:val="en-US" w:eastAsia="zh-CN"/>
        </w:rPr>
        <w:t>35</w:t>
      </w:r>
      <w:r>
        <w:rPr>
          <w:rFonts w:hint="default" w:ascii="Times New Roman" w:hAnsi="Times New Roman" w:eastAsia="仿宋_GB2312"/>
          <w:bCs/>
          <w:color w:val="000000"/>
          <w:sz w:val="32"/>
          <w:szCs w:val="32"/>
          <w:highlight w:val="none"/>
        </w:rPr>
        <w:t>个日历日</w:t>
      </w:r>
      <w:r>
        <w:rPr>
          <w:rFonts w:hint="default" w:ascii="Times New Roman" w:hAnsi="Times New Roman" w:eastAsia="仿宋_GB2312"/>
          <w:bCs/>
          <w:color w:val="000000"/>
          <w:sz w:val="32"/>
          <w:szCs w:val="32"/>
          <w:highlight w:val="none"/>
        </w:rPr>
        <w:t>内完成设备供货</w:t>
      </w:r>
      <w:r>
        <w:rPr>
          <w:rFonts w:hint="eastAsia" w:ascii="Times New Roman" w:hAnsi="Times New Roman" w:eastAsia="仿宋_GB2312"/>
          <w:bCs/>
          <w:color w:val="000000"/>
          <w:sz w:val="32"/>
          <w:szCs w:val="32"/>
          <w:highlight w:val="none"/>
          <w:lang w:val="en-US" w:eastAsia="zh-CN"/>
        </w:rPr>
        <w:t>。质保期为1年，自验收通过之日起计算。</w:t>
      </w:r>
    </w:p>
    <w:p w14:paraId="62118CA9">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highlight w:val="none"/>
        </w:rPr>
        <w:t>（五）付款方式：</w:t>
      </w:r>
      <w:r>
        <w:rPr>
          <w:rFonts w:hint="eastAsia" w:ascii="Times New Roman" w:hAnsi="Times New Roman" w:eastAsia="仿宋_GB2312"/>
          <w:bCs/>
          <w:color w:val="000000"/>
          <w:sz w:val="32"/>
          <w:szCs w:val="32"/>
          <w:highlight w:val="none"/>
          <w:lang w:val="en-US" w:eastAsia="zh-CN"/>
        </w:rPr>
        <w:t>签订总价包干合同，合同签订后支付合同总额的30%作为预付款，设备完成供货且通过验收后累计支付至合同总额的95%，质保期满后累计支付至合同总额的100%</w:t>
      </w:r>
      <w:r>
        <w:rPr>
          <w:rFonts w:hint="eastAsia" w:ascii="Times New Roman" w:hAnsi="Times New Roman" w:eastAsia="仿宋_GB2312"/>
          <w:bCs/>
          <w:color w:val="000000"/>
          <w:sz w:val="32"/>
          <w:szCs w:val="32"/>
          <w:highlight w:val="none"/>
          <w:lang w:eastAsia="zh-CN"/>
        </w:rPr>
        <w:t>。</w:t>
      </w:r>
    </w:p>
    <w:p w14:paraId="2C7F467B">
      <w:pPr>
        <w:spacing w:after="78" w:line="640" w:lineRule="exact"/>
        <w:ind w:firstLine="640" w:firstLineChars="200"/>
        <w:jc w:val="left"/>
        <w:rPr>
          <w:rFonts w:hint="eastAsia" w:ascii="黑体" w:hAnsi="黑体"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二、资格要求及证明材料</w:t>
      </w:r>
    </w:p>
    <w:p w14:paraId="66172CC6">
      <w:pPr>
        <w:widowControl/>
        <w:spacing w:after="78" w:line="640" w:lineRule="exact"/>
        <w:ind w:firstLine="640" w:firstLineChars="200"/>
        <w:jc w:val="left"/>
        <w:rPr>
          <w:rFonts w:ascii="Times New Roman" w:hAnsi="Times New Roman" w:eastAsia="仿宋_GB2312"/>
          <w:bCs/>
          <w:color w:val="000000"/>
          <w:sz w:val="32"/>
          <w:szCs w:val="32"/>
          <w:highlight w:val="none"/>
        </w:rPr>
      </w:pPr>
      <w:bookmarkStart w:id="0" w:name="_Hlk173241672"/>
      <w:r>
        <w:rPr>
          <w:rFonts w:hint="eastAsia" w:ascii="Times New Roman" w:hAnsi="Times New Roman" w:eastAsia="仿宋_GB2312"/>
          <w:bCs/>
          <w:color w:val="000000"/>
          <w:sz w:val="32"/>
          <w:szCs w:val="32"/>
          <w:highlight w:val="none"/>
        </w:rPr>
        <w:t>（一）</w:t>
      </w:r>
      <w:r>
        <w:rPr>
          <w:rFonts w:ascii="Times New Roman" w:hAnsi="Times New Roman" w:eastAsia="仿宋_GB2312"/>
          <w:bCs/>
          <w:color w:val="000000"/>
          <w:sz w:val="32"/>
          <w:szCs w:val="32"/>
          <w:highlight w:val="none"/>
        </w:rPr>
        <w:t>须在中华人民共和国境内注册，具备独立承担民事责任的能力；</w:t>
      </w:r>
    </w:p>
    <w:p w14:paraId="66A54D23">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（二）具有良好的商业信誉、未被列入工商系统经营异常名录或严重违法失信企业名单，未被列入人民法院公布的失信被执行人名单（由供应商在《承诺函》中作出声明）；</w:t>
      </w:r>
    </w:p>
    <w:p w14:paraId="0B52EB5F">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注：国家企业信用信息公示系统、信用中国、中国执行信息公开网网站查询渠道查询供应商信用信息，具体以工作人员评审当日上述渠道的全部查询结果为准；</w:t>
      </w:r>
    </w:p>
    <w:p w14:paraId="7904A2FC">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（三）财务状况要求：近一年内或成立至今（成立不足一年的单位）财务状况无亏损或净资产大于0（由供应商在《承诺函》中作出声明）；</w:t>
      </w:r>
    </w:p>
    <w:p w14:paraId="3AACD9A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（四）近两年内（2024年1月至今）或成立至今（成立不足两年的单位）至少具备一项正在实施或已完成的类似业绩（由供应商在《承诺函》中作出声明）；</w:t>
      </w:r>
    </w:p>
    <w:p w14:paraId="1EB193C4">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（五）单位负责人为同一人或者存在直接控股、管理关系的不同供应商，不得参加同一合同项下的采购活动（由供应商在《承诺函》中作出声明）。</w:t>
      </w:r>
    </w:p>
    <w:p w14:paraId="60829F5D">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（六）不接受联合体参选（由供应商在《承诺函》中作出声明）；</w:t>
      </w:r>
    </w:p>
    <w:bookmarkEnd w:id="0"/>
    <w:p w14:paraId="49DDF179">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三、参选文件要求</w:t>
      </w:r>
    </w:p>
    <w:p w14:paraId="156F63B2">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参选单位应就本次选聘报送相关参选文件，包括：</w:t>
      </w:r>
    </w:p>
    <w:p w14:paraId="3F34B00D">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bookmarkStart w:id="1" w:name="_Hlk173767070"/>
      <w:r>
        <w:rPr>
          <w:rFonts w:hint="eastAsia" w:ascii="Times New Roman" w:hAnsi="Times New Roman" w:eastAsia="仿宋_GB2312"/>
          <w:bCs/>
          <w:color w:val="000000"/>
          <w:sz w:val="32"/>
          <w:szCs w:val="32"/>
          <w:highlight w:val="none"/>
          <w:lang w:val="en-US" w:eastAsia="zh-CN"/>
        </w:rPr>
        <w:t>1.供应商基本情况表；</w:t>
      </w:r>
    </w:p>
    <w:p w14:paraId="6103CFD6">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2.资质文件（</w:t>
      </w:r>
      <w:bookmarkStart w:id="2" w:name="_Hlk178270536"/>
      <w:r>
        <w:rPr>
          <w:rFonts w:hint="eastAsia" w:ascii="Times New Roman" w:hAnsi="Times New Roman" w:eastAsia="仿宋_GB2312"/>
          <w:bCs/>
          <w:color w:val="000000"/>
          <w:sz w:val="32"/>
          <w:szCs w:val="32"/>
          <w:highlight w:val="none"/>
          <w:lang w:val="en-US" w:eastAsia="zh-CN"/>
        </w:rPr>
        <w:t>营业执照、承诺函</w:t>
      </w:r>
      <w:bookmarkEnd w:id="2"/>
      <w:r>
        <w:rPr>
          <w:rFonts w:hint="eastAsia" w:ascii="Times New Roman" w:hAnsi="Times New Roman" w:eastAsia="仿宋_GB2312"/>
          <w:bCs/>
          <w:color w:val="000000"/>
          <w:sz w:val="32"/>
          <w:szCs w:val="32"/>
          <w:highlight w:val="none"/>
          <w:lang w:val="en-US" w:eastAsia="zh-CN"/>
        </w:rPr>
        <w:t>）；</w:t>
      </w:r>
    </w:p>
    <w:p w14:paraId="1DD2F92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16F7F37">
      <w:pPr>
        <w:widowControl/>
        <w:spacing w:after="78" w:line="640" w:lineRule="exact"/>
        <w:ind w:firstLine="640" w:firstLineChars="200"/>
        <w:jc w:val="left"/>
        <w:rPr>
          <w:rFonts w:hint="eastAsia" w:ascii="仿宋" w:hAnsi="仿宋" w:eastAsia="仿宋" w:cs="仿宋"/>
          <w:kern w:val="0"/>
          <w:sz w:val="32"/>
          <w:szCs w:val="32"/>
          <w:highlight w:val="none"/>
        </w:rPr>
      </w:pPr>
      <w:r>
        <w:rPr>
          <w:rFonts w:hint="eastAsia" w:ascii="Times New Roman" w:hAnsi="Times New Roman" w:eastAsia="仿宋_GB2312"/>
          <w:bCs/>
          <w:color w:val="000000"/>
          <w:sz w:val="32"/>
          <w:szCs w:val="32"/>
          <w:highlight w:val="none"/>
          <w:lang w:val="en-US" w:eastAsia="zh-CN"/>
        </w:rPr>
        <w:t>以上格式可参考</w:t>
      </w:r>
      <w:r>
        <w:rPr>
          <w:rFonts w:hint="eastAsia" w:ascii="Times New Roman" w:hAnsi="Times New Roman" w:eastAsia="仿宋_GB2312"/>
          <w:b/>
          <w:bCs w:val="0"/>
          <w:color w:val="000000"/>
          <w:sz w:val="32"/>
          <w:szCs w:val="32"/>
          <w:highlight w:val="none"/>
          <w:lang w:val="en-US" w:eastAsia="zh-CN"/>
        </w:rPr>
        <w:t>第三章 报价文件格式</w:t>
      </w:r>
      <w:r>
        <w:rPr>
          <w:rFonts w:hint="eastAsia" w:ascii="Times New Roman" w:hAnsi="Times New Roman" w:eastAsia="仿宋_GB2312"/>
          <w:bCs/>
          <w:color w:val="000000"/>
          <w:sz w:val="32"/>
          <w:szCs w:val="32"/>
          <w:highlight w:val="none"/>
          <w:lang w:val="en-US" w:eastAsia="zh-CN"/>
        </w:rPr>
        <w:t>，以上资料均需加盖公章、业务章或合同章（三选一），否则报价无效，并在截止时间前完成报价。</w:t>
      </w:r>
    </w:p>
    <w:bookmarkEnd w:id="1"/>
    <w:p w14:paraId="1BE4CA59">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四、选聘程序</w:t>
      </w:r>
    </w:p>
    <w:p w14:paraId="2B0B3CA3">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本次采用线上选聘，具体程序如下：</w:t>
      </w:r>
    </w:p>
    <w:p w14:paraId="704CC3A9">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（一）在截止报价时间前，各参选单位以邮件形式递交报价文件至询价公告指定邮箱（邮件标题：公司名称+板式换热器换热片采购项目）；</w:t>
      </w:r>
    </w:p>
    <w:p w14:paraId="1839FB89">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（二）评审委员会对参选单位进行资格性、符合性审查，如存在审核未通过的单位，则记录原因并通知未通过的单位；</w:t>
      </w:r>
    </w:p>
    <w:p w14:paraId="2CA46332">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（三）评审委员会根据询价规则形成询价报告，确定候选人排名；</w:t>
      </w:r>
    </w:p>
    <w:p w14:paraId="33C9FE51">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（四）询价结束后，采购人将询价结果报公司内部决策，通过后将结果通知中选单位，双方择日签订正式协议。</w:t>
      </w:r>
    </w:p>
    <w:p w14:paraId="439F0E38">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五、选聘材料提交</w:t>
      </w:r>
    </w:p>
    <w:p w14:paraId="40D77AF2">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（一）响应文件递交截止时间为2026年1月30日18时00分（北京时间）；</w:t>
      </w:r>
    </w:p>
    <w:p w14:paraId="19146865">
      <w:pPr>
        <w:spacing w:after="78" w:line="640" w:lineRule="exact"/>
        <w:ind w:firstLine="320" w:firstLineChars="100"/>
        <w:jc w:val="left"/>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（二）响应文件递交方式</w:t>
      </w:r>
    </w:p>
    <w:p w14:paraId="5FA00A78">
      <w:pPr>
        <w:pStyle w:val="11"/>
        <w:tabs>
          <w:tab w:val="left" w:pos="0"/>
        </w:tabs>
        <w:snapToGrid w:val="0"/>
        <w:spacing w:after="78" w:line="640" w:lineRule="exact"/>
        <w:ind w:firstLine="640" w:firstLineChars="200"/>
        <w:rPr>
          <w:rFonts w:eastAsia="仿宋"/>
          <w:sz w:val="32"/>
          <w:szCs w:val="32"/>
          <w:highlight w:val="none"/>
        </w:rPr>
      </w:pPr>
      <w:r>
        <w:rPr>
          <w:rFonts w:hint="eastAsia" w:ascii="Times New Roman" w:hAnsi="Times New Roman" w:eastAsia="仿宋_GB2312" w:cs="Times New Roman"/>
          <w:bCs/>
          <w:color w:val="000000"/>
          <w:kern w:val="2"/>
          <w:sz w:val="32"/>
          <w:szCs w:val="32"/>
          <w:highlight w:val="none"/>
          <w:lang w:val="en-US" w:eastAsia="zh-CN" w:bidi="ar-SA"/>
        </w:rPr>
        <w:t>本次文件递交方式采用线上递交，PDF盖章版响应文件必须在递交截止时间前发送至采购联系人邮箱。响应文件递交截止时间前未完成报价文件发送的，视为不参选。</w:t>
      </w:r>
    </w:p>
    <w:p w14:paraId="0FC5E1BA">
      <w:pPr>
        <w:pStyle w:val="9"/>
        <w:spacing w:line="640" w:lineRule="exac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六、评分规则</w:t>
      </w:r>
    </w:p>
    <w:p w14:paraId="26D905AF">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本次评审设一轮报价，采用最低投标价法。采购人对所有参选供应商进行资格性、符合性审查，审查合格的供应商报价成立，根据最低价法确定中选人。参选供应商报价税率不同，按不含税价格对比。</w:t>
      </w:r>
    </w:p>
    <w:p w14:paraId="320FAAC1">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本采购项目以不含税价进行对比，供应商需填报含税价、税率；不含税价计算方式：不含税价=含税价/（1+税率）。</w:t>
      </w:r>
    </w:p>
    <w:p w14:paraId="52F202AD">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如出现并列最低报价，以报价文件递交时间在先者优先中选。若中选供应商放弃资格，则按报价由低到高顺序依次递补。</w:t>
      </w:r>
    </w:p>
    <w:p w14:paraId="2D470204">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七、限价要求</w:t>
      </w:r>
    </w:p>
    <w:p w14:paraId="53C2993B">
      <w:pPr>
        <w:pStyle w:val="11"/>
        <w:tabs>
          <w:tab w:val="left" w:pos="0"/>
        </w:tabs>
        <w:snapToGrid w:val="0"/>
        <w:spacing w:after="78" w:line="640" w:lineRule="exact"/>
        <w:ind w:firstLine="640" w:firstLineChars="200"/>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本次限价18.5万元，采用总价包干模式，超过限价的报价视为无效报价。</w:t>
      </w:r>
    </w:p>
    <w:p w14:paraId="03769DEA">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八、澄清及修改</w:t>
      </w:r>
    </w:p>
    <w:p w14:paraId="4A8B6E7D">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1、采购人如需对已发出的询价文件进行澄清或修改的，将在</w:t>
      </w:r>
      <w:bookmarkStart w:id="3" w:name="_Hlk173242607"/>
      <w:r>
        <w:rPr>
          <w:rFonts w:hint="eastAsia" w:ascii="Times New Roman" w:hAnsi="Times New Roman" w:eastAsia="仿宋_GB2312"/>
          <w:bCs/>
          <w:color w:val="000000"/>
          <w:sz w:val="32"/>
          <w:szCs w:val="32"/>
          <w:highlight w:val="none"/>
          <w:lang w:val="en-US" w:eastAsia="zh-CN"/>
        </w:rPr>
        <w:t>深圳市深水水务咨询有限公司官网（http://www.szsszx.com/）</w:t>
      </w:r>
      <w:bookmarkEnd w:id="3"/>
      <w:r>
        <w:rPr>
          <w:rFonts w:hint="eastAsia" w:ascii="Times New Roman" w:hAnsi="Times New Roman" w:eastAsia="仿宋_GB2312"/>
          <w:bCs/>
          <w:color w:val="000000"/>
          <w:sz w:val="32"/>
          <w:szCs w:val="32"/>
          <w:highlight w:val="none"/>
          <w:lang w:val="en-US" w:eastAsia="zh-CN"/>
        </w:rPr>
        <w:t>发布更正公告，该澄清或修改内容为询价文件的组成部分。</w:t>
      </w:r>
    </w:p>
    <w:p w14:paraId="60FC0E97">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2、询价申请人认为需要对询价文件进行澄清的，可以邮件形式向采购人提出申请（截止时间2026年1月</w:t>
      </w:r>
      <w:r>
        <w:rPr>
          <w:rFonts w:hint="eastAsia" w:ascii="Times New Roman" w:hAnsi="Times New Roman" w:eastAsia="仿宋_GB2312" w:cs="Times New Roman"/>
          <w:bCs/>
          <w:color w:val="000000"/>
          <w:kern w:val="2"/>
          <w:sz w:val="32"/>
          <w:szCs w:val="32"/>
          <w:highlight w:val="none"/>
          <w:lang w:val="en-US" w:eastAsia="zh-CN" w:bidi="ar-SA"/>
        </w:rPr>
        <w:t>30</w:t>
      </w:r>
      <w:r>
        <w:rPr>
          <w:rFonts w:hint="eastAsia" w:ascii="Times New Roman" w:hAnsi="Times New Roman" w:eastAsia="仿宋_GB2312"/>
          <w:bCs/>
          <w:color w:val="000000"/>
          <w:sz w:val="32"/>
          <w:szCs w:val="32"/>
          <w:highlight w:val="none"/>
          <w:lang w:val="en-US" w:eastAsia="zh-CN"/>
        </w:rPr>
        <w:t>日18时），但采购人可决定是否采纳申请事项。</w:t>
      </w:r>
    </w:p>
    <w:p w14:paraId="09F9B7BE">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3、询价申请人应于响应文件递交截止时间之前，自行在深圳市深水水务咨询有限公司官网（http://www.szsszx.com/）查询本项目的更正公告，因未查阅公告造成的后果由申请人自行承担。</w:t>
      </w:r>
    </w:p>
    <w:p w14:paraId="6C0FC875">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九、其他</w:t>
      </w:r>
    </w:p>
    <w:p w14:paraId="3D13224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1、中选人应在结果公告期满后尽快与采购人签订采购合同。因中选人原因造成逾期未与采购人签订采购合同的，视为自动放弃；</w:t>
      </w:r>
    </w:p>
    <w:p w14:paraId="1403CB0A">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2、中选人因不可抗力原因不能履行采购合同或放弃成交的，采购人可依序与其他中选候选人签订采购合同，也可以重新组织采购。</w:t>
      </w:r>
    </w:p>
    <w:p w14:paraId="26A3CC4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lang w:val="en-US" w:eastAsia="zh-CN"/>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AAC9970">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十、联系方式</w:t>
      </w:r>
    </w:p>
    <w:p w14:paraId="262FEA38">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联系人：</w:t>
      </w:r>
      <w:r>
        <w:rPr>
          <w:rFonts w:hint="eastAsia" w:ascii="Times New Roman" w:hAnsi="Times New Roman" w:eastAsia="仿宋_GB2312"/>
          <w:bCs/>
          <w:color w:val="000000"/>
          <w:sz w:val="32"/>
          <w:szCs w:val="32"/>
          <w:highlight w:val="none"/>
          <w:lang w:val="en-US" w:eastAsia="zh-CN"/>
        </w:rPr>
        <w:t>涂</w:t>
      </w:r>
      <w:r>
        <w:rPr>
          <w:rFonts w:hint="eastAsia" w:ascii="Times New Roman" w:hAnsi="Times New Roman" w:eastAsia="仿宋_GB2312"/>
          <w:bCs/>
          <w:color w:val="000000"/>
          <w:sz w:val="32"/>
          <w:szCs w:val="32"/>
          <w:highlight w:val="none"/>
        </w:rPr>
        <w:t>工</w:t>
      </w:r>
    </w:p>
    <w:p w14:paraId="037565DC">
      <w:pPr>
        <w:widowControl/>
        <w:spacing w:after="78" w:line="640" w:lineRule="exact"/>
        <w:ind w:firstLine="640" w:firstLineChars="200"/>
        <w:jc w:val="left"/>
        <w:rPr>
          <w:rFonts w:hint="default"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电  话：0755+29395688转87</w:t>
      </w:r>
      <w:r>
        <w:rPr>
          <w:rFonts w:hint="eastAsia" w:ascii="Times New Roman" w:hAnsi="Times New Roman" w:eastAsia="仿宋_GB2312"/>
          <w:bCs/>
          <w:color w:val="000000"/>
          <w:sz w:val="32"/>
          <w:szCs w:val="32"/>
          <w:highlight w:val="none"/>
          <w:lang w:val="en-US" w:eastAsia="zh-CN"/>
        </w:rPr>
        <w:t>25</w:t>
      </w:r>
    </w:p>
    <w:p w14:paraId="20CB0ECE">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邮  箱：sszxhjcaigou</w:t>
      </w:r>
      <w:r>
        <w:rPr>
          <w:rFonts w:hint="eastAsia" w:ascii="Times New Roman" w:hAnsi="Times New Roman" w:eastAsia="仿宋_GB2312"/>
          <w:bCs/>
          <w:color w:val="000000"/>
          <w:sz w:val="32"/>
          <w:szCs w:val="32"/>
          <w:highlight w:val="none"/>
          <w:lang w:val="en-US" w:eastAsia="zh-CN"/>
        </w:rPr>
        <w:t>b</w:t>
      </w:r>
      <w:r>
        <w:rPr>
          <w:rFonts w:hint="eastAsia" w:ascii="Times New Roman" w:hAnsi="Times New Roman" w:eastAsia="仿宋_GB2312"/>
          <w:bCs/>
          <w:color w:val="000000"/>
          <w:sz w:val="32"/>
          <w:szCs w:val="32"/>
          <w:highlight w:val="none"/>
        </w:rPr>
        <w:t>@163.com</w:t>
      </w:r>
    </w:p>
    <w:p w14:paraId="704A13B4">
      <w:pPr>
        <w:pStyle w:val="5"/>
        <w:rPr>
          <w:highlight w:val="none"/>
        </w:rPr>
      </w:pPr>
    </w:p>
    <w:p w14:paraId="7758D4B2">
      <w:pPr>
        <w:pStyle w:val="9"/>
        <w:spacing w:line="640" w:lineRule="exact"/>
        <w:ind w:left="2396" w:leftChars="836" w:hanging="640" w:hangingChars="200"/>
        <w:jc w:val="right"/>
        <w:rPr>
          <w:rFonts w:hint="eastAsia" w:eastAsia="仿宋_GB2312"/>
          <w:highlight w:val="none"/>
          <w:lang w:eastAsia="zh-CN"/>
        </w:rPr>
      </w:pPr>
      <w:r>
        <w:rPr>
          <w:rFonts w:hint="eastAsia" w:ascii="Times New Roman" w:hAnsi="Times New Roman" w:eastAsia="仿宋_GB2312" w:cs="宋体"/>
          <w:color w:val="000000"/>
          <w:kern w:val="0"/>
          <w:sz w:val="32"/>
          <w:szCs w:val="32"/>
          <w:highlight w:val="none"/>
        </w:rPr>
        <w:t xml:space="preserve">         </w:t>
      </w:r>
      <w:r>
        <w:rPr>
          <w:rFonts w:hint="eastAsia" w:ascii="Times New Roman" w:hAnsi="Times New Roman" w:eastAsia="仿宋_GB2312"/>
          <w:color w:val="000000"/>
          <w:kern w:val="0"/>
          <w:sz w:val="32"/>
          <w:szCs w:val="32"/>
          <w:highlight w:val="none"/>
          <w:lang w:eastAsia="zh-CN"/>
        </w:rPr>
        <w:t>深圳市深水</w:t>
      </w:r>
      <w:r>
        <w:rPr>
          <w:rFonts w:hint="eastAsia" w:ascii="Times New Roman" w:hAnsi="Times New Roman" w:eastAsia="仿宋_GB2312"/>
          <w:color w:val="000000"/>
          <w:kern w:val="0"/>
          <w:sz w:val="32"/>
          <w:szCs w:val="32"/>
          <w:highlight w:val="none"/>
          <w:lang w:val="en-US" w:eastAsia="zh-CN"/>
        </w:rPr>
        <w:t>水务咨询</w:t>
      </w:r>
      <w:r>
        <w:rPr>
          <w:rFonts w:hint="eastAsia" w:ascii="Times New Roman" w:hAnsi="Times New Roman" w:eastAsia="仿宋_GB2312"/>
          <w:color w:val="000000"/>
          <w:kern w:val="0"/>
          <w:sz w:val="32"/>
          <w:szCs w:val="32"/>
          <w:highlight w:val="none"/>
          <w:lang w:eastAsia="zh-CN"/>
        </w:rPr>
        <w:t>有限公司</w:t>
      </w:r>
    </w:p>
    <w:p w14:paraId="6B937F95">
      <w:pPr>
        <w:spacing w:after="78" w:line="640" w:lineRule="exact"/>
        <w:ind w:left="6079" w:leftChars="152" w:hanging="5760" w:hangingChars="1800"/>
        <w:jc w:val="right"/>
        <w:rPr>
          <w:highlight w:val="none"/>
        </w:rPr>
      </w:pPr>
      <w:r>
        <w:rPr>
          <w:rFonts w:hint="eastAsia" w:ascii="Times New Roman" w:hAnsi="Times New Roman" w:eastAsia="仿宋_GB2312"/>
          <w:color w:val="000000"/>
          <w:kern w:val="0"/>
          <w:sz w:val="32"/>
          <w:szCs w:val="32"/>
          <w:highlight w:val="none"/>
        </w:rPr>
        <w:t xml:space="preserve">                              </w:t>
      </w:r>
      <w:bookmarkStart w:id="4" w:name="_Hlk173242679"/>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1</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27</w:t>
      </w:r>
      <w:r>
        <w:rPr>
          <w:rFonts w:ascii="Times New Roman" w:hAnsi="Times New Roman" w:eastAsia="仿宋_GB2312"/>
          <w:bCs/>
          <w:color w:val="000000"/>
          <w:sz w:val="32"/>
          <w:szCs w:val="32"/>
          <w:highlight w:val="none"/>
        </w:rPr>
        <w:t>日</w:t>
      </w:r>
      <w:bookmarkEnd w:id="4"/>
    </w:p>
    <w:p w14:paraId="418E15D4">
      <w:pPr>
        <w:spacing w:after="78"/>
        <w:ind w:left="0"/>
        <w:jc w:val="center"/>
        <w:rPr>
          <w:rFonts w:ascii="黑体" w:hAnsi="黑体" w:eastAsia="黑体"/>
          <w:sz w:val="32"/>
          <w:szCs w:val="32"/>
          <w:highlight w:val="none"/>
        </w:rPr>
      </w:pPr>
      <w:r>
        <w:rPr>
          <w:rFonts w:hint="eastAsia" w:ascii="黑体" w:hAnsi="黑体" w:eastAsia="黑体"/>
          <w:sz w:val="32"/>
          <w:szCs w:val="32"/>
          <w:highlight w:val="none"/>
        </w:rPr>
        <w:br w:type="page"/>
      </w:r>
    </w:p>
    <w:p w14:paraId="042747D6">
      <w:pPr>
        <w:pStyle w:val="3"/>
        <w:numPr>
          <w:ilvl w:val="0"/>
          <w:numId w:val="2"/>
        </w:numPr>
        <w:spacing w:after="78"/>
        <w:ind w:left="0" w:firstLine="0"/>
        <w:jc w:val="center"/>
        <w:rPr>
          <w:rFonts w:ascii="黑体" w:hAnsi="黑体" w:eastAsia="黑体"/>
          <w:sz w:val="32"/>
          <w:szCs w:val="32"/>
          <w:highlight w:val="none"/>
        </w:rPr>
      </w:pPr>
      <w:r>
        <w:rPr>
          <w:rFonts w:hint="eastAsia" w:ascii="黑体" w:hAnsi="黑体" w:eastAsia="黑体"/>
          <w:sz w:val="32"/>
          <w:szCs w:val="32"/>
          <w:highlight w:val="none"/>
        </w:rPr>
        <w:t>合同条款及格式</w:t>
      </w:r>
    </w:p>
    <w:p w14:paraId="536318A5">
      <w:pPr>
        <w:jc w:val="left"/>
        <w:rPr>
          <w:rFonts w:ascii="黑体" w:hAnsi="黑体" w:eastAsia="黑体" w:cs="黑体"/>
          <w:color w:val="000000"/>
          <w:sz w:val="28"/>
          <w:szCs w:val="28"/>
          <w:highlight w:val="none"/>
          <w:u w:val="single"/>
        </w:rPr>
      </w:pPr>
      <w:bookmarkStart w:id="5" w:name="_Toc201743097"/>
      <w:bookmarkStart w:id="6" w:name="_Toc201997925"/>
      <w:bookmarkStart w:id="7" w:name="_Toc416353562"/>
      <w:r>
        <w:rPr>
          <w:rFonts w:hint="eastAsia" w:ascii="黑体" w:hAnsi="黑体" w:eastAsia="黑体" w:cs="黑体"/>
          <w:color w:val="000000"/>
          <w:sz w:val="20"/>
          <w:szCs w:val="20"/>
          <w:highlight w:val="none"/>
        </w:rPr>
        <w:t>合同编号：</w:t>
      </w:r>
      <w:r>
        <w:rPr>
          <w:rFonts w:ascii="黑体" w:hAnsi="黑体" w:eastAsia="黑体" w:cs="黑体"/>
          <w:color w:val="000000"/>
          <w:sz w:val="20"/>
          <w:szCs w:val="20"/>
          <w:highlight w:val="none"/>
        </w:rPr>
        <w:t xml:space="preserve">        </w:t>
      </w:r>
    </w:p>
    <w:p w14:paraId="6D913666">
      <w:pPr>
        <w:jc w:val="center"/>
        <w:rPr>
          <w:rFonts w:ascii="黑体" w:hAnsi="黑体" w:eastAsia="黑体" w:cs="黑体"/>
          <w:color w:val="000000"/>
          <w:sz w:val="28"/>
          <w:szCs w:val="28"/>
          <w:highlight w:val="none"/>
          <w:u w:val="single"/>
        </w:rPr>
      </w:pPr>
    </w:p>
    <w:p w14:paraId="232B9FB1">
      <w:pPr>
        <w:jc w:val="center"/>
        <w:rPr>
          <w:rFonts w:hint="eastAsia" w:ascii="黑体" w:hAnsi="黑体" w:eastAsia="黑体" w:cs="黑体"/>
          <w:color w:val="000000"/>
          <w:sz w:val="48"/>
          <w:szCs w:val="48"/>
          <w:highlight w:val="none"/>
          <w:u w:val="none"/>
          <w:lang w:val="en-US" w:eastAsia="zh-CN"/>
        </w:rPr>
      </w:pPr>
      <w:r>
        <w:rPr>
          <w:rFonts w:hint="eastAsia" w:ascii="黑体" w:hAnsi="黑体" w:eastAsia="黑体" w:cs="黑体"/>
          <w:color w:val="000000"/>
          <w:sz w:val="48"/>
          <w:szCs w:val="48"/>
          <w:highlight w:val="none"/>
          <w:u w:val="none"/>
          <w:lang w:val="en-US" w:eastAsia="zh-CN"/>
        </w:rPr>
        <w:t>深圳市深水水务咨询有限公司</w:t>
      </w:r>
    </w:p>
    <w:p w14:paraId="39F82787">
      <w:pPr>
        <w:jc w:val="center"/>
        <w:rPr>
          <w:rFonts w:hint="eastAsia" w:ascii="黑体" w:hAnsi="黑体" w:eastAsia="黑体" w:cs="黑体"/>
          <w:color w:val="000000"/>
          <w:sz w:val="72"/>
          <w:szCs w:val="72"/>
          <w:highlight w:val="none"/>
          <w:u w:val="none"/>
          <w:shd w:val="clear" w:color="auto" w:fill="FFFFFF"/>
          <w:lang w:val="en-US" w:eastAsia="zh-CN"/>
        </w:rPr>
      </w:pPr>
    </w:p>
    <w:p w14:paraId="13E273DA">
      <w:pPr>
        <w:jc w:val="center"/>
        <w:rPr>
          <w:rFonts w:hint="eastAsia" w:ascii="黑体" w:hAnsi="黑体" w:eastAsia="黑体" w:cs="黑体"/>
          <w:color w:val="000000"/>
          <w:sz w:val="72"/>
          <w:szCs w:val="72"/>
          <w:highlight w:val="none"/>
          <w:shd w:val="clear" w:color="auto" w:fill="FFFFFF"/>
          <w:lang w:val="en-US" w:eastAsia="zh-CN"/>
        </w:rPr>
      </w:pPr>
    </w:p>
    <w:p w14:paraId="2F88C167">
      <w:pPr>
        <w:jc w:val="center"/>
        <w:rPr>
          <w:rFonts w:ascii="黑体" w:hAnsi="黑体" w:eastAsia="黑体" w:cs="黑体"/>
          <w:color w:val="000000"/>
          <w:sz w:val="72"/>
          <w:szCs w:val="72"/>
          <w:highlight w:val="none"/>
          <w:shd w:val="clear" w:color="auto" w:fill="FFFFFF"/>
        </w:rPr>
      </w:pPr>
      <w:r>
        <w:rPr>
          <w:rFonts w:hint="eastAsia" w:ascii="黑体" w:hAnsi="黑体" w:eastAsia="黑体" w:cs="黑体"/>
          <w:color w:val="000000"/>
          <w:sz w:val="72"/>
          <w:szCs w:val="72"/>
          <w:highlight w:val="none"/>
          <w:shd w:val="clear" w:color="auto" w:fill="FFFFFF"/>
          <w:lang w:val="en-US" w:eastAsia="zh-CN"/>
        </w:rPr>
        <w:t>板式换热器换热片</w:t>
      </w:r>
      <w:r>
        <w:rPr>
          <w:rFonts w:hint="eastAsia" w:ascii="黑体" w:hAnsi="黑体" w:eastAsia="黑体" w:cs="黑体"/>
          <w:color w:val="000000"/>
          <w:sz w:val="72"/>
          <w:szCs w:val="72"/>
          <w:highlight w:val="none"/>
          <w:shd w:val="clear" w:color="auto" w:fill="FFFFFF"/>
        </w:rPr>
        <w:t>采购合同</w:t>
      </w:r>
    </w:p>
    <w:p w14:paraId="6C7FEAAF">
      <w:pPr>
        <w:jc w:val="center"/>
        <w:rPr>
          <w:rFonts w:ascii="黑体" w:hAnsi="黑体" w:eastAsia="黑体" w:cs="黑体"/>
          <w:color w:val="000000"/>
          <w:sz w:val="28"/>
          <w:szCs w:val="28"/>
          <w:highlight w:val="none"/>
          <w:u w:val="single"/>
        </w:rPr>
      </w:pPr>
    </w:p>
    <w:p w14:paraId="427D5CB8">
      <w:pPr>
        <w:jc w:val="center"/>
        <w:rPr>
          <w:rFonts w:ascii="黑体" w:hAnsi="黑体" w:eastAsia="黑体" w:cs="黑体"/>
          <w:color w:val="000000"/>
          <w:sz w:val="32"/>
          <w:szCs w:val="32"/>
          <w:highlight w:val="none"/>
          <w:shd w:val="clear" w:color="auto" w:fill="FFFFFF"/>
        </w:rPr>
      </w:pPr>
    </w:p>
    <w:p w14:paraId="37D50867">
      <w:pPr>
        <w:pStyle w:val="5"/>
        <w:rPr>
          <w:highlight w:val="none"/>
        </w:rPr>
      </w:pPr>
    </w:p>
    <w:p w14:paraId="3E203B07">
      <w:pPr>
        <w:pStyle w:val="5"/>
        <w:rPr>
          <w:highlight w:val="none"/>
        </w:rPr>
      </w:pPr>
    </w:p>
    <w:p w14:paraId="1BEBF0CD">
      <w:pPr>
        <w:rPr>
          <w:highlight w:val="non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4EE3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6E3EBAB4">
            <w:pPr>
              <w:spacing w:after="60" w:line="720" w:lineRule="auto"/>
              <w:jc w:val="center"/>
              <w:rPr>
                <w:rFonts w:hint="default" w:ascii="黑体" w:hAnsi="黑体" w:eastAsia="黑体" w:cs="黑体"/>
                <w:color w:val="000000"/>
                <w:sz w:val="28"/>
                <w:szCs w:val="28"/>
                <w:highlight w:val="none"/>
                <w:shd w:val="clear" w:color="auto" w:fill="FFFFFF"/>
                <w:lang w:val="en-US" w:eastAsia="zh-CN"/>
              </w:rPr>
            </w:pPr>
            <w:r>
              <w:rPr>
                <w:rFonts w:hint="eastAsia" w:ascii="黑体" w:hAnsi="黑体" w:eastAsia="黑体" w:cs="黑体"/>
                <w:color w:val="000000"/>
                <w:sz w:val="28"/>
                <w:szCs w:val="28"/>
                <w:highlight w:val="none"/>
                <w:shd w:val="clear" w:color="auto" w:fill="FFFFFF"/>
                <w:lang w:val="en-US" w:eastAsia="zh-CN"/>
              </w:rPr>
              <w:t>项目名称：</w:t>
            </w:r>
          </w:p>
        </w:tc>
        <w:tc>
          <w:tcPr>
            <w:tcW w:w="6225" w:type="dxa"/>
            <w:noWrap w:val="0"/>
            <w:vAlign w:val="center"/>
          </w:tcPr>
          <w:p w14:paraId="350B656A">
            <w:pPr>
              <w:spacing w:after="78" w:line="640" w:lineRule="exact"/>
              <w:jc w:val="center"/>
              <w:rPr>
                <w:rFonts w:hint="default" w:ascii="黑体" w:hAnsi="黑体" w:eastAsia="黑体" w:cs="黑体"/>
                <w:b/>
                <w:color w:val="000000"/>
                <w:sz w:val="28"/>
                <w:szCs w:val="28"/>
                <w:highlight w:val="none"/>
                <w:u w:val="single"/>
                <w:shd w:val="clear" w:color="auto" w:fill="FFFFFF"/>
                <w:lang w:val="en-US" w:eastAsia="zh-CN"/>
              </w:rPr>
            </w:pPr>
            <w:r>
              <w:rPr>
                <w:rFonts w:hint="default" w:ascii="黑体" w:hAnsi="黑体" w:eastAsia="黑体" w:cs="黑体"/>
                <w:color w:val="000000"/>
                <w:sz w:val="28"/>
                <w:szCs w:val="28"/>
                <w:highlight w:val="none"/>
                <w:shd w:val="clear" w:color="auto" w:fill="FFFFFF"/>
                <w:lang w:val="en-US" w:eastAsia="zh-CN"/>
              </w:rPr>
              <w:t>板式换热器换热片采购项目</w:t>
            </w:r>
          </w:p>
        </w:tc>
      </w:tr>
      <w:tr w14:paraId="6D58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48CFAE27">
            <w:pPr>
              <w:spacing w:after="60" w:line="720" w:lineRule="auto"/>
              <w:jc w:val="center"/>
              <w:rPr>
                <w:rFonts w:ascii="黑体" w:hAnsi="黑体" w:eastAsia="黑体" w:cs="黑体"/>
                <w:color w:val="000000"/>
                <w:sz w:val="28"/>
                <w:szCs w:val="28"/>
                <w:highlight w:val="none"/>
                <w:shd w:val="clear" w:color="auto" w:fill="FFFFFF"/>
              </w:rPr>
            </w:pPr>
            <w:r>
              <w:rPr>
                <w:rFonts w:hint="eastAsia" w:ascii="黑体" w:hAnsi="黑体" w:eastAsia="黑体" w:cs="黑体"/>
                <w:color w:val="000000"/>
                <w:sz w:val="28"/>
                <w:szCs w:val="28"/>
                <w:highlight w:val="none"/>
                <w:shd w:val="clear" w:color="auto" w:fill="FFFFFF"/>
                <w:lang w:val="en-US" w:eastAsia="zh-CN"/>
              </w:rPr>
              <w:t>甲</w:t>
            </w:r>
            <w:r>
              <w:rPr>
                <w:rFonts w:hint="eastAsia" w:ascii="黑体" w:hAnsi="黑体" w:eastAsia="黑体" w:cs="黑体"/>
                <w:color w:val="000000"/>
                <w:sz w:val="28"/>
                <w:szCs w:val="28"/>
                <w:highlight w:val="none"/>
                <w:shd w:val="clear" w:color="auto" w:fill="FFFFFF"/>
              </w:rPr>
              <w:t xml:space="preserve">    方：</w:t>
            </w:r>
          </w:p>
        </w:tc>
        <w:tc>
          <w:tcPr>
            <w:tcW w:w="6225" w:type="dxa"/>
            <w:noWrap w:val="0"/>
            <w:vAlign w:val="center"/>
          </w:tcPr>
          <w:p w14:paraId="0AA320C1">
            <w:pPr>
              <w:spacing w:after="60" w:line="720" w:lineRule="auto"/>
              <w:jc w:val="center"/>
              <w:rPr>
                <w:rFonts w:hint="default" w:ascii="黑体" w:hAnsi="黑体" w:eastAsia="黑体" w:cs="黑体"/>
                <w:color w:val="000000"/>
                <w:sz w:val="28"/>
                <w:szCs w:val="28"/>
                <w:highlight w:val="none"/>
                <w:shd w:val="clear" w:color="auto" w:fill="FFFFFF"/>
                <w:lang w:val="en-US" w:eastAsia="zh-CN"/>
              </w:rPr>
            </w:pPr>
            <w:r>
              <w:rPr>
                <w:rFonts w:hint="eastAsia" w:ascii="黑体" w:hAnsi="黑体" w:eastAsia="黑体" w:cs="黑体"/>
                <w:color w:val="000000"/>
                <w:sz w:val="28"/>
                <w:szCs w:val="28"/>
                <w:highlight w:val="none"/>
                <w:shd w:val="clear" w:color="auto" w:fill="FFFFFF"/>
                <w:lang w:val="en-US" w:eastAsia="zh-CN"/>
              </w:rPr>
              <w:t>深圳市深水水务咨询有限公司</w:t>
            </w:r>
          </w:p>
        </w:tc>
      </w:tr>
      <w:tr w14:paraId="2AA5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5A5608C4">
            <w:pPr>
              <w:spacing w:after="60" w:line="720" w:lineRule="auto"/>
              <w:jc w:val="center"/>
              <w:rPr>
                <w:rFonts w:hint="eastAsia" w:ascii="黑体" w:hAnsi="黑体" w:eastAsia="黑体" w:cs="黑体"/>
                <w:color w:val="000000"/>
                <w:sz w:val="28"/>
                <w:szCs w:val="28"/>
                <w:highlight w:val="none"/>
                <w:shd w:val="clear" w:color="auto" w:fill="FFFFFF"/>
                <w:lang w:val="en-US" w:eastAsia="zh-CN"/>
              </w:rPr>
            </w:pPr>
            <w:r>
              <w:rPr>
                <w:rFonts w:hint="eastAsia" w:ascii="黑体" w:hAnsi="黑体" w:eastAsia="黑体" w:cs="黑体"/>
                <w:color w:val="000000"/>
                <w:sz w:val="28"/>
                <w:szCs w:val="28"/>
                <w:highlight w:val="none"/>
                <w:shd w:val="clear" w:color="auto" w:fill="FFFFFF"/>
                <w:lang w:val="en-US" w:eastAsia="zh-CN"/>
              </w:rPr>
              <w:t>乙</w:t>
            </w:r>
            <w:r>
              <w:rPr>
                <w:rFonts w:hint="eastAsia" w:ascii="黑体" w:hAnsi="黑体" w:eastAsia="黑体" w:cs="黑体"/>
                <w:color w:val="000000"/>
                <w:sz w:val="28"/>
                <w:szCs w:val="28"/>
                <w:highlight w:val="none"/>
                <w:shd w:val="clear" w:color="auto" w:fill="FFFFFF"/>
              </w:rPr>
              <w:t xml:space="preserve">    方：</w:t>
            </w:r>
          </w:p>
        </w:tc>
        <w:tc>
          <w:tcPr>
            <w:tcW w:w="6225" w:type="dxa"/>
            <w:noWrap w:val="0"/>
            <w:vAlign w:val="center"/>
          </w:tcPr>
          <w:p w14:paraId="48B44616">
            <w:pPr>
              <w:spacing w:after="60" w:line="720" w:lineRule="auto"/>
              <w:jc w:val="center"/>
              <w:rPr>
                <w:rFonts w:ascii="黑体" w:hAnsi="黑体" w:eastAsia="黑体" w:cs="黑体"/>
                <w:color w:val="000000"/>
                <w:sz w:val="28"/>
                <w:szCs w:val="28"/>
                <w:highlight w:val="none"/>
                <w:shd w:val="clear" w:color="auto" w:fill="FFFFFF"/>
              </w:rPr>
            </w:pPr>
          </w:p>
        </w:tc>
      </w:tr>
    </w:tbl>
    <w:p w14:paraId="2A046B76">
      <w:pPr>
        <w:spacing w:before="240" w:line="480" w:lineRule="auto"/>
        <w:jc w:val="center"/>
        <w:outlineLvl w:val="1"/>
        <w:rPr>
          <w:rFonts w:ascii="黑体" w:eastAsia="黑体"/>
          <w:b/>
          <w:color w:val="000000"/>
          <w:sz w:val="30"/>
          <w:szCs w:val="30"/>
          <w:highlight w:val="none"/>
          <w:u w:val="single"/>
          <w:lang w:eastAsia="zh-Hans"/>
        </w:rPr>
      </w:pPr>
      <w:r>
        <w:rPr>
          <w:rFonts w:hint="eastAsia" w:ascii="黑体" w:eastAsia="黑体"/>
          <w:b/>
          <w:color w:val="000000"/>
          <w:sz w:val="30"/>
          <w:szCs w:val="30"/>
          <w:highlight w:val="none"/>
        </w:rPr>
        <w:br w:type="page"/>
      </w:r>
      <w:r>
        <w:rPr>
          <w:rFonts w:hint="eastAsia" w:ascii="Times New Roman" w:hAnsi="Times New Roman" w:cs="Times New Roman"/>
          <w:spacing w:val="-4"/>
          <w:sz w:val="44"/>
          <w:szCs w:val="44"/>
          <w:highlight w:val="none"/>
          <w:lang w:val="en-US" w:eastAsia="zh-CN"/>
        </w:rPr>
        <w:t>板式换热器换热片</w:t>
      </w:r>
      <w:r>
        <w:rPr>
          <w:rFonts w:hint="eastAsia" w:ascii="Times New Roman" w:hAnsi="Times New Roman" w:cs="Times New Roman"/>
          <w:spacing w:val="-4"/>
          <w:sz w:val="44"/>
          <w:szCs w:val="44"/>
          <w:highlight w:val="none"/>
          <w:lang w:val="en-US" w:eastAsia="zh-Hans"/>
        </w:rPr>
        <w:t>采购</w:t>
      </w:r>
      <w:r>
        <w:rPr>
          <w:rFonts w:hint="eastAsia" w:ascii="Times New Roman" w:hAnsi="Times New Roman" w:cs="Times New Roman"/>
          <w:spacing w:val="-4"/>
          <w:sz w:val="44"/>
          <w:szCs w:val="44"/>
          <w:highlight w:val="none"/>
          <w:lang w:val="en-US" w:eastAsia="zh-CN"/>
        </w:rPr>
        <w:t>合同</w:t>
      </w:r>
      <w:bookmarkEnd w:id="5"/>
      <w:bookmarkEnd w:id="6"/>
    </w:p>
    <w:p w14:paraId="450E4DD5">
      <w:pPr>
        <w:spacing w:line="360" w:lineRule="auto"/>
        <w:ind w:firstLine="482" w:firstLineChars="200"/>
        <w:jc w:val="left"/>
        <w:rPr>
          <w:rFonts w:ascii="宋体" w:hAnsi="宋体" w:cs="宋体"/>
          <w:b/>
          <w:bCs/>
          <w:color w:val="000000"/>
          <w:sz w:val="24"/>
          <w:highlight w:val="none"/>
          <w:u w:val="single"/>
        </w:rPr>
      </w:pPr>
    </w:p>
    <w:p w14:paraId="30B0B8F3">
      <w:pPr>
        <w:spacing w:after="60" w:line="360" w:lineRule="auto"/>
        <w:ind w:firstLine="482" w:firstLineChars="200"/>
        <w:jc w:val="both"/>
        <w:rPr>
          <w:rFonts w:ascii="宋体" w:hAnsi="宋体" w:cs="宋体"/>
          <w:b/>
          <w:bCs/>
          <w:color w:val="000000"/>
          <w:sz w:val="24"/>
          <w:highlight w:val="none"/>
        </w:rPr>
      </w:pPr>
      <w:r>
        <w:rPr>
          <w:rFonts w:hint="eastAsia" w:ascii="宋体" w:hAnsi="宋体" w:cs="宋体"/>
          <w:b/>
          <w:bCs/>
          <w:color w:val="000000"/>
          <w:sz w:val="24"/>
          <w:highlight w:val="none"/>
        </w:rPr>
        <w:t>买方</w:t>
      </w:r>
      <w:r>
        <w:rPr>
          <w:rFonts w:hint="eastAsia" w:ascii="宋体" w:hAnsi="宋体" w:cs="宋体"/>
          <w:b/>
          <w:bCs/>
          <w:color w:val="000000"/>
          <w:sz w:val="24"/>
          <w:highlight w:val="none"/>
          <w:lang w:eastAsia="zh-Hans"/>
        </w:rPr>
        <w:t>（甲方）</w:t>
      </w:r>
      <w:r>
        <w:rPr>
          <w:rFonts w:hint="eastAsia" w:ascii="宋体" w:hAnsi="宋体" w:cs="宋体"/>
          <w:b/>
          <w:bCs/>
          <w:color w:val="000000"/>
          <w:sz w:val="24"/>
          <w:highlight w:val="none"/>
        </w:rPr>
        <w:t>：</w:t>
      </w:r>
      <w:r>
        <w:rPr>
          <w:rFonts w:hint="eastAsia" w:ascii="黑体" w:hAnsi="黑体" w:eastAsia="黑体" w:cs="黑体"/>
          <w:b/>
          <w:color w:val="000000"/>
          <w:sz w:val="28"/>
          <w:szCs w:val="28"/>
          <w:highlight w:val="none"/>
          <w:u w:val="single"/>
          <w:shd w:val="clear" w:color="auto" w:fill="FFFFFF"/>
        </w:rPr>
        <w:t xml:space="preserve"> </w:t>
      </w:r>
      <w:r>
        <w:rPr>
          <w:rFonts w:hint="eastAsia" w:ascii="黑体" w:hAnsi="黑体" w:eastAsia="黑体" w:cs="黑体"/>
          <w:b/>
          <w:color w:val="000000"/>
          <w:sz w:val="28"/>
          <w:szCs w:val="28"/>
          <w:highlight w:val="none"/>
          <w:u w:val="single"/>
          <w:shd w:val="clear" w:color="auto" w:fill="FFFFFF"/>
          <w:lang w:val="en-US" w:eastAsia="zh-CN"/>
        </w:rPr>
        <w:t>深圳市深水水务咨询有限公司</w:t>
      </w:r>
      <w:r>
        <w:rPr>
          <w:rFonts w:ascii="黑体" w:hAnsi="黑体" w:eastAsia="黑体" w:cs="黑体"/>
          <w:b/>
          <w:color w:val="000000"/>
          <w:sz w:val="28"/>
          <w:szCs w:val="28"/>
          <w:highlight w:val="none"/>
          <w:u w:val="single"/>
          <w:shd w:val="clear" w:color="auto" w:fill="FFFFFF"/>
        </w:rPr>
        <w:t xml:space="preserve">  </w:t>
      </w:r>
      <w:r>
        <w:rPr>
          <w:rFonts w:hint="eastAsia" w:ascii="黑体" w:hAnsi="黑体" w:eastAsia="黑体" w:cs="黑体"/>
          <w:b/>
          <w:color w:val="000000"/>
          <w:sz w:val="28"/>
          <w:szCs w:val="28"/>
          <w:highlight w:val="none"/>
          <w:u w:val="single"/>
          <w:shd w:val="clear" w:color="auto" w:fill="FFFFFF"/>
        </w:rPr>
        <w:t xml:space="preserve">     </w:t>
      </w:r>
    </w:p>
    <w:p w14:paraId="706B5DB3">
      <w:pPr>
        <w:spacing w:after="60" w:line="360" w:lineRule="auto"/>
        <w:ind w:firstLine="482" w:firstLineChars="200"/>
        <w:jc w:val="both"/>
        <w:rPr>
          <w:rFonts w:ascii="宋体" w:hAnsi="宋体" w:cs="宋体"/>
          <w:b/>
          <w:bCs/>
          <w:color w:val="000000"/>
          <w:sz w:val="24"/>
          <w:highlight w:val="none"/>
        </w:rPr>
      </w:pPr>
      <w:r>
        <w:rPr>
          <w:rFonts w:hint="eastAsia" w:ascii="宋体" w:hAnsi="宋体" w:cs="宋体"/>
          <w:b/>
          <w:bCs/>
          <w:color w:val="000000"/>
          <w:sz w:val="24"/>
          <w:highlight w:val="none"/>
          <w:lang w:eastAsia="zh-Hans"/>
        </w:rPr>
        <w:t>联系人：</w:t>
      </w:r>
      <w:r>
        <w:rPr>
          <w:rFonts w:hint="eastAsia" w:ascii="宋体" w:hAnsi="宋体" w:cs="宋体"/>
          <w:b/>
          <w:bCs/>
          <w:color w:val="000000"/>
          <w:sz w:val="24"/>
          <w:highlight w:val="none"/>
          <w:lang w:val="en-US" w:eastAsia="zh-CN"/>
        </w:rPr>
        <w:t>吕明</w:t>
      </w:r>
      <w:r>
        <w:rPr>
          <w:rFonts w:ascii="宋体" w:hAnsi="宋体" w:cs="宋体"/>
          <w:b/>
          <w:bCs/>
          <w:color w:val="000000"/>
          <w:sz w:val="24"/>
          <w:highlight w:val="none"/>
          <w:lang w:eastAsia="zh-Hans"/>
        </w:rPr>
        <w:t xml:space="preserve">   </w:t>
      </w:r>
      <w:r>
        <w:rPr>
          <w:rFonts w:hint="eastAsia" w:ascii="宋体" w:hAnsi="宋体" w:cs="宋体"/>
          <w:b/>
          <w:bCs/>
          <w:color w:val="000000"/>
          <w:sz w:val="24"/>
          <w:highlight w:val="none"/>
          <w:lang w:eastAsia="zh-Hans"/>
        </w:rPr>
        <w:t>联系电话：</w:t>
      </w:r>
      <w:r>
        <w:rPr>
          <w:rFonts w:hint="default" w:ascii="Times New Roman Regular" w:hAnsi="Times New Roman Regular" w:eastAsia="宋体" w:cs="Times New Roman Regular"/>
          <w:b/>
          <w:bCs/>
          <w:color w:val="000000"/>
          <w:kern w:val="2"/>
          <w:sz w:val="24"/>
          <w:szCs w:val="24"/>
          <w:highlight w:val="none"/>
          <w:lang w:val="en-US" w:eastAsia="zh-Hans" w:bidi="ar-SA"/>
        </w:rPr>
        <w:t>18219205037</w:t>
      </w:r>
      <w:r>
        <w:rPr>
          <w:rFonts w:ascii="宋体" w:hAnsi="宋体" w:cs="宋体"/>
          <w:b/>
          <w:bCs/>
          <w:color w:val="000000"/>
          <w:sz w:val="24"/>
          <w:highlight w:val="none"/>
          <w:lang w:eastAsia="zh-Hans"/>
        </w:rPr>
        <w:t xml:space="preserve">  </w:t>
      </w:r>
      <w:r>
        <w:rPr>
          <w:rFonts w:hint="default" w:ascii="Times New Roman Regular" w:hAnsi="Times New Roman Regular" w:eastAsia="宋体" w:cs="Times New Roman Regular"/>
          <w:b/>
          <w:bCs/>
          <w:color w:val="000000"/>
          <w:kern w:val="2"/>
          <w:sz w:val="24"/>
          <w:szCs w:val="24"/>
          <w:highlight w:val="none"/>
          <w:lang w:val="en-US" w:eastAsia="zh-Hans" w:bidi="ar-SA"/>
        </w:rPr>
        <w:t>电子邮箱：</w:t>
      </w:r>
      <w:r>
        <w:rPr>
          <w:rFonts w:hint="eastAsia" w:ascii="Times New Roman Regular" w:hAnsi="Times New Roman Regular" w:eastAsia="宋体" w:cs="Times New Roman Regular"/>
          <w:b/>
          <w:bCs/>
          <w:color w:val="000000"/>
          <w:kern w:val="2"/>
          <w:sz w:val="24"/>
          <w:szCs w:val="24"/>
          <w:highlight w:val="none"/>
          <w:lang w:val="en-US" w:eastAsia="zh-CN" w:bidi="ar-SA"/>
        </w:rPr>
        <w:t>/</w:t>
      </w:r>
      <w:r>
        <w:rPr>
          <w:rFonts w:hint="default" w:ascii="Times New Roman Regular" w:hAnsi="Times New Roman Regular" w:eastAsia="宋体" w:cs="Times New Roman Regular"/>
          <w:b/>
          <w:bCs/>
          <w:color w:val="000000"/>
          <w:kern w:val="2"/>
          <w:sz w:val="24"/>
          <w:szCs w:val="24"/>
          <w:highlight w:val="none"/>
          <w:lang w:val="en-US" w:eastAsia="zh-Hans" w:bidi="ar-SA"/>
        </w:rPr>
        <w:t xml:space="preserve"> 通讯地址：</w:t>
      </w:r>
      <w:r>
        <w:rPr>
          <w:rFonts w:hint="eastAsia" w:ascii="Times New Roman Regular" w:hAnsi="Times New Roman Regular" w:eastAsia="宋体" w:cs="Times New Roman Regular"/>
          <w:b/>
          <w:bCs/>
          <w:color w:val="000000"/>
          <w:kern w:val="2"/>
          <w:sz w:val="24"/>
          <w:szCs w:val="24"/>
          <w:highlight w:val="none"/>
          <w:lang w:val="en-US" w:eastAsia="zh-CN" w:bidi="ar-SA"/>
        </w:rPr>
        <w:t>深圳市龙岗区郁南环境园</w:t>
      </w:r>
    </w:p>
    <w:p w14:paraId="459A03FA">
      <w:pPr>
        <w:spacing w:after="60" w:line="360" w:lineRule="auto"/>
        <w:ind w:firstLine="482" w:firstLineChars="200"/>
        <w:jc w:val="both"/>
        <w:rPr>
          <w:rFonts w:ascii="宋体" w:hAnsi="宋体" w:cs="宋体"/>
          <w:b/>
          <w:bCs/>
          <w:color w:val="000000"/>
          <w:sz w:val="24"/>
          <w:highlight w:val="none"/>
          <w:u w:val="single"/>
        </w:rPr>
      </w:pPr>
      <w:r>
        <w:rPr>
          <w:rFonts w:hint="eastAsia" w:ascii="宋体" w:hAnsi="宋体" w:cs="宋体"/>
          <w:b/>
          <w:bCs/>
          <w:color w:val="000000"/>
          <w:sz w:val="24"/>
          <w:highlight w:val="none"/>
        </w:rPr>
        <w:t>卖方</w:t>
      </w:r>
      <w:r>
        <w:rPr>
          <w:rFonts w:hint="eastAsia" w:ascii="宋体" w:hAnsi="宋体" w:cs="宋体"/>
          <w:b/>
          <w:bCs/>
          <w:color w:val="000000"/>
          <w:sz w:val="24"/>
          <w:highlight w:val="none"/>
          <w:lang w:eastAsia="zh-Hans"/>
        </w:rPr>
        <w:t>（乙方）</w:t>
      </w:r>
      <w:r>
        <w:rPr>
          <w:rFonts w:hint="eastAsia" w:ascii="宋体" w:hAnsi="宋体" w:cs="宋体"/>
          <w:b/>
          <w:bCs/>
          <w:color w:val="000000"/>
          <w:sz w:val="24"/>
          <w:highlight w:val="none"/>
        </w:rPr>
        <w:t>：</w:t>
      </w:r>
      <w:r>
        <w:rPr>
          <w:rFonts w:hint="eastAsia" w:ascii="黑体" w:hAnsi="黑体" w:eastAsia="黑体" w:cs="黑体"/>
          <w:b/>
          <w:color w:val="000000"/>
          <w:sz w:val="28"/>
          <w:szCs w:val="28"/>
          <w:highlight w:val="none"/>
          <w:u w:val="single"/>
          <w:shd w:val="clear" w:color="auto" w:fill="FFFFFF"/>
        </w:rPr>
        <w:t xml:space="preserve">                         </w:t>
      </w:r>
      <w:r>
        <w:rPr>
          <w:rFonts w:ascii="黑体" w:hAnsi="黑体" w:eastAsia="黑体" w:cs="黑体"/>
          <w:b/>
          <w:color w:val="000000"/>
          <w:sz w:val="28"/>
          <w:szCs w:val="28"/>
          <w:highlight w:val="none"/>
          <w:u w:val="single"/>
          <w:shd w:val="clear" w:color="auto" w:fill="FFFFFF"/>
        </w:rPr>
        <w:t xml:space="preserve">  </w:t>
      </w:r>
      <w:r>
        <w:rPr>
          <w:rFonts w:hint="eastAsia" w:ascii="黑体" w:hAnsi="黑体" w:eastAsia="黑体" w:cs="黑体"/>
          <w:b/>
          <w:color w:val="000000"/>
          <w:sz w:val="28"/>
          <w:szCs w:val="28"/>
          <w:highlight w:val="none"/>
          <w:u w:val="single"/>
          <w:shd w:val="clear" w:color="auto" w:fill="FFFFFF"/>
        </w:rPr>
        <w:t xml:space="preserve">     </w:t>
      </w:r>
    </w:p>
    <w:p w14:paraId="67809A62">
      <w:pPr>
        <w:spacing w:after="60" w:line="360" w:lineRule="auto"/>
        <w:ind w:firstLine="482" w:firstLineChars="200"/>
        <w:jc w:val="both"/>
        <w:rPr>
          <w:rFonts w:ascii="宋体" w:hAnsi="宋体" w:cs="宋体"/>
          <w:b/>
          <w:bCs/>
          <w:color w:val="000000"/>
          <w:sz w:val="24"/>
          <w:highlight w:val="none"/>
          <w:lang w:eastAsia="zh-Hans"/>
        </w:rPr>
      </w:pPr>
      <w:r>
        <w:rPr>
          <w:rFonts w:hint="eastAsia" w:ascii="宋体" w:hAnsi="宋体" w:cs="宋体"/>
          <w:b/>
          <w:bCs/>
          <w:color w:val="000000"/>
          <w:sz w:val="24"/>
          <w:highlight w:val="none"/>
          <w:lang w:eastAsia="zh-Hans"/>
        </w:rPr>
        <w:t>联系人：</w:t>
      </w:r>
      <w:r>
        <w:rPr>
          <w:rFonts w:ascii="宋体" w:hAnsi="宋体" w:cs="宋体"/>
          <w:b/>
          <w:bCs/>
          <w:color w:val="000000"/>
          <w:sz w:val="24"/>
          <w:highlight w:val="none"/>
          <w:lang w:eastAsia="zh-Hans"/>
        </w:rPr>
        <w:t xml:space="preserve">       </w:t>
      </w:r>
      <w:r>
        <w:rPr>
          <w:rFonts w:hint="eastAsia" w:ascii="宋体" w:hAnsi="宋体" w:cs="宋体"/>
          <w:b/>
          <w:bCs/>
          <w:color w:val="000000"/>
          <w:sz w:val="24"/>
          <w:highlight w:val="none"/>
          <w:lang w:eastAsia="zh-Hans"/>
        </w:rPr>
        <w:t>联系电话：</w:t>
      </w:r>
      <w:r>
        <w:rPr>
          <w:rFonts w:ascii="宋体" w:hAnsi="宋体" w:cs="宋体"/>
          <w:b/>
          <w:bCs/>
          <w:color w:val="000000"/>
          <w:sz w:val="24"/>
          <w:highlight w:val="none"/>
          <w:lang w:eastAsia="zh-Hans"/>
        </w:rPr>
        <w:t xml:space="preserve">          </w:t>
      </w:r>
      <w:r>
        <w:rPr>
          <w:rFonts w:hint="eastAsia" w:ascii="宋体" w:hAnsi="宋体" w:cs="宋体"/>
          <w:b/>
          <w:bCs/>
          <w:color w:val="000000"/>
          <w:sz w:val="24"/>
          <w:highlight w:val="none"/>
          <w:lang w:eastAsia="zh-Hans"/>
        </w:rPr>
        <w:t>电子邮箱：</w:t>
      </w:r>
      <w:r>
        <w:rPr>
          <w:rFonts w:ascii="宋体" w:hAnsi="宋体" w:cs="宋体"/>
          <w:b/>
          <w:bCs/>
          <w:color w:val="000000"/>
          <w:sz w:val="24"/>
          <w:highlight w:val="none"/>
          <w:lang w:eastAsia="zh-Hans"/>
        </w:rPr>
        <w:t xml:space="preserve">      </w:t>
      </w:r>
      <w:r>
        <w:rPr>
          <w:rFonts w:hint="eastAsia" w:ascii="宋体" w:hAnsi="宋体" w:cs="宋体"/>
          <w:b/>
          <w:bCs/>
          <w:color w:val="000000"/>
          <w:sz w:val="24"/>
          <w:highlight w:val="none"/>
          <w:lang w:val="en-US" w:eastAsia="zh-CN"/>
        </w:rPr>
        <w:t xml:space="preserve">    </w:t>
      </w:r>
      <w:r>
        <w:rPr>
          <w:rFonts w:hint="eastAsia" w:ascii="宋体" w:hAnsi="宋体" w:cs="宋体"/>
          <w:b/>
          <w:bCs/>
          <w:color w:val="000000"/>
          <w:sz w:val="24"/>
          <w:highlight w:val="none"/>
          <w:lang w:eastAsia="zh-Hans"/>
        </w:rPr>
        <w:t>通讯地址：</w:t>
      </w:r>
      <w:r>
        <w:rPr>
          <w:rFonts w:ascii="宋体" w:hAnsi="宋体" w:cs="宋体"/>
          <w:b/>
          <w:bCs/>
          <w:color w:val="000000"/>
          <w:sz w:val="24"/>
          <w:highlight w:val="none"/>
          <w:lang w:eastAsia="zh-Hans"/>
        </w:rPr>
        <w:t xml:space="preserve">    </w:t>
      </w:r>
    </w:p>
    <w:p w14:paraId="5FA0DA93">
      <w:pPr>
        <w:spacing w:line="360" w:lineRule="auto"/>
        <w:ind w:firstLine="482" w:firstLineChars="200"/>
        <w:jc w:val="left"/>
        <w:rPr>
          <w:rFonts w:ascii="宋体" w:hAnsi="宋体" w:cs="宋体"/>
          <w:b/>
          <w:bCs/>
          <w:color w:val="000000"/>
          <w:sz w:val="24"/>
          <w:highlight w:val="none"/>
          <w:u w:val="single"/>
        </w:rPr>
      </w:pPr>
    </w:p>
    <w:p w14:paraId="2F8710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
          <w:bCs/>
          <w:color w:val="000000"/>
          <w:sz w:val="24"/>
          <w:highlight w:val="none"/>
          <w:u w:val="single"/>
        </w:rPr>
      </w:pPr>
      <w:r>
        <w:rPr>
          <w:rFonts w:hint="eastAsia" w:ascii="宋体" w:hAnsi="宋体" w:cs="宋体"/>
          <w:color w:val="000000"/>
          <w:sz w:val="24"/>
          <w:highlight w:val="none"/>
        </w:rPr>
        <w:t>买、卖双方根据《中华人民共和国民法典》等相关法律、法规的规定，经平等协商达成合同如下：</w:t>
      </w:r>
    </w:p>
    <w:p w14:paraId="47B37A5E">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highlight w:val="none"/>
        </w:rPr>
      </w:pPr>
      <w:bookmarkStart w:id="8" w:name="_Toc201742844"/>
      <w:bookmarkStart w:id="9" w:name="_Toc201743099"/>
      <w:bookmarkStart w:id="10" w:name="_Toc201997927"/>
      <w:bookmarkStart w:id="11" w:name="_Toc199215931"/>
      <w:bookmarkStart w:id="12" w:name="_Toc199213728"/>
      <w:bookmarkStart w:id="13" w:name="_Toc201401643"/>
      <w:bookmarkStart w:id="14" w:name="_Toc199215763"/>
      <w:bookmarkStart w:id="15" w:name="_Toc201719103"/>
      <w:r>
        <w:rPr>
          <w:rFonts w:hint="eastAsia" w:ascii="宋体" w:hAnsi="宋体" w:cs="宋体"/>
          <w:color w:val="000000"/>
          <w:szCs w:val="24"/>
          <w:highlight w:val="none"/>
          <w:lang w:val="en-US" w:eastAsia="zh-Hans"/>
        </w:rPr>
        <w:t>一</w:t>
      </w:r>
      <w:r>
        <w:rPr>
          <w:rFonts w:hint="eastAsia" w:ascii="宋体" w:hAnsi="宋体" w:cs="宋体"/>
          <w:color w:val="000000"/>
          <w:szCs w:val="24"/>
          <w:highlight w:val="none"/>
          <w:lang w:eastAsia="zh-Hans"/>
        </w:rPr>
        <w:t>、</w:t>
      </w:r>
      <w:r>
        <w:rPr>
          <w:rFonts w:hint="eastAsia" w:ascii="宋体" w:hAnsi="宋体" w:cs="宋体"/>
          <w:color w:val="000000"/>
          <w:szCs w:val="24"/>
          <w:highlight w:val="none"/>
          <w:lang w:val="en-US" w:eastAsia="zh-CN"/>
        </w:rPr>
        <w:t>设备</w:t>
      </w:r>
      <w:r>
        <w:rPr>
          <w:rFonts w:hint="eastAsia" w:ascii="宋体" w:hAnsi="宋体" w:cs="宋体"/>
          <w:color w:val="000000"/>
          <w:szCs w:val="24"/>
          <w:highlight w:val="none"/>
        </w:rPr>
        <w:t>和数量</w:t>
      </w:r>
      <w:bookmarkEnd w:id="8"/>
      <w:bookmarkEnd w:id="9"/>
      <w:bookmarkEnd w:id="10"/>
      <w:bookmarkEnd w:id="11"/>
      <w:bookmarkEnd w:id="12"/>
      <w:bookmarkEnd w:id="13"/>
      <w:bookmarkEnd w:id="14"/>
      <w:bookmarkEnd w:id="15"/>
    </w:p>
    <w:tbl>
      <w:tblPr>
        <w:tblStyle w:val="21"/>
        <w:tblW w:w="4998" w:type="pct"/>
        <w:jc w:val="center"/>
        <w:tblLayout w:type="autofit"/>
        <w:tblCellMar>
          <w:top w:w="0" w:type="dxa"/>
          <w:left w:w="108" w:type="dxa"/>
          <w:bottom w:w="0" w:type="dxa"/>
          <w:right w:w="108" w:type="dxa"/>
        </w:tblCellMar>
      </w:tblPr>
      <w:tblGrid>
        <w:gridCol w:w="755"/>
        <w:gridCol w:w="1498"/>
        <w:gridCol w:w="1026"/>
        <w:gridCol w:w="1820"/>
        <w:gridCol w:w="2186"/>
        <w:gridCol w:w="1234"/>
      </w:tblGrid>
      <w:tr w14:paraId="3E16C385">
        <w:tblPrEx>
          <w:tblCellMar>
            <w:top w:w="0" w:type="dxa"/>
            <w:left w:w="108" w:type="dxa"/>
            <w:bottom w:w="0" w:type="dxa"/>
            <w:right w:w="108" w:type="dxa"/>
          </w:tblCellMar>
        </w:tblPrEx>
        <w:trPr>
          <w:trHeight w:val="509"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14:paraId="17626935">
            <w:pPr>
              <w:pStyle w:val="57"/>
              <w:keepNext w:val="0"/>
              <w:keepLines w:val="0"/>
              <w:pageBreakBefore w:val="0"/>
              <w:kinsoku/>
              <w:wordWrap/>
              <w:overflowPunct/>
              <w:topLinePunct w:val="0"/>
              <w:autoSpaceDE/>
              <w:autoSpaceDN/>
              <w:bidi w:val="0"/>
              <w:adjustRightInd/>
              <w:snapToGrid/>
              <w:spacing w:before="225" w:after="78" w:line="360" w:lineRule="auto"/>
              <w:ind w:firstLine="0" w:firstLineChars="0"/>
              <w:jc w:val="center"/>
              <w:textAlignment w:val="auto"/>
              <w:rPr>
                <w:rFonts w:hint="eastAsia" w:ascii="Times New Roman" w:hAnsi="Times New Roman" w:eastAsia="宋体" w:cs="宋体"/>
                <w:b/>
                <w:bCs/>
                <w:kern w:val="0"/>
                <w:sz w:val="24"/>
                <w:szCs w:val="24"/>
                <w:highlight w:val="none"/>
              </w:rPr>
            </w:pPr>
            <w:r>
              <w:rPr>
                <w:rFonts w:hint="eastAsia" w:ascii="Times New Roman" w:hAnsi="Times New Roman" w:eastAsia="仿宋_GB2312" w:cs="微软雅黑"/>
                <w:b/>
                <w:bCs/>
                <w:sz w:val="24"/>
                <w:szCs w:val="24"/>
                <w:highlight w:val="none"/>
              </w:rPr>
              <w:t>序号</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1F19F760">
            <w:pPr>
              <w:pStyle w:val="57"/>
              <w:keepNext w:val="0"/>
              <w:keepLines w:val="0"/>
              <w:pageBreakBefore w:val="0"/>
              <w:kinsoku/>
              <w:wordWrap/>
              <w:overflowPunct/>
              <w:topLinePunct w:val="0"/>
              <w:autoSpaceDE/>
              <w:autoSpaceDN/>
              <w:bidi w:val="0"/>
              <w:adjustRightInd/>
              <w:snapToGrid/>
              <w:spacing w:before="225" w:after="78" w:line="360" w:lineRule="auto"/>
              <w:ind w:firstLine="0" w:firstLineChars="0"/>
              <w:jc w:val="center"/>
              <w:textAlignment w:val="auto"/>
              <w:rPr>
                <w:rFonts w:hint="eastAsia" w:ascii="Times New Roman" w:hAnsi="Times New Roman" w:eastAsia="宋体" w:cs="宋体"/>
                <w:b/>
                <w:bCs/>
                <w:kern w:val="0"/>
                <w:sz w:val="24"/>
                <w:szCs w:val="24"/>
                <w:highlight w:val="none"/>
              </w:rPr>
            </w:pPr>
            <w:r>
              <w:rPr>
                <w:rFonts w:hint="eastAsia" w:ascii="Times New Roman" w:hAnsi="Times New Roman" w:eastAsia="仿宋_GB2312" w:cs="微软雅黑"/>
                <w:b/>
                <w:bCs/>
                <w:sz w:val="24"/>
                <w:szCs w:val="24"/>
                <w:highlight w:val="none"/>
              </w:rPr>
              <w:t>名称</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205A6618">
            <w:pPr>
              <w:pStyle w:val="57"/>
              <w:keepNext w:val="0"/>
              <w:keepLines w:val="0"/>
              <w:pageBreakBefore w:val="0"/>
              <w:kinsoku/>
              <w:wordWrap/>
              <w:overflowPunct/>
              <w:topLinePunct w:val="0"/>
              <w:autoSpaceDE/>
              <w:autoSpaceDN/>
              <w:bidi w:val="0"/>
              <w:adjustRightInd/>
              <w:snapToGrid/>
              <w:spacing w:before="225" w:after="78" w:line="360" w:lineRule="auto"/>
              <w:ind w:firstLine="0" w:firstLineChars="0"/>
              <w:jc w:val="center"/>
              <w:textAlignment w:val="auto"/>
              <w:rPr>
                <w:rFonts w:hint="default" w:ascii="Times New Roman" w:hAnsi="Times New Roman" w:eastAsia="仿宋_GB2312" w:cs="微软雅黑"/>
                <w:b/>
                <w:bCs/>
                <w:sz w:val="24"/>
                <w:szCs w:val="24"/>
                <w:highlight w:val="none"/>
                <w:lang w:val="en-US" w:eastAsia="zh-CN"/>
              </w:rPr>
            </w:pPr>
            <w:r>
              <w:rPr>
                <w:rFonts w:hint="eastAsia" w:ascii="Times New Roman" w:hAnsi="Times New Roman" w:eastAsia="仿宋_GB2312" w:cs="微软雅黑"/>
                <w:b/>
                <w:bCs/>
                <w:sz w:val="24"/>
                <w:szCs w:val="24"/>
                <w:highlight w:val="none"/>
                <w:lang w:val="en-US" w:eastAsia="zh-CN"/>
              </w:rPr>
              <w:t>数量</w:t>
            </w:r>
          </w:p>
        </w:tc>
        <w:tc>
          <w:tcPr>
            <w:tcW w:w="2351" w:type="pct"/>
            <w:gridSpan w:val="2"/>
            <w:tcBorders>
              <w:top w:val="single" w:color="auto" w:sz="4" w:space="0"/>
              <w:left w:val="single" w:color="auto" w:sz="4" w:space="0"/>
              <w:bottom w:val="single" w:color="auto" w:sz="4" w:space="0"/>
              <w:right w:val="single" w:color="auto" w:sz="4" w:space="0"/>
            </w:tcBorders>
            <w:noWrap w:val="0"/>
            <w:vAlign w:val="center"/>
          </w:tcPr>
          <w:p w14:paraId="3706D8E4">
            <w:pPr>
              <w:pStyle w:val="57"/>
              <w:keepNext w:val="0"/>
              <w:keepLines w:val="0"/>
              <w:pageBreakBefore w:val="0"/>
              <w:kinsoku/>
              <w:wordWrap/>
              <w:overflowPunct/>
              <w:topLinePunct w:val="0"/>
              <w:autoSpaceDE/>
              <w:autoSpaceDN/>
              <w:bidi w:val="0"/>
              <w:adjustRightInd/>
              <w:snapToGrid/>
              <w:spacing w:before="225" w:after="78" w:line="360" w:lineRule="auto"/>
              <w:ind w:firstLine="0" w:firstLineChars="0"/>
              <w:jc w:val="center"/>
              <w:textAlignment w:val="auto"/>
              <w:rPr>
                <w:rFonts w:hint="default" w:ascii="Times New Roman" w:hAnsi="Times New Roman" w:eastAsia="宋体" w:cs="宋体"/>
                <w:b/>
                <w:bCs/>
                <w:kern w:val="0"/>
                <w:sz w:val="24"/>
                <w:szCs w:val="24"/>
                <w:highlight w:val="none"/>
                <w:lang w:val="en-US" w:eastAsia="zh-CN"/>
              </w:rPr>
            </w:pPr>
            <w:r>
              <w:rPr>
                <w:rFonts w:hint="eastAsia" w:ascii="Times New Roman" w:hAnsi="Times New Roman" w:eastAsia="仿宋_GB2312" w:cs="微软雅黑"/>
                <w:b/>
                <w:bCs/>
                <w:sz w:val="24"/>
                <w:szCs w:val="24"/>
                <w:highlight w:val="none"/>
                <w:lang w:val="en-US" w:eastAsia="zh-CN"/>
              </w:rPr>
              <w:t>参数要求</w:t>
            </w:r>
          </w:p>
        </w:tc>
        <w:tc>
          <w:tcPr>
            <w:tcW w:w="724" w:type="pct"/>
            <w:tcBorders>
              <w:top w:val="single" w:color="auto" w:sz="4" w:space="0"/>
              <w:left w:val="single" w:color="auto" w:sz="4" w:space="0"/>
              <w:bottom w:val="single" w:color="auto" w:sz="4" w:space="0"/>
              <w:right w:val="single" w:color="auto" w:sz="4" w:space="0"/>
            </w:tcBorders>
            <w:noWrap w:val="0"/>
            <w:vAlign w:val="center"/>
          </w:tcPr>
          <w:p w14:paraId="136E71C6">
            <w:pPr>
              <w:pStyle w:val="57"/>
              <w:keepNext w:val="0"/>
              <w:keepLines w:val="0"/>
              <w:pageBreakBefore w:val="0"/>
              <w:kinsoku/>
              <w:wordWrap/>
              <w:overflowPunct/>
              <w:topLinePunct w:val="0"/>
              <w:autoSpaceDE/>
              <w:autoSpaceDN/>
              <w:bidi w:val="0"/>
              <w:adjustRightInd/>
              <w:snapToGrid/>
              <w:spacing w:before="225" w:after="78" w:line="360" w:lineRule="auto"/>
              <w:ind w:firstLine="0" w:firstLineChars="0"/>
              <w:jc w:val="center"/>
              <w:textAlignment w:val="auto"/>
              <w:rPr>
                <w:rFonts w:hint="default" w:ascii="Times New Roman" w:hAnsi="Times New Roman" w:eastAsia="宋体" w:cs="宋体"/>
                <w:b/>
                <w:bCs/>
                <w:kern w:val="0"/>
                <w:sz w:val="24"/>
                <w:szCs w:val="24"/>
                <w:highlight w:val="none"/>
                <w:lang w:val="en-US" w:eastAsia="zh-CN"/>
              </w:rPr>
            </w:pPr>
            <w:r>
              <w:rPr>
                <w:rFonts w:hint="eastAsia" w:ascii="Times New Roman" w:hAnsi="Times New Roman" w:eastAsia="宋体" w:cs="宋体"/>
                <w:b/>
                <w:bCs/>
                <w:kern w:val="0"/>
                <w:sz w:val="24"/>
                <w:szCs w:val="24"/>
                <w:highlight w:val="none"/>
                <w:lang w:val="en-US" w:eastAsia="zh-CN"/>
              </w:rPr>
              <w:t>备注</w:t>
            </w:r>
          </w:p>
        </w:tc>
      </w:tr>
      <w:tr w14:paraId="79257CF7">
        <w:tblPrEx>
          <w:tblCellMar>
            <w:top w:w="0" w:type="dxa"/>
            <w:left w:w="108" w:type="dxa"/>
            <w:bottom w:w="0" w:type="dxa"/>
            <w:right w:w="108" w:type="dxa"/>
          </w:tblCellMar>
        </w:tblPrEx>
        <w:trPr>
          <w:trHeight w:val="242" w:hRule="atLeast"/>
          <w:jc w:val="center"/>
        </w:trPr>
        <w:tc>
          <w:tcPr>
            <w:tcW w:w="443" w:type="pct"/>
            <w:vMerge w:val="restart"/>
            <w:tcBorders>
              <w:top w:val="single" w:color="auto" w:sz="4" w:space="0"/>
              <w:left w:val="single" w:color="auto" w:sz="4" w:space="0"/>
              <w:right w:val="single" w:color="auto" w:sz="4" w:space="0"/>
            </w:tcBorders>
            <w:noWrap w:val="0"/>
            <w:vAlign w:val="center"/>
          </w:tcPr>
          <w:p w14:paraId="3B959AE7">
            <w:pPr>
              <w:keepNext w:val="0"/>
              <w:keepLines w:val="0"/>
              <w:pageBreakBefore w:val="0"/>
              <w:widowControl/>
              <w:kinsoku/>
              <w:wordWrap/>
              <w:overflowPunct/>
              <w:topLinePunct w:val="0"/>
              <w:autoSpaceDE/>
              <w:autoSpaceDN/>
              <w:bidi w:val="0"/>
              <w:adjustRightInd/>
              <w:snapToGrid/>
              <w:spacing w:after="78" w:line="360" w:lineRule="auto"/>
              <w:jc w:val="center"/>
              <w:textAlignment w:val="auto"/>
              <w:rPr>
                <w:rFonts w:hint="eastAsia" w:ascii="Times New Roman" w:hAnsi="Times New Roman" w:eastAsia="宋体" w:cs="宋体"/>
                <w:kern w:val="0"/>
                <w:sz w:val="24"/>
                <w:szCs w:val="24"/>
                <w:highlight w:val="none"/>
              </w:rPr>
            </w:pPr>
            <w:r>
              <w:rPr>
                <w:rFonts w:hint="eastAsia" w:ascii="Times New Roman" w:hAnsi="Times New Roman" w:eastAsia="宋体"/>
                <w:kern w:val="0"/>
                <w:sz w:val="24"/>
                <w:szCs w:val="24"/>
                <w:highlight w:val="none"/>
              </w:rPr>
              <w:t>1</w:t>
            </w:r>
          </w:p>
        </w:tc>
        <w:tc>
          <w:tcPr>
            <w:tcW w:w="879" w:type="pct"/>
            <w:vMerge w:val="restart"/>
            <w:tcBorders>
              <w:top w:val="single" w:color="auto" w:sz="4" w:space="0"/>
              <w:left w:val="single" w:color="auto" w:sz="4" w:space="0"/>
              <w:right w:val="single" w:color="auto" w:sz="4" w:space="0"/>
            </w:tcBorders>
            <w:noWrap w:val="0"/>
            <w:vAlign w:val="center"/>
          </w:tcPr>
          <w:p w14:paraId="27CC5BA9">
            <w:pPr>
              <w:pStyle w:val="40"/>
              <w:keepNext w:val="0"/>
              <w:keepLines w:val="0"/>
              <w:pageBreakBefore w:val="0"/>
              <w:kinsoku/>
              <w:wordWrap/>
              <w:overflowPunct/>
              <w:topLinePunct w:val="0"/>
              <w:autoSpaceDE/>
              <w:autoSpaceDN/>
              <w:bidi w:val="0"/>
              <w:adjustRightInd/>
              <w:snapToGrid/>
              <w:spacing w:after="78" w:line="360" w:lineRule="auto"/>
              <w:ind w:firstLine="0" w:firstLineChars="0"/>
              <w:jc w:val="center"/>
              <w:textAlignment w:val="auto"/>
              <w:rPr>
                <w:rFonts w:hint="eastAsia" w:ascii="Times New Roman" w:hAnsi="Times New Roman" w:eastAsia="宋体" w:cs="宋体"/>
                <w:bCs/>
                <w:color w:val="000000"/>
                <w:kern w:val="2"/>
                <w:sz w:val="24"/>
                <w:szCs w:val="24"/>
                <w:highlight w:val="none"/>
                <w:lang w:val="en-US" w:eastAsia="zh-CN" w:bidi="ar-SA"/>
              </w:rPr>
            </w:pPr>
            <w:r>
              <w:rPr>
                <w:rFonts w:hint="eastAsia" w:ascii="Times New Roman" w:hAnsi="Times New Roman"/>
                <w:bCs/>
                <w:color w:val="000000"/>
                <w:sz w:val="24"/>
                <w:szCs w:val="24"/>
                <w:highlight w:val="none"/>
                <w:lang w:val="en-US" w:eastAsia="zh-CN"/>
              </w:rPr>
              <w:t>板式换热器换热片</w:t>
            </w:r>
          </w:p>
        </w:tc>
        <w:tc>
          <w:tcPr>
            <w:tcW w:w="602" w:type="pct"/>
            <w:vMerge w:val="restart"/>
            <w:tcBorders>
              <w:top w:val="single" w:color="auto" w:sz="4" w:space="0"/>
              <w:left w:val="single" w:color="auto" w:sz="4" w:space="0"/>
              <w:right w:val="single" w:color="auto" w:sz="4" w:space="0"/>
            </w:tcBorders>
            <w:noWrap w:val="0"/>
            <w:vAlign w:val="center"/>
          </w:tcPr>
          <w:p w14:paraId="5644E0A1">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center"/>
              <w:textAlignment w:val="auto"/>
              <w:rPr>
                <w:rFonts w:hint="default" w:ascii="Times New Roman" w:hAnsi="Times New Roman" w:cs="宋体"/>
                <w:bCs/>
                <w:color w:val="000000"/>
                <w:kern w:val="2"/>
                <w:sz w:val="24"/>
                <w:szCs w:val="24"/>
                <w:highlight w:val="none"/>
                <w:lang w:val="en-US" w:eastAsia="zh-CN" w:bidi="ar-SA"/>
              </w:rPr>
            </w:pPr>
            <w:r>
              <w:rPr>
                <w:rFonts w:hint="eastAsia" w:ascii="Times New Roman" w:hAnsi="Times New Roman" w:cs="宋体"/>
                <w:bCs/>
                <w:color w:val="000000"/>
                <w:kern w:val="2"/>
                <w:sz w:val="24"/>
                <w:szCs w:val="24"/>
                <w:highlight w:val="none"/>
                <w:lang w:val="en-US" w:eastAsia="zh-CN" w:bidi="ar-SA"/>
              </w:rPr>
              <w:t>705块</w:t>
            </w:r>
          </w:p>
        </w:tc>
        <w:tc>
          <w:tcPr>
            <w:tcW w:w="1068" w:type="pct"/>
            <w:tcBorders>
              <w:top w:val="single" w:color="auto" w:sz="4" w:space="0"/>
              <w:left w:val="single" w:color="auto" w:sz="4" w:space="0"/>
              <w:bottom w:val="single" w:color="auto" w:sz="4" w:space="0"/>
              <w:right w:val="single" w:color="auto" w:sz="4" w:space="0"/>
            </w:tcBorders>
            <w:noWrap w:val="0"/>
            <w:vAlign w:val="center"/>
          </w:tcPr>
          <w:p w14:paraId="5520A904">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sz w:val="24"/>
                <w:szCs w:val="24"/>
                <w:highlight w:val="none"/>
                <w:lang w:val="en-US" w:eastAsia="zh-CN"/>
              </w:rPr>
            </w:pPr>
            <w:r>
              <w:rPr>
                <w:rFonts w:hint="default" w:ascii="Times New Roman" w:hAnsi="Times New Roman" w:eastAsia="宋体" w:cs="宋体"/>
                <w:sz w:val="24"/>
                <w:szCs w:val="24"/>
                <w:highlight w:val="none"/>
                <w:lang w:val="en-US" w:eastAsia="zh-CN"/>
              </w:rPr>
              <w:t>适配设备型号</w:t>
            </w:r>
          </w:p>
        </w:tc>
        <w:tc>
          <w:tcPr>
            <w:tcW w:w="1283" w:type="pct"/>
            <w:tcBorders>
              <w:top w:val="single" w:color="auto" w:sz="4" w:space="0"/>
              <w:left w:val="single" w:color="auto" w:sz="4" w:space="0"/>
              <w:bottom w:val="single" w:color="auto" w:sz="4" w:space="0"/>
              <w:right w:val="single" w:color="auto" w:sz="4" w:space="0"/>
            </w:tcBorders>
            <w:noWrap w:val="0"/>
            <w:vAlign w:val="center"/>
          </w:tcPr>
          <w:p w14:paraId="2C6B82C3">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Style w:val="72"/>
                <w:rFonts w:hint="eastAsia"/>
                <w:highlight w:val="none"/>
                <w:lang w:val="en-US" w:eastAsia="zh-CN" w:bidi="ar"/>
              </w:rPr>
            </w:pPr>
            <w:r>
              <w:rPr>
                <w:rStyle w:val="72"/>
                <w:rFonts w:hint="eastAsia"/>
                <w:highlight w:val="none"/>
                <w:lang w:val="en-US" w:eastAsia="zh-CN" w:bidi="ar"/>
              </w:rPr>
              <w:t>江苏远卓</w:t>
            </w:r>
          </w:p>
          <w:p w14:paraId="3C9C5BC2">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sz w:val="24"/>
                <w:szCs w:val="24"/>
                <w:highlight w:val="none"/>
                <w:lang w:val="en-US" w:eastAsia="zh-CN"/>
              </w:rPr>
            </w:pPr>
            <w:r>
              <w:rPr>
                <w:rStyle w:val="72"/>
                <w:highlight w:val="none"/>
                <w:lang w:val="en-US" w:eastAsia="zh-CN" w:bidi="ar"/>
              </w:rPr>
              <w:t>TB200H-235D</w:t>
            </w:r>
          </w:p>
        </w:tc>
        <w:tc>
          <w:tcPr>
            <w:tcW w:w="724" w:type="pct"/>
            <w:vMerge w:val="restart"/>
            <w:tcBorders>
              <w:top w:val="single" w:color="auto" w:sz="4" w:space="0"/>
              <w:left w:val="single" w:color="auto" w:sz="4" w:space="0"/>
              <w:right w:val="single" w:color="auto" w:sz="4" w:space="0"/>
            </w:tcBorders>
            <w:noWrap w:val="0"/>
            <w:vAlign w:val="center"/>
          </w:tcPr>
          <w:p w14:paraId="718B6DA2">
            <w:pPr>
              <w:pStyle w:val="40"/>
              <w:keepNext w:val="0"/>
              <w:keepLines w:val="0"/>
              <w:pageBreakBefore w:val="0"/>
              <w:kinsoku/>
              <w:wordWrap/>
              <w:overflowPunct/>
              <w:topLinePunct w:val="0"/>
              <w:autoSpaceDE/>
              <w:autoSpaceDN/>
              <w:bidi w:val="0"/>
              <w:adjustRightInd/>
              <w:snapToGrid/>
              <w:spacing w:after="78" w:line="360" w:lineRule="auto"/>
              <w:ind w:firstLine="0" w:firstLineChars="0"/>
              <w:jc w:val="center"/>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cs="宋体"/>
                <w:sz w:val="24"/>
                <w:highlight w:val="none"/>
              </w:rPr>
              <w:t>含</w:t>
            </w:r>
            <w:r>
              <w:rPr>
                <w:rFonts w:hint="eastAsia" w:ascii="Times New Roman" w:hAnsi="Times New Roman" w:cs="宋体"/>
                <w:sz w:val="24"/>
                <w:highlight w:val="none"/>
                <w:lang w:val="en-US" w:eastAsia="zh-CN"/>
              </w:rPr>
              <w:t>配件（垫片）、</w:t>
            </w:r>
            <w:r>
              <w:rPr>
                <w:rFonts w:hint="eastAsia" w:ascii="Times New Roman" w:hAnsi="Times New Roman" w:cs="宋体"/>
                <w:sz w:val="24"/>
                <w:highlight w:val="none"/>
                <w:lang w:eastAsia="zh-CN"/>
              </w:rPr>
              <w:t>设备供货运输、</w:t>
            </w:r>
            <w:r>
              <w:rPr>
                <w:rFonts w:hint="eastAsia" w:ascii="Times New Roman" w:hAnsi="Times New Roman" w:cs="宋体"/>
                <w:sz w:val="24"/>
                <w:highlight w:val="none"/>
                <w:lang w:eastAsia="zh-CN"/>
              </w:rPr>
              <w:t>指导安装</w:t>
            </w:r>
          </w:p>
        </w:tc>
      </w:tr>
      <w:tr w14:paraId="101685CB">
        <w:tblPrEx>
          <w:tblCellMar>
            <w:top w:w="0" w:type="dxa"/>
            <w:left w:w="108" w:type="dxa"/>
            <w:bottom w:w="0" w:type="dxa"/>
            <w:right w:w="108" w:type="dxa"/>
          </w:tblCellMar>
        </w:tblPrEx>
        <w:trPr>
          <w:trHeight w:val="242" w:hRule="atLeast"/>
          <w:jc w:val="center"/>
        </w:trPr>
        <w:tc>
          <w:tcPr>
            <w:tcW w:w="443" w:type="pct"/>
            <w:vMerge w:val="continue"/>
            <w:tcBorders>
              <w:left w:val="single" w:color="auto" w:sz="4" w:space="0"/>
              <w:right w:val="single" w:color="auto" w:sz="4" w:space="0"/>
            </w:tcBorders>
            <w:noWrap w:val="0"/>
            <w:vAlign w:val="center"/>
          </w:tcPr>
          <w:p w14:paraId="20A0E9E8">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highlight w:val="none"/>
              </w:rPr>
            </w:pPr>
          </w:p>
        </w:tc>
        <w:tc>
          <w:tcPr>
            <w:tcW w:w="879" w:type="pct"/>
            <w:vMerge w:val="continue"/>
            <w:tcBorders>
              <w:left w:val="single" w:color="auto" w:sz="4" w:space="0"/>
              <w:right w:val="single" w:color="auto" w:sz="4" w:space="0"/>
            </w:tcBorders>
            <w:noWrap w:val="0"/>
            <w:vAlign w:val="center"/>
          </w:tcPr>
          <w:p w14:paraId="6836BED3">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highlight w:val="none"/>
              </w:rPr>
            </w:pPr>
          </w:p>
        </w:tc>
        <w:tc>
          <w:tcPr>
            <w:tcW w:w="602" w:type="pct"/>
            <w:vMerge w:val="continue"/>
            <w:tcBorders>
              <w:left w:val="single" w:color="auto" w:sz="4" w:space="0"/>
              <w:right w:val="single" w:color="auto" w:sz="4" w:space="0"/>
            </w:tcBorders>
            <w:noWrap w:val="0"/>
            <w:vAlign w:val="center"/>
          </w:tcPr>
          <w:p w14:paraId="548B3A49">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highlight w:val="none"/>
              </w:rPr>
            </w:pPr>
          </w:p>
        </w:tc>
        <w:tc>
          <w:tcPr>
            <w:tcW w:w="1820" w:type="dxa"/>
            <w:tcBorders>
              <w:top w:val="single" w:color="auto" w:sz="4" w:space="0"/>
              <w:left w:val="single" w:color="auto" w:sz="4" w:space="0"/>
              <w:bottom w:val="single" w:color="auto" w:sz="4" w:space="0"/>
              <w:right w:val="single" w:color="auto" w:sz="4" w:space="0"/>
            </w:tcBorders>
            <w:noWrap w:val="0"/>
            <w:vAlign w:val="center"/>
          </w:tcPr>
          <w:p w14:paraId="00BD6CF4">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sz w:val="24"/>
                <w:szCs w:val="24"/>
                <w:highlight w:val="none"/>
                <w:lang w:val="en-US" w:eastAsia="zh-CN"/>
              </w:rPr>
            </w:pPr>
            <w:r>
              <w:rPr>
                <w:rFonts w:ascii="宋体" w:hAnsi="宋体" w:eastAsia="宋体" w:cs="宋体"/>
                <w:sz w:val="24"/>
                <w:szCs w:val="24"/>
                <w:highlight w:val="none"/>
              </w:rPr>
              <w:t>夹紧长度</w:t>
            </w:r>
          </w:p>
        </w:tc>
        <w:tc>
          <w:tcPr>
            <w:tcW w:w="2186" w:type="dxa"/>
            <w:tcBorders>
              <w:top w:val="single" w:color="auto" w:sz="4" w:space="0"/>
              <w:left w:val="single" w:color="auto" w:sz="4" w:space="0"/>
              <w:bottom w:val="single" w:color="auto" w:sz="4" w:space="0"/>
              <w:right w:val="single" w:color="auto" w:sz="4" w:space="0"/>
            </w:tcBorders>
            <w:noWrap w:val="0"/>
            <w:vAlign w:val="center"/>
          </w:tcPr>
          <w:p w14:paraId="26979396">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sz w:val="24"/>
                <w:szCs w:val="24"/>
                <w:highlight w:val="none"/>
                <w:lang w:val="en-US" w:eastAsia="zh-CN"/>
              </w:rPr>
            </w:pPr>
            <w:r>
              <w:rPr>
                <w:rFonts w:hint="eastAsia" w:ascii="Times New Roman" w:hAnsi="Times New Roman" w:cs="宋体"/>
                <w:sz w:val="24"/>
                <w:szCs w:val="24"/>
                <w:highlight w:val="none"/>
                <w:lang w:val="en-US" w:eastAsia="zh-CN"/>
              </w:rPr>
              <w:t>102cm</w:t>
            </w:r>
          </w:p>
        </w:tc>
        <w:tc>
          <w:tcPr>
            <w:tcW w:w="724" w:type="pct"/>
            <w:vMerge w:val="continue"/>
            <w:tcBorders>
              <w:left w:val="single" w:color="auto" w:sz="4" w:space="0"/>
              <w:right w:val="single" w:color="auto" w:sz="4" w:space="0"/>
            </w:tcBorders>
            <w:noWrap w:val="0"/>
            <w:vAlign w:val="center"/>
          </w:tcPr>
          <w:p w14:paraId="1DAF264E">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sz w:val="24"/>
                <w:szCs w:val="24"/>
                <w:highlight w:val="none"/>
                <w:lang w:val="en-US" w:eastAsia="zh-CN"/>
              </w:rPr>
            </w:pPr>
          </w:p>
        </w:tc>
      </w:tr>
      <w:tr w14:paraId="746F121C">
        <w:tblPrEx>
          <w:tblCellMar>
            <w:top w:w="0" w:type="dxa"/>
            <w:left w:w="108" w:type="dxa"/>
            <w:bottom w:w="0" w:type="dxa"/>
            <w:right w:w="108" w:type="dxa"/>
          </w:tblCellMar>
        </w:tblPrEx>
        <w:trPr>
          <w:trHeight w:val="242" w:hRule="atLeast"/>
          <w:jc w:val="center"/>
        </w:trPr>
        <w:tc>
          <w:tcPr>
            <w:tcW w:w="443" w:type="pct"/>
            <w:vMerge w:val="continue"/>
            <w:tcBorders>
              <w:left w:val="single" w:color="auto" w:sz="4" w:space="0"/>
              <w:bottom w:val="single" w:color="auto" w:sz="4" w:space="0"/>
              <w:right w:val="single" w:color="auto" w:sz="4" w:space="0"/>
            </w:tcBorders>
            <w:noWrap w:val="0"/>
            <w:vAlign w:val="center"/>
          </w:tcPr>
          <w:p w14:paraId="51420973">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sz w:val="24"/>
                <w:szCs w:val="24"/>
                <w:highlight w:val="none"/>
                <w:lang w:val="en-US" w:eastAsia="zh-CN"/>
              </w:rPr>
            </w:pPr>
          </w:p>
        </w:tc>
        <w:tc>
          <w:tcPr>
            <w:tcW w:w="879" w:type="pct"/>
            <w:vMerge w:val="continue"/>
            <w:tcBorders>
              <w:left w:val="single" w:color="auto" w:sz="4" w:space="0"/>
              <w:bottom w:val="single" w:color="auto" w:sz="4" w:space="0"/>
              <w:right w:val="single" w:color="auto" w:sz="4" w:space="0"/>
            </w:tcBorders>
            <w:noWrap w:val="0"/>
            <w:vAlign w:val="center"/>
          </w:tcPr>
          <w:p w14:paraId="58009310">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sz w:val="24"/>
                <w:szCs w:val="24"/>
                <w:highlight w:val="none"/>
                <w:lang w:val="en-US" w:eastAsia="zh-CN"/>
              </w:rPr>
            </w:pPr>
          </w:p>
        </w:tc>
        <w:tc>
          <w:tcPr>
            <w:tcW w:w="602" w:type="pct"/>
            <w:vMerge w:val="continue"/>
            <w:tcBorders>
              <w:left w:val="single" w:color="auto" w:sz="4" w:space="0"/>
              <w:right w:val="single" w:color="auto" w:sz="4" w:space="0"/>
            </w:tcBorders>
            <w:noWrap w:val="0"/>
            <w:vAlign w:val="center"/>
          </w:tcPr>
          <w:p w14:paraId="53CBBD1D">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sz w:val="24"/>
                <w:szCs w:val="24"/>
                <w:highlight w:val="none"/>
                <w:lang w:val="en-US" w:eastAsia="zh-CN"/>
              </w:rPr>
            </w:pPr>
          </w:p>
        </w:tc>
        <w:tc>
          <w:tcPr>
            <w:tcW w:w="1820" w:type="dxa"/>
            <w:tcBorders>
              <w:top w:val="single" w:color="auto" w:sz="4" w:space="0"/>
              <w:left w:val="single" w:color="auto" w:sz="4" w:space="0"/>
              <w:bottom w:val="single" w:color="auto" w:sz="4" w:space="0"/>
              <w:right w:val="single" w:color="auto" w:sz="4" w:space="0"/>
            </w:tcBorders>
            <w:noWrap w:val="0"/>
            <w:vAlign w:val="center"/>
          </w:tcPr>
          <w:p w14:paraId="0E91AB7D">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sz w:val="24"/>
                <w:szCs w:val="24"/>
                <w:highlight w:val="none"/>
                <w:lang w:val="en-US" w:eastAsia="zh-CN"/>
              </w:rPr>
            </w:pPr>
            <w:r>
              <w:rPr>
                <w:rFonts w:hint="eastAsia" w:ascii="Times New Roman" w:hAnsi="Times New Roman" w:cs="宋体"/>
                <w:sz w:val="24"/>
                <w:szCs w:val="24"/>
                <w:highlight w:val="none"/>
                <w:lang w:val="en-US" w:eastAsia="zh-CN"/>
              </w:rPr>
              <w:t>板片尺寸</w:t>
            </w:r>
          </w:p>
        </w:tc>
        <w:tc>
          <w:tcPr>
            <w:tcW w:w="2186" w:type="dxa"/>
            <w:tcBorders>
              <w:top w:val="single" w:color="auto" w:sz="4" w:space="0"/>
              <w:left w:val="single" w:color="auto" w:sz="4" w:space="0"/>
              <w:bottom w:val="single" w:color="auto" w:sz="4" w:space="0"/>
              <w:right w:val="single" w:color="auto" w:sz="4" w:space="0"/>
            </w:tcBorders>
            <w:noWrap w:val="0"/>
            <w:vAlign w:val="center"/>
          </w:tcPr>
          <w:p w14:paraId="75880AD4">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sz w:val="24"/>
                <w:szCs w:val="24"/>
                <w:highlight w:val="none"/>
                <w:lang w:val="en-US" w:eastAsia="zh-CN"/>
              </w:rPr>
            </w:pPr>
            <w:r>
              <w:rPr>
                <w:rFonts w:hint="eastAsia" w:ascii="Times New Roman" w:hAnsi="Times New Roman" w:cs="宋体"/>
                <w:sz w:val="24"/>
                <w:szCs w:val="24"/>
                <w:highlight w:val="none"/>
                <w:lang w:val="en-US" w:eastAsia="zh-CN"/>
              </w:rPr>
              <w:t>175cm×62cm</w:t>
            </w:r>
          </w:p>
        </w:tc>
        <w:tc>
          <w:tcPr>
            <w:tcW w:w="724" w:type="pct"/>
            <w:vMerge w:val="continue"/>
            <w:tcBorders>
              <w:left w:val="single" w:color="auto" w:sz="4" w:space="0"/>
              <w:bottom w:val="single" w:color="auto" w:sz="4" w:space="0"/>
              <w:right w:val="single" w:color="auto" w:sz="4" w:space="0"/>
            </w:tcBorders>
            <w:noWrap w:val="0"/>
            <w:vAlign w:val="center"/>
          </w:tcPr>
          <w:p w14:paraId="6936DCF3">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sz w:val="24"/>
                <w:szCs w:val="24"/>
                <w:highlight w:val="none"/>
                <w:lang w:val="en-US" w:eastAsia="zh-CN"/>
              </w:rPr>
            </w:pPr>
          </w:p>
        </w:tc>
      </w:tr>
      <w:tr w14:paraId="5E222A24">
        <w:tblPrEx>
          <w:tblCellMar>
            <w:top w:w="0" w:type="dxa"/>
            <w:left w:w="108" w:type="dxa"/>
            <w:bottom w:w="0" w:type="dxa"/>
            <w:right w:w="108" w:type="dxa"/>
          </w:tblCellMar>
        </w:tblPrEx>
        <w:trPr>
          <w:trHeight w:val="169" w:hRule="atLeast"/>
          <w:jc w:val="center"/>
        </w:trPr>
        <w:tc>
          <w:tcPr>
            <w:tcW w:w="443" w:type="pct"/>
            <w:vMerge w:val="continue"/>
            <w:tcBorders>
              <w:top w:val="single" w:color="auto" w:sz="4" w:space="0"/>
              <w:left w:val="single" w:color="auto" w:sz="4" w:space="0"/>
              <w:bottom w:val="single" w:color="auto" w:sz="4" w:space="0"/>
              <w:right w:val="single" w:color="auto" w:sz="4" w:space="0"/>
            </w:tcBorders>
            <w:noWrap w:val="0"/>
            <w:vAlign w:val="center"/>
          </w:tcPr>
          <w:p w14:paraId="508F3141">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879" w:type="pct"/>
            <w:vMerge w:val="continue"/>
            <w:tcBorders>
              <w:top w:val="single" w:color="auto" w:sz="4" w:space="0"/>
              <w:left w:val="single" w:color="auto" w:sz="4" w:space="0"/>
              <w:bottom w:val="single" w:color="auto" w:sz="4" w:space="0"/>
              <w:right w:val="single" w:color="auto" w:sz="4" w:space="0"/>
            </w:tcBorders>
            <w:noWrap w:val="0"/>
            <w:vAlign w:val="center"/>
          </w:tcPr>
          <w:p w14:paraId="56BD4B8A">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602" w:type="pct"/>
            <w:vMerge w:val="continue"/>
            <w:tcBorders>
              <w:left w:val="single" w:color="auto" w:sz="4" w:space="0"/>
              <w:right w:val="single" w:color="auto" w:sz="4" w:space="0"/>
            </w:tcBorders>
            <w:noWrap w:val="0"/>
            <w:vAlign w:val="center"/>
          </w:tcPr>
          <w:p w14:paraId="0DB98752">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1068" w:type="pct"/>
            <w:tcBorders>
              <w:top w:val="single" w:color="auto" w:sz="4" w:space="0"/>
              <w:left w:val="single" w:color="auto" w:sz="4" w:space="0"/>
              <w:bottom w:val="single" w:color="auto" w:sz="4" w:space="0"/>
              <w:right w:val="single" w:color="auto" w:sz="4" w:space="0"/>
            </w:tcBorders>
            <w:noWrap w:val="0"/>
            <w:vAlign w:val="center"/>
          </w:tcPr>
          <w:p w14:paraId="22055575">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kern w:val="2"/>
                <w:sz w:val="24"/>
                <w:szCs w:val="24"/>
                <w:highlight w:val="none"/>
                <w:lang w:val="en-US" w:eastAsia="zh-CN" w:bidi="ar-SA"/>
              </w:rPr>
            </w:pPr>
            <w:r>
              <w:rPr>
                <w:rFonts w:hint="eastAsia" w:ascii="Times New Roman" w:hAnsi="Times New Roman" w:cs="宋体"/>
                <w:sz w:val="24"/>
                <w:szCs w:val="24"/>
                <w:highlight w:val="none"/>
                <w:lang w:val="en-US" w:eastAsia="zh-CN"/>
              </w:rPr>
              <w:t>板片材质</w:t>
            </w:r>
          </w:p>
        </w:tc>
        <w:tc>
          <w:tcPr>
            <w:tcW w:w="1283" w:type="pct"/>
            <w:tcBorders>
              <w:top w:val="single" w:color="auto" w:sz="4" w:space="0"/>
              <w:left w:val="single" w:color="auto" w:sz="4" w:space="0"/>
              <w:bottom w:val="single" w:color="auto" w:sz="4" w:space="0"/>
              <w:right w:val="single" w:color="auto" w:sz="4" w:space="0"/>
            </w:tcBorders>
            <w:noWrap w:val="0"/>
            <w:vAlign w:val="center"/>
          </w:tcPr>
          <w:p w14:paraId="23F2799F">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宋体"/>
                <w:kern w:val="2"/>
                <w:sz w:val="24"/>
                <w:szCs w:val="24"/>
                <w:highlight w:val="none"/>
                <w:lang w:val="en-US" w:eastAsia="zh-CN" w:bidi="ar-SA"/>
              </w:rPr>
            </w:pPr>
            <w:r>
              <w:rPr>
                <w:rFonts w:hint="eastAsia" w:ascii="Times New Roman" w:hAnsi="Times New Roman" w:cs="宋体"/>
                <w:sz w:val="24"/>
                <w:szCs w:val="24"/>
                <w:highlight w:val="none"/>
                <w:lang w:val="en-US" w:eastAsia="zh-CN"/>
              </w:rPr>
              <w:t>304/0.5mm</w:t>
            </w:r>
          </w:p>
        </w:tc>
        <w:tc>
          <w:tcPr>
            <w:tcW w:w="724" w:type="pct"/>
            <w:vMerge w:val="continue"/>
            <w:tcBorders>
              <w:top w:val="single" w:color="auto" w:sz="4" w:space="0"/>
              <w:left w:val="single" w:color="auto" w:sz="4" w:space="0"/>
              <w:bottom w:val="single" w:color="auto" w:sz="4" w:space="0"/>
              <w:right w:val="single" w:color="auto" w:sz="4" w:space="0"/>
            </w:tcBorders>
            <w:noWrap w:val="0"/>
            <w:vAlign w:val="center"/>
          </w:tcPr>
          <w:p w14:paraId="28EF0EAB">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sz w:val="24"/>
                <w:szCs w:val="24"/>
                <w:highlight w:val="none"/>
              </w:rPr>
            </w:pPr>
          </w:p>
        </w:tc>
      </w:tr>
      <w:tr w14:paraId="213F8DA5">
        <w:tblPrEx>
          <w:tblCellMar>
            <w:top w:w="0" w:type="dxa"/>
            <w:left w:w="108" w:type="dxa"/>
            <w:bottom w:w="0" w:type="dxa"/>
            <w:right w:w="108" w:type="dxa"/>
          </w:tblCellMar>
        </w:tblPrEx>
        <w:trPr>
          <w:trHeight w:val="169" w:hRule="atLeast"/>
          <w:jc w:val="center"/>
        </w:trPr>
        <w:tc>
          <w:tcPr>
            <w:tcW w:w="443" w:type="pct"/>
            <w:vMerge w:val="continue"/>
            <w:tcBorders>
              <w:top w:val="single" w:color="auto" w:sz="4" w:space="0"/>
              <w:left w:val="single" w:color="auto" w:sz="4" w:space="0"/>
              <w:bottom w:val="single" w:color="auto" w:sz="4" w:space="0"/>
              <w:right w:val="single" w:color="auto" w:sz="4" w:space="0"/>
            </w:tcBorders>
            <w:noWrap w:val="0"/>
            <w:vAlign w:val="center"/>
          </w:tcPr>
          <w:p w14:paraId="5ED963B0">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879" w:type="pct"/>
            <w:vMerge w:val="continue"/>
            <w:tcBorders>
              <w:top w:val="single" w:color="auto" w:sz="4" w:space="0"/>
              <w:left w:val="single" w:color="auto" w:sz="4" w:space="0"/>
              <w:bottom w:val="single" w:color="auto" w:sz="4" w:space="0"/>
              <w:right w:val="single" w:color="auto" w:sz="4" w:space="0"/>
            </w:tcBorders>
            <w:noWrap w:val="0"/>
            <w:vAlign w:val="center"/>
          </w:tcPr>
          <w:p w14:paraId="190DF203">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602" w:type="pct"/>
            <w:vMerge w:val="continue"/>
            <w:tcBorders>
              <w:left w:val="single" w:color="auto" w:sz="4" w:space="0"/>
              <w:right w:val="single" w:color="auto" w:sz="4" w:space="0"/>
            </w:tcBorders>
            <w:noWrap w:val="0"/>
            <w:vAlign w:val="center"/>
          </w:tcPr>
          <w:p w14:paraId="44F40B08">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1068" w:type="pct"/>
            <w:tcBorders>
              <w:top w:val="single" w:color="auto" w:sz="4" w:space="0"/>
              <w:left w:val="single" w:color="auto" w:sz="4" w:space="0"/>
              <w:bottom w:val="single" w:color="auto" w:sz="4" w:space="0"/>
              <w:right w:val="single" w:color="auto" w:sz="4" w:space="0"/>
            </w:tcBorders>
            <w:noWrap w:val="0"/>
            <w:vAlign w:val="center"/>
          </w:tcPr>
          <w:p w14:paraId="60610771">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cs="宋体"/>
                <w:sz w:val="24"/>
                <w:szCs w:val="24"/>
                <w:highlight w:val="none"/>
                <w:lang w:val="en-US" w:eastAsia="zh-CN"/>
              </w:rPr>
              <w:t>胶垫材质</w:t>
            </w:r>
          </w:p>
        </w:tc>
        <w:tc>
          <w:tcPr>
            <w:tcW w:w="1283" w:type="pct"/>
            <w:tcBorders>
              <w:top w:val="single" w:color="auto" w:sz="4" w:space="0"/>
              <w:left w:val="single" w:color="auto" w:sz="4" w:space="0"/>
              <w:bottom w:val="single" w:color="auto" w:sz="4" w:space="0"/>
              <w:right w:val="single" w:color="auto" w:sz="4" w:space="0"/>
            </w:tcBorders>
            <w:noWrap w:val="0"/>
            <w:vAlign w:val="center"/>
          </w:tcPr>
          <w:p w14:paraId="6A13CC62">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cs="宋体"/>
                <w:sz w:val="24"/>
                <w:szCs w:val="24"/>
                <w:highlight w:val="none"/>
                <w:lang w:val="en-US" w:eastAsia="zh-CN"/>
              </w:rPr>
              <w:t>EPDM</w:t>
            </w:r>
          </w:p>
        </w:tc>
        <w:tc>
          <w:tcPr>
            <w:tcW w:w="724" w:type="pct"/>
            <w:vMerge w:val="continue"/>
            <w:tcBorders>
              <w:top w:val="single" w:color="auto" w:sz="4" w:space="0"/>
              <w:left w:val="single" w:color="auto" w:sz="4" w:space="0"/>
              <w:bottom w:val="single" w:color="auto" w:sz="4" w:space="0"/>
              <w:right w:val="single" w:color="auto" w:sz="4" w:space="0"/>
            </w:tcBorders>
            <w:noWrap w:val="0"/>
            <w:vAlign w:val="center"/>
          </w:tcPr>
          <w:p w14:paraId="54F42031">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sz w:val="24"/>
                <w:szCs w:val="24"/>
                <w:highlight w:val="none"/>
              </w:rPr>
            </w:pPr>
          </w:p>
        </w:tc>
      </w:tr>
      <w:tr w14:paraId="2FDC7CE8">
        <w:tblPrEx>
          <w:tblCellMar>
            <w:top w:w="0" w:type="dxa"/>
            <w:left w:w="108" w:type="dxa"/>
            <w:bottom w:w="0" w:type="dxa"/>
            <w:right w:w="108" w:type="dxa"/>
          </w:tblCellMar>
        </w:tblPrEx>
        <w:trPr>
          <w:trHeight w:val="169" w:hRule="atLeast"/>
          <w:jc w:val="center"/>
        </w:trPr>
        <w:tc>
          <w:tcPr>
            <w:tcW w:w="443" w:type="pct"/>
            <w:vMerge w:val="continue"/>
            <w:tcBorders>
              <w:top w:val="single" w:color="auto" w:sz="4" w:space="0"/>
              <w:left w:val="single" w:color="auto" w:sz="4" w:space="0"/>
              <w:bottom w:val="single" w:color="auto" w:sz="4" w:space="0"/>
              <w:right w:val="single" w:color="auto" w:sz="4" w:space="0"/>
            </w:tcBorders>
            <w:noWrap w:val="0"/>
            <w:vAlign w:val="center"/>
          </w:tcPr>
          <w:p w14:paraId="7C8B5089">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879" w:type="pct"/>
            <w:vMerge w:val="continue"/>
            <w:tcBorders>
              <w:top w:val="single" w:color="auto" w:sz="4" w:space="0"/>
              <w:left w:val="single" w:color="auto" w:sz="4" w:space="0"/>
              <w:bottom w:val="single" w:color="auto" w:sz="4" w:space="0"/>
              <w:right w:val="single" w:color="auto" w:sz="4" w:space="0"/>
            </w:tcBorders>
            <w:noWrap w:val="0"/>
            <w:vAlign w:val="center"/>
          </w:tcPr>
          <w:p w14:paraId="083E5B77">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602" w:type="pct"/>
            <w:vMerge w:val="continue"/>
            <w:tcBorders>
              <w:left w:val="single" w:color="auto" w:sz="4" w:space="0"/>
              <w:right w:val="single" w:color="auto" w:sz="4" w:space="0"/>
            </w:tcBorders>
            <w:noWrap w:val="0"/>
            <w:vAlign w:val="center"/>
          </w:tcPr>
          <w:p w14:paraId="11AC9DE4">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1068" w:type="pct"/>
            <w:tcBorders>
              <w:top w:val="single" w:color="auto" w:sz="4" w:space="0"/>
              <w:left w:val="single" w:color="auto" w:sz="4" w:space="0"/>
              <w:bottom w:val="single" w:color="auto" w:sz="4" w:space="0"/>
              <w:right w:val="single" w:color="auto" w:sz="4" w:space="0"/>
            </w:tcBorders>
            <w:noWrap w:val="0"/>
            <w:vAlign w:val="center"/>
          </w:tcPr>
          <w:p w14:paraId="21601DDD">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换热面积</w:t>
            </w:r>
          </w:p>
        </w:tc>
        <w:tc>
          <w:tcPr>
            <w:tcW w:w="1283" w:type="pct"/>
            <w:tcBorders>
              <w:top w:val="single" w:color="auto" w:sz="4" w:space="0"/>
              <w:left w:val="single" w:color="auto" w:sz="4" w:space="0"/>
              <w:bottom w:val="single" w:color="auto" w:sz="4" w:space="0"/>
              <w:right w:val="single" w:color="auto" w:sz="4" w:space="0"/>
            </w:tcBorders>
            <w:noWrap w:val="0"/>
            <w:vAlign w:val="center"/>
          </w:tcPr>
          <w:p w14:paraId="4D476D7D">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200m²</w:t>
            </w:r>
          </w:p>
        </w:tc>
        <w:tc>
          <w:tcPr>
            <w:tcW w:w="724" w:type="pct"/>
            <w:vMerge w:val="continue"/>
            <w:tcBorders>
              <w:top w:val="single" w:color="auto" w:sz="4" w:space="0"/>
              <w:left w:val="single" w:color="auto" w:sz="4" w:space="0"/>
              <w:bottom w:val="single" w:color="auto" w:sz="4" w:space="0"/>
              <w:right w:val="single" w:color="auto" w:sz="4" w:space="0"/>
            </w:tcBorders>
            <w:noWrap w:val="0"/>
            <w:vAlign w:val="center"/>
          </w:tcPr>
          <w:p w14:paraId="2480FA59">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sz w:val="24"/>
                <w:szCs w:val="24"/>
                <w:highlight w:val="none"/>
              </w:rPr>
            </w:pPr>
          </w:p>
        </w:tc>
      </w:tr>
      <w:tr w14:paraId="5F936BA8">
        <w:tblPrEx>
          <w:tblCellMar>
            <w:top w:w="0" w:type="dxa"/>
            <w:left w:w="108" w:type="dxa"/>
            <w:bottom w:w="0" w:type="dxa"/>
            <w:right w:w="108" w:type="dxa"/>
          </w:tblCellMar>
        </w:tblPrEx>
        <w:trPr>
          <w:trHeight w:val="169" w:hRule="atLeast"/>
          <w:jc w:val="center"/>
        </w:trPr>
        <w:tc>
          <w:tcPr>
            <w:tcW w:w="443" w:type="pct"/>
            <w:vMerge w:val="continue"/>
            <w:tcBorders>
              <w:top w:val="single" w:color="auto" w:sz="4" w:space="0"/>
              <w:left w:val="single" w:color="auto" w:sz="4" w:space="0"/>
              <w:bottom w:val="single" w:color="auto" w:sz="4" w:space="0"/>
              <w:right w:val="single" w:color="auto" w:sz="4" w:space="0"/>
            </w:tcBorders>
            <w:noWrap w:val="0"/>
            <w:vAlign w:val="center"/>
          </w:tcPr>
          <w:p w14:paraId="496E33FC">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879" w:type="pct"/>
            <w:vMerge w:val="continue"/>
            <w:tcBorders>
              <w:top w:val="single" w:color="auto" w:sz="4" w:space="0"/>
              <w:left w:val="single" w:color="auto" w:sz="4" w:space="0"/>
              <w:bottom w:val="single" w:color="auto" w:sz="4" w:space="0"/>
              <w:right w:val="single" w:color="auto" w:sz="4" w:space="0"/>
            </w:tcBorders>
            <w:noWrap w:val="0"/>
            <w:vAlign w:val="center"/>
          </w:tcPr>
          <w:p w14:paraId="52D6CC53">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602" w:type="pct"/>
            <w:vMerge w:val="continue"/>
            <w:tcBorders>
              <w:left w:val="single" w:color="auto" w:sz="4" w:space="0"/>
              <w:right w:val="single" w:color="auto" w:sz="4" w:space="0"/>
            </w:tcBorders>
            <w:noWrap w:val="0"/>
            <w:vAlign w:val="center"/>
          </w:tcPr>
          <w:p w14:paraId="04702D9D">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1068" w:type="pct"/>
            <w:tcBorders>
              <w:top w:val="single" w:color="auto" w:sz="4" w:space="0"/>
              <w:left w:val="single" w:color="auto" w:sz="4" w:space="0"/>
              <w:bottom w:val="single" w:color="auto" w:sz="4" w:space="0"/>
              <w:right w:val="single" w:color="auto" w:sz="4" w:space="0"/>
            </w:tcBorders>
            <w:noWrap w:val="0"/>
            <w:vAlign w:val="center"/>
          </w:tcPr>
          <w:p w14:paraId="5ED23379">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设计压力</w:t>
            </w:r>
          </w:p>
        </w:tc>
        <w:tc>
          <w:tcPr>
            <w:tcW w:w="1283" w:type="pct"/>
            <w:tcBorders>
              <w:top w:val="single" w:color="auto" w:sz="4" w:space="0"/>
              <w:left w:val="single" w:color="auto" w:sz="4" w:space="0"/>
              <w:bottom w:val="single" w:color="auto" w:sz="4" w:space="0"/>
              <w:right w:val="single" w:color="auto" w:sz="4" w:space="0"/>
            </w:tcBorders>
            <w:noWrap w:val="0"/>
            <w:vAlign w:val="center"/>
          </w:tcPr>
          <w:p w14:paraId="623F6496">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1.0MP</w:t>
            </w:r>
          </w:p>
        </w:tc>
        <w:tc>
          <w:tcPr>
            <w:tcW w:w="724" w:type="pct"/>
            <w:vMerge w:val="continue"/>
            <w:tcBorders>
              <w:top w:val="single" w:color="auto" w:sz="4" w:space="0"/>
              <w:left w:val="single" w:color="auto" w:sz="4" w:space="0"/>
              <w:bottom w:val="single" w:color="auto" w:sz="4" w:space="0"/>
              <w:right w:val="single" w:color="auto" w:sz="4" w:space="0"/>
            </w:tcBorders>
            <w:noWrap w:val="0"/>
            <w:vAlign w:val="center"/>
          </w:tcPr>
          <w:p w14:paraId="2917D324">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sz w:val="24"/>
                <w:szCs w:val="24"/>
                <w:highlight w:val="none"/>
              </w:rPr>
            </w:pPr>
          </w:p>
        </w:tc>
      </w:tr>
      <w:tr w14:paraId="3828FF61">
        <w:tblPrEx>
          <w:tblCellMar>
            <w:top w:w="0" w:type="dxa"/>
            <w:left w:w="108" w:type="dxa"/>
            <w:bottom w:w="0" w:type="dxa"/>
            <w:right w:w="108" w:type="dxa"/>
          </w:tblCellMar>
        </w:tblPrEx>
        <w:trPr>
          <w:trHeight w:val="169" w:hRule="atLeast"/>
          <w:jc w:val="center"/>
        </w:trPr>
        <w:tc>
          <w:tcPr>
            <w:tcW w:w="443" w:type="pct"/>
            <w:vMerge w:val="continue"/>
            <w:tcBorders>
              <w:top w:val="single" w:color="auto" w:sz="4" w:space="0"/>
              <w:left w:val="single" w:color="auto" w:sz="4" w:space="0"/>
              <w:bottom w:val="single" w:color="auto" w:sz="4" w:space="0"/>
              <w:right w:val="single" w:color="auto" w:sz="4" w:space="0"/>
            </w:tcBorders>
            <w:noWrap w:val="0"/>
            <w:vAlign w:val="center"/>
          </w:tcPr>
          <w:p w14:paraId="16E6B793">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879" w:type="pct"/>
            <w:vMerge w:val="continue"/>
            <w:tcBorders>
              <w:top w:val="single" w:color="auto" w:sz="4" w:space="0"/>
              <w:left w:val="single" w:color="auto" w:sz="4" w:space="0"/>
              <w:bottom w:val="single" w:color="auto" w:sz="4" w:space="0"/>
              <w:right w:val="single" w:color="auto" w:sz="4" w:space="0"/>
            </w:tcBorders>
            <w:noWrap w:val="0"/>
            <w:vAlign w:val="center"/>
          </w:tcPr>
          <w:p w14:paraId="42CD1A27">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602" w:type="pct"/>
            <w:vMerge w:val="continue"/>
            <w:tcBorders>
              <w:left w:val="single" w:color="auto" w:sz="4" w:space="0"/>
              <w:right w:val="single" w:color="auto" w:sz="4" w:space="0"/>
            </w:tcBorders>
            <w:noWrap w:val="0"/>
            <w:vAlign w:val="center"/>
          </w:tcPr>
          <w:p w14:paraId="70BE1B43">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1068" w:type="pct"/>
            <w:tcBorders>
              <w:top w:val="single" w:color="auto" w:sz="4" w:space="0"/>
              <w:left w:val="single" w:color="auto" w:sz="4" w:space="0"/>
              <w:bottom w:val="single" w:color="auto" w:sz="4" w:space="0"/>
              <w:right w:val="single" w:color="auto" w:sz="4" w:space="0"/>
            </w:tcBorders>
            <w:noWrap w:val="0"/>
            <w:vAlign w:val="center"/>
          </w:tcPr>
          <w:p w14:paraId="392FBCC0">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设计温度</w:t>
            </w:r>
          </w:p>
        </w:tc>
        <w:tc>
          <w:tcPr>
            <w:tcW w:w="1283" w:type="pct"/>
            <w:tcBorders>
              <w:top w:val="single" w:color="auto" w:sz="4" w:space="0"/>
              <w:left w:val="single" w:color="auto" w:sz="4" w:space="0"/>
              <w:bottom w:val="single" w:color="auto" w:sz="4" w:space="0"/>
              <w:right w:val="single" w:color="auto" w:sz="4" w:space="0"/>
            </w:tcBorders>
            <w:noWrap w:val="0"/>
            <w:vAlign w:val="center"/>
          </w:tcPr>
          <w:p w14:paraId="7488442A">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150℃</w:t>
            </w:r>
          </w:p>
        </w:tc>
        <w:tc>
          <w:tcPr>
            <w:tcW w:w="724" w:type="pct"/>
            <w:vMerge w:val="continue"/>
            <w:tcBorders>
              <w:top w:val="single" w:color="auto" w:sz="4" w:space="0"/>
              <w:left w:val="single" w:color="auto" w:sz="4" w:space="0"/>
              <w:bottom w:val="single" w:color="auto" w:sz="4" w:space="0"/>
              <w:right w:val="single" w:color="auto" w:sz="4" w:space="0"/>
            </w:tcBorders>
            <w:noWrap w:val="0"/>
            <w:vAlign w:val="center"/>
          </w:tcPr>
          <w:p w14:paraId="0FE2CDEA">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sz w:val="24"/>
                <w:szCs w:val="24"/>
                <w:highlight w:val="none"/>
              </w:rPr>
            </w:pPr>
          </w:p>
        </w:tc>
      </w:tr>
      <w:tr w14:paraId="22ED4943">
        <w:tblPrEx>
          <w:tblCellMar>
            <w:top w:w="0" w:type="dxa"/>
            <w:left w:w="108" w:type="dxa"/>
            <w:bottom w:w="0" w:type="dxa"/>
            <w:right w:w="108" w:type="dxa"/>
          </w:tblCellMar>
        </w:tblPrEx>
        <w:trPr>
          <w:trHeight w:val="169" w:hRule="atLeast"/>
          <w:jc w:val="center"/>
        </w:trPr>
        <w:tc>
          <w:tcPr>
            <w:tcW w:w="443" w:type="pct"/>
            <w:vMerge w:val="continue"/>
            <w:tcBorders>
              <w:top w:val="single" w:color="auto" w:sz="4" w:space="0"/>
              <w:left w:val="single" w:color="auto" w:sz="4" w:space="0"/>
              <w:bottom w:val="single" w:color="auto" w:sz="4" w:space="0"/>
              <w:right w:val="single" w:color="auto" w:sz="4" w:space="0"/>
            </w:tcBorders>
            <w:noWrap w:val="0"/>
            <w:vAlign w:val="center"/>
          </w:tcPr>
          <w:p w14:paraId="37769421">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879" w:type="pct"/>
            <w:vMerge w:val="continue"/>
            <w:tcBorders>
              <w:top w:val="single" w:color="auto" w:sz="4" w:space="0"/>
              <w:left w:val="single" w:color="auto" w:sz="4" w:space="0"/>
              <w:bottom w:val="single" w:color="auto" w:sz="4" w:space="0"/>
              <w:right w:val="single" w:color="auto" w:sz="4" w:space="0"/>
            </w:tcBorders>
            <w:noWrap w:val="0"/>
            <w:vAlign w:val="center"/>
          </w:tcPr>
          <w:p w14:paraId="2856036D">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602" w:type="pct"/>
            <w:vMerge w:val="continue"/>
            <w:tcBorders>
              <w:left w:val="single" w:color="auto" w:sz="4" w:space="0"/>
              <w:right w:val="single" w:color="auto" w:sz="4" w:space="0"/>
            </w:tcBorders>
            <w:noWrap w:val="0"/>
            <w:vAlign w:val="center"/>
          </w:tcPr>
          <w:p w14:paraId="76F40DA2">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1068" w:type="pct"/>
            <w:tcBorders>
              <w:top w:val="single" w:color="auto" w:sz="4" w:space="0"/>
              <w:left w:val="single" w:color="auto" w:sz="4" w:space="0"/>
              <w:bottom w:val="single" w:color="auto" w:sz="4" w:space="0"/>
              <w:right w:val="single" w:color="auto" w:sz="4" w:space="0"/>
            </w:tcBorders>
            <w:noWrap w:val="0"/>
            <w:vAlign w:val="center"/>
          </w:tcPr>
          <w:p w14:paraId="2F0F5A6D">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板片流程</w:t>
            </w:r>
          </w:p>
        </w:tc>
        <w:tc>
          <w:tcPr>
            <w:tcW w:w="1283" w:type="pct"/>
            <w:tcBorders>
              <w:top w:val="single" w:color="auto" w:sz="4" w:space="0"/>
              <w:left w:val="single" w:color="auto" w:sz="4" w:space="0"/>
              <w:bottom w:val="single" w:color="auto" w:sz="4" w:space="0"/>
              <w:right w:val="single" w:color="auto" w:sz="4" w:space="0"/>
            </w:tcBorders>
            <w:noWrap w:val="0"/>
            <w:vAlign w:val="center"/>
          </w:tcPr>
          <w:p w14:paraId="76822CA8">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1*117D/1*117D</w:t>
            </w:r>
          </w:p>
        </w:tc>
        <w:tc>
          <w:tcPr>
            <w:tcW w:w="724" w:type="pct"/>
            <w:vMerge w:val="continue"/>
            <w:tcBorders>
              <w:top w:val="single" w:color="auto" w:sz="4" w:space="0"/>
              <w:left w:val="single" w:color="auto" w:sz="4" w:space="0"/>
              <w:bottom w:val="single" w:color="auto" w:sz="4" w:space="0"/>
              <w:right w:val="single" w:color="auto" w:sz="4" w:space="0"/>
            </w:tcBorders>
            <w:noWrap w:val="0"/>
            <w:vAlign w:val="center"/>
          </w:tcPr>
          <w:p w14:paraId="6740DC39">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sz w:val="24"/>
                <w:szCs w:val="24"/>
                <w:highlight w:val="none"/>
              </w:rPr>
            </w:pPr>
          </w:p>
        </w:tc>
      </w:tr>
      <w:tr w14:paraId="191D0B70">
        <w:tblPrEx>
          <w:tblCellMar>
            <w:top w:w="0" w:type="dxa"/>
            <w:left w:w="108" w:type="dxa"/>
            <w:bottom w:w="0" w:type="dxa"/>
            <w:right w:w="108" w:type="dxa"/>
          </w:tblCellMar>
        </w:tblPrEx>
        <w:trPr>
          <w:trHeight w:val="621" w:hRule="atLeast"/>
          <w:jc w:val="center"/>
        </w:trPr>
        <w:tc>
          <w:tcPr>
            <w:tcW w:w="443" w:type="pct"/>
            <w:vMerge w:val="continue"/>
            <w:tcBorders>
              <w:top w:val="single" w:color="auto" w:sz="4" w:space="0"/>
              <w:left w:val="single" w:color="auto" w:sz="4" w:space="0"/>
              <w:bottom w:val="single" w:color="auto" w:sz="4" w:space="0"/>
              <w:right w:val="single" w:color="auto" w:sz="4" w:space="0"/>
            </w:tcBorders>
            <w:noWrap w:val="0"/>
            <w:vAlign w:val="center"/>
          </w:tcPr>
          <w:p w14:paraId="7299D814">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879" w:type="pct"/>
            <w:vMerge w:val="continue"/>
            <w:tcBorders>
              <w:top w:val="single" w:color="auto" w:sz="4" w:space="0"/>
              <w:left w:val="single" w:color="auto" w:sz="4" w:space="0"/>
              <w:bottom w:val="single" w:color="auto" w:sz="4" w:space="0"/>
              <w:right w:val="single" w:color="auto" w:sz="4" w:space="0"/>
            </w:tcBorders>
            <w:noWrap w:val="0"/>
            <w:vAlign w:val="center"/>
          </w:tcPr>
          <w:p w14:paraId="3E14D4F0">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602" w:type="pct"/>
            <w:vMerge w:val="continue"/>
            <w:tcBorders>
              <w:left w:val="single" w:color="auto" w:sz="4" w:space="0"/>
              <w:bottom w:val="single" w:color="auto" w:sz="4" w:space="0"/>
              <w:right w:val="single" w:color="auto" w:sz="4" w:space="0"/>
            </w:tcBorders>
            <w:noWrap w:val="0"/>
            <w:vAlign w:val="center"/>
          </w:tcPr>
          <w:p w14:paraId="0FCE1D42">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eastAsia="宋体"/>
                <w:sz w:val="24"/>
                <w:szCs w:val="24"/>
                <w:highlight w:val="none"/>
              </w:rPr>
            </w:pPr>
          </w:p>
        </w:tc>
        <w:tc>
          <w:tcPr>
            <w:tcW w:w="1068" w:type="pct"/>
            <w:tcBorders>
              <w:top w:val="single" w:color="auto" w:sz="4" w:space="0"/>
              <w:left w:val="single" w:color="auto" w:sz="4" w:space="0"/>
              <w:bottom w:val="single" w:color="auto" w:sz="4" w:space="0"/>
              <w:right w:val="single" w:color="auto" w:sz="4" w:space="0"/>
            </w:tcBorders>
            <w:noWrap w:val="0"/>
            <w:vAlign w:val="center"/>
          </w:tcPr>
          <w:p w14:paraId="42D1F7CB">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接口标准/材料</w:t>
            </w:r>
          </w:p>
        </w:tc>
        <w:tc>
          <w:tcPr>
            <w:tcW w:w="1283" w:type="pct"/>
            <w:tcBorders>
              <w:top w:val="single" w:color="auto" w:sz="4" w:space="0"/>
              <w:left w:val="single" w:color="auto" w:sz="4" w:space="0"/>
              <w:bottom w:val="single" w:color="auto" w:sz="4" w:space="0"/>
              <w:right w:val="single" w:color="auto" w:sz="4" w:space="0"/>
            </w:tcBorders>
            <w:noWrap w:val="0"/>
            <w:vAlign w:val="center"/>
          </w:tcPr>
          <w:p w14:paraId="04AF029A">
            <w:pPr>
              <w:pStyle w:val="40"/>
              <w:keepNext w:val="0"/>
              <w:keepLines w:val="0"/>
              <w:pageBreakBefore w:val="0"/>
              <w:numPr>
                <w:ilvl w:val="0"/>
                <w:numId w:val="0"/>
              </w:numPr>
              <w:kinsoku/>
              <w:wordWrap/>
              <w:overflowPunct/>
              <w:topLinePunct w:val="0"/>
              <w:autoSpaceDE/>
              <w:autoSpaceDN/>
              <w:bidi w:val="0"/>
              <w:adjustRightInd/>
              <w:snapToGrid/>
              <w:spacing w:after="78" w:line="360" w:lineRule="auto"/>
              <w:ind w:left="0" w:leftChars="0" w:firstLine="0"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sz w:val="24"/>
                <w:szCs w:val="24"/>
                <w:highlight w:val="none"/>
                <w:lang w:val="en-US" w:eastAsia="zh-CN"/>
              </w:rPr>
              <w:t>GB/304</w:t>
            </w:r>
          </w:p>
        </w:tc>
        <w:tc>
          <w:tcPr>
            <w:tcW w:w="724" w:type="pct"/>
            <w:vMerge w:val="continue"/>
            <w:tcBorders>
              <w:top w:val="single" w:color="auto" w:sz="4" w:space="0"/>
              <w:left w:val="single" w:color="auto" w:sz="4" w:space="0"/>
              <w:bottom w:val="single" w:color="auto" w:sz="4" w:space="0"/>
              <w:right w:val="single" w:color="auto" w:sz="4" w:space="0"/>
            </w:tcBorders>
            <w:noWrap w:val="0"/>
            <w:vAlign w:val="center"/>
          </w:tcPr>
          <w:p w14:paraId="3E7CE5B0">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ascii="Times New Roman" w:hAnsi="Times New Roman"/>
                <w:sz w:val="24"/>
                <w:szCs w:val="24"/>
                <w:highlight w:val="none"/>
              </w:rPr>
            </w:pPr>
          </w:p>
        </w:tc>
      </w:tr>
      <w:tr w14:paraId="3813A21D">
        <w:tblPrEx>
          <w:tblCellMar>
            <w:top w:w="0" w:type="dxa"/>
            <w:left w:w="108" w:type="dxa"/>
            <w:bottom w:w="0" w:type="dxa"/>
            <w:right w:w="108" w:type="dxa"/>
          </w:tblCellMar>
        </w:tblPrEx>
        <w:trPr>
          <w:trHeight w:val="1145" w:hRule="atLeast"/>
          <w:jc w:val="center"/>
        </w:trPr>
        <w:tc>
          <w:tcPr>
            <w:tcW w:w="443" w:type="pct"/>
            <w:tcBorders>
              <w:top w:val="single" w:color="auto" w:sz="4" w:space="0"/>
              <w:left w:val="single" w:color="auto" w:sz="4" w:space="0"/>
              <w:bottom w:val="single" w:color="auto" w:sz="4" w:space="0"/>
              <w:right w:val="single" w:color="auto" w:sz="4" w:space="0"/>
            </w:tcBorders>
            <w:noWrap w:val="0"/>
            <w:vAlign w:val="center"/>
          </w:tcPr>
          <w:p w14:paraId="0AA11FB5">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both"/>
              <w:textAlignment w:val="auto"/>
              <w:rPr>
                <w:rFonts w:hint="eastAsia"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合计</w:t>
            </w:r>
          </w:p>
        </w:tc>
        <w:tc>
          <w:tcPr>
            <w:tcW w:w="4556" w:type="pct"/>
            <w:gridSpan w:val="5"/>
            <w:tcBorders>
              <w:top w:val="single" w:color="auto" w:sz="4" w:space="0"/>
              <w:left w:val="single" w:color="auto" w:sz="4" w:space="0"/>
              <w:bottom w:val="single" w:color="auto" w:sz="4" w:space="0"/>
              <w:right w:val="single" w:color="auto" w:sz="4" w:space="0"/>
            </w:tcBorders>
            <w:noWrap w:val="0"/>
            <w:vAlign w:val="center"/>
          </w:tcPr>
          <w:p w14:paraId="22052015">
            <w:pPr>
              <w:pStyle w:val="40"/>
              <w:keepNext w:val="0"/>
              <w:keepLines w:val="0"/>
              <w:pageBreakBefore w:val="0"/>
              <w:kinsoku/>
              <w:wordWrap/>
              <w:overflowPunct/>
              <w:topLinePunct w:val="0"/>
              <w:autoSpaceDE/>
              <w:autoSpaceDN/>
              <w:bidi w:val="0"/>
              <w:adjustRightInd/>
              <w:snapToGrid/>
              <w:spacing w:after="78" w:line="360" w:lineRule="auto"/>
              <w:ind w:left="0" w:leftChars="0" w:firstLine="0" w:firstLineChars="0"/>
              <w:jc w:val="center"/>
              <w:textAlignment w:val="auto"/>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 xml:space="preserve">    元（大写：    元整），含  %增值税</w:t>
            </w:r>
          </w:p>
        </w:tc>
      </w:tr>
    </w:tbl>
    <w:p w14:paraId="24001004">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highlight w:val="none"/>
          <w:lang w:eastAsia="zh-Hans"/>
        </w:rPr>
      </w:pPr>
      <w:r>
        <w:rPr>
          <w:rFonts w:hint="eastAsia" w:eastAsia="宋体"/>
          <w:highlight w:val="none"/>
          <w:lang w:val="en-US" w:eastAsia="zh-Hans"/>
        </w:rPr>
        <w:t>上述合同金额</w:t>
      </w:r>
      <w:r>
        <w:rPr>
          <w:rFonts w:hint="eastAsia" w:eastAsia="宋体"/>
          <w:highlight w:val="none"/>
        </w:rPr>
        <w:t>是卖方完成本</w:t>
      </w:r>
      <w:r>
        <w:rPr>
          <w:rFonts w:hint="eastAsia" w:eastAsia="宋体"/>
          <w:highlight w:val="none"/>
          <w:lang w:val="en-US" w:eastAsia="zh-Hans"/>
        </w:rPr>
        <w:t>合同</w:t>
      </w:r>
      <w:r>
        <w:rPr>
          <w:rFonts w:hint="eastAsia" w:eastAsia="宋体"/>
          <w:highlight w:val="none"/>
        </w:rPr>
        <w:t>所有</w:t>
      </w:r>
      <w:r>
        <w:rPr>
          <w:rFonts w:hint="eastAsia"/>
          <w:highlight w:val="none"/>
          <w:lang w:val="en-US" w:eastAsia="zh-CN"/>
        </w:rPr>
        <w:t>设备</w:t>
      </w:r>
      <w:r>
        <w:rPr>
          <w:rFonts w:hint="eastAsia" w:eastAsia="宋体"/>
          <w:highlight w:val="none"/>
        </w:rPr>
        <w:t>的供货</w:t>
      </w:r>
      <w:r>
        <w:rPr>
          <w:rFonts w:hint="eastAsia" w:eastAsia="宋体"/>
          <w:highlight w:val="none"/>
          <w:lang w:val="en-US" w:eastAsia="zh-Hans"/>
        </w:rPr>
        <w:t>、</w:t>
      </w:r>
      <w:r>
        <w:rPr>
          <w:rFonts w:hint="eastAsia" w:eastAsia="宋体"/>
          <w:highlight w:val="none"/>
        </w:rPr>
        <w:t>相关技术服务</w:t>
      </w:r>
      <w:r>
        <w:rPr>
          <w:rFonts w:hint="eastAsia" w:eastAsia="宋体"/>
          <w:highlight w:val="none"/>
          <w:lang w:val="en-US" w:eastAsia="zh-Hans"/>
        </w:rPr>
        <w:t>及履行本合同其他义务</w:t>
      </w:r>
      <w:r>
        <w:rPr>
          <w:rFonts w:hint="eastAsia" w:eastAsia="宋体"/>
          <w:highlight w:val="none"/>
        </w:rPr>
        <w:t>所需的全部费用，包括但不限于</w:t>
      </w:r>
      <w:r>
        <w:rPr>
          <w:rFonts w:hint="eastAsia"/>
          <w:highlight w:val="none"/>
          <w:lang w:eastAsia="zh-CN"/>
        </w:rPr>
        <w:t>设备的价格，二次设计费用（如有），培训费（如有），质保服务费，【</w:t>
      </w:r>
      <w:r>
        <w:rPr>
          <w:rFonts w:hint="eastAsia"/>
          <w:highlight w:val="none"/>
          <w:lang w:val="en-US" w:eastAsia="zh-CN"/>
        </w:rPr>
        <w:t xml:space="preserve">  </w:t>
      </w:r>
      <w:r>
        <w:rPr>
          <w:rFonts w:hint="eastAsia"/>
          <w:highlight w:val="none"/>
          <w:lang w:eastAsia="zh-CN"/>
        </w:rPr>
        <w:t>】增值税费，资料费以及为提供设备至买方指定交货地点而产生的商检费、包装费、装货费、运费、卸车费、保险费等全部费用。</w:t>
      </w:r>
      <w:r>
        <w:rPr>
          <w:rFonts w:hint="eastAsia" w:eastAsia="宋体"/>
          <w:highlight w:val="none"/>
          <w:lang w:eastAsia="zh-Hans"/>
        </w:rPr>
        <w:t>。</w:t>
      </w:r>
    </w:p>
    <w:p w14:paraId="01B23B27">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highlight w:val="none"/>
        </w:rPr>
      </w:pPr>
      <w:r>
        <w:rPr>
          <w:rFonts w:hint="eastAsia" w:ascii="宋体" w:hAnsi="宋体" w:cs="宋体"/>
          <w:color w:val="000000"/>
          <w:szCs w:val="24"/>
          <w:highlight w:val="none"/>
          <w:lang w:val="en-US" w:eastAsia="zh-Hans"/>
        </w:rPr>
        <w:t>二、</w:t>
      </w:r>
      <w:r>
        <w:rPr>
          <w:rFonts w:hint="eastAsia" w:ascii="宋体" w:hAnsi="宋体" w:cs="宋体"/>
          <w:color w:val="000000"/>
          <w:szCs w:val="24"/>
          <w:highlight w:val="none"/>
        </w:rPr>
        <w:t>质量要求及技术标准</w:t>
      </w:r>
    </w:p>
    <w:p w14:paraId="331A902F">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highlight w:val="none"/>
          <w:lang w:val="en-US" w:eastAsia="zh-CN"/>
        </w:rPr>
      </w:pPr>
      <w:r>
        <w:rPr>
          <w:rFonts w:hint="eastAsia"/>
          <w:highlight w:val="none"/>
          <w:lang w:eastAsia="zh-CN"/>
        </w:rPr>
        <w:t>设备</w:t>
      </w:r>
      <w:r>
        <w:rPr>
          <w:rFonts w:hint="eastAsia"/>
          <w:highlight w:val="none"/>
        </w:rPr>
        <w:t>为全新（原装）产品，</w:t>
      </w:r>
      <w:r>
        <w:rPr>
          <w:rFonts w:hint="eastAsia"/>
          <w:highlight w:val="none"/>
          <w:lang w:val="en-US" w:eastAsia="zh-Hans"/>
        </w:rPr>
        <w:t>随货应附</w:t>
      </w:r>
      <w:r>
        <w:rPr>
          <w:rFonts w:hint="eastAsia"/>
          <w:highlight w:val="none"/>
        </w:rPr>
        <w:t>产品技术手册、组装图、部件图、安装说明书、产品操作使用说明书、</w:t>
      </w:r>
      <w:r>
        <w:rPr>
          <w:rFonts w:hint="eastAsia"/>
          <w:highlight w:val="none"/>
          <w:lang w:eastAsia="zh-CN"/>
        </w:rPr>
        <w:t>设备</w:t>
      </w:r>
      <w:r>
        <w:rPr>
          <w:rFonts w:hint="eastAsia"/>
          <w:highlight w:val="none"/>
        </w:rPr>
        <w:t>维护保养说明书、相关图纸</w:t>
      </w:r>
      <w:r>
        <w:rPr>
          <w:rFonts w:hint="eastAsia"/>
          <w:highlight w:val="none"/>
          <w:lang w:eastAsia="zh-Hans"/>
        </w:rPr>
        <w:t>（含</w:t>
      </w:r>
      <w:r>
        <w:rPr>
          <w:rFonts w:hint="eastAsia"/>
          <w:highlight w:val="none"/>
        </w:rPr>
        <w:t>安装</w:t>
      </w:r>
      <w:r>
        <w:rPr>
          <w:rFonts w:hint="eastAsia"/>
          <w:highlight w:val="none"/>
          <w:lang w:eastAsia="zh-CN"/>
        </w:rPr>
        <w:t>设备</w:t>
      </w:r>
      <w:r>
        <w:rPr>
          <w:rFonts w:hint="eastAsia"/>
          <w:highlight w:val="none"/>
        </w:rPr>
        <w:t>大样图纸</w:t>
      </w:r>
      <w:r>
        <w:rPr>
          <w:rFonts w:hint="eastAsia"/>
          <w:highlight w:val="none"/>
          <w:lang w:eastAsia="zh-Hans"/>
        </w:rPr>
        <w:t>）、</w:t>
      </w:r>
      <w:r>
        <w:rPr>
          <w:rFonts w:hint="eastAsia"/>
          <w:highlight w:val="none"/>
        </w:rPr>
        <w:t>质保书、产品出厂合格证、出厂检验证明（厂内）、检验证明（第三方、若有）等。</w:t>
      </w:r>
    </w:p>
    <w:p w14:paraId="69FE28A2">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highlight w:val="none"/>
          <w:lang w:eastAsia="zh-Hans"/>
        </w:rPr>
      </w:pPr>
      <w:r>
        <w:rPr>
          <w:rFonts w:hint="eastAsia"/>
          <w:highlight w:val="none"/>
        </w:rPr>
        <w:t>卖方所供</w:t>
      </w:r>
      <w:r>
        <w:rPr>
          <w:rFonts w:hint="eastAsia"/>
          <w:highlight w:val="none"/>
          <w:lang w:val="en-US" w:eastAsia="zh-CN"/>
        </w:rPr>
        <w:t>设备</w:t>
      </w:r>
      <w:r>
        <w:rPr>
          <w:rFonts w:hint="eastAsia"/>
          <w:highlight w:val="none"/>
        </w:rPr>
        <w:t>质量、性能和数量须满足</w:t>
      </w:r>
      <w:r>
        <w:rPr>
          <w:rFonts w:hint="eastAsia"/>
          <w:highlight w:val="none"/>
          <w:lang w:val="en-US" w:eastAsia="zh-Hans"/>
        </w:rPr>
        <w:t>买方设计</w:t>
      </w:r>
      <w:r>
        <w:rPr>
          <w:rFonts w:hint="eastAsia"/>
          <w:highlight w:val="none"/>
        </w:rPr>
        <w:t>图纸</w:t>
      </w:r>
      <w:r>
        <w:rPr>
          <w:rFonts w:hint="eastAsia"/>
          <w:highlight w:val="none"/>
          <w:lang w:eastAsia="zh-Hans"/>
        </w:rPr>
        <w:t>（</w:t>
      </w:r>
      <w:r>
        <w:rPr>
          <w:rFonts w:hint="eastAsia"/>
          <w:highlight w:val="none"/>
          <w:lang w:val="en-US" w:eastAsia="zh-Hans"/>
        </w:rPr>
        <w:t>如有</w:t>
      </w:r>
      <w:r>
        <w:rPr>
          <w:rFonts w:hint="eastAsia"/>
          <w:highlight w:val="none"/>
          <w:lang w:eastAsia="zh-Hans"/>
        </w:rPr>
        <w:t>）</w:t>
      </w:r>
      <w:r>
        <w:rPr>
          <w:rFonts w:hint="eastAsia"/>
          <w:highlight w:val="none"/>
        </w:rPr>
        <w:t>要求</w:t>
      </w:r>
      <w:r>
        <w:rPr>
          <w:rFonts w:hint="eastAsia"/>
          <w:highlight w:val="none"/>
        </w:rPr>
        <w:t>，</w:t>
      </w:r>
      <w:r>
        <w:rPr>
          <w:rFonts w:hint="eastAsia"/>
          <w:highlight w:val="none"/>
          <w:lang w:eastAsia="zh-Hans"/>
        </w:rPr>
        <w:t>满足所</w:t>
      </w:r>
      <w:r>
        <w:rPr>
          <w:rFonts w:hint="eastAsia"/>
          <w:highlight w:val="none"/>
        </w:rPr>
        <w:t>提供安装</w:t>
      </w:r>
      <w:r>
        <w:rPr>
          <w:rFonts w:hint="eastAsia"/>
          <w:highlight w:val="none"/>
          <w:lang w:eastAsia="zh-CN"/>
        </w:rPr>
        <w:t>设备</w:t>
      </w:r>
      <w:r>
        <w:rPr>
          <w:rFonts w:hint="eastAsia"/>
          <w:highlight w:val="none"/>
        </w:rPr>
        <w:t>大样图纸</w:t>
      </w:r>
      <w:r>
        <w:rPr>
          <w:rFonts w:hint="eastAsia"/>
          <w:highlight w:val="none"/>
          <w:lang w:eastAsia="zh-Hans"/>
        </w:rPr>
        <w:t>要求</w:t>
      </w:r>
      <w:r>
        <w:rPr>
          <w:rFonts w:hint="eastAsia"/>
          <w:highlight w:val="none"/>
        </w:rPr>
        <w:t>，所供</w:t>
      </w:r>
      <w:r>
        <w:rPr>
          <w:rFonts w:hint="eastAsia"/>
          <w:highlight w:val="none"/>
          <w:lang w:eastAsia="zh-CN"/>
        </w:rPr>
        <w:t>设备</w:t>
      </w:r>
      <w:r>
        <w:rPr>
          <w:rFonts w:hint="eastAsia"/>
          <w:highlight w:val="none"/>
        </w:rPr>
        <w:t>必须是全新、未使用过的，并完全符合强制性的国家技术质量规范和合同规定的质量、规格、性能和技术规范等的要求</w:t>
      </w:r>
      <w:r>
        <w:rPr>
          <w:rFonts w:hint="eastAsia"/>
          <w:highlight w:val="none"/>
          <w:lang w:eastAsia="zh-Hans"/>
        </w:rPr>
        <w:t>。</w:t>
      </w:r>
    </w:p>
    <w:p w14:paraId="57820BD9">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highlight w:val="none"/>
          <w:lang w:val="en-US" w:eastAsia="zh-CN"/>
        </w:rPr>
      </w:pPr>
      <w:r>
        <w:rPr>
          <w:rFonts w:hint="eastAsia"/>
          <w:highlight w:val="none"/>
          <w:lang w:val="en-US" w:eastAsia="zh-CN"/>
        </w:rPr>
        <w:t>其他</w:t>
      </w:r>
      <w:r>
        <w:rPr>
          <w:rFonts w:hint="eastAsia"/>
          <w:highlight w:val="none"/>
        </w:rPr>
        <w:t>质量要求及技术标准</w:t>
      </w:r>
      <w:r>
        <w:rPr>
          <w:rFonts w:hint="eastAsia"/>
          <w:highlight w:val="none"/>
          <w:lang w:val="en-US" w:eastAsia="zh-CN"/>
        </w:rPr>
        <w:t>要求：</w:t>
      </w:r>
      <w:r>
        <w:rPr>
          <w:rFonts w:hint="eastAsia" w:ascii="宋体" w:hAnsi="宋体" w:cs="宋体"/>
          <w:color w:val="000000"/>
          <w:sz w:val="24"/>
          <w:highlight w:val="none"/>
          <w:u w:val="single"/>
          <w:lang w:val="en-US" w:eastAsia="zh-CN"/>
        </w:rPr>
        <w:t xml:space="preserve">         /                     </w:t>
      </w:r>
      <w:r>
        <w:rPr>
          <w:rFonts w:hint="eastAsia"/>
          <w:highlight w:val="none"/>
          <w:lang w:val="en-US" w:eastAsia="zh-CN"/>
        </w:rPr>
        <w:t xml:space="preserve">                             </w:t>
      </w:r>
    </w:p>
    <w:p w14:paraId="29F5CA10">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highlight w:val="none"/>
        </w:rPr>
      </w:pPr>
      <w:bookmarkStart w:id="16" w:name="_Toc199215933"/>
      <w:bookmarkStart w:id="17" w:name="_Toc201743101"/>
      <w:bookmarkStart w:id="18" w:name="_Toc201742846"/>
      <w:bookmarkStart w:id="19" w:name="_Toc199213730"/>
      <w:bookmarkStart w:id="20" w:name="_Toc201401645"/>
      <w:bookmarkStart w:id="21" w:name="_Toc201997929"/>
      <w:bookmarkStart w:id="22" w:name="_Toc199215765"/>
      <w:bookmarkStart w:id="23" w:name="_Toc201719105"/>
      <w:r>
        <w:rPr>
          <w:rFonts w:hint="eastAsia" w:ascii="宋体" w:hAnsi="宋体" w:cs="宋体"/>
          <w:color w:val="000000"/>
          <w:szCs w:val="24"/>
          <w:highlight w:val="none"/>
          <w:lang w:val="en-US" w:eastAsia="zh-Hans"/>
        </w:rPr>
        <w:t>三、</w:t>
      </w:r>
      <w:r>
        <w:rPr>
          <w:rFonts w:hint="eastAsia" w:ascii="宋体" w:hAnsi="宋体" w:cs="宋体"/>
          <w:color w:val="000000"/>
          <w:szCs w:val="24"/>
          <w:highlight w:val="none"/>
        </w:rPr>
        <w:t>支付和结算方式</w:t>
      </w:r>
      <w:bookmarkEnd w:id="16"/>
      <w:bookmarkEnd w:id="17"/>
      <w:bookmarkEnd w:id="18"/>
      <w:bookmarkEnd w:id="19"/>
      <w:bookmarkEnd w:id="20"/>
      <w:bookmarkEnd w:id="21"/>
      <w:bookmarkEnd w:id="22"/>
      <w:bookmarkEnd w:id="23"/>
    </w:p>
    <w:p w14:paraId="5C564BB9">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1.双方因本合同发生的一切费用均以人民币结算及支付。</w:t>
      </w:r>
    </w:p>
    <w:p w14:paraId="376E0895">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sz w:val="24"/>
          <w:highlight w:val="none"/>
          <w:lang w:val="en-US" w:eastAsia="zh-Hans"/>
        </w:rPr>
        <w:t>卖</w:t>
      </w:r>
      <w:r>
        <w:rPr>
          <w:rFonts w:hint="eastAsia" w:ascii="宋体" w:hAnsi="宋体" w:cs="宋体"/>
          <w:color w:val="000000"/>
          <w:sz w:val="24"/>
          <w:highlight w:val="none"/>
        </w:rPr>
        <w:t>方的账户名称、开户银行及帐号以本合同提供的为准。</w:t>
      </w:r>
    </w:p>
    <w:p w14:paraId="4D44ACF4">
      <w:pPr>
        <w:pStyle w:val="66"/>
        <w:pageBreakBefore w:val="0"/>
        <w:kinsoku/>
        <w:wordWrap/>
        <w:overflowPunct/>
        <w:topLinePunct w:val="0"/>
        <w:autoSpaceDE/>
        <w:autoSpaceDN/>
        <w:bidi w:val="0"/>
        <w:adjustRightInd/>
        <w:snapToGrid/>
        <w:spacing w:before="0" w:beforeLines="0" w:line="360" w:lineRule="auto"/>
        <w:ind w:firstLine="480" w:firstLineChars="200"/>
        <w:textAlignment w:val="auto"/>
        <w:rPr>
          <w:highlight w:val="none"/>
        </w:rPr>
      </w:pPr>
      <w:r>
        <w:rPr>
          <w:rFonts w:hint="eastAsia" w:ascii="宋体" w:hAnsi="宋体" w:cs="宋体"/>
          <w:color w:val="000000"/>
          <w:sz w:val="24"/>
          <w:highlight w:val="none"/>
        </w:rPr>
        <w:t>卖方开户行和账号</w:t>
      </w:r>
    </w:p>
    <w:p w14:paraId="629AE6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highlight w:val="none"/>
          <w:u w:val="none"/>
          <w:lang w:eastAsia="zh-Hans"/>
        </w:rPr>
      </w:pPr>
      <w:r>
        <w:rPr>
          <w:rFonts w:hint="eastAsia" w:ascii="宋体" w:hAnsi="宋体" w:eastAsia="宋体" w:cs="宋体"/>
          <w:b w:val="0"/>
          <w:color w:val="000000"/>
          <w:sz w:val="24"/>
          <w:highlight w:val="none"/>
          <w:u w:val="none"/>
          <w:lang w:eastAsia="zh-Hans"/>
        </w:rPr>
        <w:t>开户银行：</w:t>
      </w:r>
      <w:r>
        <w:rPr>
          <w:rFonts w:hint="eastAsia" w:ascii="宋体" w:hAnsi="宋体" w:eastAsia="宋体" w:cs="宋体"/>
          <w:b w:val="0"/>
          <w:bCs w:val="0"/>
          <w:color w:val="000000"/>
          <w:sz w:val="24"/>
          <w:highlight w:val="none"/>
          <w:u w:val="none"/>
          <w:lang w:eastAsia="zh-Hans"/>
        </w:rPr>
        <w:t xml:space="preserve"> </w:t>
      </w:r>
      <w:r>
        <w:rPr>
          <w:rFonts w:hint="eastAsia" w:ascii="宋体" w:hAnsi="宋体" w:eastAsia="宋体" w:cs="宋体"/>
          <w:color w:val="000000"/>
          <w:sz w:val="24"/>
          <w:szCs w:val="24"/>
          <w:highlight w:val="none"/>
          <w:u w:val="single"/>
          <w:lang w:eastAsia="zh-Hans"/>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eastAsia="zh-Hans"/>
        </w:rPr>
        <w:t xml:space="preserve">   </w:t>
      </w:r>
      <w:r>
        <w:rPr>
          <w:rFonts w:hint="eastAsia" w:ascii="宋体" w:hAnsi="宋体" w:eastAsia="宋体" w:cs="宋体"/>
          <w:b w:val="0"/>
          <w:bCs w:val="0"/>
          <w:color w:val="000000"/>
          <w:sz w:val="24"/>
          <w:highlight w:val="none"/>
          <w:u w:val="none"/>
          <w:lang w:eastAsia="zh-Hans"/>
        </w:rPr>
        <w:t xml:space="preserve">               </w:t>
      </w:r>
      <w:r>
        <w:rPr>
          <w:rFonts w:hint="eastAsia" w:ascii="宋体" w:hAnsi="宋体" w:eastAsia="宋体" w:cs="宋体"/>
          <w:b w:val="0"/>
          <w:bCs w:val="0"/>
          <w:color w:val="000000"/>
          <w:sz w:val="24"/>
          <w:highlight w:val="none"/>
          <w:u w:val="none"/>
          <w:lang w:val="en-US" w:eastAsia="zh-CN"/>
        </w:rPr>
        <w:t xml:space="preserve">      </w:t>
      </w:r>
      <w:r>
        <w:rPr>
          <w:rFonts w:hint="eastAsia" w:ascii="宋体" w:hAnsi="宋体" w:eastAsia="宋体" w:cs="宋体"/>
          <w:b w:val="0"/>
          <w:bCs w:val="0"/>
          <w:color w:val="000000"/>
          <w:sz w:val="24"/>
          <w:highlight w:val="none"/>
          <w:u w:val="none"/>
          <w:lang w:eastAsia="zh-Hans"/>
        </w:rPr>
        <w:t xml:space="preserve">        </w:t>
      </w:r>
    </w:p>
    <w:p w14:paraId="4BA1AC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highlight w:val="none"/>
          <w:u w:val="none"/>
          <w:lang w:eastAsia="zh-Hans"/>
        </w:rPr>
      </w:pPr>
      <w:r>
        <w:rPr>
          <w:rFonts w:hint="eastAsia" w:ascii="宋体" w:hAnsi="宋体" w:eastAsia="宋体" w:cs="宋体"/>
          <w:b w:val="0"/>
          <w:bCs w:val="0"/>
          <w:color w:val="000000"/>
          <w:sz w:val="24"/>
          <w:highlight w:val="none"/>
          <w:u w:val="none"/>
          <w:lang w:eastAsia="zh-Hans"/>
        </w:rPr>
        <w:t xml:space="preserve">户    名： </w:t>
      </w:r>
      <w:r>
        <w:rPr>
          <w:rFonts w:hint="eastAsia" w:ascii="宋体" w:hAnsi="宋体" w:eastAsia="宋体" w:cs="宋体"/>
          <w:color w:val="000000"/>
          <w:sz w:val="24"/>
          <w:szCs w:val="24"/>
          <w:highlight w:val="none"/>
          <w:u w:val="single"/>
          <w:lang w:eastAsia="zh-Hans"/>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eastAsia="zh-Hans"/>
        </w:rPr>
        <w:t xml:space="preserve">   </w:t>
      </w:r>
      <w:r>
        <w:rPr>
          <w:rFonts w:hint="eastAsia" w:ascii="宋体" w:hAnsi="宋体" w:eastAsia="宋体" w:cs="宋体"/>
          <w:b w:val="0"/>
          <w:bCs w:val="0"/>
          <w:color w:val="000000"/>
          <w:sz w:val="24"/>
          <w:highlight w:val="none"/>
          <w:u w:val="none"/>
          <w:lang w:eastAsia="zh-Hans"/>
        </w:rPr>
        <w:t xml:space="preserve">                  </w:t>
      </w:r>
      <w:r>
        <w:rPr>
          <w:rFonts w:hint="eastAsia" w:ascii="宋体" w:hAnsi="宋体" w:eastAsia="宋体" w:cs="宋体"/>
          <w:b w:val="0"/>
          <w:bCs w:val="0"/>
          <w:color w:val="000000"/>
          <w:sz w:val="24"/>
          <w:highlight w:val="none"/>
          <w:u w:val="none"/>
          <w:lang w:val="en-US" w:eastAsia="zh-CN"/>
        </w:rPr>
        <w:t xml:space="preserve"> </w:t>
      </w:r>
      <w:r>
        <w:rPr>
          <w:rFonts w:hint="eastAsia" w:ascii="宋体" w:hAnsi="宋体" w:eastAsia="宋体" w:cs="宋体"/>
          <w:b w:val="0"/>
          <w:bCs w:val="0"/>
          <w:color w:val="000000"/>
          <w:sz w:val="24"/>
          <w:highlight w:val="none"/>
          <w:u w:val="none"/>
          <w:lang w:eastAsia="zh-Hans"/>
        </w:rPr>
        <w:t xml:space="preserve"> </w:t>
      </w:r>
      <w:r>
        <w:rPr>
          <w:rFonts w:hint="eastAsia" w:ascii="宋体" w:hAnsi="宋体" w:eastAsia="宋体" w:cs="宋体"/>
          <w:b w:val="0"/>
          <w:bCs w:val="0"/>
          <w:color w:val="000000"/>
          <w:sz w:val="24"/>
          <w:highlight w:val="none"/>
          <w:u w:val="none"/>
          <w:lang w:val="en-US" w:eastAsia="zh-CN"/>
        </w:rPr>
        <w:t xml:space="preserve"> </w:t>
      </w:r>
      <w:r>
        <w:rPr>
          <w:rFonts w:hint="eastAsia" w:ascii="宋体" w:hAnsi="宋体" w:eastAsia="宋体" w:cs="宋体"/>
          <w:b w:val="0"/>
          <w:bCs w:val="0"/>
          <w:color w:val="000000"/>
          <w:sz w:val="24"/>
          <w:highlight w:val="none"/>
          <w:u w:val="none"/>
          <w:lang w:eastAsia="zh-Hans"/>
        </w:rPr>
        <w:t xml:space="preserve">         </w:t>
      </w:r>
    </w:p>
    <w:p w14:paraId="784DE1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highlight w:val="none"/>
          <w:u w:val="none"/>
          <w:lang w:eastAsia="zh-Hans"/>
        </w:rPr>
      </w:pPr>
      <w:r>
        <w:rPr>
          <w:rFonts w:hint="eastAsia" w:ascii="宋体" w:hAnsi="宋体" w:eastAsia="宋体" w:cs="宋体"/>
          <w:b w:val="0"/>
          <w:bCs w:val="0"/>
          <w:color w:val="000000"/>
          <w:sz w:val="24"/>
          <w:highlight w:val="none"/>
          <w:u w:val="none"/>
          <w:lang w:eastAsia="zh-Hans"/>
        </w:rPr>
        <w:t xml:space="preserve">帐    号： </w:t>
      </w:r>
      <w:r>
        <w:rPr>
          <w:rFonts w:hint="eastAsia" w:ascii="宋体" w:hAnsi="宋体" w:eastAsia="宋体" w:cs="宋体"/>
          <w:color w:val="000000"/>
          <w:sz w:val="24"/>
          <w:szCs w:val="24"/>
          <w:highlight w:val="none"/>
          <w:u w:val="single"/>
          <w:lang w:eastAsia="zh-Hans"/>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eastAsia="zh-Hans"/>
        </w:rPr>
        <w:t xml:space="preserve">   </w:t>
      </w:r>
      <w:r>
        <w:rPr>
          <w:rFonts w:hint="eastAsia" w:ascii="宋体" w:hAnsi="宋体" w:eastAsia="宋体" w:cs="宋体"/>
          <w:b w:val="0"/>
          <w:bCs w:val="0"/>
          <w:color w:val="000000"/>
          <w:sz w:val="24"/>
          <w:highlight w:val="none"/>
          <w:u w:val="none"/>
          <w:lang w:eastAsia="zh-Hans"/>
        </w:rPr>
        <w:t xml:space="preserve"> </w:t>
      </w:r>
    </w:p>
    <w:p w14:paraId="1B995246">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b/>
          <w:bCs/>
          <w:color w:val="FF0000"/>
          <w:sz w:val="24"/>
          <w:szCs w:val="32"/>
          <w:highlight w:val="none"/>
          <w:lang w:val="en-US" w:eastAsia="zh-CN"/>
        </w:rPr>
      </w:pPr>
      <w:r>
        <w:rPr>
          <w:rFonts w:hint="eastAsia" w:ascii="宋体" w:hAnsi="宋体" w:cs="宋体"/>
          <w:color w:val="000000"/>
          <w:sz w:val="24"/>
          <w:highlight w:val="none"/>
        </w:rPr>
        <w:t>3.付款方式</w:t>
      </w:r>
    </w:p>
    <w:p w14:paraId="405148FA">
      <w:pPr>
        <w:pStyle w:val="70"/>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highlight w:val="none"/>
        </w:rPr>
      </w:pPr>
      <w:r>
        <w:rPr>
          <w:rFonts w:hint="eastAsia" w:ascii="宋体" w:hAnsi="宋体" w:cs="宋体"/>
          <w:color w:val="000000"/>
          <w:sz w:val="24"/>
          <w:highlight w:val="none"/>
        </w:rPr>
        <w:t>（1）合同生效后，卖方提交合同总价</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30</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w:t>
      </w:r>
      <w:r>
        <w:rPr>
          <w:rFonts w:hint="eastAsia" w:ascii="宋体" w:hAnsi="宋体" w:cs="宋体"/>
          <w:color w:val="000000"/>
          <w:sz w:val="24"/>
          <w:highlight w:val="none"/>
          <w:lang w:val="en-US" w:eastAsia="zh-Hans"/>
        </w:rPr>
        <w:t>的</w:t>
      </w:r>
      <w:r>
        <w:rPr>
          <w:rFonts w:hint="eastAsia" w:ascii="宋体" w:hAnsi="宋体" w:cs="宋体"/>
          <w:color w:val="000000"/>
          <w:sz w:val="24"/>
          <w:highlight w:val="none"/>
        </w:rPr>
        <w:t>金额的</w:t>
      </w:r>
      <w:r>
        <w:rPr>
          <w:rFonts w:hint="eastAsia" w:ascii="宋体" w:hAnsi="宋体" w:cs="宋体"/>
          <w:color w:val="000000"/>
          <w:sz w:val="24"/>
          <w:highlight w:val="none"/>
          <w:lang w:eastAsia="zh-Hans"/>
        </w:rPr>
        <w:t>付款申请材料</w:t>
      </w:r>
      <w:r>
        <w:rPr>
          <w:rFonts w:hint="eastAsia" w:ascii="宋体" w:hAnsi="宋体" w:cs="宋体"/>
          <w:color w:val="000000"/>
          <w:sz w:val="24"/>
          <w:highlight w:val="none"/>
        </w:rPr>
        <w:t>，买方</w:t>
      </w:r>
      <w:r>
        <w:rPr>
          <w:rFonts w:hint="eastAsia" w:ascii="宋体" w:hAnsi="宋体" w:cs="宋体"/>
          <w:color w:val="000000"/>
          <w:sz w:val="24"/>
          <w:highlight w:val="none"/>
          <w:lang w:eastAsia="zh-Hans"/>
        </w:rPr>
        <w:t>审核通过后</w:t>
      </w:r>
      <w:r>
        <w:rPr>
          <w:rFonts w:hint="eastAsia" w:ascii="宋体" w:hAnsi="宋体" w:cs="宋体"/>
          <w:color w:val="000000"/>
          <w:sz w:val="24"/>
          <w:highlight w:val="none"/>
        </w:rPr>
        <w:t>支付合同总价的</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30</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%作为预付款。</w:t>
      </w:r>
    </w:p>
    <w:p w14:paraId="474D91ED">
      <w:pPr>
        <w:pStyle w:val="70"/>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2</w:t>
      </w:r>
      <w:r>
        <w:rPr>
          <w:rFonts w:hint="eastAsia" w:ascii="宋体" w:hAnsi="宋体" w:cs="宋体"/>
          <w:color w:val="000000"/>
          <w:sz w:val="24"/>
          <w:highlight w:val="none"/>
        </w:rPr>
        <w:t>）</w:t>
      </w:r>
      <w:r>
        <w:rPr>
          <w:rFonts w:hint="eastAsia" w:ascii="宋体" w:hAnsi="宋体" w:cs="宋体"/>
          <w:color w:val="000000"/>
          <w:sz w:val="24"/>
          <w:highlight w:val="none"/>
        </w:rPr>
        <w:tab/>
      </w:r>
      <w:r>
        <w:rPr>
          <w:rFonts w:hint="eastAsia" w:ascii="宋体" w:hAnsi="宋体" w:cs="宋体"/>
          <w:color w:val="000000"/>
          <w:sz w:val="24"/>
          <w:highlight w:val="none"/>
        </w:rPr>
        <w:t>卖方将</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运送至买方指定地点并经买方验收（仅验查规格、数量、品牌等，不包括</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性能验收），卖方提交合同总价</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65</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w:t>
      </w:r>
      <w:r>
        <w:rPr>
          <w:rFonts w:hint="eastAsia" w:ascii="宋体" w:hAnsi="宋体" w:cs="宋体"/>
          <w:color w:val="000000"/>
          <w:sz w:val="24"/>
          <w:highlight w:val="none"/>
          <w:lang w:val="en-US" w:eastAsia="zh-Hans"/>
        </w:rPr>
        <w:t>的</w:t>
      </w:r>
      <w:r>
        <w:rPr>
          <w:rFonts w:hint="eastAsia" w:ascii="宋体" w:hAnsi="宋体" w:cs="宋体"/>
          <w:color w:val="000000"/>
          <w:sz w:val="24"/>
          <w:highlight w:val="none"/>
        </w:rPr>
        <w:t>金额的</w:t>
      </w:r>
      <w:r>
        <w:rPr>
          <w:rFonts w:hint="eastAsia" w:ascii="宋体" w:hAnsi="宋体" w:cs="宋体"/>
          <w:color w:val="000000"/>
          <w:sz w:val="24"/>
          <w:highlight w:val="none"/>
          <w:lang w:eastAsia="zh-Hans"/>
        </w:rPr>
        <w:t>付款申请材料</w:t>
      </w:r>
      <w:r>
        <w:rPr>
          <w:rFonts w:hint="eastAsia" w:ascii="宋体" w:hAnsi="宋体" w:cs="宋体"/>
          <w:color w:val="000000"/>
          <w:sz w:val="24"/>
          <w:highlight w:val="none"/>
        </w:rPr>
        <w:t>，买方审核通过后支付合同总价的</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65</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w:t>
      </w:r>
    </w:p>
    <w:p w14:paraId="3EF62688">
      <w:pPr>
        <w:pStyle w:val="70"/>
        <w:pageBreakBefore w:val="0"/>
        <w:kinsoku/>
        <w:wordWrap/>
        <w:overflowPunct/>
        <w:topLinePunct w:val="0"/>
        <w:autoSpaceDE/>
        <w:autoSpaceDN/>
        <w:bidi w:val="0"/>
        <w:adjustRightInd/>
        <w:snapToGrid/>
        <w:spacing w:before="93" w:after="78" w:line="360" w:lineRule="auto"/>
        <w:ind w:firstLine="480"/>
        <w:textAlignment w:val="auto"/>
        <w:rPr>
          <w:rFonts w:hint="eastAsia" w:ascii="宋体" w:hAnsi="宋体" w:cs="宋体"/>
          <w:color w:val="000000"/>
          <w:sz w:val="24"/>
          <w:highlight w:val="none"/>
          <w:lang w:eastAsia="zh-Hans"/>
        </w:rPr>
      </w:pPr>
      <w:r>
        <w:rPr>
          <w:rFonts w:hint="eastAsia" w:ascii="宋体" w:hAnsi="宋体" w:cs="宋体"/>
          <w:color w:val="000000"/>
          <w:sz w:val="24"/>
          <w:highlight w:val="none"/>
        </w:rPr>
        <w:t>（</w:t>
      </w:r>
      <w:r>
        <w:rPr>
          <w:rFonts w:ascii="宋体" w:hAnsi="宋体" w:cs="宋体"/>
          <w:color w:val="000000"/>
          <w:sz w:val="24"/>
          <w:highlight w:val="none"/>
        </w:rPr>
        <w:t>3</w:t>
      </w:r>
      <w:r>
        <w:rPr>
          <w:rFonts w:hint="eastAsia" w:ascii="宋体" w:hAnsi="宋体" w:cs="宋体"/>
          <w:color w:val="000000"/>
          <w:sz w:val="24"/>
          <w:highlight w:val="none"/>
        </w:rPr>
        <w:t>）</w:t>
      </w:r>
      <w:r>
        <w:rPr>
          <w:rFonts w:hint="eastAsia" w:ascii="宋体" w:hAnsi="宋体" w:cs="宋体"/>
          <w:color w:val="auto"/>
          <w:sz w:val="24"/>
          <w:highlight w:val="none"/>
        </w:rPr>
        <w:tab/>
      </w:r>
      <w:r>
        <w:rPr>
          <w:rFonts w:hint="eastAsia" w:ascii="宋体" w:hAnsi="宋体" w:cs="宋体"/>
          <w:color w:val="auto"/>
          <w:sz w:val="24"/>
          <w:highlight w:val="none"/>
          <w:lang w:val="en-US" w:eastAsia="zh-Hans"/>
        </w:rPr>
        <w:t>满足下列条件后</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买方在收到卖方合同总价</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w:t>
      </w:r>
      <w:r>
        <w:rPr>
          <w:rFonts w:hint="eastAsia" w:ascii="宋体" w:hAnsi="宋体" w:cs="宋体"/>
          <w:color w:val="000000"/>
          <w:sz w:val="24"/>
          <w:highlight w:val="none"/>
          <w:lang w:val="en-US" w:eastAsia="zh-Hans"/>
        </w:rPr>
        <w:t>的</w:t>
      </w:r>
      <w:r>
        <w:rPr>
          <w:rFonts w:hint="eastAsia" w:ascii="宋体" w:hAnsi="宋体" w:cs="宋体"/>
          <w:color w:val="000000"/>
          <w:sz w:val="24"/>
          <w:highlight w:val="none"/>
          <w:lang w:eastAsia="zh-Hans"/>
        </w:rPr>
        <w:t>金额的</w:t>
      </w:r>
      <w:r>
        <w:rPr>
          <w:rFonts w:hint="eastAsia" w:ascii="宋体" w:hAnsi="宋体" w:cs="宋体"/>
          <w:color w:val="000000"/>
          <w:sz w:val="24"/>
          <w:highlight w:val="none"/>
        </w:rPr>
        <w:t>付款</w:t>
      </w:r>
      <w:r>
        <w:rPr>
          <w:rFonts w:hint="eastAsia" w:ascii="宋体" w:hAnsi="宋体" w:cs="宋体"/>
          <w:color w:val="000000"/>
          <w:sz w:val="24"/>
          <w:highlight w:val="none"/>
          <w:lang w:eastAsia="zh-Hans"/>
        </w:rPr>
        <w:t>申请</w:t>
      </w:r>
      <w:r>
        <w:rPr>
          <w:rFonts w:hint="eastAsia" w:ascii="宋体" w:hAnsi="宋体" w:cs="宋体"/>
          <w:color w:val="000000"/>
          <w:sz w:val="24"/>
          <w:highlight w:val="none"/>
        </w:rPr>
        <w:t>材料并审核通过后，支付合同总价的</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w:t>
      </w:r>
      <w:r>
        <w:rPr>
          <w:rFonts w:hint="eastAsia" w:ascii="宋体" w:hAnsi="宋体" w:cs="宋体"/>
          <w:color w:val="000000"/>
          <w:sz w:val="24"/>
          <w:highlight w:val="none"/>
          <w:lang w:eastAsia="zh-Hans"/>
        </w:rPr>
        <w:t>：</w:t>
      </w:r>
    </w:p>
    <w:p w14:paraId="7A1B37A2">
      <w:pPr>
        <w:pStyle w:val="70"/>
        <w:pageBreakBefore w:val="0"/>
        <w:kinsoku/>
        <w:wordWrap/>
        <w:overflowPunct/>
        <w:topLinePunct w:val="0"/>
        <w:autoSpaceDE/>
        <w:autoSpaceDN/>
        <w:bidi w:val="0"/>
        <w:adjustRightInd/>
        <w:snapToGrid/>
        <w:spacing w:before="93" w:after="78" w:line="360" w:lineRule="auto"/>
        <w:ind w:firstLine="480"/>
        <w:textAlignment w:val="auto"/>
        <w:rPr>
          <w:rFonts w:hint="eastAsia" w:ascii="宋体" w:hAnsi="宋体" w:cs="宋体"/>
          <w:color w:val="000000"/>
          <w:sz w:val="24"/>
          <w:highlight w:val="none"/>
          <w:lang w:val="en-US" w:eastAsia="zh-Hans"/>
        </w:rPr>
      </w:pPr>
      <w:r>
        <w:rPr>
          <w:rFonts w:hint="eastAsia" w:ascii="宋体" w:hAnsi="宋体" w:cs="宋体"/>
          <w:color w:val="000000"/>
          <w:sz w:val="24"/>
          <w:highlight w:val="none"/>
          <w:lang w:val="en-US" w:eastAsia="zh-Hans"/>
        </w:rPr>
        <w:t>①</w:t>
      </w:r>
      <w:r>
        <w:rPr>
          <w:rFonts w:hint="eastAsia" w:ascii="宋体" w:hAnsi="宋体" w:cs="宋体"/>
          <w:color w:val="000000"/>
          <w:sz w:val="24"/>
          <w:highlight w:val="none"/>
          <w:lang w:val="en-US" w:eastAsia="zh-CN"/>
        </w:rPr>
        <w:t>设备</w:t>
      </w:r>
      <w:r>
        <w:rPr>
          <w:rFonts w:hint="eastAsia" w:ascii="宋体" w:hAnsi="宋体" w:cs="宋体"/>
          <w:color w:val="000000"/>
          <w:sz w:val="24"/>
          <w:highlight w:val="none"/>
          <w:lang w:val="en-US" w:eastAsia="zh-Hans"/>
        </w:rPr>
        <w:t>安装调试完毕并通过买方对</w:t>
      </w:r>
      <w:r>
        <w:rPr>
          <w:rFonts w:hint="eastAsia" w:ascii="宋体" w:hAnsi="宋体" w:cs="宋体"/>
          <w:color w:val="000000"/>
          <w:sz w:val="24"/>
          <w:highlight w:val="none"/>
          <w:lang w:val="en-US" w:eastAsia="zh-CN"/>
        </w:rPr>
        <w:t>设备</w:t>
      </w:r>
      <w:r>
        <w:rPr>
          <w:rFonts w:hint="eastAsia" w:ascii="宋体" w:hAnsi="宋体" w:cs="宋体"/>
          <w:color w:val="000000"/>
          <w:sz w:val="24"/>
          <w:highlight w:val="none"/>
          <w:lang w:val="en-US" w:eastAsia="zh-Hans"/>
        </w:rPr>
        <w:t>性能的验收。</w:t>
      </w:r>
    </w:p>
    <w:p w14:paraId="1F4EBD0F">
      <w:pPr>
        <w:pStyle w:val="70"/>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highlight w:val="none"/>
        </w:rPr>
      </w:pPr>
      <w:r>
        <w:rPr>
          <w:rFonts w:hint="eastAsia" w:ascii="宋体" w:hAnsi="宋体" w:cs="宋体"/>
          <w:color w:val="000000"/>
          <w:sz w:val="24"/>
          <w:highlight w:val="none"/>
          <w:lang w:val="en-US" w:eastAsia="zh-Hans"/>
        </w:rPr>
        <w:t>②</w:t>
      </w:r>
      <w:r>
        <w:rPr>
          <w:rFonts w:hint="eastAsia" w:ascii="宋体" w:hAnsi="宋体" w:cs="宋体"/>
          <w:color w:val="000000"/>
          <w:sz w:val="24"/>
          <w:highlight w:val="none"/>
          <w:lang w:val="en-US" w:eastAsia="zh-Hans"/>
        </w:rPr>
        <w:t>位于</w:t>
      </w:r>
      <w:r>
        <w:rPr>
          <w:rFonts w:hint="eastAsia" w:ascii="宋体" w:hAnsi="宋体" w:cs="宋体"/>
          <w:color w:val="000000"/>
          <w:sz w:val="24"/>
          <w:highlight w:val="none"/>
          <w:lang w:val="en-US" w:eastAsia="zh-CN"/>
        </w:rPr>
        <w:t>下坪环境园（郁南片区）污水处理二厂</w:t>
      </w:r>
      <w:r>
        <w:rPr>
          <w:rFonts w:hint="eastAsia" w:ascii="宋体" w:hAnsi="宋体" w:cs="宋体"/>
          <w:color w:val="000000"/>
          <w:sz w:val="24"/>
          <w:highlight w:val="none"/>
          <w:lang w:val="en-US" w:eastAsia="zh-Hans"/>
        </w:rPr>
        <w:t>调试达到处理效果。</w:t>
      </w:r>
    </w:p>
    <w:p w14:paraId="0A3162F4">
      <w:pPr>
        <w:pStyle w:val="70"/>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4</w:t>
      </w:r>
      <w:r>
        <w:rPr>
          <w:rFonts w:hint="eastAsia" w:ascii="宋体" w:hAnsi="宋体" w:cs="宋体"/>
          <w:color w:val="000000"/>
          <w:sz w:val="24"/>
          <w:highlight w:val="none"/>
        </w:rPr>
        <w:t>）</w:t>
      </w:r>
      <w:r>
        <w:rPr>
          <w:rFonts w:hint="eastAsia" w:ascii="宋体" w:hAnsi="宋体" w:cs="宋体"/>
          <w:color w:val="000000"/>
          <w:sz w:val="24"/>
          <w:highlight w:val="none"/>
        </w:rPr>
        <w:tab/>
      </w:r>
      <w:r>
        <w:rPr>
          <w:rFonts w:hint="eastAsia" w:ascii="宋体" w:hAnsi="宋体" w:cs="宋体"/>
          <w:color w:val="000000"/>
          <w:sz w:val="24"/>
          <w:highlight w:val="none"/>
        </w:rPr>
        <w:t>尾款在保修期满后</w:t>
      </w:r>
      <w:r>
        <w:rPr>
          <w:rFonts w:hint="eastAsia" w:ascii="宋体" w:hAnsi="宋体" w:cs="宋体"/>
          <w:color w:val="000000"/>
          <w:sz w:val="24"/>
          <w:highlight w:val="none"/>
          <w:lang w:eastAsia="zh-Hans"/>
        </w:rPr>
        <w:t>，卖方提供</w:t>
      </w:r>
      <w:r>
        <w:rPr>
          <w:rFonts w:hint="eastAsia" w:ascii="宋体" w:hAnsi="宋体" w:cs="宋体"/>
          <w:color w:val="000000"/>
          <w:sz w:val="24"/>
          <w:highlight w:val="none"/>
        </w:rPr>
        <w:t>合同总价</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lang w:val="en-US" w:eastAsia="zh-Hans"/>
        </w:rPr>
        <w:t>】</w:t>
      </w:r>
      <w:r>
        <w:rPr>
          <w:rFonts w:ascii="宋体" w:hAnsi="宋体" w:cs="宋体"/>
          <w:color w:val="000000"/>
          <w:sz w:val="24"/>
          <w:highlight w:val="none"/>
        </w:rPr>
        <w:t>%</w:t>
      </w:r>
      <w:r>
        <w:rPr>
          <w:rFonts w:hint="eastAsia" w:ascii="宋体" w:hAnsi="宋体" w:cs="宋体"/>
          <w:color w:val="000000"/>
          <w:sz w:val="24"/>
          <w:highlight w:val="none"/>
          <w:lang w:val="en-US" w:eastAsia="zh-Hans"/>
        </w:rPr>
        <w:t>的</w:t>
      </w:r>
      <w:r>
        <w:rPr>
          <w:rFonts w:hint="eastAsia" w:ascii="宋体" w:hAnsi="宋体" w:cs="宋体"/>
          <w:color w:val="000000"/>
          <w:sz w:val="24"/>
          <w:highlight w:val="none"/>
          <w:lang w:eastAsia="zh-Hans"/>
        </w:rPr>
        <w:t>金额的付款申请材料并经</w:t>
      </w:r>
      <w:r>
        <w:rPr>
          <w:rFonts w:hint="eastAsia" w:ascii="宋体" w:hAnsi="宋体" w:cs="宋体"/>
          <w:color w:val="000000"/>
          <w:sz w:val="24"/>
          <w:highlight w:val="none"/>
          <w:lang w:val="en-US" w:eastAsia="zh-CN"/>
        </w:rPr>
        <w:t>买</w:t>
      </w:r>
      <w:r>
        <w:rPr>
          <w:rFonts w:hint="eastAsia" w:ascii="宋体" w:hAnsi="宋体" w:cs="宋体"/>
          <w:color w:val="000000"/>
          <w:sz w:val="24"/>
          <w:highlight w:val="none"/>
          <w:lang w:eastAsia="zh-Hans"/>
        </w:rPr>
        <w:t>方审核通过后，</w:t>
      </w:r>
      <w:r>
        <w:rPr>
          <w:rFonts w:hint="eastAsia" w:ascii="宋体" w:hAnsi="宋体" w:cs="宋体"/>
          <w:color w:val="000000"/>
          <w:sz w:val="24"/>
          <w:highlight w:val="none"/>
        </w:rPr>
        <w:t>支付</w:t>
      </w:r>
      <w:r>
        <w:rPr>
          <w:rFonts w:hint="eastAsia" w:ascii="宋体" w:hAnsi="宋体" w:cs="宋体"/>
          <w:color w:val="000000"/>
          <w:sz w:val="24"/>
          <w:highlight w:val="none"/>
          <w:lang w:eastAsia="zh-Hans"/>
        </w:rPr>
        <w:t>合同总价的</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lang w:val="en-US" w:eastAsia="zh-Hans"/>
        </w:rPr>
        <w:t>】</w:t>
      </w:r>
      <w:r>
        <w:rPr>
          <w:rFonts w:ascii="宋体" w:hAnsi="宋体" w:cs="宋体"/>
          <w:color w:val="000000"/>
          <w:sz w:val="24"/>
          <w:highlight w:val="none"/>
          <w:lang w:eastAsia="zh-Hans"/>
        </w:rPr>
        <w:t>%</w:t>
      </w:r>
      <w:r>
        <w:rPr>
          <w:rFonts w:hint="eastAsia" w:ascii="宋体" w:hAnsi="宋体" w:cs="宋体"/>
          <w:color w:val="000000"/>
          <w:sz w:val="24"/>
          <w:highlight w:val="none"/>
        </w:rPr>
        <w:t>。</w:t>
      </w:r>
    </w:p>
    <w:p w14:paraId="3E965406">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highlight w:val="none"/>
          <w:lang w:eastAsia="zh-Hans"/>
        </w:rPr>
      </w:pPr>
      <w:r>
        <w:rPr>
          <w:rFonts w:ascii="宋体" w:hAnsi="宋体" w:cs="宋体"/>
          <w:color w:val="000000"/>
          <w:sz w:val="24"/>
          <w:highlight w:val="none"/>
        </w:rPr>
        <w:t>4.</w:t>
      </w:r>
      <w:r>
        <w:rPr>
          <w:rFonts w:hint="eastAsia" w:ascii="宋体" w:hAnsi="宋体" w:cs="宋体"/>
          <w:color w:val="000000"/>
          <w:sz w:val="24"/>
          <w:highlight w:val="none"/>
          <w:lang w:eastAsia="zh-Hans"/>
        </w:rPr>
        <w:t>本合同第三条第3款约定的“付款申请材料”包括请款申请表（请款申请表的内容、格式，以</w:t>
      </w:r>
      <w:r>
        <w:rPr>
          <w:rFonts w:hint="eastAsia" w:ascii="宋体" w:hAnsi="宋体" w:cs="宋体"/>
          <w:color w:val="000000"/>
          <w:sz w:val="24"/>
          <w:highlight w:val="none"/>
          <w:lang w:val="en-US" w:eastAsia="zh-CN"/>
        </w:rPr>
        <w:t>买方</w:t>
      </w:r>
      <w:r>
        <w:rPr>
          <w:rFonts w:hint="eastAsia" w:ascii="宋体" w:hAnsi="宋体" w:cs="宋体"/>
          <w:color w:val="000000"/>
          <w:sz w:val="24"/>
          <w:highlight w:val="none"/>
          <w:lang w:eastAsia="zh-Hans"/>
        </w:rPr>
        <w:t>的要求为准）、税率为【</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lang w:eastAsia="zh-Hans"/>
        </w:rPr>
        <w:t>】%的增值税专用发票、达到付款条件的证明材料（如验收报告）。卖方未提供付款申请材料的，付款时间相应顺延，买方无需承担逾期付款的违约责任。</w:t>
      </w:r>
    </w:p>
    <w:p w14:paraId="567E50F4">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Cs w:val="24"/>
          <w:highlight w:val="none"/>
          <w:lang w:val="en-US" w:eastAsia="zh-CN"/>
        </w:rPr>
      </w:pPr>
      <w:bookmarkStart w:id="24" w:name="_Toc201401646"/>
      <w:bookmarkStart w:id="25" w:name="_Toc199213731"/>
      <w:bookmarkStart w:id="26" w:name="_Toc199215934"/>
      <w:bookmarkStart w:id="27" w:name="_Toc199215766"/>
      <w:bookmarkStart w:id="28" w:name="_Toc201997930"/>
      <w:bookmarkStart w:id="29" w:name="_Toc201743102"/>
      <w:bookmarkStart w:id="30" w:name="_Toc201719106"/>
      <w:bookmarkStart w:id="31" w:name="_Toc201742847"/>
      <w:r>
        <w:rPr>
          <w:rFonts w:hint="default" w:ascii="宋体" w:hAnsi="宋体" w:cs="宋体"/>
          <w:color w:val="000000"/>
          <w:szCs w:val="24"/>
          <w:highlight w:val="none"/>
          <w:lang w:val="en-US" w:eastAsia="zh-Hans"/>
        </w:rPr>
        <w:t>四</w:t>
      </w:r>
      <w:r>
        <w:rPr>
          <w:rFonts w:hint="eastAsia" w:ascii="宋体" w:hAnsi="宋体" w:cs="宋体"/>
          <w:color w:val="000000"/>
          <w:szCs w:val="24"/>
          <w:highlight w:val="none"/>
          <w:lang w:val="en-US" w:eastAsia="zh-CN"/>
        </w:rPr>
        <w:t>、包装物与标识</w:t>
      </w:r>
    </w:p>
    <w:p w14:paraId="522DE16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lang w:eastAsia="zh-Hans"/>
        </w:rPr>
      </w:pPr>
      <w:r>
        <w:rPr>
          <w:rFonts w:hint="default" w:ascii="宋体" w:hAnsi="宋体" w:cs="宋体"/>
          <w:color w:val="000000"/>
          <w:sz w:val="24"/>
          <w:highlight w:val="none"/>
          <w:lang w:eastAsia="zh-Hans"/>
        </w:rPr>
        <w:t>1.</w:t>
      </w:r>
      <w:r>
        <w:rPr>
          <w:rFonts w:hint="eastAsia" w:ascii="宋体" w:hAnsi="宋体" w:cs="宋体"/>
          <w:color w:val="000000"/>
          <w:sz w:val="24"/>
          <w:highlight w:val="none"/>
          <w:lang w:eastAsia="zh-Hans"/>
        </w:rPr>
        <w:t>除不适合箱装的</w:t>
      </w:r>
      <w:r>
        <w:rPr>
          <w:rFonts w:hint="eastAsia" w:ascii="宋体" w:hAnsi="宋体" w:cs="宋体"/>
          <w:color w:val="000000"/>
          <w:sz w:val="24"/>
          <w:highlight w:val="none"/>
          <w:lang w:eastAsia="zh-CN"/>
        </w:rPr>
        <w:t>设备</w:t>
      </w:r>
      <w:r>
        <w:rPr>
          <w:rFonts w:hint="eastAsia" w:ascii="宋体" w:hAnsi="宋体" w:cs="宋体"/>
          <w:color w:val="000000"/>
          <w:sz w:val="24"/>
          <w:highlight w:val="none"/>
          <w:lang w:eastAsia="zh-Hans"/>
        </w:rPr>
        <w:t>外，所有交付</w:t>
      </w:r>
      <w:r>
        <w:rPr>
          <w:rFonts w:hint="eastAsia" w:ascii="宋体" w:hAnsi="宋体" w:cs="宋体"/>
          <w:color w:val="000000"/>
          <w:sz w:val="24"/>
          <w:highlight w:val="none"/>
          <w:lang w:eastAsia="zh-CN"/>
        </w:rPr>
        <w:t>设备</w:t>
      </w:r>
      <w:r>
        <w:rPr>
          <w:rFonts w:hint="eastAsia" w:ascii="宋体" w:hAnsi="宋体" w:cs="宋体"/>
          <w:color w:val="000000"/>
          <w:sz w:val="24"/>
          <w:highlight w:val="none"/>
          <w:lang w:eastAsia="zh-Hans"/>
        </w:rPr>
        <w:t>应具有适合远洋和内陆运输、多次搬运与装卸、耐热带高温高湿气候的坚固木箱包装，并根据</w:t>
      </w:r>
      <w:r>
        <w:rPr>
          <w:rFonts w:hint="eastAsia" w:ascii="宋体" w:hAnsi="宋体" w:cs="宋体"/>
          <w:color w:val="000000"/>
          <w:sz w:val="24"/>
          <w:highlight w:val="none"/>
          <w:lang w:eastAsia="zh-CN"/>
        </w:rPr>
        <w:t>设备</w:t>
      </w:r>
      <w:r>
        <w:rPr>
          <w:rFonts w:hint="eastAsia" w:ascii="宋体" w:hAnsi="宋体" w:cs="宋体"/>
          <w:color w:val="000000"/>
          <w:sz w:val="24"/>
          <w:highlight w:val="none"/>
          <w:lang w:eastAsia="zh-Hans"/>
        </w:rPr>
        <w:t>的特点和需要，采取防潮、防雨、防锈、防震、防腐蚀等的保护措施，以保证</w:t>
      </w:r>
      <w:r>
        <w:rPr>
          <w:rFonts w:hint="eastAsia" w:ascii="宋体" w:hAnsi="宋体" w:cs="宋体"/>
          <w:color w:val="000000"/>
          <w:sz w:val="24"/>
          <w:highlight w:val="none"/>
          <w:lang w:eastAsia="zh-CN"/>
        </w:rPr>
        <w:t>设备</w:t>
      </w:r>
      <w:r>
        <w:rPr>
          <w:rFonts w:hint="eastAsia" w:ascii="宋体" w:hAnsi="宋体" w:cs="宋体"/>
          <w:color w:val="000000"/>
          <w:sz w:val="24"/>
          <w:highlight w:val="none"/>
          <w:lang w:eastAsia="zh-Hans"/>
        </w:rPr>
        <w:t>安全无损的运抵安装地点。如由于包装原因引起</w:t>
      </w:r>
      <w:r>
        <w:rPr>
          <w:rFonts w:hint="eastAsia" w:ascii="宋体" w:hAnsi="宋体" w:cs="宋体"/>
          <w:color w:val="000000"/>
          <w:sz w:val="24"/>
          <w:highlight w:val="none"/>
          <w:lang w:eastAsia="zh-CN"/>
        </w:rPr>
        <w:t>设备</w:t>
      </w:r>
      <w:r>
        <w:rPr>
          <w:rFonts w:hint="eastAsia" w:ascii="宋体" w:hAnsi="宋体" w:cs="宋体"/>
          <w:color w:val="000000"/>
          <w:sz w:val="24"/>
          <w:highlight w:val="none"/>
          <w:lang w:eastAsia="zh-Hans"/>
        </w:rPr>
        <w:t>毁损、锈蚀、丢失，</w:t>
      </w:r>
      <w:r>
        <w:rPr>
          <w:rFonts w:hint="eastAsia" w:ascii="宋体" w:hAnsi="宋体" w:cs="宋体"/>
          <w:color w:val="000000"/>
          <w:sz w:val="24"/>
          <w:highlight w:val="none"/>
          <w:lang w:val="en-US" w:eastAsia="zh-Hans"/>
        </w:rPr>
        <w:t>卖</w:t>
      </w:r>
      <w:r>
        <w:rPr>
          <w:rFonts w:hint="eastAsia" w:ascii="宋体" w:hAnsi="宋体" w:cs="宋体"/>
          <w:color w:val="000000"/>
          <w:sz w:val="24"/>
          <w:highlight w:val="none"/>
          <w:lang w:eastAsia="zh-Hans"/>
        </w:rPr>
        <w:t>方应承担因此发生的一切责任。裸装货应在</w:t>
      </w:r>
      <w:r>
        <w:rPr>
          <w:rFonts w:hint="eastAsia" w:ascii="宋体" w:hAnsi="宋体" w:cs="宋体"/>
          <w:color w:val="000000"/>
          <w:sz w:val="24"/>
          <w:highlight w:val="none"/>
          <w:lang w:eastAsia="zh-CN"/>
        </w:rPr>
        <w:t>设备</w:t>
      </w:r>
      <w:r>
        <w:rPr>
          <w:rFonts w:hint="eastAsia" w:ascii="宋体" w:hAnsi="宋体" w:cs="宋体"/>
          <w:color w:val="000000"/>
          <w:sz w:val="24"/>
          <w:highlight w:val="none"/>
          <w:lang w:eastAsia="zh-Hans"/>
        </w:rPr>
        <w:t>的装箱单中清楚标明。</w:t>
      </w:r>
    </w:p>
    <w:p w14:paraId="22B1AC6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lang w:eastAsia="zh-Hans"/>
        </w:rPr>
      </w:pPr>
      <w:r>
        <w:rPr>
          <w:rFonts w:hint="default" w:ascii="宋体" w:hAnsi="宋体" w:cs="宋体"/>
          <w:color w:val="000000"/>
          <w:sz w:val="24"/>
          <w:highlight w:val="none"/>
          <w:lang w:eastAsia="zh-Hans"/>
        </w:rPr>
        <w:t>2.</w:t>
      </w:r>
      <w:r>
        <w:rPr>
          <w:rFonts w:hint="eastAsia" w:ascii="宋体" w:hAnsi="宋体" w:cs="宋体"/>
          <w:color w:val="000000"/>
          <w:sz w:val="24"/>
          <w:highlight w:val="none"/>
          <w:lang w:eastAsia="zh-Hans"/>
        </w:rPr>
        <w:t>包装时，</w:t>
      </w:r>
      <w:r>
        <w:rPr>
          <w:rFonts w:hint="eastAsia" w:ascii="宋体" w:hAnsi="宋体" w:cs="宋体"/>
          <w:color w:val="000000"/>
          <w:sz w:val="24"/>
          <w:highlight w:val="none"/>
          <w:lang w:val="en-US" w:eastAsia="zh-Hans"/>
        </w:rPr>
        <w:t>卖</w:t>
      </w:r>
      <w:r>
        <w:rPr>
          <w:rFonts w:hint="eastAsia" w:ascii="宋体" w:hAnsi="宋体" w:cs="宋体"/>
          <w:color w:val="000000"/>
          <w:sz w:val="24"/>
          <w:highlight w:val="none"/>
          <w:lang w:eastAsia="zh-Hans"/>
        </w:rPr>
        <w:t>方须采取防盗措施：每件</w:t>
      </w:r>
      <w:r>
        <w:rPr>
          <w:rFonts w:hint="eastAsia" w:ascii="宋体" w:hAnsi="宋体" w:cs="宋体"/>
          <w:color w:val="000000"/>
          <w:sz w:val="24"/>
          <w:highlight w:val="none"/>
          <w:lang w:eastAsia="zh-CN"/>
        </w:rPr>
        <w:t>设备</w:t>
      </w:r>
      <w:r>
        <w:rPr>
          <w:rFonts w:hint="eastAsia" w:ascii="宋体" w:hAnsi="宋体" w:cs="宋体"/>
          <w:color w:val="000000"/>
          <w:sz w:val="24"/>
          <w:highlight w:val="none"/>
          <w:lang w:eastAsia="zh-Hans"/>
        </w:rPr>
        <w:t>重量不小于150KG，裸装、托盘及框架装</w:t>
      </w:r>
      <w:r>
        <w:rPr>
          <w:rFonts w:hint="eastAsia" w:ascii="宋体" w:hAnsi="宋体" w:cs="宋体"/>
          <w:color w:val="000000"/>
          <w:sz w:val="24"/>
          <w:highlight w:val="none"/>
          <w:lang w:eastAsia="zh-CN"/>
        </w:rPr>
        <w:t>设备</w:t>
      </w:r>
      <w:r>
        <w:rPr>
          <w:rFonts w:hint="eastAsia" w:ascii="宋体" w:hAnsi="宋体" w:cs="宋体"/>
          <w:color w:val="000000"/>
          <w:sz w:val="24"/>
          <w:highlight w:val="none"/>
          <w:lang w:eastAsia="zh-Hans"/>
        </w:rPr>
        <w:t>应捆扎结实，包装内各件</w:t>
      </w:r>
      <w:r>
        <w:rPr>
          <w:rFonts w:hint="eastAsia" w:ascii="宋体" w:hAnsi="宋体" w:cs="宋体"/>
          <w:color w:val="000000"/>
          <w:sz w:val="24"/>
          <w:highlight w:val="none"/>
          <w:lang w:eastAsia="zh-CN"/>
        </w:rPr>
        <w:t>设备</w:t>
      </w:r>
      <w:r>
        <w:rPr>
          <w:rFonts w:hint="eastAsia" w:ascii="宋体" w:hAnsi="宋体" w:cs="宋体"/>
          <w:color w:val="000000"/>
          <w:sz w:val="24"/>
          <w:highlight w:val="none"/>
          <w:lang w:eastAsia="zh-Hans"/>
        </w:rPr>
        <w:t>应不易抽出、取走或拆下；箱装</w:t>
      </w:r>
      <w:r>
        <w:rPr>
          <w:rFonts w:hint="eastAsia" w:ascii="宋体" w:hAnsi="宋体" w:cs="宋体"/>
          <w:color w:val="000000"/>
          <w:sz w:val="24"/>
          <w:highlight w:val="none"/>
          <w:lang w:eastAsia="zh-CN"/>
        </w:rPr>
        <w:t>设备</w:t>
      </w:r>
      <w:r>
        <w:rPr>
          <w:rFonts w:hint="eastAsia" w:ascii="宋体" w:hAnsi="宋体" w:cs="宋体"/>
          <w:color w:val="000000"/>
          <w:sz w:val="24"/>
          <w:highlight w:val="none"/>
          <w:lang w:eastAsia="zh-Hans"/>
        </w:rPr>
        <w:t>应封闭严密，包装箱不易撬开。</w:t>
      </w:r>
    </w:p>
    <w:p w14:paraId="74479A2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lang w:eastAsia="zh-Hans"/>
        </w:rPr>
      </w:pPr>
      <w:r>
        <w:rPr>
          <w:rFonts w:hint="default" w:ascii="宋体" w:hAnsi="宋体" w:cs="宋体"/>
          <w:color w:val="000000"/>
          <w:sz w:val="24"/>
          <w:highlight w:val="none"/>
          <w:lang w:eastAsia="zh-Hans"/>
        </w:rPr>
        <w:t>3.</w:t>
      </w:r>
      <w:r>
        <w:rPr>
          <w:rFonts w:hint="eastAsia" w:ascii="宋体" w:hAnsi="宋体" w:cs="宋体"/>
          <w:color w:val="000000"/>
          <w:sz w:val="24"/>
          <w:highlight w:val="none"/>
          <w:lang w:val="en-US" w:eastAsia="zh-Hans"/>
        </w:rPr>
        <w:t>卖</w:t>
      </w:r>
      <w:r>
        <w:rPr>
          <w:rFonts w:hint="eastAsia" w:ascii="宋体" w:hAnsi="宋体" w:cs="宋体"/>
          <w:color w:val="000000"/>
          <w:sz w:val="24"/>
          <w:highlight w:val="none"/>
          <w:lang w:eastAsia="zh-Hans"/>
        </w:rPr>
        <w:t>方已经考虑了本合同确定的运输方式对合同</w:t>
      </w:r>
      <w:r>
        <w:rPr>
          <w:rFonts w:hint="eastAsia" w:ascii="宋体" w:hAnsi="宋体" w:cs="宋体"/>
          <w:color w:val="000000"/>
          <w:sz w:val="24"/>
          <w:highlight w:val="none"/>
          <w:lang w:val="en-US" w:eastAsia="zh-CN"/>
        </w:rPr>
        <w:t>设备</w:t>
      </w:r>
      <w:r>
        <w:rPr>
          <w:rFonts w:hint="eastAsia" w:ascii="宋体" w:hAnsi="宋体" w:cs="宋体"/>
          <w:color w:val="000000"/>
          <w:sz w:val="24"/>
          <w:highlight w:val="none"/>
          <w:lang w:eastAsia="zh-Hans"/>
        </w:rPr>
        <w:t>的包装要求。</w:t>
      </w:r>
    </w:p>
    <w:p w14:paraId="1E942B2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lang w:eastAsia="zh-Hans"/>
        </w:rPr>
      </w:pPr>
      <w:r>
        <w:rPr>
          <w:rFonts w:hint="default" w:ascii="宋体" w:hAnsi="宋体" w:cs="宋体"/>
          <w:color w:val="000000"/>
          <w:sz w:val="24"/>
          <w:highlight w:val="none"/>
          <w:lang w:eastAsia="zh-Hans"/>
        </w:rPr>
        <w:t>4.</w:t>
      </w:r>
      <w:r>
        <w:rPr>
          <w:rFonts w:hint="eastAsia" w:ascii="宋体" w:hAnsi="宋体" w:cs="宋体"/>
          <w:color w:val="000000"/>
          <w:sz w:val="24"/>
          <w:highlight w:val="none"/>
          <w:lang w:val="en-US" w:eastAsia="zh-Hans"/>
        </w:rPr>
        <w:t>卖</w:t>
      </w:r>
      <w:r>
        <w:rPr>
          <w:rFonts w:hint="eastAsia" w:ascii="宋体" w:hAnsi="宋体" w:cs="宋体"/>
          <w:color w:val="000000"/>
          <w:sz w:val="24"/>
          <w:highlight w:val="none"/>
          <w:lang w:eastAsia="zh-Hans"/>
        </w:rPr>
        <w:t>方有义务采用最合适的包装方式，在合理的情况下，减少合同</w:t>
      </w:r>
      <w:r>
        <w:rPr>
          <w:rFonts w:hint="eastAsia" w:ascii="宋体" w:hAnsi="宋体" w:cs="宋体"/>
          <w:color w:val="000000"/>
          <w:sz w:val="24"/>
          <w:highlight w:val="none"/>
          <w:lang w:eastAsia="zh-CN"/>
        </w:rPr>
        <w:t>设备</w:t>
      </w:r>
      <w:r>
        <w:rPr>
          <w:rFonts w:hint="eastAsia" w:ascii="宋体" w:hAnsi="宋体" w:cs="宋体"/>
          <w:color w:val="000000"/>
          <w:sz w:val="24"/>
          <w:highlight w:val="none"/>
          <w:lang w:eastAsia="zh-Hans"/>
        </w:rPr>
        <w:t>远洋运输的包装体积。例如，外包装应尽可能方整，尽量避免出现突出的尖端；不同规格</w:t>
      </w:r>
      <w:r>
        <w:rPr>
          <w:rFonts w:hint="eastAsia" w:ascii="宋体" w:hAnsi="宋体" w:cs="宋体"/>
          <w:color w:val="000000"/>
          <w:sz w:val="24"/>
          <w:highlight w:val="none"/>
          <w:lang w:eastAsia="zh-CN"/>
        </w:rPr>
        <w:t>设备</w:t>
      </w:r>
      <w:r>
        <w:rPr>
          <w:rFonts w:hint="eastAsia" w:ascii="宋体" w:hAnsi="宋体" w:cs="宋体"/>
          <w:color w:val="000000"/>
          <w:sz w:val="24"/>
          <w:highlight w:val="none"/>
          <w:lang w:eastAsia="zh-Hans"/>
        </w:rPr>
        <w:t>应按外形、直径大小进行合理包装。</w:t>
      </w:r>
    </w:p>
    <w:p w14:paraId="459F5F0E">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lang w:eastAsia="zh-Hans"/>
        </w:rPr>
      </w:pPr>
      <w:r>
        <w:rPr>
          <w:rFonts w:hint="default" w:ascii="宋体" w:hAnsi="宋体" w:cs="宋体"/>
          <w:color w:val="000000"/>
          <w:sz w:val="24"/>
          <w:highlight w:val="none"/>
          <w:lang w:eastAsia="zh-Hans"/>
        </w:rPr>
        <w:t>5.</w:t>
      </w:r>
      <w:r>
        <w:rPr>
          <w:rFonts w:hint="eastAsia" w:ascii="宋体" w:hAnsi="宋体" w:cs="宋体"/>
          <w:color w:val="000000"/>
          <w:sz w:val="24"/>
          <w:highlight w:val="none"/>
          <w:lang w:eastAsia="zh-Hans"/>
        </w:rPr>
        <w:t>包装标准：</w:t>
      </w:r>
    </w:p>
    <w:p w14:paraId="411ED47D">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lang w:eastAsia="zh-Hans"/>
        </w:rPr>
      </w:pPr>
      <w:r>
        <w:rPr>
          <w:rFonts w:hint="eastAsia" w:ascii="宋体" w:hAnsi="宋体" w:cs="宋体"/>
          <w:color w:val="000000"/>
          <w:sz w:val="24"/>
          <w:highlight w:val="none"/>
          <w:lang w:eastAsia="zh-Hans"/>
        </w:rPr>
        <w:t>GB/T13384-92《机电产品包装通用技术条件》</w:t>
      </w:r>
    </w:p>
    <w:p w14:paraId="0C1A4843">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lang w:eastAsia="zh-Hans"/>
        </w:rPr>
      </w:pPr>
      <w:r>
        <w:rPr>
          <w:rFonts w:hint="eastAsia" w:ascii="宋体" w:hAnsi="宋体" w:cs="宋体"/>
          <w:color w:val="000000"/>
          <w:sz w:val="24"/>
          <w:highlight w:val="none"/>
          <w:lang w:eastAsia="zh-Hans"/>
        </w:rPr>
        <w:t>GB/T4892-1996《硬质直方体运输包装尺寸系列》</w:t>
      </w:r>
    </w:p>
    <w:p w14:paraId="22DCF25A">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lang w:eastAsia="zh-Hans"/>
        </w:rPr>
      </w:pPr>
      <w:r>
        <w:rPr>
          <w:rFonts w:hint="eastAsia" w:ascii="宋体" w:hAnsi="宋体" w:cs="宋体"/>
          <w:color w:val="000000"/>
          <w:sz w:val="24"/>
          <w:highlight w:val="none"/>
          <w:lang w:eastAsia="zh-Hans"/>
        </w:rPr>
        <w:t>GB/T13201-91《圆柱体运输包装尺寸系列》</w:t>
      </w:r>
    </w:p>
    <w:p w14:paraId="5DD3E340">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lang w:eastAsia="zh-Hans"/>
        </w:rPr>
      </w:pPr>
      <w:r>
        <w:rPr>
          <w:rFonts w:hint="eastAsia" w:ascii="宋体" w:hAnsi="宋体" w:cs="宋体"/>
          <w:color w:val="000000"/>
          <w:sz w:val="24"/>
          <w:highlight w:val="none"/>
          <w:lang w:eastAsia="zh-Hans"/>
        </w:rPr>
        <w:t>GB/T 13757-92《袋类运输包装尺寸系列》</w:t>
      </w:r>
    </w:p>
    <w:p w14:paraId="705C5CD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lang w:val="en-US" w:eastAsia="zh-Hans"/>
        </w:rPr>
      </w:pPr>
      <w:r>
        <w:rPr>
          <w:rFonts w:hint="eastAsia" w:ascii="宋体" w:hAnsi="宋体" w:cs="宋体"/>
          <w:color w:val="000000"/>
          <w:sz w:val="24"/>
          <w:highlight w:val="none"/>
          <w:lang w:eastAsia="zh-Hans"/>
        </w:rPr>
        <w:t>GB/T16471-1996《运输包装件尺寸界限》</w:t>
      </w:r>
    </w:p>
    <w:p w14:paraId="5D887630">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 w:val="24"/>
          <w:highlight w:val="none"/>
        </w:rPr>
      </w:pPr>
      <w:r>
        <w:rPr>
          <w:rFonts w:hint="default" w:ascii="宋体" w:hAnsi="宋体" w:cs="宋体"/>
          <w:color w:val="000000"/>
          <w:szCs w:val="24"/>
          <w:highlight w:val="none"/>
          <w:lang w:val="en-US" w:eastAsia="zh-CN"/>
        </w:rPr>
        <w:t>五</w:t>
      </w:r>
      <w:r>
        <w:rPr>
          <w:rFonts w:hint="eastAsia" w:ascii="宋体" w:hAnsi="宋体" w:cs="宋体"/>
          <w:color w:val="000000"/>
          <w:szCs w:val="24"/>
          <w:highlight w:val="none"/>
          <w:lang w:val="en-US" w:eastAsia="zh-Hans"/>
        </w:rPr>
        <w:t>、</w:t>
      </w:r>
      <w:r>
        <w:rPr>
          <w:rFonts w:hint="eastAsia" w:ascii="宋体" w:hAnsi="宋体" w:cs="宋体"/>
          <w:color w:val="000000"/>
          <w:szCs w:val="24"/>
          <w:highlight w:val="none"/>
        </w:rPr>
        <w:t>交货</w:t>
      </w:r>
      <w:bookmarkEnd w:id="24"/>
      <w:bookmarkEnd w:id="25"/>
      <w:bookmarkEnd w:id="26"/>
      <w:bookmarkEnd w:id="27"/>
      <w:bookmarkEnd w:id="28"/>
      <w:bookmarkEnd w:id="29"/>
      <w:bookmarkEnd w:id="30"/>
      <w:bookmarkEnd w:id="31"/>
    </w:p>
    <w:p w14:paraId="44F137B6">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u w:val="single"/>
        </w:rPr>
      </w:pPr>
      <w:r>
        <w:rPr>
          <w:rFonts w:hint="eastAsia" w:ascii="宋体" w:hAnsi="宋体" w:cs="宋体"/>
          <w:color w:val="000000"/>
          <w:sz w:val="24"/>
          <w:highlight w:val="none"/>
        </w:rPr>
        <w:t>1.交货方式：</w:t>
      </w:r>
      <w:r>
        <w:rPr>
          <w:rFonts w:hint="eastAsia" w:ascii="宋体" w:hAnsi="宋体" w:cs="宋体"/>
          <w:color w:val="000000"/>
          <w:sz w:val="24"/>
          <w:highlight w:val="none"/>
          <w:u w:val="single"/>
        </w:rPr>
        <w:t>现场交货</w:t>
      </w:r>
    </w:p>
    <w:p w14:paraId="7DFAB3C8">
      <w:pPr>
        <w:pageBreakBefore w:val="0"/>
        <w:kinsoku/>
        <w:wordWrap/>
        <w:overflowPunct/>
        <w:topLinePunct w:val="0"/>
        <w:bidi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1</w:t>
      </w:r>
      <w:r>
        <w:rPr>
          <w:rFonts w:hint="eastAsia" w:ascii="宋体" w:hAnsi="宋体" w:cs="宋体"/>
          <w:color w:val="000000"/>
          <w:sz w:val="24"/>
          <w:highlight w:val="none"/>
          <w:lang w:eastAsia="zh-Hans"/>
        </w:rPr>
        <w:t>）</w:t>
      </w:r>
      <w:r>
        <w:rPr>
          <w:rFonts w:hint="eastAsia" w:ascii="宋体" w:hAnsi="宋体" w:cs="宋体"/>
          <w:color w:val="000000"/>
          <w:sz w:val="24"/>
          <w:highlight w:val="none"/>
        </w:rPr>
        <w:t>卖方负责运输和保险，将</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运抵交货地点。有关运输、保险等一切的费用</w:t>
      </w:r>
      <w:r>
        <w:rPr>
          <w:rFonts w:hint="eastAsia" w:ascii="宋体" w:hAnsi="宋体" w:cs="宋体"/>
          <w:color w:val="auto"/>
          <w:sz w:val="24"/>
          <w:highlight w:val="none"/>
        </w:rPr>
        <w:t>由卖方承担。</w:t>
      </w:r>
    </w:p>
    <w:p w14:paraId="667D1770">
      <w:pPr>
        <w:pageBreakBefore w:val="0"/>
        <w:kinsoku/>
        <w:wordWrap/>
        <w:overflowPunct/>
        <w:topLinePunct w:val="0"/>
        <w:bidi w:val="0"/>
        <w:spacing w:line="360" w:lineRule="auto"/>
        <w:ind w:firstLine="480" w:firstLineChars="200"/>
        <w:textAlignment w:val="auto"/>
        <w:rPr>
          <w:rFonts w:hint="default" w:ascii="宋体" w:hAnsi="宋体" w:eastAsia="宋体" w:cs="宋体"/>
          <w:color w:val="auto"/>
          <w:sz w:val="24"/>
          <w:highlight w:val="none"/>
          <w:lang w:val="en-US" w:eastAsia="zh-Hans"/>
        </w:rPr>
      </w:pPr>
      <w:r>
        <w:rPr>
          <w:rFonts w:hint="eastAsia" w:ascii="宋体" w:hAnsi="宋体" w:cs="宋体"/>
          <w:color w:val="auto"/>
          <w:sz w:val="24"/>
          <w:highlight w:val="none"/>
          <w:lang w:eastAsia="zh-Hans"/>
        </w:rPr>
        <w:t>（</w:t>
      </w:r>
      <w:r>
        <w:rPr>
          <w:rFonts w:hint="default" w:ascii="宋体" w:hAnsi="宋体" w:cs="宋体"/>
          <w:color w:val="auto"/>
          <w:sz w:val="24"/>
          <w:highlight w:val="none"/>
          <w:lang w:eastAsia="zh-Hans"/>
        </w:rPr>
        <w:t>2</w:t>
      </w:r>
      <w:r>
        <w:rPr>
          <w:rFonts w:hint="eastAsia" w:ascii="宋体" w:hAnsi="宋体" w:cs="宋体"/>
          <w:color w:val="auto"/>
          <w:sz w:val="24"/>
          <w:highlight w:val="none"/>
          <w:lang w:eastAsia="zh-Hans"/>
        </w:rPr>
        <w:t>）</w:t>
      </w:r>
      <w:r>
        <w:rPr>
          <w:rFonts w:hint="eastAsia" w:ascii="宋体" w:hAnsi="宋体"/>
          <w:bCs/>
          <w:color w:val="auto"/>
          <w:sz w:val="24"/>
          <w:highlight w:val="none"/>
        </w:rPr>
        <w:t>供货期：</w:t>
      </w:r>
      <w:bookmarkStart w:id="32" w:name="_Hlk114044349"/>
      <w:r>
        <w:rPr>
          <w:rFonts w:hint="eastAsia" w:ascii="宋体" w:hAnsi="宋体"/>
          <w:bCs/>
          <w:color w:val="auto"/>
          <w:sz w:val="24"/>
          <w:highlight w:val="none"/>
          <w:lang w:val="en-US" w:eastAsia="zh-Hans"/>
        </w:rPr>
        <w:t>满足在下列第①项</w:t>
      </w:r>
      <w:r>
        <w:rPr>
          <w:rFonts w:hint="eastAsia" w:ascii="宋体" w:hAnsi="宋体"/>
          <w:bCs/>
          <w:color w:val="auto"/>
          <w:sz w:val="24"/>
          <w:highlight w:val="none"/>
          <w:u w:val="none"/>
          <w:lang w:val="en-US" w:eastAsia="zh-Hans"/>
        </w:rPr>
        <w:t>条件之日起</w:t>
      </w:r>
      <w:r>
        <w:rPr>
          <w:rFonts w:hint="eastAsia" w:ascii="宋体" w:hAnsi="宋体" w:cs="宋体"/>
          <w:color w:val="auto"/>
          <w:sz w:val="24"/>
          <w:highlight w:val="none"/>
          <w:lang w:val="en-US" w:eastAsia="zh-Hans"/>
        </w:rPr>
        <w:t>【</w:t>
      </w:r>
      <w:r>
        <w:rPr>
          <w:rFonts w:hint="eastAsia" w:ascii="宋体" w:hAnsi="宋体" w:cs="宋体"/>
          <w:color w:val="auto"/>
          <w:sz w:val="24"/>
          <w:highlight w:val="none"/>
          <w:lang w:val="en-US" w:eastAsia="zh-CN"/>
        </w:rPr>
        <w:t>35</w:t>
      </w:r>
      <w:r>
        <w:rPr>
          <w:rFonts w:hint="eastAsia" w:ascii="宋体" w:hAnsi="宋体" w:cs="宋体"/>
          <w:color w:val="auto"/>
          <w:sz w:val="24"/>
          <w:highlight w:val="none"/>
          <w:lang w:val="en-US" w:eastAsia="zh-Hans"/>
        </w:rPr>
        <w:t>】</w:t>
      </w:r>
      <w:r>
        <w:rPr>
          <w:rFonts w:hint="eastAsia" w:ascii="宋体" w:hAnsi="宋体"/>
          <w:bCs/>
          <w:color w:val="auto"/>
          <w:sz w:val="24"/>
          <w:highlight w:val="none"/>
        </w:rPr>
        <w:t>天内</w:t>
      </w:r>
      <w:r>
        <w:rPr>
          <w:rFonts w:hint="eastAsia" w:ascii="宋体" w:hAnsi="宋体"/>
          <w:bCs/>
          <w:color w:val="auto"/>
          <w:sz w:val="24"/>
          <w:highlight w:val="none"/>
        </w:rPr>
        <w:t>将</w:t>
      </w:r>
      <w:r>
        <w:rPr>
          <w:rFonts w:hint="eastAsia" w:ascii="宋体" w:hAnsi="宋体"/>
          <w:bCs/>
          <w:color w:val="auto"/>
          <w:sz w:val="24"/>
          <w:highlight w:val="none"/>
          <w:lang w:eastAsia="zh-CN"/>
        </w:rPr>
        <w:t>设备</w:t>
      </w:r>
      <w:r>
        <w:rPr>
          <w:rFonts w:hint="eastAsia" w:ascii="宋体" w:hAnsi="宋体"/>
          <w:bCs/>
          <w:color w:val="auto"/>
          <w:sz w:val="24"/>
          <w:highlight w:val="none"/>
        </w:rPr>
        <w:t>运抵指定工程地点</w:t>
      </w:r>
      <w:r>
        <w:rPr>
          <w:rFonts w:hint="eastAsia" w:ascii="宋体" w:hAnsi="宋体"/>
          <w:bCs/>
          <w:color w:val="auto"/>
          <w:sz w:val="24"/>
          <w:highlight w:val="none"/>
          <w:lang w:eastAsia="zh-Hans"/>
        </w:rPr>
        <w:t>：</w:t>
      </w:r>
      <w:r>
        <w:rPr>
          <w:rFonts w:hint="eastAsia" w:ascii="宋体" w:hAnsi="宋体"/>
          <w:bCs/>
          <w:color w:val="auto"/>
          <w:sz w:val="24"/>
          <w:highlight w:val="none"/>
          <w:lang w:val="en-US" w:eastAsia="zh-Hans"/>
        </w:rPr>
        <w:t>①合同生效；②收到预付款</w:t>
      </w:r>
      <w:r>
        <w:rPr>
          <w:rFonts w:hint="eastAsia" w:ascii="宋体" w:hAnsi="宋体"/>
          <w:bCs/>
          <w:color w:val="auto"/>
          <w:sz w:val="24"/>
          <w:highlight w:val="none"/>
        </w:rPr>
        <w:t>。</w:t>
      </w:r>
    </w:p>
    <w:bookmarkEnd w:id="32"/>
    <w:p w14:paraId="6737C2E4">
      <w:pPr>
        <w:pageBreakBefore w:val="0"/>
        <w:kinsoku/>
        <w:wordWrap/>
        <w:overflowPunct/>
        <w:topLinePunct w:val="0"/>
        <w:bidi w:val="0"/>
        <w:spacing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2.运输方式：</w:t>
      </w:r>
      <w:r>
        <w:rPr>
          <w:rFonts w:hint="eastAsia" w:ascii="宋体" w:hAnsi="宋体" w:cs="宋体"/>
          <w:color w:val="000000"/>
          <w:sz w:val="24"/>
          <w:highlight w:val="none"/>
          <w:u w:val="single"/>
          <w:lang w:eastAsia="zh-Hans"/>
        </w:rPr>
        <w:t>由卖方负责安排</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21A55C9E">
      <w:pPr>
        <w:pStyle w:val="67"/>
        <w:pageBreakBefore w:val="0"/>
        <w:kinsoku/>
        <w:wordWrap/>
        <w:overflowPunct/>
        <w:topLinePunct w:val="0"/>
        <w:bidi w:val="0"/>
        <w:spacing w:line="360" w:lineRule="auto"/>
        <w:ind w:firstLine="480"/>
        <w:textAlignment w:val="auto"/>
        <w:rPr>
          <w:rFonts w:ascii="宋体" w:hAnsi="宋体" w:cs="宋体"/>
          <w:color w:val="000000"/>
          <w:highlight w:val="none"/>
        </w:rPr>
      </w:pPr>
      <w:r>
        <w:rPr>
          <w:rFonts w:hint="eastAsia" w:ascii="宋体" w:hAnsi="宋体" w:cs="宋体"/>
          <w:color w:val="000000"/>
          <w:highlight w:val="none"/>
        </w:rPr>
        <w:t>3.交货地点：</w:t>
      </w:r>
      <w:r>
        <w:rPr>
          <w:rFonts w:hint="eastAsia" w:ascii="宋体" w:hAnsi="宋体" w:cs="宋体"/>
          <w:color w:val="000000"/>
          <w:highlight w:val="none"/>
          <w:u w:val="single"/>
          <w:lang w:val="en-US" w:eastAsia="zh-CN"/>
        </w:rPr>
        <w:t xml:space="preserve">深圳市龙岗区下坪环境园（郁南片区）污水处理二厂      </w:t>
      </w:r>
      <w:r>
        <w:rPr>
          <w:rFonts w:ascii="宋体" w:hAnsi="宋体" w:cs="宋体"/>
          <w:color w:val="000000"/>
          <w:highlight w:val="none"/>
          <w:u w:val="single"/>
        </w:rPr>
        <w:t xml:space="preserve">   </w:t>
      </w:r>
    </w:p>
    <w:p w14:paraId="6882D0AF">
      <w:pPr>
        <w:pStyle w:val="67"/>
        <w:pageBreakBefore w:val="0"/>
        <w:kinsoku/>
        <w:wordWrap/>
        <w:overflowPunct/>
        <w:topLinePunct w:val="0"/>
        <w:bidi w:val="0"/>
        <w:spacing w:line="360" w:lineRule="auto"/>
        <w:ind w:firstLine="720" w:firstLineChars="300"/>
        <w:textAlignment w:val="auto"/>
        <w:rPr>
          <w:highlight w:val="none"/>
        </w:rPr>
      </w:pPr>
      <w:r>
        <w:rPr>
          <w:rFonts w:hint="eastAsia"/>
          <w:highlight w:val="none"/>
        </w:rPr>
        <w:t>收货联系人：</w:t>
      </w:r>
      <w:r>
        <w:rPr>
          <w:rFonts w:hint="eastAsia" w:ascii="黑体" w:hAnsi="黑体" w:eastAsia="黑体" w:cs="黑体"/>
          <w:b/>
          <w:color w:val="000000"/>
          <w:sz w:val="28"/>
          <w:szCs w:val="28"/>
          <w:highlight w:val="none"/>
          <w:u w:val="single"/>
          <w:shd w:val="clear" w:color="auto" w:fill="FFFFFF"/>
        </w:rPr>
        <w:t xml:space="preserve"> </w:t>
      </w:r>
      <w:r>
        <w:rPr>
          <w:rFonts w:hint="eastAsia" w:ascii="宋体" w:hAnsi="宋体" w:eastAsia="宋体" w:cs="宋体"/>
          <w:b w:val="0"/>
          <w:color w:val="000000"/>
          <w:sz w:val="24"/>
          <w:szCs w:val="24"/>
          <w:highlight w:val="none"/>
          <w:u w:val="single"/>
          <w:shd w:val="clear" w:color="auto" w:fill="auto"/>
          <w:lang w:val="en-US" w:eastAsia="zh-CN"/>
        </w:rPr>
        <w:t>吕明</w:t>
      </w:r>
      <w:r>
        <w:rPr>
          <w:rFonts w:hint="eastAsia" w:ascii="黑体" w:hAnsi="黑体" w:eastAsia="黑体" w:cs="黑体"/>
          <w:b/>
          <w:color w:val="000000"/>
          <w:sz w:val="28"/>
          <w:szCs w:val="28"/>
          <w:highlight w:val="none"/>
          <w:u w:val="single"/>
          <w:shd w:val="clear" w:color="auto" w:fill="FFFFFF"/>
          <w:lang w:val="en-US" w:eastAsia="zh-CN"/>
        </w:rPr>
        <w:t xml:space="preserve">                          </w:t>
      </w:r>
      <w:r>
        <w:rPr>
          <w:rFonts w:hint="eastAsia" w:ascii="黑体" w:hAnsi="黑体" w:eastAsia="黑体" w:cs="黑体"/>
          <w:b/>
          <w:color w:val="000000"/>
          <w:sz w:val="28"/>
          <w:szCs w:val="28"/>
          <w:highlight w:val="none"/>
          <w:u w:val="single"/>
          <w:shd w:val="clear" w:color="auto" w:fill="FFFFFF"/>
        </w:rPr>
        <w:t xml:space="preserve">      </w:t>
      </w:r>
    </w:p>
    <w:p w14:paraId="7817E42C">
      <w:pPr>
        <w:pStyle w:val="67"/>
        <w:pageBreakBefore w:val="0"/>
        <w:kinsoku/>
        <w:wordWrap/>
        <w:overflowPunct/>
        <w:topLinePunct w:val="0"/>
        <w:bidi w:val="0"/>
        <w:spacing w:line="360" w:lineRule="auto"/>
        <w:ind w:firstLine="720" w:firstLineChars="300"/>
        <w:textAlignment w:val="auto"/>
        <w:rPr>
          <w:rFonts w:ascii="黑体" w:hAnsi="黑体" w:eastAsia="黑体" w:cs="黑体"/>
          <w:b/>
          <w:color w:val="000000"/>
          <w:sz w:val="28"/>
          <w:szCs w:val="28"/>
          <w:highlight w:val="none"/>
          <w:u w:val="single"/>
          <w:shd w:val="clear" w:color="auto" w:fill="FFFFFF"/>
        </w:rPr>
      </w:pPr>
      <w:r>
        <w:rPr>
          <w:rFonts w:hint="eastAsia"/>
          <w:highlight w:val="none"/>
        </w:rPr>
        <w:t>联系方式：</w:t>
      </w:r>
      <w:r>
        <w:rPr>
          <w:rFonts w:hint="eastAsia" w:ascii="黑体" w:hAnsi="黑体" w:eastAsia="黑体" w:cs="黑体"/>
          <w:b/>
          <w:color w:val="000000"/>
          <w:sz w:val="28"/>
          <w:szCs w:val="28"/>
          <w:highlight w:val="none"/>
          <w:u w:val="single"/>
          <w:shd w:val="clear" w:color="auto" w:fill="FFFFFF"/>
        </w:rPr>
        <w:t xml:space="preserve">   </w:t>
      </w:r>
      <w:r>
        <w:rPr>
          <w:rFonts w:hint="eastAsia" w:ascii="宋体" w:hAnsi="宋体" w:eastAsia="宋体" w:cs="宋体"/>
          <w:b w:val="0"/>
          <w:color w:val="000000"/>
          <w:sz w:val="24"/>
          <w:szCs w:val="24"/>
          <w:highlight w:val="none"/>
          <w:u w:val="single"/>
          <w:shd w:val="clear" w:color="auto" w:fill="auto"/>
          <w:lang w:val="en-US" w:eastAsia="zh-CN"/>
        </w:rPr>
        <w:t>18219205037</w:t>
      </w:r>
      <w:r>
        <w:rPr>
          <w:rFonts w:hint="eastAsia" w:ascii="黑体" w:hAnsi="黑体" w:eastAsia="黑体" w:cs="黑体"/>
          <w:b/>
          <w:color w:val="000000"/>
          <w:sz w:val="28"/>
          <w:szCs w:val="28"/>
          <w:highlight w:val="none"/>
          <w:u w:val="single"/>
          <w:shd w:val="clear" w:color="auto" w:fill="FFFFFF"/>
          <w:lang w:val="en-US" w:eastAsia="zh-CN"/>
        </w:rPr>
        <w:t xml:space="preserve">                </w:t>
      </w:r>
      <w:r>
        <w:rPr>
          <w:rFonts w:hint="eastAsia" w:ascii="黑体" w:hAnsi="黑体" w:eastAsia="黑体" w:cs="黑体"/>
          <w:b/>
          <w:color w:val="000000"/>
          <w:sz w:val="28"/>
          <w:szCs w:val="28"/>
          <w:highlight w:val="none"/>
          <w:u w:val="single"/>
          <w:shd w:val="clear" w:color="auto" w:fill="FFFFFF"/>
        </w:rPr>
        <w:t xml:space="preserve">       </w:t>
      </w:r>
      <w:r>
        <w:rPr>
          <w:rFonts w:ascii="黑体" w:hAnsi="黑体" w:eastAsia="黑体" w:cs="黑体"/>
          <w:b/>
          <w:color w:val="000000"/>
          <w:sz w:val="28"/>
          <w:szCs w:val="28"/>
          <w:highlight w:val="none"/>
          <w:u w:val="single"/>
          <w:shd w:val="clear" w:color="auto" w:fill="FFFFFF"/>
        </w:rPr>
        <w:t xml:space="preserve">  </w:t>
      </w:r>
    </w:p>
    <w:p w14:paraId="31BC2AB4">
      <w:pPr>
        <w:pStyle w:val="67"/>
        <w:pageBreakBefore w:val="0"/>
        <w:kinsoku/>
        <w:wordWrap/>
        <w:overflowPunct/>
        <w:topLinePunct w:val="0"/>
        <w:bidi w:val="0"/>
        <w:spacing w:line="360" w:lineRule="auto"/>
        <w:ind w:firstLine="480"/>
        <w:textAlignment w:val="auto"/>
        <w:rPr>
          <w:rFonts w:ascii="宋体" w:hAnsi="宋体" w:cs="宋体"/>
          <w:color w:val="000000"/>
          <w:highlight w:val="none"/>
          <w:lang w:eastAsia="zh-Hans"/>
        </w:rPr>
      </w:pPr>
      <w:r>
        <w:rPr>
          <w:rFonts w:hint="eastAsia" w:ascii="宋体" w:hAnsi="宋体" w:cs="宋体"/>
          <w:color w:val="000000"/>
          <w:highlight w:val="none"/>
        </w:rPr>
        <w:t>4.</w:t>
      </w:r>
      <w:r>
        <w:rPr>
          <w:rFonts w:hint="eastAsia" w:ascii="宋体" w:hAnsi="宋体" w:cs="宋体"/>
          <w:color w:val="000000"/>
          <w:highlight w:val="none"/>
          <w:lang w:eastAsia="zh-CN"/>
        </w:rPr>
        <w:t>设备</w:t>
      </w:r>
      <w:r>
        <w:rPr>
          <w:rFonts w:hint="eastAsia" w:ascii="宋体" w:hAnsi="宋体" w:cs="宋体"/>
          <w:color w:val="000000"/>
          <w:highlight w:val="none"/>
          <w:lang w:eastAsia="zh-Hans"/>
        </w:rPr>
        <w:t>交付给买方前，毁损、灭失的风险，由卖方承担；交付给买方后，毁损、灭失的风险，由买方承担，</w:t>
      </w:r>
      <w:r>
        <w:rPr>
          <w:rFonts w:hint="eastAsia" w:ascii="宋体" w:hAnsi="宋体" w:cs="宋体"/>
          <w:color w:val="000000"/>
          <w:highlight w:val="none"/>
          <w:lang w:val="en-US" w:eastAsia="zh-Hans"/>
        </w:rPr>
        <w:t>本合同另有约定的，从其约定</w:t>
      </w:r>
      <w:r>
        <w:rPr>
          <w:rFonts w:hint="eastAsia" w:ascii="宋体" w:hAnsi="宋体" w:cs="宋体"/>
          <w:color w:val="000000"/>
          <w:highlight w:val="none"/>
          <w:lang w:eastAsia="zh-Hans"/>
        </w:rPr>
        <w:t>。</w:t>
      </w:r>
    </w:p>
    <w:p w14:paraId="07CA52B6">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highlight w:val="none"/>
        </w:rPr>
      </w:pPr>
      <w:r>
        <w:rPr>
          <w:rFonts w:hint="default" w:ascii="宋体" w:hAnsi="宋体" w:cs="宋体"/>
          <w:color w:val="000000"/>
          <w:szCs w:val="24"/>
          <w:highlight w:val="none"/>
          <w:lang w:val="en-US" w:eastAsia="zh-CN"/>
        </w:rPr>
        <w:t>六</w:t>
      </w:r>
      <w:r>
        <w:rPr>
          <w:rFonts w:hint="eastAsia" w:ascii="宋体" w:hAnsi="宋体" w:cs="宋体"/>
          <w:color w:val="000000"/>
          <w:szCs w:val="24"/>
          <w:highlight w:val="none"/>
          <w:lang w:val="en-US" w:eastAsia="zh-Hans"/>
        </w:rPr>
        <w:t>、</w:t>
      </w:r>
      <w:r>
        <w:rPr>
          <w:rFonts w:hint="eastAsia" w:ascii="宋体" w:hAnsi="宋体" w:cs="宋体"/>
          <w:color w:val="000000"/>
          <w:szCs w:val="24"/>
          <w:highlight w:val="none"/>
          <w:lang w:val="en-US" w:eastAsia="zh-CN"/>
        </w:rPr>
        <w:t>设备</w:t>
      </w:r>
      <w:r>
        <w:rPr>
          <w:rFonts w:hint="eastAsia" w:ascii="宋体" w:hAnsi="宋体" w:cs="宋体"/>
          <w:color w:val="000000"/>
          <w:szCs w:val="24"/>
          <w:highlight w:val="none"/>
        </w:rPr>
        <w:t>验收</w:t>
      </w:r>
    </w:p>
    <w:p w14:paraId="1C5F32CD">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sz w:val="24"/>
          <w:highlight w:val="none"/>
          <w:lang w:eastAsia="zh-Hans"/>
        </w:rPr>
        <w:t>.</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到货验收：</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到货后由买方负责组织</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开箱验收</w:t>
      </w:r>
      <w:r>
        <w:rPr>
          <w:rFonts w:hint="eastAsia" w:ascii="宋体" w:hAnsi="宋体" w:cs="宋体"/>
          <w:color w:val="000000"/>
          <w:sz w:val="24"/>
          <w:highlight w:val="none"/>
          <w:lang w:eastAsia="zh-Hans"/>
        </w:rPr>
        <w:t>，该阶段的验收范围为规格、数量、品牌，不包括</w:t>
      </w:r>
      <w:r>
        <w:rPr>
          <w:rFonts w:hint="eastAsia" w:ascii="宋体" w:hAnsi="宋体" w:cs="宋体"/>
          <w:color w:val="000000"/>
          <w:sz w:val="24"/>
          <w:highlight w:val="none"/>
          <w:lang w:eastAsia="zh-CN"/>
        </w:rPr>
        <w:t>设备</w:t>
      </w:r>
      <w:r>
        <w:rPr>
          <w:rFonts w:hint="eastAsia" w:ascii="宋体" w:hAnsi="宋体" w:cs="宋体"/>
          <w:color w:val="000000"/>
          <w:sz w:val="24"/>
          <w:highlight w:val="none"/>
          <w:lang w:eastAsia="zh-Hans"/>
        </w:rPr>
        <w:t>性能验收</w:t>
      </w:r>
      <w:r>
        <w:rPr>
          <w:rFonts w:hint="eastAsia" w:ascii="宋体" w:hAnsi="宋体" w:cs="宋体"/>
          <w:color w:val="000000"/>
          <w:sz w:val="24"/>
          <w:highlight w:val="none"/>
        </w:rPr>
        <w:t>。</w:t>
      </w:r>
    </w:p>
    <w:p w14:paraId="2C49C7D0">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lang w:eastAsia="zh-Hans"/>
        </w:rPr>
      </w:pPr>
      <w:r>
        <w:rPr>
          <w:rFonts w:hint="eastAsia" w:ascii="宋体" w:hAnsi="宋体" w:cs="宋体"/>
          <w:color w:val="000000"/>
          <w:sz w:val="24"/>
          <w:highlight w:val="none"/>
        </w:rPr>
        <w:t>2</w:t>
      </w:r>
      <w:r>
        <w:rPr>
          <w:rFonts w:hint="eastAsia" w:ascii="宋体" w:hAnsi="宋体" w:cs="宋体"/>
          <w:color w:val="000000"/>
          <w:sz w:val="24"/>
          <w:highlight w:val="none"/>
          <w:lang w:eastAsia="zh-Hans"/>
        </w:rPr>
        <w:t>.</w:t>
      </w:r>
      <w:r>
        <w:rPr>
          <w:rFonts w:hint="eastAsia" w:ascii="宋体" w:hAnsi="宋体" w:cs="宋体"/>
          <w:color w:val="000000"/>
          <w:sz w:val="24"/>
          <w:highlight w:val="none"/>
          <w:lang w:eastAsia="zh-CN"/>
        </w:rPr>
        <w:t>设备</w:t>
      </w:r>
      <w:r>
        <w:rPr>
          <w:rFonts w:hint="eastAsia" w:ascii="宋体" w:hAnsi="宋体" w:cs="宋体"/>
          <w:color w:val="000000"/>
          <w:sz w:val="24"/>
          <w:highlight w:val="none"/>
          <w:lang w:val="en-US" w:eastAsia="zh-Hans"/>
        </w:rPr>
        <w:t>性能</w:t>
      </w:r>
      <w:r>
        <w:rPr>
          <w:rFonts w:hint="eastAsia" w:ascii="宋体" w:hAnsi="宋体" w:cs="宋体"/>
          <w:color w:val="000000"/>
          <w:sz w:val="24"/>
          <w:highlight w:val="none"/>
        </w:rPr>
        <w:t>情况验收：</w:t>
      </w:r>
      <w:r>
        <w:rPr>
          <w:rFonts w:hint="eastAsia" w:ascii="宋体" w:hAnsi="宋体" w:cs="宋体"/>
          <w:color w:val="000000"/>
          <w:sz w:val="24"/>
          <w:highlight w:val="none"/>
          <w:lang w:eastAsia="zh-CN"/>
        </w:rPr>
        <w:t>设备</w:t>
      </w:r>
      <w:r>
        <w:rPr>
          <w:rFonts w:hint="eastAsia" w:ascii="宋体" w:hAnsi="宋体" w:cs="宋体"/>
          <w:color w:val="000000"/>
          <w:sz w:val="24"/>
          <w:highlight w:val="none"/>
          <w:lang w:eastAsia="zh-Hans"/>
        </w:rPr>
        <w:t>由卖方</w:t>
      </w:r>
      <w:r>
        <w:rPr>
          <w:rFonts w:hint="eastAsia" w:ascii="宋体" w:hAnsi="宋体" w:cs="宋体"/>
          <w:color w:val="000000"/>
          <w:sz w:val="24"/>
          <w:highlight w:val="none"/>
        </w:rPr>
        <w:t>完成安装</w:t>
      </w:r>
      <w:r>
        <w:rPr>
          <w:rFonts w:hint="eastAsia" w:ascii="宋体" w:hAnsi="宋体" w:cs="宋体"/>
          <w:color w:val="000000"/>
          <w:sz w:val="24"/>
          <w:highlight w:val="none"/>
          <w:lang w:eastAsia="zh-Hans"/>
        </w:rPr>
        <w:t>、调试。</w:t>
      </w:r>
      <w:r>
        <w:rPr>
          <w:rFonts w:hint="eastAsia" w:ascii="宋体" w:hAnsi="宋体" w:cs="宋体"/>
          <w:color w:val="000000"/>
          <w:sz w:val="24"/>
          <w:highlight w:val="none"/>
          <w:lang w:val="en-US" w:eastAsia="zh-Hans"/>
        </w:rPr>
        <w:t>安装、调试完毕后</w:t>
      </w:r>
      <w:r>
        <w:rPr>
          <w:rFonts w:hint="eastAsia" w:ascii="宋体" w:hAnsi="宋体" w:cs="宋体"/>
          <w:color w:val="000000"/>
          <w:sz w:val="24"/>
          <w:highlight w:val="none"/>
        </w:rPr>
        <w:t>，</w:t>
      </w:r>
      <w:r>
        <w:rPr>
          <w:rFonts w:hint="eastAsia" w:ascii="宋体" w:hAnsi="宋体" w:cs="宋体"/>
          <w:color w:val="000000"/>
          <w:sz w:val="24"/>
          <w:highlight w:val="none"/>
          <w:lang w:eastAsia="zh-Hans"/>
        </w:rPr>
        <w:t>卖方</w:t>
      </w:r>
      <w:r>
        <w:rPr>
          <w:rFonts w:hint="eastAsia" w:ascii="宋体" w:hAnsi="宋体" w:cs="宋体"/>
          <w:color w:val="000000"/>
          <w:sz w:val="24"/>
          <w:highlight w:val="none"/>
        </w:rPr>
        <w:t>书面通知买方；买方在接到书面通知后，组织相关单位完成</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性能验收工作，出具并签署验收报告，卖方应积极配合做好各方面的工作。</w:t>
      </w:r>
      <w:r>
        <w:rPr>
          <w:rFonts w:hint="eastAsia" w:ascii="宋体" w:hAnsi="宋体" w:cs="宋体"/>
          <w:color w:val="000000"/>
          <w:sz w:val="24"/>
          <w:highlight w:val="none"/>
          <w:lang w:eastAsia="zh-CN"/>
        </w:rPr>
        <w:t>设备</w:t>
      </w:r>
      <w:r>
        <w:rPr>
          <w:rFonts w:hint="eastAsia" w:ascii="宋体" w:hAnsi="宋体" w:cs="宋体"/>
          <w:color w:val="000000"/>
          <w:sz w:val="24"/>
          <w:highlight w:val="none"/>
          <w:lang w:val="en-US" w:eastAsia="zh-Hans"/>
        </w:rPr>
        <w:t>性能</w:t>
      </w:r>
      <w:r>
        <w:rPr>
          <w:rFonts w:hint="eastAsia" w:ascii="宋体" w:hAnsi="宋体" w:cs="宋体"/>
          <w:color w:val="000000"/>
          <w:sz w:val="24"/>
          <w:highlight w:val="none"/>
        </w:rPr>
        <w:t>的验收标准按</w:t>
      </w:r>
      <w:r>
        <w:rPr>
          <w:rFonts w:hint="eastAsia" w:ascii="宋体" w:hAnsi="宋体" w:cs="宋体"/>
          <w:color w:val="000000"/>
          <w:sz w:val="24"/>
          <w:highlight w:val="none"/>
          <w:lang w:val="en-US" w:eastAsia="zh-Hans"/>
        </w:rPr>
        <w:t>本合同第二条以及</w:t>
      </w:r>
      <w:r>
        <w:rPr>
          <w:rFonts w:hint="eastAsia" w:ascii="宋体" w:hAnsi="宋体" w:cs="宋体"/>
          <w:color w:val="000000"/>
          <w:sz w:val="24"/>
          <w:highlight w:val="none"/>
          <w:lang w:eastAsia="zh-Hans"/>
        </w:rPr>
        <w:t>采购</w:t>
      </w:r>
      <w:r>
        <w:rPr>
          <w:rFonts w:hint="eastAsia" w:ascii="宋体" w:hAnsi="宋体" w:cs="宋体"/>
          <w:color w:val="000000"/>
          <w:sz w:val="24"/>
          <w:highlight w:val="none"/>
        </w:rPr>
        <w:t>文件技术要求执行</w:t>
      </w:r>
      <w:r>
        <w:rPr>
          <w:rFonts w:hint="eastAsia" w:ascii="宋体" w:hAnsi="宋体" w:cs="宋体"/>
          <w:color w:val="000000"/>
          <w:sz w:val="24"/>
          <w:highlight w:val="none"/>
          <w:lang w:eastAsia="zh-Hans"/>
        </w:rPr>
        <w:t>，</w:t>
      </w:r>
      <w:r>
        <w:rPr>
          <w:rFonts w:hint="eastAsia" w:ascii="宋体" w:hAnsi="宋体" w:cs="宋体"/>
          <w:color w:val="000000"/>
          <w:sz w:val="24"/>
          <w:highlight w:val="none"/>
        </w:rPr>
        <w:t>本合同、采购文件未规定的，按照国家标准或行业标准（以要求较高者为准）执行</w:t>
      </w:r>
      <w:r>
        <w:rPr>
          <w:rFonts w:hint="eastAsia" w:ascii="宋体" w:hAnsi="宋体" w:cs="宋体"/>
          <w:color w:val="000000"/>
          <w:sz w:val="24"/>
          <w:highlight w:val="none"/>
          <w:lang w:eastAsia="zh-Hans"/>
        </w:rPr>
        <w:t>。</w:t>
      </w:r>
    </w:p>
    <w:p w14:paraId="02F512F4">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highlight w:val="none"/>
          <w:lang w:eastAsia="zh-Hans"/>
        </w:rPr>
      </w:pPr>
      <w:r>
        <w:rPr>
          <w:rFonts w:hint="eastAsia" w:ascii="宋体" w:hAnsi="宋体" w:cs="宋体"/>
          <w:color w:val="000000"/>
          <w:sz w:val="24"/>
          <w:highlight w:val="none"/>
          <w:lang w:val="en-US" w:eastAsia="zh-Hans"/>
        </w:rPr>
        <w:t>本合同所称的</w:t>
      </w:r>
      <w:r>
        <w:rPr>
          <w:rFonts w:hint="eastAsia" w:ascii="宋体" w:hAnsi="宋体" w:cs="宋体"/>
          <w:color w:val="000000"/>
          <w:sz w:val="24"/>
          <w:highlight w:val="none"/>
          <w:lang w:eastAsia="zh-Hans"/>
        </w:rPr>
        <w:t>“采购文件”</w:t>
      </w:r>
      <w:r>
        <w:rPr>
          <w:rFonts w:hint="eastAsia" w:ascii="宋体" w:hAnsi="宋体" w:cs="宋体"/>
          <w:color w:val="000000"/>
          <w:sz w:val="24"/>
          <w:highlight w:val="none"/>
          <w:lang w:val="en-US" w:eastAsia="zh-Hans"/>
        </w:rPr>
        <w:t>指</w:t>
      </w:r>
      <w:r>
        <w:rPr>
          <w:rFonts w:hint="eastAsia" w:ascii="宋体" w:hAnsi="宋体" w:cs="宋体"/>
          <w:color w:val="000000"/>
          <w:sz w:val="24"/>
          <w:highlight w:val="none"/>
          <w:lang w:eastAsia="zh-Hans"/>
        </w:rPr>
        <w:t>招标文件、竞争性谈判</w:t>
      </w:r>
      <w:r>
        <w:rPr>
          <w:rFonts w:ascii="宋体" w:hAnsi="宋体" w:cs="宋体"/>
          <w:color w:val="000000"/>
          <w:sz w:val="24"/>
          <w:highlight w:val="none"/>
          <w:lang w:eastAsia="zh-Hans"/>
        </w:rPr>
        <w:t>/</w:t>
      </w:r>
      <w:r>
        <w:rPr>
          <w:rFonts w:hint="eastAsia" w:ascii="宋体" w:hAnsi="宋体" w:cs="宋体"/>
          <w:color w:val="000000"/>
          <w:sz w:val="24"/>
          <w:highlight w:val="none"/>
          <w:lang w:eastAsia="zh-Hans"/>
        </w:rPr>
        <w:t>磋商邀请文件</w:t>
      </w:r>
      <w:r>
        <w:rPr>
          <w:rFonts w:hint="eastAsia" w:ascii="宋体" w:hAnsi="宋体" w:cs="宋体"/>
          <w:color w:val="000000"/>
          <w:sz w:val="24"/>
          <w:highlight w:val="none"/>
          <w:lang w:val="en-US" w:eastAsia="zh-Hans"/>
        </w:rPr>
        <w:t>或</w:t>
      </w:r>
      <w:r>
        <w:rPr>
          <w:rFonts w:hint="eastAsia" w:ascii="宋体" w:hAnsi="宋体" w:cs="宋体"/>
          <w:color w:val="000000"/>
          <w:sz w:val="24"/>
          <w:highlight w:val="none"/>
          <w:lang w:eastAsia="zh-Hans"/>
        </w:rPr>
        <w:t>单一来源采购文件</w:t>
      </w:r>
      <w:r>
        <w:rPr>
          <w:rFonts w:hint="eastAsia" w:ascii="宋体" w:hAnsi="宋体" w:cs="宋体"/>
          <w:color w:val="000000"/>
          <w:sz w:val="24"/>
          <w:highlight w:val="none"/>
          <w:lang w:val="en-US" w:eastAsia="zh-Hans"/>
        </w:rPr>
        <w:t>等</w:t>
      </w:r>
      <w:r>
        <w:rPr>
          <w:rFonts w:hint="eastAsia" w:ascii="宋体" w:hAnsi="宋体" w:cs="宋体"/>
          <w:color w:val="000000"/>
          <w:sz w:val="24"/>
          <w:highlight w:val="none"/>
          <w:lang w:eastAsia="zh-Hans"/>
        </w:rPr>
        <w:t>，具体以实际</w:t>
      </w:r>
      <w:r>
        <w:rPr>
          <w:rFonts w:hint="eastAsia" w:ascii="宋体" w:hAnsi="宋体" w:cs="宋体"/>
          <w:color w:val="000000"/>
          <w:sz w:val="24"/>
          <w:highlight w:val="none"/>
          <w:lang w:val="en-US" w:eastAsia="zh-Hans"/>
        </w:rPr>
        <w:t>采用的采购方式</w:t>
      </w:r>
      <w:r>
        <w:rPr>
          <w:rFonts w:hint="eastAsia" w:ascii="宋体" w:hAnsi="宋体" w:cs="宋体"/>
          <w:color w:val="000000"/>
          <w:sz w:val="24"/>
          <w:highlight w:val="none"/>
          <w:lang w:eastAsia="zh-Hans"/>
        </w:rPr>
        <w:t>情况为准</w:t>
      </w:r>
      <w:r>
        <w:rPr>
          <w:rFonts w:hint="eastAsia" w:ascii="宋体" w:hAnsi="宋体" w:cs="宋体"/>
          <w:color w:val="000000"/>
          <w:sz w:val="24"/>
          <w:highlight w:val="none"/>
        </w:rPr>
        <w:t>。</w:t>
      </w:r>
    </w:p>
    <w:p w14:paraId="58D999F5">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highlight w:val="none"/>
          <w:lang w:val="en-US" w:eastAsia="zh-Hans"/>
        </w:rPr>
      </w:pPr>
      <w:r>
        <w:rPr>
          <w:rFonts w:hint="eastAsia" w:ascii="宋体" w:hAnsi="宋体" w:cs="宋体"/>
          <w:color w:val="000000"/>
          <w:sz w:val="24"/>
          <w:highlight w:val="none"/>
        </w:rPr>
        <w:t>3</w:t>
      </w:r>
      <w:r>
        <w:rPr>
          <w:rFonts w:hint="eastAsia" w:ascii="宋体" w:hAnsi="宋体" w:cs="宋体"/>
          <w:color w:val="000000"/>
          <w:sz w:val="24"/>
          <w:highlight w:val="none"/>
          <w:lang w:eastAsia="zh-Hans"/>
        </w:rPr>
        <w:t>.</w:t>
      </w:r>
      <w:r>
        <w:rPr>
          <w:rFonts w:hint="eastAsia" w:ascii="宋体" w:hAnsi="宋体" w:cs="宋体"/>
          <w:color w:val="000000"/>
          <w:sz w:val="24"/>
          <w:highlight w:val="none"/>
        </w:rPr>
        <w:t>最终验收合格条件</w:t>
      </w:r>
      <w:r>
        <w:rPr>
          <w:rFonts w:hint="eastAsia" w:ascii="宋体" w:hAnsi="宋体" w:cs="宋体"/>
          <w:color w:val="000000"/>
          <w:sz w:val="24"/>
          <w:highlight w:val="none"/>
          <w:lang w:val="en-US" w:eastAsia="zh-Hans"/>
        </w:rPr>
        <w:t>包括下列第</w:t>
      </w:r>
      <w:r>
        <w:rPr>
          <w:rFonts w:hint="eastAsia" w:ascii="宋体" w:hAnsi="宋体" w:cs="宋体"/>
          <w:color w:val="000000"/>
          <w:sz w:val="24"/>
          <w:highlight w:val="none"/>
          <w:u w:val="single"/>
          <w:lang w:val="en-US" w:eastAsia="zh-Hans"/>
        </w:rPr>
        <w:t>（</w:t>
      </w:r>
      <w:r>
        <w:rPr>
          <w:rFonts w:hint="default" w:ascii="宋体" w:hAnsi="宋体" w:cs="宋体"/>
          <w:color w:val="000000"/>
          <w:sz w:val="24"/>
          <w:highlight w:val="none"/>
          <w:u w:val="single"/>
          <w:lang w:eastAsia="zh-Hans"/>
        </w:rPr>
        <w:t>1</w:t>
      </w:r>
      <w:r>
        <w:rPr>
          <w:rFonts w:hint="eastAsia" w:ascii="宋体" w:hAnsi="宋体" w:cs="宋体"/>
          <w:color w:val="000000"/>
          <w:sz w:val="24"/>
          <w:highlight w:val="none"/>
          <w:u w:val="single"/>
          <w:lang w:val="en-US" w:eastAsia="zh-Hans"/>
        </w:rPr>
        <w:t>）</w:t>
      </w:r>
      <w:r>
        <w:rPr>
          <w:rFonts w:hint="eastAsia" w:ascii="宋体" w:hAnsi="宋体" w:cs="宋体"/>
          <w:color w:val="000000"/>
          <w:sz w:val="24"/>
          <w:highlight w:val="none"/>
          <w:u w:val="none"/>
          <w:lang w:val="en-US" w:eastAsia="zh-Hans"/>
        </w:rPr>
        <w:t>、</w:t>
      </w:r>
      <w:r>
        <w:rPr>
          <w:rFonts w:hint="eastAsia" w:ascii="宋体" w:hAnsi="宋体" w:cs="宋体"/>
          <w:color w:val="000000"/>
          <w:sz w:val="24"/>
          <w:highlight w:val="none"/>
          <w:u w:val="single"/>
          <w:lang w:val="en-US" w:eastAsia="zh-Hans"/>
        </w:rPr>
        <w:t>（</w:t>
      </w:r>
      <w:r>
        <w:rPr>
          <w:rFonts w:hint="default" w:ascii="宋体" w:hAnsi="宋体" w:cs="宋体"/>
          <w:color w:val="000000"/>
          <w:sz w:val="24"/>
          <w:highlight w:val="none"/>
          <w:u w:val="single"/>
          <w:lang w:eastAsia="zh-Hans"/>
        </w:rPr>
        <w:t>2</w:t>
      </w:r>
      <w:r>
        <w:rPr>
          <w:rFonts w:hint="eastAsia" w:ascii="宋体" w:hAnsi="宋体" w:cs="宋体"/>
          <w:color w:val="000000"/>
          <w:sz w:val="24"/>
          <w:highlight w:val="none"/>
          <w:u w:val="single"/>
          <w:lang w:val="en-US" w:eastAsia="zh-Hans"/>
        </w:rPr>
        <w:t>）</w:t>
      </w:r>
      <w:r>
        <w:rPr>
          <w:rFonts w:hint="eastAsia" w:ascii="宋体" w:hAnsi="宋体" w:cs="宋体"/>
          <w:color w:val="000000"/>
          <w:sz w:val="24"/>
          <w:highlight w:val="none"/>
          <w:u w:val="none"/>
          <w:lang w:val="en-US" w:eastAsia="zh-Hans"/>
        </w:rPr>
        <w:t>、</w:t>
      </w:r>
      <w:r>
        <w:rPr>
          <w:rFonts w:hint="eastAsia" w:ascii="宋体" w:hAnsi="宋体" w:cs="宋体"/>
          <w:color w:val="000000"/>
          <w:sz w:val="24"/>
          <w:highlight w:val="none"/>
          <w:u w:val="single"/>
          <w:lang w:eastAsia="zh-Hans"/>
        </w:rPr>
        <w:t>（</w:t>
      </w:r>
      <w:r>
        <w:rPr>
          <w:rFonts w:hint="default" w:ascii="宋体" w:hAnsi="宋体" w:cs="宋体"/>
          <w:color w:val="000000"/>
          <w:sz w:val="24"/>
          <w:highlight w:val="none"/>
          <w:u w:val="single"/>
          <w:lang w:eastAsia="zh-Hans"/>
        </w:rPr>
        <w:t>5</w:t>
      </w:r>
      <w:r>
        <w:rPr>
          <w:rFonts w:hint="eastAsia" w:ascii="宋体" w:hAnsi="宋体" w:cs="宋体"/>
          <w:color w:val="000000"/>
          <w:sz w:val="24"/>
          <w:highlight w:val="none"/>
          <w:u w:val="single"/>
          <w:lang w:eastAsia="zh-Hans"/>
        </w:rPr>
        <w:t>）</w:t>
      </w:r>
      <w:r>
        <w:rPr>
          <w:rFonts w:hint="eastAsia" w:ascii="宋体" w:hAnsi="宋体" w:cs="宋体"/>
          <w:color w:val="000000"/>
          <w:sz w:val="24"/>
          <w:highlight w:val="none"/>
          <w:u w:val="none"/>
          <w:lang w:val="en-US" w:eastAsia="zh-Hans"/>
        </w:rPr>
        <w:t>项</w:t>
      </w:r>
      <w:r>
        <w:rPr>
          <w:rFonts w:hint="eastAsia" w:ascii="宋体" w:hAnsi="宋体" w:cs="宋体"/>
          <w:color w:val="000000"/>
          <w:sz w:val="24"/>
          <w:highlight w:val="none"/>
          <w:lang w:val="en-US" w:eastAsia="zh-Hans"/>
        </w:rPr>
        <w:t>：</w:t>
      </w:r>
    </w:p>
    <w:p w14:paraId="7089105C">
      <w:pPr>
        <w:pageBreakBefore w:val="0"/>
        <w:kinsoku/>
        <w:wordWrap/>
        <w:overflowPunct/>
        <w:topLinePunct w:val="0"/>
        <w:bidi w:val="0"/>
        <w:spacing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1</w:t>
      </w:r>
      <w:r>
        <w:rPr>
          <w:rFonts w:hint="eastAsia" w:ascii="宋体" w:hAnsi="宋体" w:cs="宋体"/>
          <w:color w:val="000000"/>
          <w:sz w:val="24"/>
          <w:highlight w:val="none"/>
          <w:lang w:eastAsia="zh-Hans"/>
        </w:rPr>
        <w:t>）</w:t>
      </w:r>
      <w:r>
        <w:rPr>
          <w:rFonts w:hint="eastAsia" w:ascii="宋体" w:hAnsi="宋体" w:cs="宋体"/>
          <w:color w:val="000000"/>
          <w:sz w:val="24"/>
          <w:highlight w:val="none"/>
        </w:rPr>
        <w:t>性能测试和</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调试验收时出现的问题已被解决至买方满意。</w:t>
      </w:r>
    </w:p>
    <w:p w14:paraId="1DF8473A">
      <w:pPr>
        <w:pageBreakBefore w:val="0"/>
        <w:kinsoku/>
        <w:wordWrap/>
        <w:overflowPunct/>
        <w:topLinePunct w:val="0"/>
        <w:bidi w:val="0"/>
        <w:spacing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2</w:t>
      </w:r>
      <w:r>
        <w:rPr>
          <w:rFonts w:hint="eastAsia" w:ascii="宋体" w:hAnsi="宋体" w:cs="宋体"/>
          <w:color w:val="000000"/>
          <w:sz w:val="24"/>
          <w:highlight w:val="none"/>
          <w:lang w:eastAsia="zh-Hans"/>
        </w:rPr>
        <w:t>）</w:t>
      </w:r>
      <w:r>
        <w:rPr>
          <w:rFonts w:hint="eastAsia" w:ascii="宋体" w:hAnsi="宋体" w:cs="宋体"/>
          <w:color w:val="000000"/>
          <w:sz w:val="24"/>
          <w:highlight w:val="none"/>
        </w:rPr>
        <w:t>已提供了合同规定的全部</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的资料。</w:t>
      </w:r>
    </w:p>
    <w:p w14:paraId="0627E807">
      <w:pPr>
        <w:pageBreakBefore w:val="0"/>
        <w:kinsoku/>
        <w:wordWrap/>
        <w:overflowPunct/>
        <w:topLinePunct w:val="0"/>
        <w:bidi w:val="0"/>
        <w:spacing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3</w:t>
      </w:r>
      <w:r>
        <w:rPr>
          <w:rFonts w:hint="eastAsia" w:ascii="宋体" w:hAnsi="宋体" w:cs="宋体"/>
          <w:color w:val="000000"/>
          <w:sz w:val="24"/>
          <w:highlight w:val="none"/>
          <w:lang w:eastAsia="zh-Hans"/>
        </w:rPr>
        <w:t>）采购</w:t>
      </w:r>
      <w:r>
        <w:rPr>
          <w:rFonts w:hint="eastAsia" w:ascii="宋体" w:hAnsi="宋体" w:cs="宋体"/>
          <w:color w:val="000000"/>
          <w:sz w:val="24"/>
          <w:highlight w:val="none"/>
        </w:rPr>
        <w:t>文件规定的培训任务已经完成。</w:t>
      </w:r>
    </w:p>
    <w:p w14:paraId="2A9FB635">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lang w:eastAsia="zh-Hans"/>
        </w:rPr>
      </w:pPr>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4</w:t>
      </w:r>
      <w:r>
        <w:rPr>
          <w:rFonts w:hint="eastAsia" w:ascii="宋体" w:hAnsi="宋体" w:cs="宋体"/>
          <w:color w:val="000000"/>
          <w:sz w:val="24"/>
          <w:highlight w:val="none"/>
          <w:lang w:eastAsia="zh-Hans"/>
        </w:rPr>
        <w:t>）调试过程中使用的专用工具、备品备件等已全部移交给买方使用。</w:t>
      </w:r>
    </w:p>
    <w:p w14:paraId="7B5A93FC">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lang w:val="en-US" w:eastAsia="zh-Hans"/>
        </w:rPr>
      </w:pPr>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5</w:t>
      </w:r>
      <w:r>
        <w:rPr>
          <w:rFonts w:hint="eastAsia" w:ascii="宋体" w:hAnsi="宋体" w:cs="宋体"/>
          <w:color w:val="000000"/>
          <w:sz w:val="24"/>
          <w:highlight w:val="none"/>
          <w:lang w:eastAsia="zh-Hans"/>
        </w:rPr>
        <w:t>）</w:t>
      </w:r>
      <w:r>
        <w:rPr>
          <w:rFonts w:hint="eastAsia" w:ascii="宋体" w:hAnsi="宋体" w:cs="宋体"/>
          <w:color w:val="000000"/>
          <w:sz w:val="24"/>
          <w:highlight w:val="none"/>
          <w:lang w:val="en-US" w:eastAsia="zh-Hans"/>
        </w:rPr>
        <w:t>位于</w:t>
      </w:r>
      <w:r>
        <w:rPr>
          <w:rFonts w:hint="eastAsia" w:ascii="宋体" w:hAnsi="宋体" w:cs="宋体"/>
          <w:color w:val="000000"/>
          <w:sz w:val="24"/>
          <w:highlight w:val="none"/>
          <w:lang w:val="en-US" w:eastAsia="zh-CN"/>
        </w:rPr>
        <w:t>下坪环境园（郁南片区）污水处理二厂</w:t>
      </w:r>
      <w:r>
        <w:rPr>
          <w:rFonts w:hint="eastAsia" w:ascii="宋体" w:hAnsi="宋体" w:cs="宋体"/>
          <w:color w:val="000000"/>
          <w:sz w:val="24"/>
          <w:highlight w:val="none"/>
          <w:lang w:val="en-US" w:eastAsia="zh-Hans"/>
        </w:rPr>
        <w:t>调试达到处理效果。</w:t>
      </w:r>
    </w:p>
    <w:p w14:paraId="04D1B7DD">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highlight w:val="none"/>
        </w:rPr>
      </w:pPr>
      <w:bookmarkStart w:id="33" w:name="_Toc201997931"/>
      <w:bookmarkStart w:id="34" w:name="_Toc199215767"/>
      <w:bookmarkStart w:id="35" w:name="_Toc199215935"/>
      <w:bookmarkStart w:id="36" w:name="_Toc201719107"/>
      <w:bookmarkStart w:id="37" w:name="_Toc201743103"/>
      <w:bookmarkStart w:id="38" w:name="_Toc199213732"/>
      <w:bookmarkStart w:id="39" w:name="_Toc201401647"/>
      <w:bookmarkStart w:id="40" w:name="_Toc201742848"/>
      <w:r>
        <w:rPr>
          <w:rFonts w:hint="default" w:ascii="宋体" w:hAnsi="宋体" w:cs="宋体"/>
          <w:color w:val="000000"/>
          <w:szCs w:val="24"/>
          <w:highlight w:val="none"/>
          <w:lang w:val="en-US" w:eastAsia="zh-CN"/>
        </w:rPr>
        <w:t>七</w:t>
      </w:r>
      <w:r>
        <w:rPr>
          <w:rFonts w:hint="eastAsia" w:ascii="宋体" w:hAnsi="宋体" w:cs="宋体"/>
          <w:color w:val="000000"/>
          <w:szCs w:val="24"/>
          <w:highlight w:val="none"/>
          <w:lang w:val="en-US" w:eastAsia="zh-Hans"/>
        </w:rPr>
        <w:t>、</w:t>
      </w:r>
      <w:r>
        <w:rPr>
          <w:rFonts w:hint="eastAsia" w:ascii="宋体" w:hAnsi="宋体" w:cs="宋体"/>
          <w:color w:val="000000"/>
          <w:szCs w:val="24"/>
          <w:highlight w:val="none"/>
        </w:rPr>
        <w:t>责任和义务</w:t>
      </w:r>
    </w:p>
    <w:p w14:paraId="156F14B3">
      <w:pPr>
        <w:pStyle w:val="71"/>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highlight w:val="none"/>
        </w:rPr>
      </w:pPr>
      <w:r>
        <w:rPr>
          <w:rFonts w:hint="eastAsia" w:ascii="宋体" w:hAnsi="宋体" w:cs="宋体"/>
          <w:color w:val="000000"/>
          <w:sz w:val="24"/>
          <w:highlight w:val="none"/>
        </w:rPr>
        <w:t>卖方有责任按本合同的要求，按时、保质、保量地提供合同</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和技术资料。</w:t>
      </w:r>
    </w:p>
    <w:p w14:paraId="1210E9B6">
      <w:pPr>
        <w:pStyle w:val="71"/>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highlight w:val="none"/>
        </w:rPr>
      </w:pPr>
      <w:r>
        <w:rPr>
          <w:rFonts w:hint="eastAsia" w:ascii="宋体" w:hAnsi="宋体" w:cs="宋体"/>
          <w:color w:val="000000"/>
          <w:sz w:val="24"/>
          <w:highlight w:val="none"/>
        </w:rPr>
        <w:t>卖方供货</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应保证满足买方</w:t>
      </w:r>
      <w:r>
        <w:rPr>
          <w:rFonts w:hint="eastAsia" w:ascii="宋体" w:hAnsi="宋体" w:cs="宋体"/>
          <w:color w:val="000000"/>
          <w:sz w:val="24"/>
          <w:highlight w:val="none"/>
          <w:lang w:val="en-US" w:eastAsia="zh-Hans"/>
        </w:rPr>
        <w:t>对</w:t>
      </w:r>
      <w:r>
        <w:rPr>
          <w:rFonts w:hint="eastAsia" w:ascii="宋体" w:hAnsi="宋体" w:cs="宋体"/>
          <w:color w:val="000000"/>
          <w:sz w:val="24"/>
          <w:highlight w:val="none"/>
        </w:rPr>
        <w:t>技术（质量）、数量要求，对有缺陷的零件、部件和</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，卖方同意免费更换，以达到合同规定的规格、质量和性能。</w:t>
      </w:r>
    </w:p>
    <w:p w14:paraId="4CF00241">
      <w:pPr>
        <w:pStyle w:val="71"/>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highlight w:val="none"/>
        </w:rPr>
      </w:pPr>
      <w:r>
        <w:rPr>
          <w:rFonts w:hint="eastAsia" w:ascii="宋体" w:hAnsi="宋体" w:cs="宋体"/>
          <w:color w:val="000000"/>
          <w:sz w:val="24"/>
          <w:highlight w:val="none"/>
        </w:rPr>
        <w:t>如卖方需二次设计，</w:t>
      </w:r>
      <w:r>
        <w:rPr>
          <w:rFonts w:hint="eastAsia" w:ascii="宋体" w:hAnsi="宋体" w:cs="宋体"/>
          <w:color w:val="000000"/>
          <w:sz w:val="24"/>
          <w:highlight w:val="none"/>
          <w:lang w:val="en-US" w:eastAsia="zh-Hans"/>
        </w:rPr>
        <w:t>二次设计</w:t>
      </w:r>
      <w:r>
        <w:rPr>
          <w:rFonts w:hint="eastAsia" w:ascii="宋体" w:hAnsi="宋体" w:cs="宋体"/>
          <w:color w:val="000000"/>
          <w:sz w:val="24"/>
          <w:highlight w:val="none"/>
        </w:rPr>
        <w:t>图纸</w:t>
      </w:r>
      <w:r>
        <w:rPr>
          <w:rFonts w:hint="eastAsia" w:ascii="宋体" w:hAnsi="宋体" w:cs="宋体"/>
          <w:color w:val="000000"/>
          <w:sz w:val="24"/>
          <w:highlight w:val="none"/>
          <w:lang w:val="en-US" w:eastAsia="zh-Hans"/>
        </w:rPr>
        <w:t>应</w:t>
      </w:r>
      <w:r>
        <w:rPr>
          <w:rFonts w:hint="eastAsia" w:ascii="宋体" w:hAnsi="宋体" w:cs="宋体"/>
          <w:color w:val="000000"/>
          <w:sz w:val="24"/>
          <w:highlight w:val="none"/>
        </w:rPr>
        <w:t>按买方要求时间节点提交，交货时间不予顺延。</w:t>
      </w:r>
    </w:p>
    <w:p w14:paraId="50A78B50">
      <w:pPr>
        <w:pStyle w:val="71"/>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highlight w:val="none"/>
          <w:lang w:eastAsia="zh-Hans"/>
        </w:rPr>
      </w:pPr>
      <w:r>
        <w:rPr>
          <w:rFonts w:hint="eastAsia" w:ascii="宋体" w:hAnsi="宋体" w:cs="宋体"/>
          <w:color w:val="000000"/>
          <w:sz w:val="24"/>
          <w:highlight w:val="none"/>
        </w:rPr>
        <w:t>卖方有责任将合同</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在合同约定地点交验。</w:t>
      </w:r>
    </w:p>
    <w:p w14:paraId="4E799EAA">
      <w:pPr>
        <w:pStyle w:val="71"/>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highlight w:val="none"/>
          <w:lang w:eastAsia="zh-Hans"/>
        </w:rPr>
      </w:pPr>
      <w:r>
        <w:rPr>
          <w:rFonts w:hint="eastAsia" w:ascii="宋体" w:hAnsi="宋体" w:cs="宋体"/>
          <w:color w:val="000000"/>
          <w:sz w:val="24"/>
          <w:highlight w:val="none"/>
          <w:lang w:val="en-US" w:eastAsia="zh-Hans"/>
        </w:rPr>
        <w:t>双方确认：关于买方是否需向卖方提供设计图纸，按照下列第</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lang w:val="en-US" w:eastAsia="zh-Hans"/>
        </w:rPr>
        <w:t>种方式进行：</w:t>
      </w:r>
    </w:p>
    <w:p w14:paraId="46DC0529">
      <w:pPr>
        <w:pStyle w:val="71"/>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eastAsia="宋体" w:cs="宋体"/>
          <w:color w:val="000000"/>
          <w:sz w:val="24"/>
          <w:highlight w:val="none"/>
          <w:lang w:val="en-US" w:eastAsia="zh-Hans"/>
        </w:rPr>
      </w:pPr>
      <w:r>
        <w:rPr>
          <w:rFonts w:hint="eastAsia" w:ascii="宋体" w:hAnsi="宋体" w:cs="宋体"/>
          <w:color w:val="000000"/>
          <w:sz w:val="24"/>
          <w:highlight w:val="none"/>
          <w:lang w:val="en-US" w:eastAsia="zh-Hans"/>
        </w:rPr>
        <w:t>（</w:t>
      </w:r>
      <w:r>
        <w:rPr>
          <w:rFonts w:hint="default" w:ascii="宋体" w:hAnsi="宋体" w:cs="宋体"/>
          <w:color w:val="000000"/>
          <w:sz w:val="24"/>
          <w:highlight w:val="none"/>
          <w:lang w:eastAsia="zh-Hans"/>
        </w:rPr>
        <w:t>1</w:t>
      </w:r>
      <w:r>
        <w:rPr>
          <w:rFonts w:hint="eastAsia" w:ascii="宋体" w:hAnsi="宋体" w:cs="宋体"/>
          <w:color w:val="000000"/>
          <w:sz w:val="24"/>
          <w:highlight w:val="none"/>
          <w:lang w:val="en-US" w:eastAsia="zh-Hans"/>
        </w:rPr>
        <w:t>）</w:t>
      </w:r>
      <w:r>
        <w:rPr>
          <w:rFonts w:hint="eastAsia" w:ascii="宋体" w:hAnsi="宋体" w:eastAsia="宋体" w:cs="宋体"/>
          <w:color w:val="000000"/>
          <w:sz w:val="24"/>
          <w:highlight w:val="none"/>
          <w:lang w:val="en-US" w:eastAsia="zh-Hans"/>
        </w:rPr>
        <w:t>买方应于合同生效后【</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Hans"/>
        </w:rPr>
        <w:t>】日，将设计图纸提供给卖方。</w:t>
      </w:r>
    </w:p>
    <w:p w14:paraId="4CB782AF">
      <w:pPr>
        <w:pStyle w:val="71"/>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cs="宋体"/>
          <w:color w:val="000000"/>
          <w:sz w:val="24"/>
          <w:highlight w:val="none"/>
          <w:lang w:val="en-US" w:eastAsia="zh-Hans"/>
        </w:rPr>
      </w:pPr>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2</w:t>
      </w:r>
      <w:r>
        <w:rPr>
          <w:rFonts w:hint="eastAsia" w:ascii="宋体" w:hAnsi="宋体" w:cs="宋体"/>
          <w:color w:val="000000"/>
          <w:sz w:val="24"/>
          <w:highlight w:val="none"/>
          <w:lang w:eastAsia="zh-Hans"/>
        </w:rPr>
        <w:t>）</w:t>
      </w:r>
      <w:r>
        <w:rPr>
          <w:rFonts w:hint="eastAsia" w:ascii="宋体" w:hAnsi="宋体" w:cs="宋体"/>
          <w:color w:val="000000"/>
          <w:sz w:val="24"/>
          <w:highlight w:val="none"/>
          <w:lang w:val="en-US" w:eastAsia="zh-Hans"/>
        </w:rPr>
        <w:t>买方不制作设计图纸，无需向卖方提供。</w:t>
      </w:r>
    </w:p>
    <w:p w14:paraId="6C621F59">
      <w:pPr>
        <w:pStyle w:val="71"/>
        <w:pageBreakBefore w:val="0"/>
        <w:numPr>
          <w:ilvl w:val="0"/>
          <w:numId w:val="0"/>
        </w:numPr>
        <w:kinsoku/>
        <w:wordWrap/>
        <w:overflowPunct/>
        <w:topLinePunct w:val="0"/>
        <w:bidi w:val="0"/>
        <w:spacing w:line="360" w:lineRule="auto"/>
        <w:ind w:left="480" w:leftChars="0" w:firstLine="0" w:firstLineChars="0"/>
        <w:textAlignment w:val="auto"/>
        <w:rPr>
          <w:rFonts w:hint="default" w:ascii="宋体" w:hAnsi="宋体" w:eastAsia="宋体" w:cs="宋体"/>
          <w:color w:val="000000"/>
          <w:sz w:val="24"/>
          <w:highlight w:val="none"/>
          <w:u w:val="single"/>
          <w:lang w:val="en-US" w:eastAsia="zh-CN"/>
        </w:rPr>
      </w:pPr>
      <w:r>
        <w:rPr>
          <w:rFonts w:hint="eastAsia" w:ascii="宋体" w:hAnsi="宋体" w:cs="宋体"/>
          <w:color w:val="000000"/>
          <w:sz w:val="24"/>
          <w:highlight w:val="none"/>
          <w:lang w:val="en-US" w:eastAsia="zh-CN"/>
        </w:rPr>
        <w:t>6.其他卖方责任与义务：</w:t>
      </w:r>
      <w:r>
        <w:rPr>
          <w:rFonts w:hint="eastAsia" w:ascii="宋体" w:hAnsi="宋体" w:cs="宋体"/>
          <w:color w:val="000000"/>
          <w:sz w:val="24"/>
          <w:highlight w:val="none"/>
          <w:u w:val="single"/>
          <w:lang w:val="en-US" w:eastAsia="zh-CN"/>
        </w:rPr>
        <w:t xml:space="preserve">     /                     </w:t>
      </w:r>
      <w:r>
        <w:rPr>
          <w:rFonts w:hint="eastAsia" w:ascii="宋体" w:hAnsi="宋体" w:cs="宋体"/>
          <w:color w:val="000000"/>
          <w:sz w:val="24"/>
          <w:highlight w:val="none"/>
          <w:lang w:val="en-US" w:eastAsia="zh-CN"/>
        </w:rPr>
        <w:t xml:space="preserve">                                 </w:t>
      </w:r>
    </w:p>
    <w:p w14:paraId="6F019DEC">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 w:val="32"/>
          <w:szCs w:val="24"/>
          <w:highlight w:val="none"/>
          <w:lang w:val="en-US" w:eastAsia="zh-Hans"/>
        </w:rPr>
      </w:pPr>
      <w:r>
        <w:rPr>
          <w:rFonts w:hint="default" w:ascii="宋体" w:hAnsi="宋体" w:cs="宋体"/>
          <w:color w:val="000000"/>
          <w:sz w:val="32"/>
          <w:szCs w:val="24"/>
          <w:highlight w:val="none"/>
          <w:lang w:val="en-US" w:eastAsia="zh-CN"/>
        </w:rPr>
        <w:t>八</w:t>
      </w:r>
      <w:r>
        <w:rPr>
          <w:rFonts w:hint="eastAsia" w:ascii="宋体" w:hAnsi="宋体" w:cs="宋体"/>
          <w:color w:val="000000"/>
          <w:sz w:val="32"/>
          <w:szCs w:val="24"/>
          <w:highlight w:val="none"/>
          <w:lang w:val="en-US" w:eastAsia="zh-Hans"/>
        </w:rPr>
        <w:t>、违约责任</w:t>
      </w:r>
    </w:p>
    <w:p w14:paraId="317EA20C">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eastAsia="zh-CN"/>
        </w:rPr>
        <w:t>1</w:t>
      </w:r>
      <w:r>
        <w:rPr>
          <w:rFonts w:hint="eastAsia" w:ascii="宋体" w:hAnsi="宋体" w:cs="宋体"/>
          <w:color w:val="000000"/>
          <w:sz w:val="24"/>
          <w:highlight w:val="none"/>
        </w:rPr>
        <w:t>.</w:t>
      </w:r>
      <w:r>
        <w:rPr>
          <w:rFonts w:hint="eastAsia" w:ascii="宋体" w:hAnsi="宋体" w:cs="宋体"/>
          <w:color w:val="000000"/>
          <w:sz w:val="24"/>
          <w:highlight w:val="none"/>
          <w:lang w:val="en-US" w:eastAsia="zh-Hans"/>
        </w:rPr>
        <w:t>卖</w:t>
      </w:r>
      <w:r>
        <w:rPr>
          <w:rFonts w:hint="eastAsia" w:ascii="宋体" w:hAnsi="宋体" w:cs="宋体"/>
          <w:color w:val="000000"/>
          <w:sz w:val="24"/>
          <w:highlight w:val="none"/>
        </w:rPr>
        <w:t>方如有下列行为之一视为违约，</w:t>
      </w:r>
      <w:r>
        <w:rPr>
          <w:rFonts w:hint="eastAsia" w:ascii="宋体" w:hAnsi="宋体" w:cs="宋体"/>
          <w:color w:val="000000"/>
          <w:sz w:val="24"/>
          <w:highlight w:val="none"/>
          <w:lang w:val="en-US" w:eastAsia="zh-Hans"/>
        </w:rPr>
        <w:t>买</w:t>
      </w:r>
      <w:r>
        <w:rPr>
          <w:rFonts w:hint="eastAsia" w:ascii="宋体" w:hAnsi="宋体" w:cs="宋体"/>
          <w:color w:val="000000"/>
          <w:sz w:val="24"/>
          <w:highlight w:val="none"/>
        </w:rPr>
        <w:t>方有权</w:t>
      </w:r>
      <w:r>
        <w:rPr>
          <w:rFonts w:hint="eastAsia" w:ascii="宋体" w:hAnsi="宋体" w:cs="宋体"/>
          <w:color w:val="000000"/>
          <w:sz w:val="24"/>
          <w:highlight w:val="none"/>
          <w:lang w:val="en-US" w:eastAsia="zh-Hans"/>
        </w:rPr>
        <w:t>解除</w:t>
      </w:r>
      <w:r>
        <w:rPr>
          <w:rFonts w:hint="eastAsia" w:ascii="宋体" w:hAnsi="宋体" w:cs="宋体"/>
          <w:color w:val="000000"/>
          <w:sz w:val="24"/>
          <w:highlight w:val="none"/>
        </w:rPr>
        <w:t>合同，</w:t>
      </w:r>
      <w:r>
        <w:rPr>
          <w:rFonts w:hint="eastAsia" w:ascii="宋体" w:hAnsi="宋体" w:cs="宋体"/>
          <w:color w:val="000000"/>
          <w:sz w:val="24"/>
          <w:highlight w:val="none"/>
          <w:lang w:val="en-US" w:eastAsia="zh-Hans"/>
        </w:rPr>
        <w:t>卖</w:t>
      </w:r>
      <w:r>
        <w:rPr>
          <w:rFonts w:hint="eastAsia" w:ascii="宋体" w:hAnsi="宋体" w:cs="宋体"/>
          <w:color w:val="000000"/>
          <w:sz w:val="24"/>
          <w:highlight w:val="none"/>
        </w:rPr>
        <w:t>方赔偿</w:t>
      </w:r>
      <w:r>
        <w:rPr>
          <w:rFonts w:hint="eastAsia" w:ascii="宋体" w:hAnsi="宋体" w:cs="宋体"/>
          <w:color w:val="000000"/>
          <w:sz w:val="24"/>
          <w:highlight w:val="none"/>
          <w:lang w:val="en-US" w:eastAsia="zh-Hans"/>
        </w:rPr>
        <w:t>买</w:t>
      </w:r>
      <w:r>
        <w:rPr>
          <w:rFonts w:hint="eastAsia" w:ascii="宋体" w:hAnsi="宋体" w:cs="宋体"/>
          <w:color w:val="000000"/>
          <w:sz w:val="24"/>
          <w:highlight w:val="none"/>
        </w:rPr>
        <w:t>方的一切损失。</w:t>
      </w:r>
    </w:p>
    <w:p w14:paraId="71F0D0E3">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1</w:t>
      </w:r>
      <w:r>
        <w:rPr>
          <w:rFonts w:hint="eastAsia" w:ascii="宋体" w:hAnsi="宋体" w:cs="宋体"/>
          <w:color w:val="000000"/>
          <w:sz w:val="24"/>
          <w:highlight w:val="none"/>
          <w:lang w:eastAsia="zh-Hans"/>
        </w:rPr>
        <w:t>）</w:t>
      </w:r>
      <w:r>
        <w:rPr>
          <w:rFonts w:hint="eastAsia" w:ascii="宋体" w:hAnsi="宋体" w:cs="宋体"/>
          <w:color w:val="000000"/>
          <w:sz w:val="24"/>
          <w:highlight w:val="none"/>
        </w:rPr>
        <w:t>所提供的</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、配件与合同文件的承诺不相符；</w:t>
      </w:r>
    </w:p>
    <w:p w14:paraId="41749664">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2</w:t>
      </w:r>
      <w:r>
        <w:rPr>
          <w:rFonts w:hint="eastAsia" w:ascii="宋体" w:hAnsi="宋体" w:cs="宋体"/>
          <w:color w:val="000000"/>
          <w:sz w:val="24"/>
          <w:highlight w:val="none"/>
          <w:lang w:eastAsia="zh-Hans"/>
        </w:rPr>
        <w:t>）</w:t>
      </w:r>
      <w:r>
        <w:rPr>
          <w:rFonts w:hint="eastAsia" w:ascii="宋体" w:hAnsi="宋体" w:cs="宋体"/>
          <w:color w:val="000000"/>
          <w:sz w:val="24"/>
          <w:highlight w:val="none"/>
          <w:lang w:val="en-US" w:eastAsia="zh-Hans"/>
        </w:rPr>
        <w:t>卖</w:t>
      </w:r>
      <w:r>
        <w:rPr>
          <w:rFonts w:hint="eastAsia" w:ascii="宋体" w:hAnsi="宋体" w:cs="宋体"/>
          <w:color w:val="000000"/>
          <w:sz w:val="24"/>
          <w:highlight w:val="none"/>
        </w:rPr>
        <w:t>方</w:t>
      </w:r>
      <w:r>
        <w:rPr>
          <w:rFonts w:hint="eastAsia" w:ascii="宋体" w:hAnsi="宋体" w:cs="宋体"/>
          <w:color w:val="000000"/>
          <w:sz w:val="24"/>
          <w:highlight w:val="none"/>
          <w:lang w:val="en-US" w:eastAsia="zh-Hans"/>
        </w:rPr>
        <w:t>存在</w:t>
      </w:r>
      <w:r>
        <w:rPr>
          <w:rFonts w:hint="eastAsia" w:ascii="宋体" w:hAnsi="宋体" w:cs="宋体"/>
          <w:color w:val="000000"/>
          <w:sz w:val="24"/>
          <w:highlight w:val="none"/>
        </w:rPr>
        <w:t>违反承诺的品牌、生产厂家、报价、质量和合同文件规定的质量与性能、售后服务的内容行为；</w:t>
      </w:r>
    </w:p>
    <w:p w14:paraId="384C6368">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3</w:t>
      </w:r>
      <w:r>
        <w:rPr>
          <w:rFonts w:hint="eastAsia" w:ascii="宋体" w:hAnsi="宋体" w:cs="宋体"/>
          <w:color w:val="000000"/>
          <w:sz w:val="24"/>
          <w:highlight w:val="none"/>
          <w:lang w:eastAsia="zh-Hans"/>
        </w:rPr>
        <w:t>）</w:t>
      </w:r>
      <w:r>
        <w:rPr>
          <w:rFonts w:hint="eastAsia" w:ascii="宋体" w:hAnsi="宋体" w:cs="宋体"/>
          <w:color w:val="000000"/>
          <w:sz w:val="24"/>
          <w:highlight w:val="none"/>
          <w:lang w:val="en-US" w:eastAsia="zh-Hans"/>
        </w:rPr>
        <w:t>卖</w:t>
      </w:r>
      <w:r>
        <w:rPr>
          <w:rFonts w:hint="eastAsia" w:ascii="宋体" w:hAnsi="宋体" w:cs="宋体"/>
          <w:color w:val="000000"/>
          <w:sz w:val="24"/>
          <w:highlight w:val="none"/>
        </w:rPr>
        <w:t>方违反双方签署合同书的其他主要条款</w:t>
      </w:r>
      <w:r>
        <w:rPr>
          <w:rFonts w:hint="eastAsia" w:ascii="宋体" w:hAnsi="宋体" w:cs="宋体"/>
          <w:color w:val="000000"/>
          <w:sz w:val="24"/>
          <w:highlight w:val="none"/>
          <w:lang w:eastAsia="zh-Hans"/>
        </w:rPr>
        <w:t>。</w:t>
      </w:r>
    </w:p>
    <w:p w14:paraId="65E8E12D">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highlight w:val="none"/>
          <w:lang w:val="en-US" w:eastAsia="zh-Hans"/>
        </w:rPr>
      </w:pPr>
      <w:r>
        <w:rPr>
          <w:rFonts w:hint="default" w:ascii="宋体" w:hAnsi="宋体" w:cs="宋体"/>
          <w:color w:val="000000"/>
          <w:sz w:val="24"/>
          <w:highlight w:val="none"/>
          <w:lang w:eastAsia="zh-CN"/>
        </w:rPr>
        <w:t>2</w:t>
      </w:r>
      <w:r>
        <w:rPr>
          <w:rFonts w:hint="eastAsia" w:ascii="宋体" w:hAnsi="宋体" w:cs="宋体"/>
          <w:color w:val="000000"/>
          <w:sz w:val="24"/>
          <w:highlight w:val="none"/>
        </w:rPr>
        <w:t>.</w:t>
      </w:r>
      <w:r>
        <w:rPr>
          <w:rFonts w:hint="eastAsia" w:ascii="宋体" w:hAnsi="宋体" w:cs="宋体"/>
          <w:color w:val="000000"/>
          <w:sz w:val="24"/>
          <w:highlight w:val="none"/>
          <w:lang w:val="en-US" w:eastAsia="zh-Hans"/>
        </w:rPr>
        <w:t>卖</w:t>
      </w:r>
      <w:r>
        <w:rPr>
          <w:rFonts w:hint="eastAsia" w:ascii="宋体" w:hAnsi="宋体" w:cs="宋体"/>
          <w:color w:val="000000"/>
          <w:sz w:val="24"/>
          <w:highlight w:val="none"/>
        </w:rPr>
        <w:t>方在</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运输、装卸等各种环节中产生的一切意外事故，包括不可抗力因素造成的事故，造成</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或配件的损坏概由</w:t>
      </w:r>
      <w:r>
        <w:rPr>
          <w:rFonts w:hint="eastAsia" w:ascii="宋体" w:hAnsi="宋体" w:cs="宋体"/>
          <w:color w:val="000000"/>
          <w:sz w:val="24"/>
          <w:highlight w:val="none"/>
          <w:lang w:val="en-US" w:eastAsia="zh-Hans"/>
        </w:rPr>
        <w:t>卖</w:t>
      </w:r>
      <w:r>
        <w:rPr>
          <w:rFonts w:hint="eastAsia" w:ascii="宋体" w:hAnsi="宋体" w:cs="宋体"/>
          <w:color w:val="000000"/>
          <w:sz w:val="24"/>
          <w:highlight w:val="none"/>
        </w:rPr>
        <w:t>方负责。</w:t>
      </w:r>
    </w:p>
    <w:p w14:paraId="43622AE0">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highlight w:val="none"/>
          <w:lang w:val="en-US" w:eastAsia="zh-Hans"/>
        </w:rPr>
      </w:pPr>
      <w:r>
        <w:rPr>
          <w:rFonts w:hint="default" w:ascii="宋体" w:hAnsi="宋体" w:cs="宋体"/>
          <w:color w:val="000000"/>
          <w:sz w:val="24"/>
          <w:highlight w:val="none"/>
          <w:lang w:eastAsia="zh-CN"/>
        </w:rPr>
        <w:t>3</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供货期延误</w:t>
      </w:r>
      <w:r>
        <w:rPr>
          <w:rFonts w:hint="eastAsia" w:ascii="宋体" w:hAnsi="宋体" w:cs="宋体"/>
          <w:color w:val="000000"/>
          <w:sz w:val="24"/>
          <w:highlight w:val="none"/>
          <w:lang w:val="en-US" w:eastAsia="zh-Hans"/>
        </w:rPr>
        <w:t>的，卖方按照下列方式承担违约金：</w:t>
      </w:r>
    </w:p>
    <w:p w14:paraId="3AE39B5B">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highlight w:val="none"/>
          <w:lang w:eastAsia="zh-Hans"/>
        </w:rPr>
      </w:pPr>
      <w:r>
        <w:rPr>
          <w:rFonts w:hint="eastAsia" w:ascii="宋体" w:hAnsi="宋体" w:cs="宋体"/>
          <w:color w:val="000000"/>
          <w:sz w:val="24"/>
          <w:highlight w:val="none"/>
          <w:lang w:val="en-US" w:eastAsia="zh-Hans"/>
        </w:rPr>
        <w:t>（</w:t>
      </w:r>
      <w:r>
        <w:rPr>
          <w:rFonts w:hint="default" w:ascii="宋体" w:hAnsi="宋体" w:cs="宋体"/>
          <w:color w:val="000000"/>
          <w:sz w:val="24"/>
          <w:highlight w:val="none"/>
          <w:lang w:eastAsia="zh-Hans"/>
        </w:rPr>
        <w:t>1</w:t>
      </w:r>
      <w:r>
        <w:rPr>
          <w:rFonts w:hint="eastAsia" w:ascii="宋体" w:hAnsi="宋体" w:cs="宋体"/>
          <w:color w:val="000000"/>
          <w:sz w:val="24"/>
          <w:highlight w:val="none"/>
          <w:lang w:val="en-US" w:eastAsia="zh-Hans"/>
        </w:rPr>
        <w:t>）供货期延误【</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日以内的，卖方向买方支付人民币</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1000</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元/日的违约金</w:t>
      </w:r>
      <w:r>
        <w:rPr>
          <w:rFonts w:hint="eastAsia" w:ascii="宋体" w:hAnsi="宋体" w:cs="宋体"/>
          <w:color w:val="000000"/>
          <w:sz w:val="24"/>
          <w:highlight w:val="none"/>
          <w:lang w:eastAsia="zh-Hans"/>
        </w:rPr>
        <w:t>。</w:t>
      </w:r>
    </w:p>
    <w:p w14:paraId="27A746A3">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2</w:t>
      </w:r>
      <w:r>
        <w:rPr>
          <w:rFonts w:hint="eastAsia" w:ascii="宋体" w:hAnsi="宋体" w:cs="宋体"/>
          <w:color w:val="000000"/>
          <w:sz w:val="24"/>
          <w:highlight w:val="none"/>
          <w:lang w:eastAsia="zh-Hans"/>
        </w:rPr>
        <w:t>）</w:t>
      </w:r>
      <w:r>
        <w:rPr>
          <w:rFonts w:hint="eastAsia" w:ascii="宋体" w:hAnsi="宋体" w:cs="宋体"/>
          <w:color w:val="000000"/>
          <w:sz w:val="24"/>
          <w:highlight w:val="none"/>
        </w:rPr>
        <w:t>供货期延误</w:t>
      </w:r>
      <w:r>
        <w:rPr>
          <w:rFonts w:hint="eastAsia" w:ascii="宋体" w:hAnsi="宋体" w:cs="宋体"/>
          <w:color w:val="000000"/>
          <w:sz w:val="24"/>
          <w:highlight w:val="none"/>
          <w:lang w:eastAsia="zh-Hans"/>
        </w:rPr>
        <w:t>【</w:t>
      </w:r>
      <w:r>
        <w:rPr>
          <w:rFonts w:hint="eastAsia" w:ascii="宋体" w:hAnsi="宋体" w:cs="宋体"/>
          <w:color w:val="000000"/>
          <w:sz w:val="24"/>
          <w:highlight w:val="none"/>
          <w:lang w:val="en-US" w:eastAsia="zh-CN"/>
        </w:rPr>
        <w:t>8</w:t>
      </w:r>
      <w:r>
        <w:rPr>
          <w:rFonts w:hint="eastAsia" w:ascii="宋体" w:hAnsi="宋体" w:cs="宋体"/>
          <w:color w:val="000000"/>
          <w:sz w:val="24"/>
          <w:highlight w:val="none"/>
          <w:lang w:eastAsia="zh-Hans"/>
        </w:rPr>
        <w:t>】</w:t>
      </w:r>
      <w:r>
        <w:rPr>
          <w:rFonts w:hint="eastAsia" w:ascii="宋体" w:hAnsi="宋体" w:cs="宋体"/>
          <w:color w:val="000000"/>
          <w:sz w:val="24"/>
          <w:highlight w:val="none"/>
        </w:rPr>
        <w:t>至</w:t>
      </w:r>
      <w:r>
        <w:rPr>
          <w:rFonts w:hint="eastAsia" w:ascii="宋体" w:hAnsi="宋体" w:cs="宋体"/>
          <w:color w:val="000000"/>
          <w:sz w:val="24"/>
          <w:highlight w:val="none"/>
          <w:lang w:eastAsia="zh-Hans"/>
        </w:rPr>
        <w:t>【</w:t>
      </w:r>
      <w:r>
        <w:rPr>
          <w:rFonts w:hint="eastAsia" w:ascii="宋体" w:hAnsi="宋体" w:cs="宋体"/>
          <w:color w:val="000000"/>
          <w:sz w:val="24"/>
          <w:highlight w:val="none"/>
          <w:lang w:val="en-US" w:eastAsia="zh-CN"/>
        </w:rPr>
        <w:t>30</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日的（含</w:t>
      </w:r>
      <w:r>
        <w:rPr>
          <w:rFonts w:hint="eastAsia" w:ascii="宋体" w:hAnsi="宋体" w:cs="宋体"/>
          <w:color w:val="000000"/>
          <w:sz w:val="24"/>
          <w:highlight w:val="none"/>
          <w:lang w:val="en-US" w:eastAsia="zh-Hans"/>
        </w:rPr>
        <w:t>本数</w:t>
      </w:r>
      <w:r>
        <w:rPr>
          <w:rFonts w:hint="eastAsia" w:ascii="宋体" w:hAnsi="宋体" w:cs="宋体"/>
          <w:color w:val="000000"/>
          <w:sz w:val="24"/>
          <w:highlight w:val="none"/>
        </w:rPr>
        <w:t>），</w:t>
      </w:r>
      <w:r>
        <w:rPr>
          <w:rFonts w:hint="eastAsia" w:ascii="宋体" w:hAnsi="宋体" w:cs="宋体"/>
          <w:color w:val="000000"/>
          <w:sz w:val="24"/>
          <w:highlight w:val="none"/>
          <w:lang w:val="en-US" w:eastAsia="zh-Hans"/>
        </w:rPr>
        <w:t>从延误开始之日起，</w:t>
      </w:r>
      <w:r>
        <w:rPr>
          <w:rFonts w:hint="eastAsia" w:ascii="宋体" w:hAnsi="宋体" w:cs="宋体"/>
          <w:color w:val="000000"/>
          <w:sz w:val="24"/>
          <w:highlight w:val="none"/>
        </w:rPr>
        <w:t>卖方向买方支付人民币</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2000</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元/日的违约金</w:t>
      </w:r>
      <w:r>
        <w:rPr>
          <w:rFonts w:hint="eastAsia" w:ascii="宋体" w:hAnsi="宋体" w:cs="宋体"/>
          <w:color w:val="000000"/>
          <w:sz w:val="24"/>
          <w:highlight w:val="none"/>
          <w:lang w:eastAsia="zh-Hans"/>
        </w:rPr>
        <w:t>。</w:t>
      </w:r>
    </w:p>
    <w:p w14:paraId="07ECB7FB">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3</w:t>
      </w:r>
      <w:r>
        <w:rPr>
          <w:rFonts w:hint="eastAsia" w:ascii="宋体" w:hAnsi="宋体" w:cs="宋体"/>
          <w:color w:val="000000"/>
          <w:sz w:val="24"/>
          <w:highlight w:val="none"/>
          <w:lang w:eastAsia="zh-Hans"/>
        </w:rPr>
        <w:t>）</w:t>
      </w:r>
      <w:r>
        <w:rPr>
          <w:rFonts w:hint="eastAsia" w:ascii="宋体" w:hAnsi="宋体" w:cs="宋体"/>
          <w:color w:val="000000"/>
          <w:sz w:val="24"/>
          <w:highlight w:val="none"/>
        </w:rPr>
        <w:t>供货期延误</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30</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日以上的，买方有权</w:t>
      </w:r>
      <w:r>
        <w:rPr>
          <w:rFonts w:hint="eastAsia" w:ascii="宋体" w:hAnsi="宋体" w:cs="宋体"/>
          <w:color w:val="000000"/>
          <w:sz w:val="24"/>
          <w:highlight w:val="none"/>
          <w:lang w:eastAsia="zh-Hans"/>
        </w:rPr>
        <w:t>：</w:t>
      </w:r>
      <w:r>
        <w:rPr>
          <w:rFonts w:hint="eastAsia" w:ascii="宋体" w:hAnsi="宋体" w:cs="宋体"/>
          <w:color w:val="000000"/>
          <w:sz w:val="24"/>
          <w:highlight w:val="none"/>
          <w:lang w:val="en-US" w:eastAsia="zh-Hans"/>
        </w:rPr>
        <w:t>①</w:t>
      </w:r>
      <w:r>
        <w:rPr>
          <w:rFonts w:hint="eastAsia" w:ascii="宋体" w:hAnsi="宋体" w:cs="宋体"/>
          <w:color w:val="000000"/>
          <w:sz w:val="24"/>
          <w:highlight w:val="none"/>
        </w:rPr>
        <w:t>单方面解除合同，要求卖方</w:t>
      </w:r>
      <w:r>
        <w:rPr>
          <w:rFonts w:hint="eastAsia" w:ascii="宋体" w:hAnsi="宋体" w:cs="宋体"/>
          <w:color w:val="000000"/>
          <w:sz w:val="24"/>
          <w:highlight w:val="none"/>
          <w:lang w:val="en-US" w:eastAsia="zh-CN"/>
        </w:rPr>
        <w:t>在</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15</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日内返还</w:t>
      </w:r>
      <w:r>
        <w:rPr>
          <w:rFonts w:hint="eastAsia" w:ascii="宋体" w:hAnsi="宋体" w:cs="宋体"/>
          <w:color w:val="000000"/>
          <w:sz w:val="24"/>
          <w:highlight w:val="none"/>
        </w:rPr>
        <w:t>货款，并按合同</w:t>
      </w:r>
      <w:r>
        <w:rPr>
          <w:rFonts w:hint="eastAsia" w:ascii="宋体" w:hAnsi="宋体" w:cs="宋体"/>
          <w:color w:val="000000"/>
          <w:sz w:val="24"/>
          <w:highlight w:val="none"/>
          <w:lang w:eastAsia="zh-Hans"/>
        </w:rPr>
        <w:t>总价</w:t>
      </w:r>
      <w:r>
        <w:rPr>
          <w:rFonts w:hint="eastAsia" w:ascii="宋体" w:hAnsi="宋体" w:cs="宋体"/>
          <w:color w:val="000000"/>
          <w:sz w:val="24"/>
          <w:highlight w:val="none"/>
        </w:rPr>
        <w:t>的</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20</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w:t>
      </w:r>
      <w:r>
        <w:rPr>
          <w:rFonts w:hint="eastAsia" w:ascii="宋体" w:hAnsi="宋体" w:cs="宋体"/>
          <w:color w:val="000000"/>
          <w:sz w:val="24"/>
          <w:highlight w:val="none"/>
          <w:lang w:val="en-US" w:eastAsia="zh-Hans"/>
        </w:rPr>
        <w:t>向买方支付</w:t>
      </w:r>
      <w:r>
        <w:rPr>
          <w:rFonts w:hint="eastAsia" w:ascii="宋体" w:hAnsi="宋体" w:cs="宋体"/>
          <w:color w:val="000000"/>
          <w:sz w:val="24"/>
          <w:highlight w:val="none"/>
        </w:rPr>
        <w:t>违约金</w:t>
      </w:r>
      <w:r>
        <w:rPr>
          <w:rFonts w:hint="eastAsia" w:ascii="宋体" w:hAnsi="宋体" w:cs="宋体"/>
          <w:color w:val="000000"/>
          <w:sz w:val="24"/>
          <w:highlight w:val="none"/>
          <w:lang w:eastAsia="zh-Hans"/>
        </w:rPr>
        <w:t>；</w:t>
      </w:r>
      <w:r>
        <w:rPr>
          <w:rFonts w:hint="eastAsia" w:ascii="宋体" w:hAnsi="宋体" w:cs="宋体"/>
          <w:color w:val="000000"/>
          <w:sz w:val="24"/>
          <w:highlight w:val="none"/>
          <w:lang w:val="en-US" w:eastAsia="zh-Hans"/>
        </w:rPr>
        <w:t>②要求卖方继续履行合同，并从延误开始之日起，</w:t>
      </w:r>
      <w:r>
        <w:rPr>
          <w:rFonts w:hint="eastAsia" w:ascii="宋体" w:hAnsi="宋体" w:cs="宋体"/>
          <w:color w:val="000000"/>
          <w:sz w:val="24"/>
          <w:highlight w:val="none"/>
        </w:rPr>
        <w:t>向买方支付人民币</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1200</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元/日的违约金。</w:t>
      </w:r>
    </w:p>
    <w:p w14:paraId="4061180F">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highlight w:val="none"/>
        </w:rPr>
      </w:pPr>
      <w:r>
        <w:rPr>
          <w:rFonts w:hint="default" w:ascii="宋体" w:hAnsi="宋体" w:cs="宋体"/>
          <w:color w:val="000000"/>
          <w:sz w:val="24"/>
          <w:highlight w:val="none"/>
          <w:lang w:eastAsia="zh-CN"/>
        </w:rPr>
        <w:t>4</w:t>
      </w:r>
      <w:r>
        <w:rPr>
          <w:rFonts w:hint="eastAsia" w:ascii="宋体" w:hAnsi="宋体" w:cs="宋体"/>
          <w:color w:val="000000"/>
          <w:sz w:val="24"/>
          <w:highlight w:val="none"/>
          <w:lang w:val="en-US" w:eastAsia="zh-CN"/>
        </w:rPr>
        <w:t>.</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未能通过</w:t>
      </w:r>
      <w:r>
        <w:rPr>
          <w:rFonts w:hint="eastAsia" w:ascii="宋体" w:hAnsi="宋体" w:cs="宋体"/>
          <w:color w:val="000000"/>
          <w:sz w:val="24"/>
          <w:highlight w:val="none"/>
          <w:lang w:eastAsia="zh-Hans"/>
        </w:rPr>
        <w:t>本合同第</w:t>
      </w:r>
      <w:r>
        <w:rPr>
          <w:rFonts w:hint="eastAsia" w:ascii="宋体" w:hAnsi="宋体" w:cs="宋体"/>
          <w:color w:val="000000"/>
          <w:sz w:val="24"/>
          <w:highlight w:val="none"/>
          <w:lang w:val="en-US" w:eastAsia="zh-Hans"/>
        </w:rPr>
        <w:t>六</w:t>
      </w:r>
      <w:r>
        <w:rPr>
          <w:rFonts w:hint="eastAsia" w:ascii="宋体" w:hAnsi="宋体" w:cs="宋体"/>
          <w:color w:val="000000"/>
          <w:sz w:val="24"/>
          <w:highlight w:val="none"/>
          <w:lang w:eastAsia="zh-Hans"/>
        </w:rPr>
        <w:t>条约定的任一项</w:t>
      </w:r>
      <w:r>
        <w:rPr>
          <w:rFonts w:hint="eastAsia" w:ascii="宋体" w:hAnsi="宋体" w:cs="宋体"/>
          <w:color w:val="000000"/>
          <w:sz w:val="24"/>
          <w:highlight w:val="none"/>
        </w:rPr>
        <w:t>验收，则买方同意由卖方予以整改更换，并在</w:t>
      </w:r>
      <w:r>
        <w:rPr>
          <w:rFonts w:ascii="宋体" w:hAnsi="宋体" w:cs="宋体"/>
          <w:color w:val="000000"/>
          <w:sz w:val="24"/>
          <w:highlight w:val="none"/>
        </w:rPr>
        <w:t>7</w:t>
      </w:r>
      <w:r>
        <w:rPr>
          <w:rFonts w:hint="eastAsia" w:ascii="宋体" w:hAnsi="宋体" w:cs="宋体"/>
          <w:color w:val="000000"/>
          <w:sz w:val="24"/>
          <w:highlight w:val="none"/>
        </w:rPr>
        <w:t>天内重新组织验收；经2次验收不合格的，买方有权</w:t>
      </w:r>
      <w:r>
        <w:rPr>
          <w:rFonts w:hint="eastAsia" w:ascii="宋体" w:hAnsi="宋体" w:cs="宋体"/>
          <w:color w:val="000000"/>
          <w:sz w:val="24"/>
          <w:highlight w:val="none"/>
          <w:lang w:eastAsia="zh-Hans"/>
        </w:rPr>
        <w:t>：</w:t>
      </w:r>
      <w:r>
        <w:rPr>
          <w:rFonts w:hint="eastAsia" w:ascii="宋体" w:hAnsi="宋体" w:cs="宋体"/>
          <w:color w:val="000000"/>
          <w:sz w:val="24"/>
          <w:highlight w:val="none"/>
          <w:lang w:val="en-US" w:eastAsia="zh-Hans"/>
        </w:rPr>
        <w:t>①</w:t>
      </w:r>
      <w:r>
        <w:rPr>
          <w:rFonts w:hint="eastAsia" w:ascii="宋体" w:hAnsi="宋体" w:cs="宋体"/>
          <w:color w:val="000000"/>
          <w:sz w:val="24"/>
          <w:highlight w:val="none"/>
        </w:rPr>
        <w:t>单方面解除合同，卖方应当一周内退还买方已支付的合同款</w:t>
      </w:r>
      <w:r>
        <w:rPr>
          <w:rFonts w:hint="eastAsia" w:ascii="宋体" w:hAnsi="宋体" w:cs="宋体"/>
          <w:color w:val="000000"/>
          <w:sz w:val="24"/>
          <w:highlight w:val="none"/>
          <w:lang w:eastAsia="zh-Hans"/>
        </w:rPr>
        <w:t>；</w:t>
      </w:r>
      <w:r>
        <w:rPr>
          <w:rFonts w:hint="eastAsia" w:ascii="宋体" w:hAnsi="宋体" w:cs="宋体"/>
          <w:color w:val="000000"/>
          <w:sz w:val="24"/>
          <w:highlight w:val="none"/>
          <w:lang w:val="en-US" w:eastAsia="zh-Hans"/>
        </w:rPr>
        <w:t>②要求卖方按</w:t>
      </w:r>
      <w:r>
        <w:rPr>
          <w:rFonts w:hint="eastAsia" w:ascii="宋体" w:hAnsi="宋体" w:cs="宋体"/>
          <w:color w:val="000000"/>
          <w:sz w:val="24"/>
          <w:highlight w:val="none"/>
        </w:rPr>
        <w:t>合同总价的</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10</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w:t>
      </w:r>
      <w:r>
        <w:rPr>
          <w:rFonts w:hint="eastAsia" w:ascii="宋体" w:hAnsi="宋体" w:cs="宋体"/>
          <w:color w:val="000000"/>
          <w:sz w:val="24"/>
          <w:highlight w:val="none"/>
          <w:lang w:val="en-US" w:eastAsia="zh-Hans"/>
        </w:rPr>
        <w:t>向买方支付</w:t>
      </w:r>
      <w:r>
        <w:rPr>
          <w:rFonts w:hint="eastAsia" w:ascii="宋体" w:hAnsi="宋体" w:cs="宋体"/>
          <w:color w:val="000000"/>
          <w:sz w:val="24"/>
          <w:highlight w:val="none"/>
        </w:rPr>
        <w:t>违约金。</w:t>
      </w:r>
    </w:p>
    <w:p w14:paraId="183C1045">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highlight w:val="none"/>
          <w:lang w:eastAsia="zh-Hans"/>
        </w:rPr>
      </w:pPr>
      <w:r>
        <w:rPr>
          <w:rFonts w:hint="default" w:ascii="宋体" w:hAnsi="宋体" w:cs="宋体"/>
          <w:color w:val="000000"/>
          <w:sz w:val="24"/>
          <w:highlight w:val="none"/>
          <w:lang w:eastAsia="zh-CN"/>
        </w:rPr>
        <w:t>5</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保修期内，如卖方未在规定时间内指导解决</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问题，买方有权自行处理，相关费用及因此造成的损失全部由卖方承担，且不免除卖方对</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的缺陷责任。</w:t>
      </w:r>
      <w:r>
        <w:rPr>
          <w:rFonts w:hint="eastAsia" w:ascii="宋体" w:hAnsi="宋体" w:cs="宋体"/>
          <w:color w:val="000000"/>
          <w:sz w:val="24"/>
          <w:highlight w:val="none"/>
          <w:lang w:eastAsia="zh-Hans"/>
        </w:rPr>
        <w:t>买方有权要求卖方按照相关费用的0.5倍支付违约金，并有权在尾款中扣除相关费用、损失、违约金。</w:t>
      </w:r>
    </w:p>
    <w:p w14:paraId="5EF1EB56">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highlight w:val="none"/>
          <w:lang w:eastAsia="zh-Hans"/>
        </w:rPr>
      </w:pPr>
      <w:r>
        <w:rPr>
          <w:rFonts w:hint="default" w:ascii="宋体" w:hAnsi="宋体" w:cs="宋体"/>
          <w:color w:val="000000"/>
          <w:sz w:val="24"/>
          <w:highlight w:val="none"/>
          <w:lang w:eastAsia="zh-Hans"/>
        </w:rPr>
        <w:t>6.</w:t>
      </w:r>
      <w:r>
        <w:rPr>
          <w:rFonts w:hint="eastAsia" w:ascii="宋体" w:hAnsi="宋体" w:cs="宋体"/>
          <w:color w:val="000000"/>
          <w:sz w:val="24"/>
          <w:highlight w:val="none"/>
          <w:lang w:eastAsia="zh-Hans"/>
        </w:rPr>
        <w:t>一方因追究违约方法律责任而支付的案件受理费、保全费、执行费、公告费、律师费、保全担保费/保险费、公证费，由违约方承担。</w:t>
      </w:r>
    </w:p>
    <w:p w14:paraId="61CF2184">
      <w:pPr>
        <w:pStyle w:val="7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highlight w:val="none"/>
          <w:lang w:val="en-US" w:eastAsia="zh-CN"/>
        </w:rPr>
      </w:pPr>
      <w:r>
        <w:rPr>
          <w:rFonts w:hint="default" w:ascii="宋体" w:hAnsi="宋体" w:cs="宋体"/>
          <w:color w:val="000000"/>
          <w:sz w:val="24"/>
          <w:highlight w:val="none"/>
          <w:lang w:eastAsia="zh-CN"/>
        </w:rPr>
        <w:t>7</w:t>
      </w:r>
      <w:r>
        <w:rPr>
          <w:rFonts w:hint="eastAsia" w:ascii="宋体" w:hAnsi="宋体" w:cs="宋体"/>
          <w:color w:val="000000"/>
          <w:sz w:val="24"/>
          <w:highlight w:val="none"/>
          <w:lang w:val="en-US" w:eastAsia="zh-CN"/>
        </w:rPr>
        <w:t>.其他违约责任:</w:t>
      </w:r>
      <w:r>
        <w:rPr>
          <w:rFonts w:hint="eastAsia" w:ascii="宋体" w:hAnsi="宋体" w:cs="宋体"/>
          <w:color w:val="000000"/>
          <w:sz w:val="24"/>
          <w:highlight w:val="none"/>
          <w:u w:val="single"/>
          <w:lang w:val="en-US" w:eastAsia="zh-CN"/>
        </w:rPr>
        <w:t xml:space="preserve">           /                 </w:t>
      </w:r>
    </w:p>
    <w:p w14:paraId="2035471C">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highlight w:val="none"/>
          <w:lang w:eastAsia="zh-CN"/>
        </w:rPr>
      </w:pPr>
      <w:r>
        <w:rPr>
          <w:rFonts w:hint="default" w:ascii="宋体" w:hAnsi="宋体" w:cs="宋体"/>
          <w:color w:val="000000"/>
          <w:szCs w:val="24"/>
          <w:highlight w:val="none"/>
          <w:lang w:val="en-US" w:eastAsia="zh-CN"/>
        </w:rPr>
        <w:t>九</w:t>
      </w:r>
      <w:r>
        <w:rPr>
          <w:rFonts w:hint="eastAsia" w:ascii="宋体" w:hAnsi="宋体" w:cs="宋体"/>
          <w:color w:val="000000"/>
          <w:szCs w:val="24"/>
          <w:highlight w:val="none"/>
          <w:lang w:val="en-US" w:eastAsia="zh-Hans"/>
        </w:rPr>
        <w:t>、</w:t>
      </w:r>
      <w:r>
        <w:rPr>
          <w:rFonts w:hint="eastAsia" w:ascii="宋体" w:hAnsi="宋体" w:cs="宋体"/>
          <w:color w:val="000000"/>
          <w:szCs w:val="24"/>
          <w:highlight w:val="none"/>
        </w:rPr>
        <w:t>培训</w:t>
      </w:r>
      <w:bookmarkEnd w:id="33"/>
      <w:bookmarkEnd w:id="34"/>
      <w:bookmarkEnd w:id="35"/>
      <w:bookmarkEnd w:id="36"/>
      <w:bookmarkEnd w:id="37"/>
      <w:bookmarkEnd w:id="38"/>
      <w:bookmarkEnd w:id="39"/>
      <w:bookmarkEnd w:id="40"/>
    </w:p>
    <w:p w14:paraId="625E28B4">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lang w:val="en-US" w:eastAsia="zh-Hans"/>
        </w:rPr>
      </w:pPr>
      <w:bookmarkStart w:id="41" w:name="_Toc199215936"/>
      <w:bookmarkStart w:id="42" w:name="_Toc201742849"/>
      <w:bookmarkStart w:id="43" w:name="_Toc201743104"/>
      <w:bookmarkStart w:id="44" w:name="_Toc201719108"/>
      <w:bookmarkStart w:id="45" w:name="_Toc199215768"/>
      <w:bookmarkStart w:id="46" w:name="_Toc199213733"/>
      <w:bookmarkStart w:id="47" w:name="_Toc201997932"/>
      <w:bookmarkStart w:id="48" w:name="_Toc201401648"/>
      <w:r>
        <w:rPr>
          <w:rFonts w:hint="default" w:ascii="宋体" w:hAnsi="宋体" w:cs="宋体"/>
          <w:color w:val="000000"/>
          <w:sz w:val="24"/>
          <w:highlight w:val="none"/>
        </w:rPr>
        <w:t>1.</w:t>
      </w:r>
      <w:r>
        <w:rPr>
          <w:rFonts w:hint="eastAsia" w:ascii="宋体" w:hAnsi="宋体" w:cs="宋体"/>
          <w:color w:val="000000"/>
          <w:sz w:val="24"/>
          <w:highlight w:val="none"/>
          <w:lang w:val="en-US" w:eastAsia="zh-Hans"/>
        </w:rPr>
        <w:t>买、卖双方就培训事宜作出如下第</w:t>
      </w:r>
      <w:r>
        <w:rPr>
          <w:rFonts w:hint="default" w:ascii="宋体" w:hAnsi="宋体" w:cs="宋体"/>
          <w:color w:val="000000"/>
          <w:sz w:val="24"/>
          <w:highlight w:val="none"/>
          <w:u w:val="single"/>
          <w:lang w:eastAsia="zh-Hans"/>
        </w:rPr>
        <w:t xml:space="preserve"> </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lang w:eastAsia="zh-CN"/>
        </w:rPr>
        <w:t>）</w:t>
      </w:r>
      <w:r>
        <w:rPr>
          <w:rFonts w:hint="default" w:ascii="宋体" w:hAnsi="宋体" w:cs="宋体"/>
          <w:color w:val="000000"/>
          <w:sz w:val="24"/>
          <w:highlight w:val="none"/>
          <w:u w:val="single"/>
          <w:lang w:eastAsia="zh-Hans"/>
        </w:rPr>
        <w:t xml:space="preserve"> </w:t>
      </w:r>
      <w:r>
        <w:rPr>
          <w:rFonts w:hint="eastAsia" w:ascii="宋体" w:hAnsi="宋体" w:cs="宋体"/>
          <w:color w:val="000000"/>
          <w:sz w:val="24"/>
          <w:highlight w:val="none"/>
          <w:lang w:val="en-US" w:eastAsia="zh-Hans"/>
        </w:rPr>
        <w:t>项确认：</w:t>
      </w:r>
    </w:p>
    <w:p w14:paraId="05B0085F">
      <w:pPr>
        <w:pageBreakBefore w:val="0"/>
        <w:kinsoku/>
        <w:wordWrap/>
        <w:overflowPunct/>
        <w:topLinePunct w:val="0"/>
        <w:bidi w:val="0"/>
        <w:spacing w:line="360" w:lineRule="auto"/>
        <w:ind w:firstLine="480" w:firstLineChars="200"/>
        <w:textAlignment w:val="auto"/>
        <w:rPr>
          <w:rFonts w:hint="default"/>
          <w:highlight w:val="none"/>
          <w:lang w:val="en-US" w:eastAsia="zh-Hans"/>
        </w:rPr>
      </w:pPr>
      <w:r>
        <w:rPr>
          <w:rFonts w:hint="eastAsia" w:ascii="宋体" w:hAnsi="宋体" w:cs="宋体"/>
          <w:color w:val="000000"/>
          <w:sz w:val="24"/>
          <w:highlight w:val="none"/>
          <w:lang w:val="en-US" w:eastAsia="zh-Hans"/>
        </w:rPr>
        <w:t>（</w:t>
      </w:r>
      <w:r>
        <w:rPr>
          <w:rFonts w:hint="default" w:ascii="宋体" w:hAnsi="宋体" w:cs="宋体"/>
          <w:color w:val="000000"/>
          <w:sz w:val="24"/>
          <w:highlight w:val="none"/>
          <w:lang w:eastAsia="zh-Hans"/>
        </w:rPr>
        <w:t>1</w:t>
      </w:r>
      <w:r>
        <w:rPr>
          <w:rFonts w:hint="eastAsia" w:ascii="宋体" w:hAnsi="宋体" w:cs="宋体"/>
          <w:color w:val="000000"/>
          <w:sz w:val="24"/>
          <w:highlight w:val="none"/>
          <w:lang w:val="en-US" w:eastAsia="zh-Hans"/>
        </w:rPr>
        <w:t>）本合同涉及培训事宜。</w:t>
      </w:r>
    </w:p>
    <w:p w14:paraId="43CFA6B7">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lang w:val="en-US" w:eastAsia="zh-Hans"/>
        </w:rPr>
      </w:pPr>
      <w:r>
        <w:rPr>
          <w:rFonts w:hint="eastAsia" w:ascii="宋体" w:hAnsi="宋体" w:cs="宋体"/>
          <w:color w:val="000000"/>
          <w:sz w:val="24"/>
          <w:highlight w:val="none"/>
          <w:lang w:val="en-US" w:eastAsia="zh-Hans"/>
        </w:rPr>
        <w:t>（</w:t>
      </w:r>
      <w:r>
        <w:rPr>
          <w:rFonts w:hint="default" w:ascii="宋体" w:hAnsi="宋体" w:cs="宋体"/>
          <w:color w:val="000000"/>
          <w:sz w:val="24"/>
          <w:highlight w:val="none"/>
          <w:lang w:eastAsia="zh-Hans"/>
        </w:rPr>
        <w:t>2</w:t>
      </w:r>
      <w:r>
        <w:rPr>
          <w:rFonts w:hint="eastAsia" w:ascii="宋体" w:hAnsi="宋体" w:cs="宋体"/>
          <w:color w:val="000000"/>
          <w:sz w:val="24"/>
          <w:highlight w:val="none"/>
          <w:lang w:val="en-US" w:eastAsia="zh-Hans"/>
        </w:rPr>
        <w:t>）本合同不涉及培训事宜，第九条第</w:t>
      </w:r>
      <w:r>
        <w:rPr>
          <w:rFonts w:hint="default" w:ascii="宋体" w:hAnsi="宋体" w:cs="宋体"/>
          <w:color w:val="000000"/>
          <w:sz w:val="24"/>
          <w:highlight w:val="none"/>
          <w:lang w:eastAsia="zh-Hans"/>
        </w:rPr>
        <w:t>2</w:t>
      </w:r>
      <w:r>
        <w:rPr>
          <w:rFonts w:hint="eastAsia" w:ascii="宋体" w:hAnsi="宋体" w:cs="宋体"/>
          <w:color w:val="000000"/>
          <w:sz w:val="24"/>
          <w:highlight w:val="none"/>
          <w:lang w:val="en-US" w:eastAsia="zh-Hans"/>
        </w:rPr>
        <w:t>至</w:t>
      </w:r>
      <w:r>
        <w:rPr>
          <w:rFonts w:hint="default" w:ascii="宋体" w:hAnsi="宋体" w:cs="宋体"/>
          <w:color w:val="000000"/>
          <w:sz w:val="24"/>
          <w:highlight w:val="none"/>
          <w:lang w:eastAsia="zh-Hans"/>
        </w:rPr>
        <w:t>3</w:t>
      </w:r>
      <w:r>
        <w:rPr>
          <w:rFonts w:hint="eastAsia" w:ascii="宋体" w:hAnsi="宋体" w:cs="宋体"/>
          <w:color w:val="000000"/>
          <w:sz w:val="24"/>
          <w:highlight w:val="none"/>
          <w:lang w:val="en-US" w:eastAsia="zh-Hans"/>
        </w:rPr>
        <w:t>款项不适用于本合同</w:t>
      </w:r>
      <w:r>
        <w:rPr>
          <w:rFonts w:hint="eastAsia" w:ascii="宋体" w:hAnsi="宋体" w:cs="宋体"/>
          <w:color w:val="000000"/>
          <w:sz w:val="24"/>
          <w:highlight w:val="none"/>
          <w:lang w:val="en-US" w:eastAsia="zh-CN"/>
        </w:rPr>
        <w:t>。</w:t>
      </w:r>
    </w:p>
    <w:p w14:paraId="27456DD8">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highlight w:val="none"/>
          <w:lang w:eastAsia="zh-CN"/>
        </w:rPr>
      </w:pPr>
      <w:r>
        <w:rPr>
          <w:rFonts w:hint="default" w:ascii="宋体" w:hAnsi="宋体" w:cs="宋体"/>
          <w:color w:val="000000"/>
          <w:sz w:val="24"/>
          <w:highlight w:val="none"/>
        </w:rPr>
        <w:t>2</w:t>
      </w:r>
      <w:r>
        <w:rPr>
          <w:rFonts w:hint="eastAsia" w:ascii="宋体" w:hAnsi="宋体" w:cs="宋体"/>
          <w:color w:val="000000"/>
          <w:sz w:val="24"/>
          <w:highlight w:val="none"/>
        </w:rPr>
        <w:t>.卖方承诺按照以下规定为买方提供技术培训。</w:t>
      </w:r>
      <w:bookmarkEnd w:id="41"/>
      <w:bookmarkEnd w:id="42"/>
      <w:bookmarkEnd w:id="43"/>
      <w:bookmarkEnd w:id="44"/>
      <w:bookmarkEnd w:id="45"/>
      <w:bookmarkEnd w:id="46"/>
      <w:bookmarkEnd w:id="47"/>
      <w:bookmarkEnd w:id="48"/>
    </w:p>
    <w:p w14:paraId="6225F281">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highlight w:val="none"/>
          <w:lang w:eastAsia="zh-CN"/>
        </w:rPr>
      </w:pPr>
      <w:bookmarkStart w:id="49" w:name="_Toc201719109"/>
      <w:bookmarkStart w:id="50" w:name="_Toc199213734"/>
      <w:bookmarkStart w:id="51" w:name="_Toc201743105"/>
      <w:bookmarkStart w:id="52" w:name="_Toc199215769"/>
      <w:bookmarkStart w:id="53" w:name="_Toc201997933"/>
      <w:bookmarkStart w:id="54" w:name="_Toc199215937"/>
      <w:bookmarkStart w:id="55" w:name="_Toc201401649"/>
      <w:bookmarkStart w:id="56" w:name="_Toc201742850"/>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1</w:t>
      </w:r>
      <w:r>
        <w:rPr>
          <w:rFonts w:hint="eastAsia" w:ascii="宋体" w:hAnsi="宋体" w:cs="宋体"/>
          <w:color w:val="000000"/>
          <w:sz w:val="24"/>
          <w:highlight w:val="none"/>
          <w:lang w:eastAsia="zh-Hans"/>
        </w:rPr>
        <w:t>）</w:t>
      </w:r>
      <w:r>
        <w:rPr>
          <w:rFonts w:hint="eastAsia" w:ascii="宋体" w:hAnsi="宋体" w:cs="宋体"/>
          <w:color w:val="000000"/>
          <w:sz w:val="24"/>
          <w:highlight w:val="none"/>
        </w:rPr>
        <w:t>培训时间：</w:t>
      </w:r>
      <w:r>
        <w:rPr>
          <w:rFonts w:hint="eastAsia" w:ascii="宋体" w:hAnsi="宋体" w:cs="宋体"/>
          <w:color w:val="000000"/>
          <w:sz w:val="24"/>
          <w:highlight w:val="none"/>
          <w:u w:val="single"/>
        </w:rPr>
        <w:t>以买方通知为准</w:t>
      </w:r>
      <w:bookmarkEnd w:id="49"/>
      <w:bookmarkEnd w:id="50"/>
      <w:bookmarkEnd w:id="51"/>
      <w:bookmarkEnd w:id="52"/>
      <w:bookmarkEnd w:id="53"/>
      <w:bookmarkEnd w:id="54"/>
      <w:bookmarkEnd w:id="55"/>
      <w:bookmarkEnd w:id="56"/>
      <w:r>
        <w:rPr>
          <w:rFonts w:hint="eastAsia" w:ascii="宋体" w:hAnsi="宋体" w:cs="宋体"/>
          <w:color w:val="000000"/>
          <w:sz w:val="24"/>
          <w:highlight w:val="none"/>
        </w:rPr>
        <w:t>。</w:t>
      </w:r>
    </w:p>
    <w:p w14:paraId="6744AAAE">
      <w:pPr>
        <w:pageBreakBefore w:val="0"/>
        <w:kinsoku/>
        <w:wordWrap/>
        <w:overflowPunct/>
        <w:topLinePunct w:val="0"/>
        <w:bidi w:val="0"/>
        <w:spacing w:line="360" w:lineRule="auto"/>
        <w:ind w:firstLine="480" w:firstLineChars="200"/>
        <w:textAlignment w:val="auto"/>
        <w:rPr>
          <w:rFonts w:ascii="宋体" w:hAnsi="宋体" w:cs="宋体"/>
          <w:color w:val="000000"/>
          <w:sz w:val="24"/>
          <w:highlight w:val="none"/>
        </w:rPr>
      </w:pPr>
      <w:bookmarkStart w:id="57" w:name="_Toc199213735"/>
      <w:bookmarkStart w:id="58" w:name="_Toc201742851"/>
      <w:bookmarkStart w:id="59" w:name="_Toc201743106"/>
      <w:bookmarkStart w:id="60" w:name="_Toc199215770"/>
      <w:bookmarkStart w:id="61" w:name="_Toc201997934"/>
      <w:bookmarkStart w:id="62" w:name="_Toc199215938"/>
      <w:bookmarkStart w:id="63" w:name="_Toc201401650"/>
      <w:bookmarkStart w:id="64" w:name="_Toc201719110"/>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2</w:t>
      </w:r>
      <w:r>
        <w:rPr>
          <w:rFonts w:hint="eastAsia" w:ascii="宋体" w:hAnsi="宋体" w:cs="宋体"/>
          <w:color w:val="000000"/>
          <w:sz w:val="24"/>
          <w:highlight w:val="none"/>
          <w:lang w:eastAsia="zh-Hans"/>
        </w:rPr>
        <w:t>）</w:t>
      </w:r>
      <w:r>
        <w:rPr>
          <w:rFonts w:hint="eastAsia" w:ascii="宋体" w:hAnsi="宋体" w:cs="宋体"/>
          <w:color w:val="000000"/>
          <w:sz w:val="24"/>
          <w:highlight w:val="none"/>
        </w:rPr>
        <w:t>培训地点：</w:t>
      </w:r>
      <w:bookmarkEnd w:id="57"/>
      <w:bookmarkEnd w:id="58"/>
      <w:bookmarkEnd w:id="59"/>
      <w:bookmarkEnd w:id="60"/>
      <w:bookmarkEnd w:id="61"/>
      <w:bookmarkEnd w:id="62"/>
      <w:bookmarkEnd w:id="63"/>
      <w:bookmarkEnd w:id="64"/>
      <w:r>
        <w:rPr>
          <w:rFonts w:hint="eastAsia" w:ascii="宋体" w:hAnsi="宋体" w:cs="宋体"/>
          <w:color w:val="000000"/>
          <w:sz w:val="24"/>
          <w:highlight w:val="none"/>
          <w:u w:val="single"/>
        </w:rPr>
        <w:t>以买方通知为准</w:t>
      </w:r>
      <w:r>
        <w:rPr>
          <w:rFonts w:hint="eastAsia" w:ascii="宋体" w:hAnsi="宋体" w:cs="宋体"/>
          <w:color w:val="000000"/>
          <w:sz w:val="24"/>
          <w:highlight w:val="none"/>
        </w:rPr>
        <w:t>。</w:t>
      </w:r>
    </w:p>
    <w:p w14:paraId="6175AD9D">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highlight w:val="none"/>
          <w:lang w:eastAsia="zh-Hans"/>
        </w:rPr>
      </w:pPr>
      <w:bookmarkStart w:id="65" w:name="_Toc201401651"/>
      <w:bookmarkStart w:id="66" w:name="_Toc201719111"/>
      <w:bookmarkStart w:id="67" w:name="_Toc199213736"/>
      <w:bookmarkStart w:id="68" w:name="_Toc201743107"/>
      <w:bookmarkStart w:id="69" w:name="_Toc199215939"/>
      <w:bookmarkStart w:id="70" w:name="_Toc201997935"/>
      <w:bookmarkStart w:id="71" w:name="_Toc199215771"/>
      <w:bookmarkStart w:id="72" w:name="_Toc201742852"/>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3</w:t>
      </w:r>
      <w:r>
        <w:rPr>
          <w:rFonts w:hint="eastAsia" w:ascii="宋体" w:hAnsi="宋体" w:cs="宋体"/>
          <w:color w:val="000000"/>
          <w:sz w:val="24"/>
          <w:highlight w:val="none"/>
          <w:lang w:eastAsia="zh-Hans"/>
        </w:rPr>
        <w:t>）</w:t>
      </w:r>
      <w:r>
        <w:rPr>
          <w:rFonts w:hint="eastAsia" w:ascii="宋体" w:hAnsi="宋体" w:cs="宋体"/>
          <w:color w:val="000000"/>
          <w:sz w:val="24"/>
          <w:highlight w:val="none"/>
          <w:lang w:val="en-US" w:eastAsia="zh-Hans"/>
        </w:rPr>
        <w:t>培训次数：【</w:t>
      </w:r>
      <w:r>
        <w:rPr>
          <w:rFonts w:hint="eastAsia" w:ascii="宋体" w:hAnsi="宋体" w:cs="宋体"/>
          <w:color w:val="000000"/>
          <w:sz w:val="24"/>
          <w:highlight w:val="none"/>
          <w:lang w:val="en-US" w:eastAsia="zh-CN"/>
        </w:rPr>
        <w:t>/</w:t>
      </w:r>
      <w:r>
        <w:rPr>
          <w:rFonts w:hint="eastAsia" w:ascii="宋体" w:hAnsi="宋体" w:cs="宋体"/>
          <w:color w:val="000000"/>
          <w:sz w:val="24"/>
          <w:highlight w:val="none"/>
          <w:u w:val="none"/>
          <w:lang w:eastAsia="zh-Hans"/>
        </w:rPr>
        <w:t>】</w:t>
      </w:r>
      <w:r>
        <w:rPr>
          <w:rFonts w:hint="eastAsia" w:ascii="宋体" w:hAnsi="宋体" w:cs="宋体"/>
          <w:color w:val="000000"/>
          <w:sz w:val="24"/>
          <w:highlight w:val="none"/>
          <w:u w:val="none"/>
          <w:lang w:val="en-US" w:eastAsia="zh-Hans"/>
        </w:rPr>
        <w:t>次</w:t>
      </w:r>
      <w:r>
        <w:rPr>
          <w:rFonts w:hint="eastAsia" w:ascii="宋体" w:hAnsi="宋体" w:cs="宋体"/>
          <w:color w:val="000000"/>
          <w:sz w:val="24"/>
          <w:highlight w:val="none"/>
          <w:lang w:eastAsia="zh-Hans"/>
        </w:rPr>
        <w:t>。</w:t>
      </w:r>
    </w:p>
    <w:p w14:paraId="7535B1E6">
      <w:pPr>
        <w:pageBreakBefore w:val="0"/>
        <w:kinsoku/>
        <w:wordWrap/>
        <w:overflowPunct/>
        <w:topLinePunct w:val="0"/>
        <w:bidi w:val="0"/>
        <w:spacing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lang w:eastAsia="zh-Hans"/>
        </w:rPr>
        <w:t>（</w:t>
      </w:r>
      <w:r>
        <w:rPr>
          <w:rFonts w:hint="default" w:ascii="宋体" w:hAnsi="宋体" w:cs="宋体"/>
          <w:color w:val="000000"/>
          <w:sz w:val="24"/>
          <w:highlight w:val="none"/>
          <w:lang w:eastAsia="zh-Hans"/>
        </w:rPr>
        <w:t>4</w:t>
      </w:r>
      <w:r>
        <w:rPr>
          <w:rFonts w:hint="eastAsia" w:ascii="宋体" w:hAnsi="宋体" w:cs="宋体"/>
          <w:color w:val="000000"/>
          <w:sz w:val="24"/>
          <w:highlight w:val="none"/>
          <w:lang w:eastAsia="zh-Hans"/>
        </w:rPr>
        <w:t>）</w:t>
      </w:r>
      <w:r>
        <w:rPr>
          <w:rFonts w:hint="eastAsia" w:ascii="宋体" w:hAnsi="宋体" w:cs="宋体"/>
          <w:color w:val="000000"/>
          <w:sz w:val="24"/>
          <w:highlight w:val="none"/>
        </w:rPr>
        <w:t>参加人员和人数：</w:t>
      </w:r>
      <w:bookmarkEnd w:id="65"/>
      <w:bookmarkEnd w:id="66"/>
      <w:bookmarkEnd w:id="67"/>
      <w:bookmarkEnd w:id="68"/>
      <w:bookmarkEnd w:id="69"/>
      <w:bookmarkEnd w:id="70"/>
      <w:bookmarkEnd w:id="71"/>
      <w:bookmarkEnd w:id="72"/>
      <w:r>
        <w:rPr>
          <w:rFonts w:hint="eastAsia" w:ascii="宋体" w:hAnsi="宋体" w:cs="宋体"/>
          <w:color w:val="000000"/>
          <w:sz w:val="24"/>
          <w:highlight w:val="none"/>
          <w:u w:val="single"/>
        </w:rPr>
        <w:t>以买方通知为准</w:t>
      </w:r>
      <w:r>
        <w:rPr>
          <w:rFonts w:hint="eastAsia" w:ascii="宋体" w:hAnsi="宋体" w:cs="宋体"/>
          <w:color w:val="000000"/>
          <w:sz w:val="24"/>
          <w:highlight w:val="none"/>
        </w:rPr>
        <w:t>。</w:t>
      </w:r>
    </w:p>
    <w:p w14:paraId="5A0FDCBC">
      <w:pPr>
        <w:pageBreakBefore w:val="0"/>
        <w:kinsoku/>
        <w:wordWrap/>
        <w:overflowPunct/>
        <w:topLinePunct w:val="0"/>
        <w:bidi w:val="0"/>
        <w:spacing w:line="360" w:lineRule="auto"/>
        <w:ind w:firstLine="480" w:firstLineChars="200"/>
        <w:textAlignment w:val="auto"/>
        <w:rPr>
          <w:rFonts w:ascii="宋体" w:hAnsi="宋体" w:cs="宋体"/>
          <w:color w:val="000000"/>
          <w:sz w:val="24"/>
          <w:highlight w:val="none"/>
        </w:rPr>
      </w:pPr>
      <w:r>
        <w:rPr>
          <w:rFonts w:hint="default" w:ascii="宋体" w:hAnsi="宋体" w:cs="宋体"/>
          <w:color w:val="000000"/>
          <w:sz w:val="24"/>
          <w:highlight w:val="none"/>
        </w:rPr>
        <w:t>3</w:t>
      </w:r>
      <w:r>
        <w:rPr>
          <w:rFonts w:hint="eastAsia" w:ascii="宋体" w:hAnsi="宋体" w:cs="宋体"/>
          <w:color w:val="000000"/>
          <w:sz w:val="24"/>
          <w:highlight w:val="none"/>
        </w:rPr>
        <w:t>.培训要求</w:t>
      </w:r>
    </w:p>
    <w:p w14:paraId="2552F8F2">
      <w:pPr>
        <w:pageBreakBefore w:val="0"/>
        <w:kinsoku/>
        <w:wordWrap/>
        <w:overflowPunct/>
        <w:topLinePunct w:val="0"/>
        <w:bidi w:val="0"/>
        <w:spacing w:line="360" w:lineRule="auto"/>
        <w:ind w:left="479" w:leftChars="228" w:firstLine="0" w:firstLineChars="0"/>
        <w:textAlignment w:val="auto"/>
        <w:rPr>
          <w:rFonts w:hint="default" w:ascii="宋体" w:hAnsi="宋体" w:eastAsia="宋体" w:cs="宋体"/>
          <w:color w:val="000000"/>
          <w:sz w:val="24"/>
          <w:highlight w:val="none"/>
          <w:lang w:val="en-US" w:eastAsia="zh-Hans"/>
        </w:rPr>
      </w:pPr>
      <w:r>
        <w:rPr>
          <w:rFonts w:hint="eastAsia" w:ascii="宋体" w:hAnsi="宋体" w:cs="宋体"/>
          <w:color w:val="000000"/>
          <w:sz w:val="24"/>
          <w:highlight w:val="none"/>
        </w:rPr>
        <w:t>卖方应对</w:t>
      </w:r>
      <w:r>
        <w:rPr>
          <w:rFonts w:hint="eastAsia" w:ascii="宋体" w:hAnsi="宋体" w:cs="宋体"/>
          <w:color w:val="000000"/>
          <w:sz w:val="24"/>
          <w:highlight w:val="none"/>
          <w:lang w:eastAsia="zh-Hans"/>
        </w:rPr>
        <w:t>买方</w:t>
      </w:r>
      <w:r>
        <w:rPr>
          <w:rFonts w:hint="eastAsia" w:ascii="宋体" w:hAnsi="宋体" w:cs="宋体"/>
          <w:color w:val="000000"/>
          <w:sz w:val="24"/>
          <w:highlight w:val="none"/>
        </w:rPr>
        <w:t>的维修、操作人员提供</w:t>
      </w:r>
      <w:r>
        <w:rPr>
          <w:rFonts w:hint="eastAsia" w:ascii="宋体" w:hAnsi="宋体" w:cs="宋体"/>
          <w:color w:val="000000"/>
          <w:sz w:val="24"/>
          <w:highlight w:val="none"/>
          <w:lang w:eastAsia="zh-CN"/>
        </w:rPr>
        <w:t>设备</w:t>
      </w:r>
      <w:r>
        <w:rPr>
          <w:rFonts w:hint="eastAsia" w:ascii="宋体" w:hAnsi="宋体" w:cs="宋体"/>
          <w:color w:val="000000"/>
          <w:sz w:val="24"/>
          <w:highlight w:val="none"/>
        </w:rPr>
        <w:t>的操作及维修的培训，直至熟练为止。</w:t>
      </w:r>
    </w:p>
    <w:p w14:paraId="381C7377">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highlight w:val="none"/>
          <w:lang w:val="en-US" w:eastAsia="zh-CN"/>
        </w:rPr>
      </w:pPr>
      <w:bookmarkStart w:id="73" w:name="_Toc201401653"/>
      <w:bookmarkStart w:id="74" w:name="_Toc201997937"/>
      <w:bookmarkStart w:id="75" w:name="_Toc199215773"/>
      <w:bookmarkStart w:id="76" w:name="_Toc201743109"/>
      <w:bookmarkStart w:id="77" w:name="_Toc199215941"/>
      <w:bookmarkStart w:id="78" w:name="_Toc201742854"/>
      <w:bookmarkStart w:id="79" w:name="_Toc201719113"/>
      <w:bookmarkStart w:id="80" w:name="_Toc199213738"/>
      <w:r>
        <w:rPr>
          <w:rFonts w:hint="eastAsia" w:ascii="宋体" w:hAnsi="宋体" w:cs="宋体"/>
          <w:color w:val="000000"/>
          <w:szCs w:val="24"/>
          <w:highlight w:val="none"/>
          <w:lang w:val="en-US" w:eastAsia="zh-CN"/>
        </w:rPr>
        <w:t>十</w:t>
      </w:r>
      <w:r>
        <w:rPr>
          <w:rFonts w:hint="eastAsia" w:ascii="宋体" w:hAnsi="宋体" w:cs="宋体"/>
          <w:color w:val="000000"/>
          <w:szCs w:val="24"/>
          <w:highlight w:val="none"/>
          <w:lang w:val="en-US" w:eastAsia="zh-Hans"/>
        </w:rPr>
        <w:t>、</w:t>
      </w:r>
      <w:bookmarkEnd w:id="73"/>
      <w:bookmarkEnd w:id="74"/>
      <w:bookmarkEnd w:id="75"/>
      <w:bookmarkEnd w:id="76"/>
      <w:bookmarkEnd w:id="77"/>
      <w:bookmarkEnd w:id="78"/>
      <w:bookmarkEnd w:id="79"/>
      <w:bookmarkEnd w:id="80"/>
      <w:r>
        <w:rPr>
          <w:rFonts w:hint="eastAsia" w:ascii="宋体" w:hAnsi="宋体" w:cs="宋体"/>
          <w:color w:val="000000"/>
          <w:szCs w:val="24"/>
          <w:highlight w:val="none"/>
          <w:lang w:val="en-US" w:eastAsia="zh-CN"/>
        </w:rPr>
        <w:t>质保</w:t>
      </w:r>
    </w:p>
    <w:p w14:paraId="3F4E893A">
      <w:pPr>
        <w:pStyle w:val="71"/>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highlight w:val="none"/>
        </w:rPr>
      </w:pPr>
      <w:r>
        <w:rPr>
          <w:kern w:val="0"/>
          <w:sz w:val="24"/>
          <w:highlight w:val="none"/>
        </w:rPr>
        <w:t>1.</w:t>
      </w:r>
      <w:r>
        <w:rPr>
          <w:rFonts w:hint="eastAsia"/>
          <w:kern w:val="0"/>
          <w:sz w:val="24"/>
          <w:highlight w:val="none"/>
        </w:rPr>
        <w:t>保修期：自</w:t>
      </w:r>
      <w:r>
        <w:rPr>
          <w:rFonts w:hint="eastAsia"/>
          <w:kern w:val="0"/>
          <w:sz w:val="24"/>
          <w:highlight w:val="none"/>
          <w:lang w:eastAsia="zh-CN"/>
        </w:rPr>
        <w:t>设备</w:t>
      </w:r>
      <w:r>
        <w:rPr>
          <w:rFonts w:hint="eastAsia"/>
          <w:kern w:val="0"/>
          <w:sz w:val="24"/>
          <w:highlight w:val="none"/>
          <w:lang w:eastAsia="zh-Hans"/>
        </w:rPr>
        <w:t>最终验收合格</w:t>
      </w:r>
      <w:r>
        <w:rPr>
          <w:rFonts w:hint="eastAsia"/>
          <w:kern w:val="0"/>
          <w:sz w:val="24"/>
          <w:highlight w:val="none"/>
        </w:rPr>
        <w:t>之日起算</w:t>
      </w:r>
      <w:r>
        <w:rPr>
          <w:rFonts w:hint="eastAsia" w:ascii="宋体" w:hAnsi="宋体" w:cs="宋体"/>
          <w:color w:val="000000"/>
          <w:sz w:val="24"/>
          <w:highlight w:val="none"/>
          <w:u w:val="none"/>
          <w:lang w:val="en-US" w:eastAsia="zh-Hans"/>
        </w:rPr>
        <w:t>【</w:t>
      </w:r>
      <w:r>
        <w:rPr>
          <w:rFonts w:hint="eastAsia" w:ascii="宋体" w:hAnsi="宋体" w:cs="宋体"/>
          <w:color w:val="000000"/>
          <w:sz w:val="24"/>
          <w:highlight w:val="none"/>
          <w:u w:val="none"/>
          <w:lang w:val="en-US" w:eastAsia="zh-CN"/>
        </w:rPr>
        <w:t>12</w:t>
      </w:r>
      <w:r>
        <w:rPr>
          <w:rFonts w:hint="eastAsia" w:ascii="宋体" w:hAnsi="宋体" w:cs="宋体"/>
          <w:color w:val="000000"/>
          <w:sz w:val="24"/>
          <w:highlight w:val="none"/>
          <w:u w:val="none"/>
          <w:lang w:eastAsia="zh-Hans"/>
        </w:rPr>
        <w:t>】</w:t>
      </w:r>
      <w:r>
        <w:rPr>
          <w:rFonts w:hint="eastAsia"/>
          <w:kern w:val="0"/>
          <w:sz w:val="24"/>
          <w:highlight w:val="none"/>
          <w:u w:val="none"/>
        </w:rPr>
        <w:t>个月</w:t>
      </w:r>
      <w:r>
        <w:rPr>
          <w:rFonts w:hint="eastAsia"/>
          <w:kern w:val="0"/>
          <w:sz w:val="24"/>
          <w:highlight w:val="none"/>
        </w:rPr>
        <w:t>。</w:t>
      </w:r>
    </w:p>
    <w:p w14:paraId="0A089519">
      <w:pPr>
        <w:pStyle w:val="71"/>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highlight w:val="none"/>
        </w:rPr>
      </w:pPr>
      <w:r>
        <w:rPr>
          <w:kern w:val="0"/>
          <w:sz w:val="24"/>
          <w:highlight w:val="none"/>
        </w:rPr>
        <w:t>2.</w:t>
      </w:r>
      <w:r>
        <w:rPr>
          <w:rFonts w:hint="eastAsia"/>
          <w:kern w:val="0"/>
          <w:sz w:val="24"/>
          <w:highlight w:val="none"/>
        </w:rPr>
        <w:t>保修期内所发生的因卖方原因引起的</w:t>
      </w:r>
      <w:r>
        <w:rPr>
          <w:rFonts w:hint="eastAsia"/>
          <w:kern w:val="0"/>
          <w:sz w:val="24"/>
          <w:highlight w:val="none"/>
          <w:lang w:eastAsia="zh-CN"/>
        </w:rPr>
        <w:t>设备</w:t>
      </w:r>
      <w:r>
        <w:rPr>
          <w:rFonts w:hint="eastAsia"/>
          <w:kern w:val="0"/>
          <w:sz w:val="24"/>
          <w:highlight w:val="none"/>
        </w:rPr>
        <w:t>质量问题和供货问题等，卖方须及时响应解决，直至质量保证期满为止。</w:t>
      </w:r>
    </w:p>
    <w:p w14:paraId="501018EB">
      <w:pPr>
        <w:pStyle w:val="71"/>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highlight w:val="none"/>
        </w:rPr>
      </w:pPr>
      <w:r>
        <w:rPr>
          <w:kern w:val="0"/>
          <w:sz w:val="24"/>
          <w:highlight w:val="none"/>
        </w:rPr>
        <w:t>3.</w:t>
      </w:r>
      <w:r>
        <w:rPr>
          <w:rFonts w:hint="eastAsia"/>
          <w:kern w:val="0"/>
          <w:sz w:val="24"/>
          <w:highlight w:val="none"/>
        </w:rPr>
        <w:t>卖方提供的软件系统，应在保修期内提供免费的上门维修和更新服务，不收取任何费用。</w:t>
      </w:r>
    </w:p>
    <w:p w14:paraId="4D0A37A5">
      <w:pPr>
        <w:pStyle w:val="71"/>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highlight w:val="none"/>
        </w:rPr>
      </w:pPr>
      <w:r>
        <w:rPr>
          <w:kern w:val="0"/>
          <w:sz w:val="24"/>
          <w:highlight w:val="none"/>
        </w:rPr>
        <w:t>4.如因运输不当致使</w:t>
      </w:r>
      <w:r>
        <w:rPr>
          <w:rFonts w:hint="eastAsia"/>
          <w:kern w:val="0"/>
          <w:sz w:val="24"/>
          <w:highlight w:val="none"/>
          <w:lang w:eastAsia="zh-CN"/>
        </w:rPr>
        <w:t>设备</w:t>
      </w:r>
      <w:r>
        <w:rPr>
          <w:kern w:val="0"/>
          <w:sz w:val="24"/>
          <w:highlight w:val="none"/>
        </w:rPr>
        <w:t>损坏，应由</w:t>
      </w:r>
      <w:r>
        <w:rPr>
          <w:rFonts w:hint="eastAsia"/>
          <w:kern w:val="0"/>
          <w:sz w:val="24"/>
          <w:highlight w:val="none"/>
        </w:rPr>
        <w:t>卖方</w:t>
      </w:r>
      <w:r>
        <w:rPr>
          <w:kern w:val="0"/>
          <w:sz w:val="24"/>
          <w:highlight w:val="none"/>
        </w:rPr>
        <w:t>免费更换。</w:t>
      </w:r>
      <w:r>
        <w:rPr>
          <w:rFonts w:hint="eastAsia"/>
          <w:kern w:val="0"/>
          <w:sz w:val="24"/>
          <w:highlight w:val="none"/>
        </w:rPr>
        <w:t>在</w:t>
      </w:r>
      <w:r>
        <w:rPr>
          <w:rFonts w:hint="eastAsia"/>
          <w:kern w:val="0"/>
          <w:sz w:val="24"/>
          <w:highlight w:val="none"/>
          <w:lang w:eastAsia="zh-CN"/>
        </w:rPr>
        <w:t>设备</w:t>
      </w:r>
      <w:r>
        <w:rPr>
          <w:rFonts w:hint="eastAsia"/>
          <w:kern w:val="0"/>
          <w:sz w:val="24"/>
          <w:highlight w:val="none"/>
        </w:rPr>
        <w:t>安装过程及保修期期内，如发生质量问题、因运输不当或卖方未全面进行安装调试而致使</w:t>
      </w:r>
      <w:r>
        <w:rPr>
          <w:rFonts w:hint="eastAsia"/>
          <w:kern w:val="0"/>
          <w:sz w:val="24"/>
          <w:highlight w:val="none"/>
          <w:lang w:eastAsia="zh-CN"/>
        </w:rPr>
        <w:t>设备</w:t>
      </w:r>
      <w:r>
        <w:rPr>
          <w:rFonts w:hint="eastAsia"/>
          <w:kern w:val="0"/>
          <w:sz w:val="24"/>
          <w:highlight w:val="none"/>
        </w:rPr>
        <w:t>损坏，应由卖方免费</w:t>
      </w:r>
      <w:r>
        <w:rPr>
          <w:rFonts w:hint="eastAsia"/>
          <w:kern w:val="0"/>
          <w:sz w:val="24"/>
          <w:highlight w:val="none"/>
          <w:lang w:eastAsia="zh-Hans"/>
        </w:rPr>
        <w:t>进行</w:t>
      </w:r>
      <w:r>
        <w:rPr>
          <w:rFonts w:hint="eastAsia"/>
          <w:kern w:val="0"/>
          <w:sz w:val="24"/>
          <w:highlight w:val="none"/>
        </w:rPr>
        <w:t>维修或更换。</w:t>
      </w:r>
    </w:p>
    <w:p w14:paraId="4EA18DFE">
      <w:pPr>
        <w:pStyle w:val="71"/>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highlight w:val="none"/>
        </w:rPr>
      </w:pPr>
      <w:r>
        <w:rPr>
          <w:kern w:val="0"/>
          <w:sz w:val="24"/>
          <w:highlight w:val="none"/>
        </w:rPr>
        <w:t>5.</w:t>
      </w:r>
      <w:r>
        <w:rPr>
          <w:rFonts w:hint="eastAsia"/>
          <w:kern w:val="0"/>
          <w:sz w:val="24"/>
          <w:highlight w:val="none"/>
          <w:lang w:eastAsia="zh-CN"/>
        </w:rPr>
        <w:t>设备</w:t>
      </w:r>
      <w:r>
        <w:rPr>
          <w:rFonts w:hint="eastAsia"/>
          <w:kern w:val="0"/>
          <w:sz w:val="24"/>
          <w:highlight w:val="none"/>
        </w:rPr>
        <w:t>故障报修的</w:t>
      </w:r>
      <w:r>
        <w:rPr>
          <w:rFonts w:hint="eastAsia"/>
          <w:kern w:val="0"/>
          <w:sz w:val="24"/>
          <w:highlight w:val="none"/>
          <w:lang w:eastAsia="zh-Hans"/>
        </w:rPr>
        <w:t>处理</w:t>
      </w:r>
      <w:r>
        <w:rPr>
          <w:rFonts w:hint="eastAsia"/>
          <w:kern w:val="0"/>
          <w:sz w:val="24"/>
          <w:highlight w:val="none"/>
        </w:rPr>
        <w:t>时间：</w:t>
      </w:r>
      <w:r>
        <w:rPr>
          <w:rFonts w:hint="eastAsia"/>
          <w:kern w:val="0"/>
          <w:sz w:val="24"/>
          <w:highlight w:val="none"/>
          <w:lang w:eastAsia="zh-Hans"/>
        </w:rPr>
        <w:t>可通过</w:t>
      </w:r>
      <w:r>
        <w:rPr>
          <w:rFonts w:hint="eastAsia"/>
          <w:kern w:val="0"/>
          <w:sz w:val="24"/>
          <w:highlight w:val="none"/>
        </w:rPr>
        <w:t>电话</w:t>
      </w:r>
      <w:r>
        <w:rPr>
          <w:rFonts w:hint="eastAsia"/>
          <w:kern w:val="0"/>
          <w:sz w:val="24"/>
          <w:highlight w:val="none"/>
          <w:lang w:eastAsia="zh-Hans"/>
        </w:rPr>
        <w:t>排除的故障，应在</w:t>
      </w:r>
      <w:r>
        <w:rPr>
          <w:rFonts w:hint="eastAsia"/>
          <w:kern w:val="0"/>
          <w:sz w:val="24"/>
          <w:highlight w:val="none"/>
        </w:rPr>
        <w:t>2小时</w:t>
      </w:r>
      <w:r>
        <w:rPr>
          <w:rFonts w:hint="eastAsia"/>
          <w:kern w:val="0"/>
          <w:sz w:val="24"/>
          <w:highlight w:val="none"/>
          <w:lang w:eastAsia="zh-Hans"/>
        </w:rPr>
        <w:t>内解决；</w:t>
      </w:r>
      <w:r>
        <w:rPr>
          <w:rFonts w:hint="eastAsia"/>
          <w:kern w:val="0"/>
          <w:sz w:val="24"/>
          <w:highlight w:val="none"/>
        </w:rPr>
        <w:t>如电话无法解决，周一至周五期间24小时内到达现场</w:t>
      </w:r>
      <w:r>
        <w:rPr>
          <w:rFonts w:hint="eastAsia"/>
          <w:kern w:val="0"/>
          <w:sz w:val="24"/>
          <w:highlight w:val="none"/>
          <w:lang w:eastAsia="zh-Hans"/>
        </w:rPr>
        <w:t>并排除故障</w:t>
      </w:r>
      <w:r>
        <w:rPr>
          <w:rFonts w:hint="eastAsia"/>
          <w:kern w:val="0"/>
          <w:sz w:val="24"/>
          <w:highlight w:val="none"/>
        </w:rPr>
        <w:t>，其余期间</w:t>
      </w:r>
      <w:r>
        <w:rPr>
          <w:rFonts w:hint="eastAsia"/>
          <w:kern w:val="0"/>
          <w:sz w:val="24"/>
          <w:highlight w:val="none"/>
          <w:lang w:eastAsia="zh-Hans"/>
        </w:rPr>
        <w:t>在</w:t>
      </w:r>
      <w:r>
        <w:rPr>
          <w:rFonts w:hint="eastAsia"/>
          <w:kern w:val="0"/>
          <w:sz w:val="24"/>
          <w:highlight w:val="none"/>
        </w:rPr>
        <w:t>48小时</w:t>
      </w:r>
      <w:r>
        <w:rPr>
          <w:rFonts w:hint="eastAsia"/>
          <w:kern w:val="0"/>
          <w:sz w:val="24"/>
          <w:highlight w:val="none"/>
          <w:lang w:eastAsia="zh-Hans"/>
        </w:rPr>
        <w:t>内</w:t>
      </w:r>
      <w:r>
        <w:rPr>
          <w:rFonts w:hint="eastAsia"/>
          <w:kern w:val="0"/>
          <w:sz w:val="24"/>
          <w:highlight w:val="none"/>
        </w:rPr>
        <w:t>到达现场</w:t>
      </w:r>
      <w:r>
        <w:rPr>
          <w:rFonts w:hint="eastAsia"/>
          <w:kern w:val="0"/>
          <w:sz w:val="24"/>
          <w:highlight w:val="none"/>
          <w:lang w:eastAsia="zh-Hans"/>
        </w:rPr>
        <w:t>并排除故障</w:t>
      </w:r>
      <w:r>
        <w:rPr>
          <w:rFonts w:hint="eastAsia"/>
          <w:kern w:val="0"/>
          <w:sz w:val="24"/>
          <w:highlight w:val="none"/>
        </w:rPr>
        <w:t>。</w:t>
      </w:r>
    </w:p>
    <w:p w14:paraId="405B660B">
      <w:pPr>
        <w:pStyle w:val="71"/>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highlight w:val="none"/>
        </w:rPr>
      </w:pPr>
      <w:r>
        <w:rPr>
          <w:kern w:val="0"/>
          <w:sz w:val="24"/>
          <w:highlight w:val="none"/>
        </w:rPr>
        <w:t>6.</w:t>
      </w:r>
      <w:r>
        <w:rPr>
          <w:rFonts w:hint="eastAsia"/>
          <w:kern w:val="0"/>
          <w:sz w:val="24"/>
          <w:highlight w:val="none"/>
        </w:rPr>
        <w:t>保修期内，所有</w:t>
      </w:r>
      <w:r>
        <w:rPr>
          <w:rFonts w:hint="eastAsia"/>
          <w:kern w:val="0"/>
          <w:sz w:val="24"/>
          <w:highlight w:val="none"/>
          <w:lang w:val="en-US" w:eastAsia="zh-CN"/>
        </w:rPr>
        <w:t>设备</w:t>
      </w:r>
      <w:r>
        <w:rPr>
          <w:rFonts w:hint="eastAsia"/>
          <w:kern w:val="0"/>
          <w:sz w:val="24"/>
          <w:highlight w:val="none"/>
        </w:rPr>
        <w:t>维修服务均为上门服务，由此产生的费用均不再收取。</w:t>
      </w:r>
    </w:p>
    <w:p w14:paraId="7D835FB7">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highlight w:val="none"/>
        </w:rPr>
      </w:pPr>
      <w:bookmarkStart w:id="81" w:name="_Toc201742856"/>
      <w:bookmarkStart w:id="82" w:name="_Toc201743111"/>
      <w:bookmarkStart w:id="83" w:name="_Toc199215775"/>
      <w:bookmarkStart w:id="84" w:name="_Toc201719115"/>
      <w:bookmarkStart w:id="85" w:name="_Toc201997939"/>
      <w:bookmarkStart w:id="86" w:name="_Toc201401655"/>
      <w:bookmarkStart w:id="87" w:name="_Toc199213740"/>
      <w:bookmarkStart w:id="88" w:name="_Toc199215943"/>
      <w:r>
        <w:rPr>
          <w:rFonts w:hint="eastAsia" w:ascii="宋体" w:hAnsi="宋体" w:cs="宋体"/>
          <w:color w:val="000000"/>
          <w:szCs w:val="24"/>
          <w:highlight w:val="none"/>
          <w:lang w:val="en-US" w:eastAsia="zh-CN"/>
        </w:rPr>
        <w:t>十一</w:t>
      </w:r>
      <w:r>
        <w:rPr>
          <w:rFonts w:hint="eastAsia" w:ascii="宋体" w:hAnsi="宋体" w:cs="宋体"/>
          <w:color w:val="000000"/>
          <w:szCs w:val="24"/>
          <w:highlight w:val="none"/>
          <w:lang w:val="en-US" w:eastAsia="zh-Hans"/>
        </w:rPr>
        <w:t>、</w:t>
      </w:r>
      <w:r>
        <w:rPr>
          <w:rFonts w:hint="eastAsia" w:ascii="宋体" w:hAnsi="宋体" w:cs="宋体"/>
          <w:color w:val="000000"/>
          <w:szCs w:val="24"/>
          <w:highlight w:val="none"/>
        </w:rPr>
        <w:t>不可抗力</w:t>
      </w:r>
    </w:p>
    <w:p w14:paraId="351C35A3">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1.由于不可抗力的原因，一方不能履行合同义务的，应当在不可抗力发生之日起3天内以书面形式通知对方，</w:t>
      </w:r>
      <w:r>
        <w:rPr>
          <w:rFonts w:hint="eastAsia" w:ascii="宋体" w:hAnsi="宋体" w:cs="宋体"/>
          <w:color w:val="000000"/>
          <w:sz w:val="24"/>
          <w:highlight w:val="none"/>
          <w:lang w:val="en-US" w:eastAsia="zh-Hans"/>
        </w:rPr>
        <w:t>并提供证明材料</w:t>
      </w:r>
      <w:r>
        <w:rPr>
          <w:rFonts w:hint="eastAsia" w:ascii="宋体" w:hAnsi="宋体" w:cs="宋体"/>
          <w:color w:val="000000"/>
          <w:sz w:val="24"/>
          <w:highlight w:val="none"/>
        </w:rPr>
        <w:t>证明不可抗力事件的存在。</w:t>
      </w:r>
    </w:p>
    <w:p w14:paraId="6E120D57">
      <w:pPr>
        <w:pageBreakBefore w:val="0"/>
        <w:numPr>
          <w:ilvl w:val="0"/>
          <w:numId w:val="0"/>
        </w:numPr>
        <w:kinsoku/>
        <w:wordWrap/>
        <w:overflowPunct/>
        <w:topLinePunct w:val="0"/>
        <w:bidi w:val="0"/>
        <w:spacing w:before="0" w:after="0" w:line="360" w:lineRule="auto"/>
        <w:ind w:left="0" w:leftChars="0" w:firstLine="480" w:firstLineChars="200"/>
        <w:jc w:val="left"/>
        <w:textAlignment w:val="auto"/>
        <w:rPr>
          <w:rFonts w:hint="eastAsia" w:ascii="宋体" w:hAnsi="宋体" w:cs="宋体"/>
          <w:color w:val="000000"/>
          <w:sz w:val="24"/>
          <w:szCs w:val="24"/>
          <w:highlight w:val="none"/>
        </w:rPr>
      </w:pPr>
      <w:r>
        <w:rPr>
          <w:rFonts w:hint="eastAsia" w:ascii="宋体" w:hAnsi="宋体" w:cs="宋体"/>
          <w:color w:val="000000"/>
          <w:sz w:val="24"/>
          <w:highlight w:val="none"/>
        </w:rPr>
        <w:t>2.不可抗力事件发生后，</w:t>
      </w:r>
      <w:r>
        <w:rPr>
          <w:rFonts w:hint="eastAsia" w:ascii="宋体" w:hAnsi="宋体" w:cs="宋体"/>
          <w:color w:val="000000"/>
          <w:sz w:val="24"/>
          <w:highlight w:val="none"/>
          <w:lang w:val="en-US" w:eastAsia="zh-Hans"/>
        </w:rPr>
        <w:t>双方</w:t>
      </w:r>
      <w:r>
        <w:rPr>
          <w:rFonts w:hint="eastAsia" w:ascii="宋体" w:hAnsi="宋体" w:cs="宋体"/>
          <w:color w:val="000000"/>
          <w:sz w:val="24"/>
          <w:highlight w:val="none"/>
        </w:rPr>
        <w:t>应当积极寻求以合理的方式履行本合同。如不可抗力无法消除，致使合同目的无法实现的，双方均有权解除合同，且均不互相</w:t>
      </w:r>
      <w:r>
        <w:rPr>
          <w:rFonts w:hint="eastAsia" w:ascii="宋体" w:hAnsi="宋体" w:cs="宋体"/>
          <w:color w:val="000000"/>
          <w:sz w:val="24"/>
          <w:highlight w:val="none"/>
          <w:lang w:val="en-US" w:eastAsia="zh-Hans"/>
        </w:rPr>
        <w:t>追究违约责任</w:t>
      </w:r>
      <w:r>
        <w:rPr>
          <w:rFonts w:hint="eastAsia" w:ascii="宋体" w:hAnsi="宋体" w:cs="宋体"/>
          <w:color w:val="000000"/>
          <w:sz w:val="24"/>
          <w:highlight w:val="none"/>
        </w:rPr>
        <w:t>。</w:t>
      </w:r>
    </w:p>
    <w:p w14:paraId="163ED24F">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highlight w:val="none"/>
        </w:rPr>
      </w:pPr>
      <w:r>
        <w:rPr>
          <w:rFonts w:hint="eastAsia" w:ascii="宋体" w:hAnsi="宋体" w:cs="宋体"/>
          <w:color w:val="000000"/>
          <w:szCs w:val="24"/>
          <w:highlight w:val="none"/>
          <w:lang w:val="en-US" w:eastAsia="zh-Hans"/>
        </w:rPr>
        <w:t>十</w:t>
      </w:r>
      <w:r>
        <w:rPr>
          <w:rFonts w:hint="eastAsia" w:ascii="宋体" w:hAnsi="宋体" w:cs="宋体"/>
          <w:color w:val="000000"/>
          <w:szCs w:val="24"/>
          <w:highlight w:val="none"/>
          <w:lang w:val="en-US" w:eastAsia="zh-CN"/>
        </w:rPr>
        <w:t>二</w:t>
      </w:r>
      <w:r>
        <w:rPr>
          <w:rFonts w:hint="eastAsia" w:ascii="宋体" w:hAnsi="宋体" w:cs="宋体"/>
          <w:color w:val="000000"/>
          <w:szCs w:val="24"/>
          <w:highlight w:val="none"/>
          <w:lang w:val="en-US" w:eastAsia="zh-Hans"/>
        </w:rPr>
        <w:t>、</w:t>
      </w:r>
      <w:r>
        <w:rPr>
          <w:rFonts w:hint="eastAsia" w:ascii="宋体" w:hAnsi="宋体" w:cs="宋体"/>
          <w:color w:val="000000"/>
          <w:szCs w:val="24"/>
          <w:highlight w:val="none"/>
        </w:rPr>
        <w:t>合同生效</w:t>
      </w:r>
    </w:p>
    <w:p w14:paraId="0558A305">
      <w:pPr>
        <w:pageBreakBefore w:val="0"/>
        <w:kinsoku/>
        <w:wordWrap/>
        <w:overflowPunct/>
        <w:topLinePunct w:val="0"/>
        <w:bidi w:val="0"/>
        <w:spacing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本合同一式</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肆</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份，双方各执</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贰</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rPr>
        <w:t>份，经双方法定代表人或</w:t>
      </w:r>
      <w:r>
        <w:rPr>
          <w:rFonts w:hint="eastAsia" w:ascii="宋体" w:hAnsi="宋体" w:cs="宋体"/>
          <w:color w:val="000000"/>
          <w:sz w:val="24"/>
          <w:highlight w:val="none"/>
          <w:lang w:eastAsia="zh-Hans"/>
        </w:rPr>
        <w:t>授权代表</w:t>
      </w:r>
      <w:r>
        <w:rPr>
          <w:rFonts w:hint="eastAsia" w:ascii="宋体" w:hAnsi="宋体" w:cs="宋体"/>
          <w:color w:val="000000"/>
          <w:sz w:val="24"/>
          <w:highlight w:val="none"/>
        </w:rPr>
        <w:t>签字并加盖合同章</w:t>
      </w:r>
      <w:r>
        <w:rPr>
          <w:rFonts w:hint="eastAsia" w:ascii="宋体" w:hAnsi="宋体" w:cs="宋体"/>
          <w:color w:val="000000"/>
          <w:sz w:val="24"/>
          <w:highlight w:val="none"/>
          <w:lang w:eastAsia="zh-Hans"/>
        </w:rPr>
        <w:t>（或公章）</w:t>
      </w:r>
      <w:r>
        <w:rPr>
          <w:rFonts w:hint="eastAsia" w:ascii="宋体" w:hAnsi="宋体" w:cs="宋体"/>
          <w:color w:val="000000"/>
          <w:sz w:val="24"/>
          <w:highlight w:val="none"/>
        </w:rPr>
        <w:t>后生效，合同生效日期以最后一</w:t>
      </w:r>
      <w:r>
        <w:rPr>
          <w:rFonts w:hint="eastAsia" w:ascii="宋体" w:hAnsi="宋体" w:cs="宋体"/>
          <w:color w:val="000000"/>
          <w:sz w:val="24"/>
          <w:highlight w:val="none"/>
          <w:lang w:eastAsia="zh-Hans"/>
        </w:rPr>
        <w:t>方</w:t>
      </w:r>
      <w:r>
        <w:rPr>
          <w:rFonts w:hint="eastAsia" w:ascii="宋体" w:hAnsi="宋体" w:cs="宋体"/>
          <w:color w:val="000000"/>
          <w:sz w:val="24"/>
          <w:highlight w:val="none"/>
        </w:rPr>
        <w:t>签字</w:t>
      </w:r>
      <w:r>
        <w:rPr>
          <w:rFonts w:hint="eastAsia" w:ascii="宋体" w:hAnsi="宋体" w:cs="宋体"/>
          <w:color w:val="000000"/>
          <w:sz w:val="24"/>
          <w:highlight w:val="none"/>
          <w:lang w:eastAsia="zh-Hans"/>
        </w:rPr>
        <w:t>盖章</w:t>
      </w:r>
      <w:r>
        <w:rPr>
          <w:rFonts w:hint="eastAsia" w:ascii="宋体" w:hAnsi="宋体" w:cs="宋体"/>
          <w:color w:val="000000"/>
          <w:sz w:val="24"/>
          <w:highlight w:val="none"/>
        </w:rPr>
        <w:t>日为准。</w:t>
      </w:r>
    </w:p>
    <w:p w14:paraId="1B498AB3">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highlight w:val="none"/>
        </w:rPr>
      </w:pPr>
      <w:r>
        <w:rPr>
          <w:rFonts w:hint="eastAsia" w:ascii="宋体" w:hAnsi="宋体" w:cs="宋体"/>
          <w:color w:val="000000"/>
          <w:szCs w:val="24"/>
          <w:highlight w:val="none"/>
          <w:lang w:val="en-US" w:eastAsia="zh-Hans"/>
        </w:rPr>
        <w:t>十</w:t>
      </w:r>
      <w:r>
        <w:rPr>
          <w:rFonts w:hint="eastAsia" w:ascii="宋体" w:hAnsi="宋体" w:cs="宋体"/>
          <w:color w:val="000000"/>
          <w:szCs w:val="24"/>
          <w:highlight w:val="none"/>
          <w:lang w:val="en-US" w:eastAsia="zh-CN"/>
        </w:rPr>
        <w:t>三</w:t>
      </w:r>
      <w:r>
        <w:rPr>
          <w:rFonts w:hint="eastAsia" w:ascii="宋体" w:hAnsi="宋体" w:cs="宋体"/>
          <w:color w:val="000000"/>
          <w:szCs w:val="24"/>
          <w:highlight w:val="none"/>
          <w:lang w:val="en-US" w:eastAsia="zh-Hans"/>
        </w:rPr>
        <w:t>、</w:t>
      </w:r>
      <w:r>
        <w:rPr>
          <w:rFonts w:hint="eastAsia" w:ascii="宋体" w:hAnsi="宋体" w:cs="宋体"/>
          <w:color w:val="000000"/>
          <w:szCs w:val="24"/>
          <w:highlight w:val="none"/>
        </w:rPr>
        <w:t>其他约定事项</w:t>
      </w:r>
      <w:bookmarkEnd w:id="81"/>
      <w:bookmarkEnd w:id="82"/>
      <w:bookmarkEnd w:id="83"/>
      <w:bookmarkEnd w:id="84"/>
      <w:bookmarkEnd w:id="85"/>
      <w:bookmarkEnd w:id="86"/>
      <w:bookmarkEnd w:id="87"/>
      <w:bookmarkEnd w:id="88"/>
    </w:p>
    <w:p w14:paraId="17CB98EA">
      <w:pPr>
        <w:pageBreakBefore w:val="0"/>
        <w:kinsoku/>
        <w:wordWrap/>
        <w:overflowPunct/>
        <w:topLinePunct w:val="0"/>
        <w:bidi w:val="0"/>
        <w:spacing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1.本合同未尽事宜，按照</w:t>
      </w:r>
      <w:r>
        <w:rPr>
          <w:rFonts w:hint="eastAsia" w:ascii="宋体" w:hAnsi="宋体" w:cs="宋体"/>
          <w:color w:val="000000"/>
          <w:sz w:val="24"/>
          <w:highlight w:val="none"/>
          <w:lang w:eastAsia="zh-Hans"/>
        </w:rPr>
        <w:t>采购</w:t>
      </w:r>
      <w:r>
        <w:rPr>
          <w:rFonts w:hint="eastAsia" w:ascii="宋体" w:hAnsi="宋体" w:cs="宋体"/>
          <w:color w:val="000000"/>
          <w:sz w:val="24"/>
          <w:highlight w:val="none"/>
        </w:rPr>
        <w:t>文件的有关规定、中标人</w:t>
      </w:r>
      <w:r>
        <w:rPr>
          <w:rFonts w:ascii="宋体" w:hAnsi="宋体" w:cs="宋体"/>
          <w:color w:val="000000"/>
          <w:sz w:val="24"/>
          <w:highlight w:val="none"/>
        </w:rPr>
        <w:t>/</w:t>
      </w:r>
      <w:r>
        <w:rPr>
          <w:rFonts w:hint="eastAsia" w:ascii="宋体" w:hAnsi="宋体" w:cs="宋体"/>
          <w:color w:val="000000"/>
          <w:sz w:val="24"/>
          <w:highlight w:val="none"/>
          <w:lang w:eastAsia="zh-Hans"/>
        </w:rPr>
        <w:t>中选人</w:t>
      </w:r>
      <w:r>
        <w:rPr>
          <w:rFonts w:hint="eastAsia" w:ascii="宋体" w:hAnsi="宋体" w:cs="宋体"/>
          <w:color w:val="000000"/>
          <w:sz w:val="24"/>
          <w:highlight w:val="none"/>
        </w:rPr>
        <w:t>的中标文件</w:t>
      </w:r>
      <w:r>
        <w:rPr>
          <w:rFonts w:ascii="宋体" w:hAnsi="宋体" w:cs="宋体"/>
          <w:color w:val="000000"/>
          <w:sz w:val="24"/>
          <w:highlight w:val="none"/>
        </w:rPr>
        <w:t>/</w:t>
      </w:r>
      <w:r>
        <w:rPr>
          <w:rFonts w:hint="eastAsia" w:ascii="宋体" w:hAnsi="宋体" w:cs="宋体"/>
          <w:color w:val="000000"/>
          <w:sz w:val="24"/>
          <w:highlight w:val="none"/>
          <w:lang w:eastAsia="zh-Hans"/>
        </w:rPr>
        <w:t>成交通知书</w:t>
      </w:r>
      <w:r>
        <w:rPr>
          <w:rFonts w:hint="eastAsia" w:ascii="宋体" w:hAnsi="宋体" w:cs="宋体"/>
          <w:color w:val="000000"/>
          <w:sz w:val="24"/>
          <w:highlight w:val="none"/>
        </w:rPr>
        <w:t>及其澄清、说明或者补正文件执行。</w:t>
      </w:r>
    </w:p>
    <w:p w14:paraId="09D1C72A">
      <w:pPr>
        <w:pageBreakBefore w:val="0"/>
        <w:kinsoku/>
        <w:wordWrap/>
        <w:overflowPunct/>
        <w:topLinePunct w:val="0"/>
        <w:bidi w:val="0"/>
        <w:spacing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2.本合同中的附件由《供应商廉洁协议书》组成，均为本合同不可分割的部分，与本合同具有相同的法律效力。</w:t>
      </w:r>
    </w:p>
    <w:p w14:paraId="4CD2F72B">
      <w:pPr>
        <w:pageBreakBefore w:val="0"/>
        <w:kinsoku/>
        <w:wordWrap/>
        <w:overflowPunct/>
        <w:topLinePunct w:val="0"/>
        <w:bidi w:val="0"/>
        <w:spacing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3.一方当事人未经另一方书面同意，不得将其合同项下的权利和义务全部或部分转让给第三方。</w:t>
      </w:r>
    </w:p>
    <w:p w14:paraId="674B71A2">
      <w:pPr>
        <w:pageBreakBefore w:val="0"/>
        <w:kinsoku/>
        <w:wordWrap/>
        <w:overflowPunct/>
        <w:topLinePunct w:val="0"/>
        <w:bidi w:val="0"/>
        <w:spacing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highlight w:val="none"/>
        </w:rPr>
        <w:t xml:space="preserve">    </w:t>
      </w:r>
    </w:p>
    <w:p w14:paraId="2DBC5B3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highlight w:val="none"/>
          <w:lang w:eastAsia="zh-Hans"/>
        </w:rPr>
      </w:pPr>
      <w:r>
        <w:rPr>
          <w:rFonts w:ascii="宋体" w:hAnsi="宋体" w:cs="宋体"/>
          <w:color w:val="000000"/>
          <w:sz w:val="24"/>
          <w:highlight w:val="none"/>
        </w:rPr>
        <w:t>5.</w:t>
      </w:r>
      <w:r>
        <w:rPr>
          <w:rFonts w:hint="eastAsia" w:ascii="宋体" w:hAnsi="宋体" w:cs="宋体"/>
          <w:color w:val="000000"/>
          <w:sz w:val="24"/>
          <w:highlight w:val="none"/>
          <w:lang w:eastAsia="zh-Hans"/>
        </w:rPr>
        <w:t>因履行本合同产生的争议由双方协商解决，协商不成的，任何一方均可向买方所在地有管辖权的人民法院提起诉讼。</w:t>
      </w:r>
    </w:p>
    <w:p w14:paraId="4F1D6FDD">
      <w:pPr>
        <w:pStyle w:val="5"/>
        <w:rPr>
          <w:rFonts w:hint="eastAsia" w:ascii="宋体" w:hAnsi="宋体" w:cs="宋体"/>
          <w:color w:val="000000"/>
          <w:sz w:val="24"/>
          <w:highlight w:val="none"/>
          <w:lang w:eastAsia="zh-Hans"/>
        </w:rPr>
      </w:pPr>
    </w:p>
    <w:p w14:paraId="64DE9485">
      <w:pPr>
        <w:rPr>
          <w:rFonts w:hint="eastAsia" w:ascii="宋体" w:hAnsi="宋体" w:cs="宋体"/>
          <w:color w:val="000000"/>
          <w:sz w:val="24"/>
          <w:highlight w:val="none"/>
          <w:lang w:eastAsia="zh-Hans"/>
        </w:rPr>
      </w:pPr>
    </w:p>
    <w:p w14:paraId="7B13C9D8">
      <w:pPr>
        <w:pStyle w:val="5"/>
        <w:rPr>
          <w:rFonts w:hint="eastAsia" w:ascii="宋体" w:hAnsi="宋体" w:cs="宋体"/>
          <w:color w:val="000000"/>
          <w:sz w:val="24"/>
          <w:highlight w:val="none"/>
          <w:lang w:eastAsia="zh-Hans"/>
        </w:rPr>
      </w:pPr>
    </w:p>
    <w:p w14:paraId="16EFB9E7">
      <w:pPr>
        <w:rPr>
          <w:highlight w:val="none"/>
          <w:lang w:eastAsia="zh-Hans"/>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120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06D2DE20">
            <w:pPr>
              <w:pageBreakBefore w:val="0"/>
              <w:kinsoku/>
              <w:wordWrap/>
              <w:overflowPunct/>
              <w:topLinePunct w:val="0"/>
              <w:bidi w:val="0"/>
              <w:spacing w:before="156" w:beforeLines="50" w:after="60" w:line="360" w:lineRule="auto"/>
              <w:textAlignment w:val="auto"/>
              <w:rPr>
                <w:rFonts w:ascii="宋体" w:hAnsi="宋体" w:cs="宋体"/>
                <w:color w:val="000000"/>
                <w:sz w:val="24"/>
                <w:highlight w:val="none"/>
              </w:rPr>
            </w:pPr>
            <w:r>
              <w:rPr>
                <w:rFonts w:hint="eastAsia" w:ascii="宋体" w:hAnsi="宋体" w:cs="宋体"/>
                <w:color w:val="000000"/>
                <w:sz w:val="24"/>
                <w:highlight w:val="none"/>
              </w:rPr>
              <w:t>买方（</w:t>
            </w:r>
            <w:r>
              <w:rPr>
                <w:rFonts w:hint="eastAsia" w:ascii="宋体" w:hAnsi="宋体" w:cs="宋体"/>
                <w:color w:val="000000"/>
                <w:sz w:val="24"/>
                <w:highlight w:val="none"/>
                <w:lang w:eastAsia="zh-Hans"/>
              </w:rPr>
              <w:t>公章</w:t>
            </w:r>
            <w:r>
              <w:rPr>
                <w:rFonts w:ascii="宋体" w:hAnsi="宋体" w:cs="宋体"/>
                <w:color w:val="000000"/>
                <w:sz w:val="24"/>
                <w:highlight w:val="none"/>
                <w:lang w:eastAsia="zh-Hans"/>
              </w:rPr>
              <w:t>/</w:t>
            </w:r>
            <w:r>
              <w:rPr>
                <w:rFonts w:hint="eastAsia" w:ascii="宋体" w:hAnsi="宋体" w:cs="宋体"/>
                <w:color w:val="000000"/>
                <w:sz w:val="24"/>
                <w:highlight w:val="none"/>
              </w:rPr>
              <w:t>合同章）：</w:t>
            </w:r>
          </w:p>
        </w:tc>
        <w:tc>
          <w:tcPr>
            <w:tcW w:w="4389" w:type="dxa"/>
            <w:noWrap w:val="0"/>
            <w:vAlign w:val="top"/>
          </w:tcPr>
          <w:p w14:paraId="4475DB4A">
            <w:pPr>
              <w:pageBreakBefore w:val="0"/>
              <w:kinsoku/>
              <w:wordWrap/>
              <w:overflowPunct/>
              <w:topLinePunct w:val="0"/>
              <w:bidi w:val="0"/>
              <w:spacing w:before="156" w:beforeLines="50" w:after="60" w:line="360" w:lineRule="auto"/>
              <w:textAlignment w:val="auto"/>
              <w:rPr>
                <w:rFonts w:ascii="宋体" w:hAnsi="宋体" w:cs="宋体"/>
                <w:color w:val="000000"/>
                <w:sz w:val="24"/>
                <w:highlight w:val="none"/>
              </w:rPr>
            </w:pPr>
            <w:r>
              <w:rPr>
                <w:rFonts w:hint="eastAsia" w:ascii="宋体" w:hAnsi="宋体" w:cs="宋体"/>
                <w:color w:val="000000"/>
                <w:sz w:val="24"/>
                <w:highlight w:val="none"/>
              </w:rPr>
              <w:t>卖方（</w:t>
            </w:r>
            <w:r>
              <w:rPr>
                <w:rFonts w:hint="eastAsia" w:ascii="宋体" w:hAnsi="宋体" w:cs="宋体"/>
                <w:color w:val="000000"/>
                <w:sz w:val="24"/>
                <w:highlight w:val="none"/>
                <w:lang w:eastAsia="zh-Hans"/>
              </w:rPr>
              <w:t>公章</w:t>
            </w:r>
            <w:r>
              <w:rPr>
                <w:rFonts w:ascii="宋体" w:hAnsi="宋体" w:cs="宋体"/>
                <w:color w:val="000000"/>
                <w:sz w:val="24"/>
                <w:highlight w:val="none"/>
                <w:lang w:eastAsia="zh-Hans"/>
              </w:rPr>
              <w:t>/</w:t>
            </w:r>
            <w:r>
              <w:rPr>
                <w:rFonts w:hint="eastAsia" w:ascii="宋体" w:hAnsi="宋体" w:cs="宋体"/>
                <w:color w:val="000000"/>
                <w:sz w:val="24"/>
                <w:highlight w:val="none"/>
              </w:rPr>
              <w:t>合同章）：</w:t>
            </w:r>
          </w:p>
          <w:p w14:paraId="06A37368">
            <w:pPr>
              <w:pageBreakBefore w:val="0"/>
              <w:kinsoku/>
              <w:wordWrap/>
              <w:overflowPunct/>
              <w:topLinePunct w:val="0"/>
              <w:bidi w:val="0"/>
              <w:spacing w:before="156" w:beforeLines="50" w:after="60" w:line="360" w:lineRule="auto"/>
              <w:textAlignment w:val="auto"/>
              <w:rPr>
                <w:rFonts w:ascii="宋体" w:hAnsi="宋体" w:cs="宋体"/>
                <w:color w:val="000000"/>
                <w:sz w:val="24"/>
                <w:highlight w:val="none"/>
              </w:rPr>
            </w:pPr>
          </w:p>
        </w:tc>
      </w:tr>
      <w:tr w14:paraId="6DEB8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687CD52">
            <w:pPr>
              <w:pageBreakBefore w:val="0"/>
              <w:kinsoku/>
              <w:wordWrap/>
              <w:overflowPunct/>
              <w:topLinePunct w:val="0"/>
              <w:bidi w:val="0"/>
              <w:spacing w:before="156" w:beforeLines="50" w:after="60" w:line="360" w:lineRule="auto"/>
              <w:textAlignment w:val="auto"/>
              <w:rPr>
                <w:rFonts w:ascii="宋体" w:hAnsi="宋体" w:cs="宋体"/>
                <w:color w:val="000000"/>
                <w:sz w:val="24"/>
                <w:highlight w:val="none"/>
              </w:rPr>
            </w:pPr>
            <w:r>
              <w:rPr>
                <w:rFonts w:hint="eastAsia" w:ascii="宋体" w:hAnsi="宋体" w:cs="宋体"/>
                <w:color w:val="000000"/>
                <w:sz w:val="24"/>
                <w:highlight w:val="none"/>
              </w:rPr>
              <w:t>法定代表人</w:t>
            </w:r>
          </w:p>
          <w:p w14:paraId="77213309">
            <w:pPr>
              <w:pageBreakBefore w:val="0"/>
              <w:kinsoku/>
              <w:wordWrap/>
              <w:overflowPunct/>
              <w:topLinePunct w:val="0"/>
              <w:bidi w:val="0"/>
              <w:spacing w:before="156" w:beforeLines="50" w:after="60" w:line="360" w:lineRule="auto"/>
              <w:textAlignment w:val="auto"/>
              <w:rPr>
                <w:sz w:val="24"/>
                <w:highlight w:val="none"/>
              </w:rPr>
            </w:pPr>
            <w:r>
              <w:rPr>
                <w:rFonts w:hint="eastAsia" w:ascii="宋体" w:hAnsi="宋体" w:cs="宋体"/>
                <w:color w:val="000000"/>
                <w:sz w:val="24"/>
                <w:highlight w:val="none"/>
              </w:rPr>
              <w:t>或授权</w:t>
            </w:r>
            <w:r>
              <w:rPr>
                <w:rFonts w:hint="eastAsia" w:ascii="宋体" w:hAnsi="宋体" w:cs="宋体"/>
                <w:color w:val="000000"/>
                <w:sz w:val="24"/>
                <w:highlight w:val="none"/>
                <w:lang w:eastAsia="zh-Hans"/>
              </w:rPr>
              <w:t>代表</w:t>
            </w:r>
            <w:r>
              <w:rPr>
                <w:rFonts w:hint="eastAsia" w:ascii="宋体" w:hAnsi="宋体" w:cs="宋体"/>
                <w:color w:val="000000"/>
                <w:sz w:val="24"/>
                <w:highlight w:val="none"/>
              </w:rPr>
              <w:t>(签字)：</w:t>
            </w:r>
          </w:p>
        </w:tc>
        <w:tc>
          <w:tcPr>
            <w:tcW w:w="4389" w:type="dxa"/>
            <w:noWrap w:val="0"/>
            <w:vAlign w:val="top"/>
          </w:tcPr>
          <w:p w14:paraId="3F1BB722">
            <w:pPr>
              <w:pageBreakBefore w:val="0"/>
              <w:kinsoku/>
              <w:wordWrap/>
              <w:overflowPunct/>
              <w:topLinePunct w:val="0"/>
              <w:bidi w:val="0"/>
              <w:spacing w:before="156" w:beforeLines="50" w:after="60" w:line="360" w:lineRule="auto"/>
              <w:textAlignment w:val="auto"/>
              <w:rPr>
                <w:rFonts w:ascii="宋体" w:hAnsi="宋体" w:cs="宋体"/>
                <w:color w:val="000000"/>
                <w:sz w:val="24"/>
                <w:highlight w:val="none"/>
              </w:rPr>
            </w:pPr>
            <w:r>
              <w:rPr>
                <w:rFonts w:hint="eastAsia" w:ascii="宋体" w:hAnsi="宋体" w:cs="宋体"/>
                <w:color w:val="000000"/>
                <w:sz w:val="24"/>
                <w:highlight w:val="none"/>
              </w:rPr>
              <w:t>法定代表人</w:t>
            </w:r>
          </w:p>
          <w:p w14:paraId="2B1A625E">
            <w:pPr>
              <w:pageBreakBefore w:val="0"/>
              <w:kinsoku/>
              <w:wordWrap/>
              <w:overflowPunct/>
              <w:topLinePunct w:val="0"/>
              <w:bidi w:val="0"/>
              <w:spacing w:before="156" w:beforeLines="50" w:after="60" w:line="360" w:lineRule="auto"/>
              <w:textAlignment w:val="auto"/>
              <w:rPr>
                <w:rFonts w:ascii="宋体" w:hAnsi="宋体" w:cs="宋体"/>
                <w:color w:val="000000"/>
                <w:sz w:val="24"/>
                <w:highlight w:val="none"/>
              </w:rPr>
            </w:pPr>
            <w:r>
              <w:rPr>
                <w:rFonts w:hint="eastAsia" w:ascii="宋体" w:hAnsi="宋体" w:cs="宋体"/>
                <w:color w:val="000000"/>
                <w:sz w:val="24"/>
                <w:highlight w:val="none"/>
              </w:rPr>
              <w:t>或授权</w:t>
            </w:r>
            <w:r>
              <w:rPr>
                <w:rFonts w:hint="eastAsia" w:ascii="宋体" w:hAnsi="宋体" w:cs="宋体"/>
                <w:color w:val="000000"/>
                <w:sz w:val="24"/>
                <w:highlight w:val="none"/>
                <w:lang w:eastAsia="zh-Hans"/>
              </w:rPr>
              <w:t>代表</w:t>
            </w:r>
            <w:r>
              <w:rPr>
                <w:rFonts w:hint="eastAsia" w:ascii="宋体" w:hAnsi="宋体" w:cs="宋体"/>
                <w:color w:val="000000"/>
                <w:sz w:val="24"/>
                <w:highlight w:val="none"/>
              </w:rPr>
              <w:t>(签字)：</w:t>
            </w:r>
          </w:p>
        </w:tc>
      </w:tr>
      <w:tr w14:paraId="6144E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407FDE43">
            <w:pPr>
              <w:pageBreakBefore w:val="0"/>
              <w:kinsoku/>
              <w:wordWrap/>
              <w:overflowPunct/>
              <w:topLinePunct w:val="0"/>
              <w:bidi w:val="0"/>
              <w:spacing w:before="156" w:beforeLines="50" w:after="60" w:line="360" w:lineRule="auto"/>
              <w:textAlignment w:val="auto"/>
              <w:rPr>
                <w:rFonts w:ascii="宋体" w:hAnsi="宋体" w:cs="宋体"/>
                <w:color w:val="000000"/>
                <w:sz w:val="24"/>
                <w:highlight w:val="none"/>
              </w:rPr>
            </w:pPr>
          </w:p>
        </w:tc>
        <w:tc>
          <w:tcPr>
            <w:tcW w:w="4389" w:type="dxa"/>
            <w:noWrap w:val="0"/>
            <w:vAlign w:val="top"/>
          </w:tcPr>
          <w:p w14:paraId="3C71DA8E">
            <w:pPr>
              <w:pageBreakBefore w:val="0"/>
              <w:kinsoku/>
              <w:wordWrap/>
              <w:overflowPunct/>
              <w:topLinePunct w:val="0"/>
              <w:bidi w:val="0"/>
              <w:spacing w:before="156" w:beforeLines="50" w:after="60" w:line="360" w:lineRule="auto"/>
              <w:textAlignment w:val="auto"/>
              <w:rPr>
                <w:rFonts w:ascii="宋体" w:hAnsi="宋体" w:cs="宋体"/>
                <w:color w:val="000000"/>
                <w:sz w:val="24"/>
                <w:highlight w:val="none"/>
              </w:rPr>
            </w:pPr>
          </w:p>
        </w:tc>
      </w:tr>
      <w:tr w14:paraId="122E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239EA34">
            <w:pPr>
              <w:pageBreakBefore w:val="0"/>
              <w:kinsoku/>
              <w:wordWrap/>
              <w:overflowPunct/>
              <w:topLinePunct w:val="0"/>
              <w:bidi w:val="0"/>
              <w:spacing w:before="156" w:beforeLines="50" w:after="60" w:line="360" w:lineRule="auto"/>
              <w:textAlignment w:val="auto"/>
              <w:rPr>
                <w:rFonts w:ascii="宋体" w:hAnsi="宋体" w:cs="宋体"/>
                <w:color w:val="000000"/>
                <w:sz w:val="24"/>
                <w:highlight w:val="none"/>
              </w:rPr>
            </w:pPr>
            <w:r>
              <w:rPr>
                <w:rFonts w:hint="eastAsia" w:ascii="宋体" w:hAnsi="宋体" w:cs="宋体"/>
                <w:color w:val="000000"/>
                <w:sz w:val="24"/>
                <w:highlight w:val="none"/>
              </w:rPr>
              <w:t>日期：</w:t>
            </w:r>
            <w:r>
              <w:rPr>
                <w:rFonts w:ascii="宋体" w:hAnsi="宋体" w:cs="宋体"/>
                <w:color w:val="000000"/>
                <w:sz w:val="24"/>
                <w:highlight w:val="none"/>
              </w:rPr>
              <w:t xml:space="preserve">    </w:t>
            </w:r>
            <w:r>
              <w:rPr>
                <w:rFonts w:hint="eastAsia" w:ascii="宋体" w:hAnsi="宋体" w:cs="宋体"/>
                <w:color w:val="000000"/>
                <w:sz w:val="24"/>
                <w:highlight w:val="none"/>
                <w:lang w:eastAsia="zh-Hans"/>
              </w:rPr>
              <w:t>年</w:t>
            </w:r>
            <w:r>
              <w:rPr>
                <w:rFonts w:ascii="宋体" w:hAnsi="宋体" w:cs="宋体"/>
                <w:color w:val="000000"/>
                <w:sz w:val="24"/>
                <w:highlight w:val="none"/>
                <w:lang w:eastAsia="zh-Hans"/>
              </w:rPr>
              <w:t xml:space="preserve">    </w:t>
            </w:r>
            <w:r>
              <w:rPr>
                <w:rFonts w:hint="eastAsia" w:ascii="宋体" w:hAnsi="宋体" w:cs="宋体"/>
                <w:color w:val="000000"/>
                <w:sz w:val="24"/>
                <w:highlight w:val="none"/>
                <w:lang w:eastAsia="zh-Hans"/>
              </w:rPr>
              <w:t>月</w:t>
            </w:r>
            <w:r>
              <w:rPr>
                <w:rFonts w:ascii="宋体" w:hAnsi="宋体" w:cs="宋体"/>
                <w:color w:val="000000"/>
                <w:sz w:val="24"/>
                <w:highlight w:val="none"/>
                <w:lang w:eastAsia="zh-Hans"/>
              </w:rPr>
              <w:t xml:space="preserve">    </w:t>
            </w:r>
            <w:r>
              <w:rPr>
                <w:rFonts w:hint="eastAsia" w:ascii="宋体" w:hAnsi="宋体" w:cs="宋体"/>
                <w:color w:val="000000"/>
                <w:sz w:val="24"/>
                <w:highlight w:val="none"/>
                <w:lang w:eastAsia="zh-Hans"/>
              </w:rPr>
              <w:t>日</w:t>
            </w:r>
          </w:p>
        </w:tc>
        <w:tc>
          <w:tcPr>
            <w:tcW w:w="4389" w:type="dxa"/>
            <w:noWrap w:val="0"/>
            <w:vAlign w:val="top"/>
          </w:tcPr>
          <w:p w14:paraId="57F7AC0E">
            <w:pPr>
              <w:pageBreakBefore w:val="0"/>
              <w:kinsoku/>
              <w:wordWrap/>
              <w:overflowPunct/>
              <w:topLinePunct w:val="0"/>
              <w:bidi w:val="0"/>
              <w:spacing w:before="156" w:beforeLines="50" w:after="60" w:line="360" w:lineRule="auto"/>
              <w:textAlignment w:val="auto"/>
              <w:rPr>
                <w:highlight w:val="none"/>
              </w:rPr>
            </w:pPr>
            <w:r>
              <w:rPr>
                <w:rFonts w:hint="eastAsia"/>
                <w:highlight w:val="none"/>
              </w:rPr>
              <w:t>日期：</w:t>
            </w:r>
            <w:r>
              <w:rPr>
                <w:highlight w:val="none"/>
              </w:rPr>
              <w:t xml:space="preserve">    </w:t>
            </w:r>
            <w:r>
              <w:rPr>
                <w:rFonts w:hint="eastAsia"/>
                <w:highlight w:val="none"/>
                <w:lang w:eastAsia="zh-Hans"/>
              </w:rPr>
              <w:t>年</w:t>
            </w:r>
            <w:r>
              <w:rPr>
                <w:highlight w:val="none"/>
                <w:lang w:eastAsia="zh-Hans"/>
              </w:rPr>
              <w:t xml:space="preserve">    </w:t>
            </w:r>
            <w:r>
              <w:rPr>
                <w:rFonts w:hint="eastAsia"/>
                <w:highlight w:val="none"/>
                <w:lang w:eastAsia="zh-Hans"/>
              </w:rPr>
              <w:t>月</w:t>
            </w:r>
            <w:r>
              <w:rPr>
                <w:highlight w:val="none"/>
                <w:lang w:eastAsia="zh-Hans"/>
              </w:rPr>
              <w:t xml:space="preserve">    </w:t>
            </w:r>
            <w:r>
              <w:rPr>
                <w:rFonts w:hint="eastAsia"/>
                <w:highlight w:val="none"/>
                <w:lang w:eastAsia="zh-Hans"/>
              </w:rPr>
              <w:t>日</w:t>
            </w:r>
          </w:p>
        </w:tc>
      </w:tr>
    </w:tbl>
    <w:p w14:paraId="4E306933">
      <w:pPr>
        <w:pageBreakBefore w:val="0"/>
        <w:kinsoku/>
        <w:wordWrap/>
        <w:overflowPunct/>
        <w:topLinePunct w:val="0"/>
        <w:bidi w:val="0"/>
        <w:spacing w:line="360" w:lineRule="auto"/>
        <w:textAlignment w:val="auto"/>
        <w:rPr>
          <w:highlight w:val="none"/>
        </w:rPr>
      </w:pPr>
    </w:p>
    <w:p w14:paraId="7009FF31">
      <w:pPr>
        <w:pStyle w:val="5"/>
        <w:rPr>
          <w:highlight w:val="none"/>
        </w:rPr>
      </w:pPr>
    </w:p>
    <w:p w14:paraId="4195244A">
      <w:pPr>
        <w:rPr>
          <w:highlight w:val="none"/>
        </w:rPr>
      </w:pPr>
    </w:p>
    <w:p w14:paraId="6A5D13A7">
      <w:pPr>
        <w:pStyle w:val="5"/>
        <w:rPr>
          <w:highlight w:val="none"/>
        </w:rPr>
      </w:pPr>
    </w:p>
    <w:p w14:paraId="019D08EE">
      <w:pPr>
        <w:rPr>
          <w:highlight w:val="none"/>
        </w:rPr>
      </w:pPr>
    </w:p>
    <w:p w14:paraId="6CA99EEE">
      <w:pPr>
        <w:pStyle w:val="5"/>
        <w:rPr>
          <w:highlight w:val="none"/>
        </w:rPr>
      </w:pPr>
    </w:p>
    <w:p w14:paraId="11E07229">
      <w:pPr>
        <w:rPr>
          <w:highlight w:val="none"/>
        </w:rPr>
      </w:pPr>
    </w:p>
    <w:p w14:paraId="780E617D">
      <w:pPr>
        <w:spacing w:line="360" w:lineRule="auto"/>
        <w:rPr>
          <w:highlight w:val="none"/>
        </w:rPr>
      </w:pPr>
    </w:p>
    <w:bookmarkEnd w:id="7"/>
    <w:p w14:paraId="4C6FB686">
      <w:pPr>
        <w:rPr>
          <w:rFonts w:ascii="黑体" w:eastAsia="黑体"/>
          <w:b/>
          <w:color w:val="000000"/>
          <w:sz w:val="30"/>
          <w:szCs w:val="30"/>
          <w:highlight w:val="none"/>
        </w:rPr>
      </w:pPr>
      <w:bookmarkStart w:id="89" w:name="_Hlk111222939"/>
      <w:r>
        <w:rPr>
          <w:rFonts w:ascii="黑体" w:eastAsia="黑体"/>
          <w:b/>
          <w:color w:val="000000"/>
          <w:sz w:val="30"/>
          <w:szCs w:val="30"/>
          <w:highlight w:val="none"/>
        </w:rPr>
        <w:br w:type="page"/>
      </w:r>
    </w:p>
    <w:p w14:paraId="720D5A7C">
      <w:pPr>
        <w:spacing w:before="240" w:line="360" w:lineRule="auto"/>
        <w:jc w:val="left"/>
        <w:outlineLvl w:val="1"/>
        <w:rPr>
          <w:rFonts w:ascii="黑体" w:eastAsia="黑体"/>
          <w:b/>
          <w:color w:val="000000"/>
          <w:sz w:val="30"/>
          <w:szCs w:val="30"/>
          <w:highlight w:val="none"/>
        </w:rPr>
      </w:pPr>
      <w:r>
        <w:rPr>
          <w:rFonts w:ascii="黑体" w:eastAsia="黑体"/>
          <w:b/>
          <w:color w:val="000000"/>
          <w:sz w:val="30"/>
          <w:szCs w:val="30"/>
          <w:highlight w:val="none"/>
        </w:rPr>
        <w:t>附件1：</w:t>
      </w:r>
      <w:r>
        <w:rPr>
          <w:rFonts w:hint="eastAsia" w:ascii="黑体" w:eastAsia="黑体"/>
          <w:b/>
          <w:color w:val="000000"/>
          <w:sz w:val="30"/>
          <w:szCs w:val="30"/>
          <w:highlight w:val="none"/>
        </w:rPr>
        <w:t>供应商廉</w:t>
      </w:r>
      <w:r>
        <w:rPr>
          <w:rFonts w:hint="eastAsia" w:ascii="黑体" w:eastAsia="黑体"/>
          <w:b/>
          <w:color w:val="000000"/>
          <w:sz w:val="30"/>
          <w:szCs w:val="30"/>
          <w:highlight w:val="none"/>
          <w:lang w:eastAsia="zh-Hans"/>
        </w:rPr>
        <w:t>洁</w:t>
      </w:r>
      <w:r>
        <w:rPr>
          <w:rFonts w:hint="eastAsia" w:ascii="黑体" w:eastAsia="黑体"/>
          <w:b/>
          <w:color w:val="000000"/>
          <w:sz w:val="30"/>
          <w:szCs w:val="30"/>
          <w:highlight w:val="none"/>
        </w:rPr>
        <w:t>协议书</w:t>
      </w:r>
    </w:p>
    <w:p w14:paraId="0A1476CC">
      <w:pPr>
        <w:spacing w:after="60" w:line="360" w:lineRule="auto"/>
        <w:ind w:firstLine="723" w:firstLineChars="200"/>
        <w:jc w:val="center"/>
        <w:rPr>
          <w:rFonts w:ascii="宋体" w:hAnsi="宋体"/>
          <w:b/>
          <w:sz w:val="36"/>
          <w:szCs w:val="36"/>
          <w:highlight w:val="none"/>
        </w:rPr>
      </w:pPr>
    </w:p>
    <w:p w14:paraId="62973C6B">
      <w:pPr>
        <w:spacing w:after="60" w:line="360" w:lineRule="auto"/>
        <w:ind w:firstLine="723" w:firstLineChars="200"/>
        <w:jc w:val="center"/>
        <w:rPr>
          <w:rFonts w:ascii="宋体" w:hAnsi="宋体"/>
          <w:b/>
          <w:sz w:val="36"/>
          <w:szCs w:val="36"/>
          <w:highlight w:val="none"/>
        </w:rPr>
      </w:pPr>
      <w:r>
        <w:rPr>
          <w:rFonts w:hint="eastAsia" w:ascii="宋体" w:hAnsi="宋体"/>
          <w:b/>
          <w:sz w:val="36"/>
          <w:szCs w:val="36"/>
          <w:highlight w:val="none"/>
        </w:rPr>
        <w:t>供应商廉</w:t>
      </w:r>
      <w:r>
        <w:rPr>
          <w:rFonts w:hint="eastAsia" w:ascii="宋体" w:hAnsi="宋体"/>
          <w:b/>
          <w:sz w:val="36"/>
          <w:szCs w:val="36"/>
          <w:highlight w:val="none"/>
          <w:lang w:eastAsia="zh-Hans"/>
        </w:rPr>
        <w:t>洁</w:t>
      </w:r>
      <w:r>
        <w:rPr>
          <w:rFonts w:hint="eastAsia" w:ascii="宋体" w:hAnsi="宋体"/>
          <w:b/>
          <w:sz w:val="36"/>
          <w:szCs w:val="36"/>
          <w:highlight w:val="none"/>
        </w:rPr>
        <w:t>协议书</w:t>
      </w:r>
    </w:p>
    <w:p w14:paraId="63B7C680">
      <w:pPr>
        <w:spacing w:after="60" w:line="360" w:lineRule="auto"/>
        <w:ind w:firstLine="480" w:firstLineChars="200"/>
        <w:rPr>
          <w:rFonts w:ascii="宋体" w:hAnsi="宋体"/>
          <w:sz w:val="24"/>
          <w:highlight w:val="none"/>
        </w:rPr>
      </w:pPr>
      <w:r>
        <w:rPr>
          <w:rFonts w:hint="eastAsia" w:ascii="宋体" w:hAnsi="宋体"/>
          <w:sz w:val="24"/>
          <w:highlight w:val="none"/>
        </w:rPr>
        <w:t>为倡导防腐倡廉，诚实守信的经营作风，更好的维护甲乙双方的合作关系，强化对经营活动的法律约束，规范相关业务人员的廉洁行为。特作如下规定：</w:t>
      </w:r>
    </w:p>
    <w:p w14:paraId="030D1E8D">
      <w:pPr>
        <w:numPr>
          <w:ilvl w:val="0"/>
          <w:numId w:val="4"/>
        </w:numPr>
        <w:tabs>
          <w:tab w:val="left" w:pos="425"/>
        </w:tabs>
        <w:spacing w:after="25" w:line="360" w:lineRule="auto"/>
        <w:ind w:left="0" w:firstLine="480" w:firstLineChars="200"/>
        <w:jc w:val="left"/>
        <w:rPr>
          <w:rFonts w:ascii="宋体" w:hAnsi="宋体"/>
          <w:sz w:val="24"/>
          <w:highlight w:val="none"/>
        </w:rPr>
      </w:pPr>
      <w:r>
        <w:rPr>
          <w:rFonts w:hint="eastAsia" w:ascii="宋体" w:hAnsi="宋体"/>
          <w:sz w:val="24"/>
          <w:highlight w:val="none"/>
        </w:rPr>
        <w:t>严禁甲方人员有以下行为：</w:t>
      </w:r>
    </w:p>
    <w:p w14:paraId="4082A5E4">
      <w:pPr>
        <w:spacing w:after="25" w:line="360" w:lineRule="auto"/>
        <w:ind w:left="420" w:leftChars="200"/>
        <w:jc w:val="left"/>
        <w:rPr>
          <w:rFonts w:ascii="宋体" w:hAnsi="宋体"/>
          <w:sz w:val="24"/>
          <w:highlight w:val="none"/>
        </w:rPr>
      </w:pPr>
      <w:r>
        <w:rPr>
          <w:rFonts w:ascii="宋体" w:hAnsi="宋体"/>
          <w:sz w:val="24"/>
          <w:highlight w:val="none"/>
        </w:rPr>
        <w:t>1.</w:t>
      </w:r>
      <w:r>
        <w:rPr>
          <w:rFonts w:hint="eastAsia" w:ascii="宋体" w:hAnsi="宋体"/>
          <w:sz w:val="24"/>
          <w:highlight w:val="none"/>
        </w:rPr>
        <w:t>利用职务便利在经营活动中谋取个人私利，损害甲方利益；</w:t>
      </w:r>
    </w:p>
    <w:p w14:paraId="013F88D7">
      <w:pPr>
        <w:spacing w:after="25" w:line="360" w:lineRule="auto"/>
        <w:ind w:left="420" w:leftChars="200"/>
        <w:jc w:val="left"/>
        <w:rPr>
          <w:rFonts w:ascii="宋体" w:hAnsi="宋体"/>
          <w:sz w:val="24"/>
          <w:highlight w:val="none"/>
        </w:rPr>
      </w:pPr>
      <w:r>
        <w:rPr>
          <w:rFonts w:ascii="宋体" w:hAnsi="宋体"/>
          <w:sz w:val="24"/>
          <w:highlight w:val="none"/>
        </w:rPr>
        <w:t>2.</w:t>
      </w:r>
      <w:r>
        <w:rPr>
          <w:rFonts w:hint="eastAsia" w:ascii="宋体" w:hAnsi="宋体"/>
          <w:sz w:val="24"/>
          <w:highlight w:val="none"/>
        </w:rPr>
        <w:t>在经济活动中索取、收受财物。</w:t>
      </w:r>
    </w:p>
    <w:p w14:paraId="5D545FD1">
      <w:pPr>
        <w:numPr>
          <w:ilvl w:val="0"/>
          <w:numId w:val="4"/>
        </w:numPr>
        <w:tabs>
          <w:tab w:val="left" w:pos="425"/>
        </w:tabs>
        <w:spacing w:after="25" w:line="360" w:lineRule="auto"/>
        <w:ind w:left="0" w:firstLine="480" w:firstLineChars="200"/>
        <w:jc w:val="left"/>
        <w:rPr>
          <w:rFonts w:ascii="宋体" w:hAnsi="宋体"/>
          <w:sz w:val="24"/>
          <w:highlight w:val="none"/>
        </w:rPr>
      </w:pPr>
      <w:r>
        <w:rPr>
          <w:rFonts w:hint="eastAsia" w:ascii="宋体" w:hAnsi="宋体"/>
          <w:sz w:val="24"/>
          <w:highlight w:val="none"/>
        </w:rPr>
        <w:t>乙方不可以有以下行为：</w:t>
      </w:r>
    </w:p>
    <w:p w14:paraId="7971A48B">
      <w:pPr>
        <w:spacing w:after="25" w:line="360" w:lineRule="auto"/>
        <w:ind w:left="420" w:leftChars="200"/>
        <w:jc w:val="left"/>
        <w:rPr>
          <w:rFonts w:ascii="宋体" w:hAnsi="宋体"/>
          <w:sz w:val="24"/>
          <w:highlight w:val="none"/>
        </w:rPr>
      </w:pPr>
      <w:r>
        <w:rPr>
          <w:rFonts w:ascii="宋体" w:hAnsi="宋体"/>
          <w:sz w:val="24"/>
          <w:highlight w:val="none"/>
        </w:rPr>
        <w:t>1.</w:t>
      </w:r>
      <w:r>
        <w:rPr>
          <w:rFonts w:hint="eastAsia" w:ascii="宋体" w:hAnsi="宋体"/>
          <w:sz w:val="24"/>
          <w:highlight w:val="none"/>
        </w:rPr>
        <w:t>向甲方人员行贿或变相行贿；</w:t>
      </w:r>
    </w:p>
    <w:p w14:paraId="7D08CC91">
      <w:pPr>
        <w:spacing w:after="25" w:line="360" w:lineRule="auto"/>
        <w:ind w:left="420" w:leftChars="200"/>
        <w:jc w:val="left"/>
        <w:rPr>
          <w:rFonts w:ascii="宋体" w:hAnsi="宋体"/>
          <w:sz w:val="24"/>
          <w:highlight w:val="none"/>
        </w:rPr>
      </w:pPr>
      <w:r>
        <w:rPr>
          <w:rFonts w:ascii="宋体" w:hAnsi="宋体"/>
          <w:sz w:val="24"/>
          <w:highlight w:val="none"/>
        </w:rPr>
        <w:t>2.</w:t>
      </w:r>
      <w:r>
        <w:rPr>
          <w:rFonts w:hint="eastAsia" w:ascii="宋体" w:hAnsi="宋体"/>
          <w:sz w:val="24"/>
          <w:highlight w:val="none"/>
        </w:rPr>
        <w:t>向甲方人员赠送现金、购物卡、贵重礼品等</w:t>
      </w:r>
      <w:r>
        <w:rPr>
          <w:rFonts w:hint="eastAsia" w:ascii="宋体" w:hAnsi="宋体"/>
          <w:sz w:val="24"/>
          <w:highlight w:val="none"/>
          <w:lang w:eastAsia="zh-Hans"/>
        </w:rPr>
        <w:t>。</w:t>
      </w:r>
    </w:p>
    <w:p w14:paraId="4908BF4D">
      <w:pPr>
        <w:spacing w:after="60" w:line="360" w:lineRule="auto"/>
        <w:ind w:firstLine="480" w:firstLineChars="200"/>
        <w:rPr>
          <w:rFonts w:ascii="宋体" w:hAnsi="宋体"/>
          <w:sz w:val="24"/>
          <w:highlight w:val="none"/>
        </w:rPr>
      </w:pPr>
      <w:r>
        <w:rPr>
          <w:rFonts w:hint="eastAsia" w:ascii="宋体" w:hAnsi="宋体"/>
          <w:sz w:val="24"/>
          <w:highlight w:val="none"/>
        </w:rPr>
        <w:t>以上规定的执行希望得到甲乙双方的支持和配合，若甲方人员有违反上述规定的行为，乙方须告知甲方，甲方将严肃处理，绝不姑息。</w:t>
      </w:r>
    </w:p>
    <w:p w14:paraId="68AE9FFB">
      <w:pPr>
        <w:spacing w:after="60" w:line="360" w:lineRule="auto"/>
        <w:ind w:firstLine="480" w:firstLineChars="200"/>
        <w:rPr>
          <w:rFonts w:ascii="宋体" w:hAnsi="宋体"/>
          <w:sz w:val="24"/>
          <w:highlight w:val="none"/>
        </w:rPr>
      </w:pPr>
      <w:r>
        <w:rPr>
          <w:rFonts w:hint="eastAsia" w:ascii="宋体" w:hAnsi="宋体"/>
          <w:sz w:val="24"/>
          <w:highlight w:val="none"/>
        </w:rPr>
        <w:t>如乙方人员有违反上述规定的行为，甲方有权终止与乙方的合作，并</w:t>
      </w:r>
      <w:r>
        <w:rPr>
          <w:rFonts w:hint="eastAsia" w:ascii="宋体" w:hAnsi="宋体"/>
          <w:sz w:val="24"/>
          <w:highlight w:val="none"/>
          <w:lang w:eastAsia="zh-Hans"/>
        </w:rPr>
        <w:t>要求乙方按照</w:t>
      </w:r>
      <w:r>
        <w:rPr>
          <w:rFonts w:hint="eastAsia" w:ascii="宋体" w:hAnsi="宋体"/>
          <w:sz w:val="24"/>
          <w:highlight w:val="none"/>
        </w:rPr>
        <w:t>合同金额的</w:t>
      </w:r>
      <w:r>
        <w:rPr>
          <w:rFonts w:ascii="宋体" w:hAnsi="宋体"/>
          <w:sz w:val="24"/>
          <w:highlight w:val="none"/>
        </w:rPr>
        <w:t>20%</w:t>
      </w:r>
      <w:r>
        <w:rPr>
          <w:rFonts w:hint="eastAsia" w:ascii="宋体" w:hAnsi="宋体"/>
          <w:sz w:val="24"/>
          <w:highlight w:val="none"/>
          <w:lang w:eastAsia="zh-Hans"/>
        </w:rPr>
        <w:t>支付违约金</w:t>
      </w:r>
      <w:r>
        <w:rPr>
          <w:rFonts w:ascii="宋体" w:hAnsi="宋体"/>
          <w:sz w:val="24"/>
          <w:highlight w:val="none"/>
        </w:rPr>
        <w:t>，由此造成的后果，包括甲方的损失将由乙方承担，必要时甲方将追究乙方的</w:t>
      </w:r>
      <w:r>
        <w:rPr>
          <w:rFonts w:hint="eastAsia" w:ascii="宋体" w:hAnsi="宋体"/>
          <w:sz w:val="24"/>
          <w:highlight w:val="none"/>
          <w:lang w:eastAsia="zh-Hans"/>
        </w:rPr>
        <w:t>其他</w:t>
      </w:r>
      <w:r>
        <w:rPr>
          <w:rFonts w:ascii="宋体" w:hAnsi="宋体"/>
          <w:sz w:val="24"/>
          <w:highlight w:val="none"/>
        </w:rPr>
        <w:t>法律责任。</w:t>
      </w:r>
    </w:p>
    <w:p w14:paraId="5F47B2C4">
      <w:pPr>
        <w:spacing w:after="60" w:line="360" w:lineRule="auto"/>
        <w:ind w:firstLine="480" w:firstLineChars="200"/>
        <w:rPr>
          <w:rFonts w:ascii="宋体" w:hAnsi="宋体"/>
          <w:sz w:val="24"/>
          <w:highlight w:val="none"/>
        </w:rPr>
      </w:pPr>
      <w:r>
        <w:rPr>
          <w:rFonts w:hint="eastAsia" w:ascii="宋体" w:hAnsi="宋体"/>
          <w:sz w:val="24"/>
          <w:highlight w:val="none"/>
        </w:rPr>
        <w:t>为了互惠互利的长期发展关系，敬请互相配合。</w:t>
      </w:r>
    </w:p>
    <w:p w14:paraId="78D5BD67">
      <w:pPr>
        <w:spacing w:after="60" w:line="360" w:lineRule="auto"/>
        <w:ind w:left="561" w:leftChars="267" w:firstLine="480" w:firstLineChars="200"/>
        <w:rPr>
          <w:rFonts w:ascii="宋体" w:hAnsi="宋体"/>
          <w:sz w:val="24"/>
          <w:highlight w:val="none"/>
        </w:rPr>
      </w:pPr>
    </w:p>
    <w:p w14:paraId="6CB7771B">
      <w:pPr>
        <w:spacing w:after="60" w:line="360" w:lineRule="auto"/>
        <w:ind w:left="561" w:leftChars="267"/>
        <w:rPr>
          <w:rFonts w:ascii="宋体" w:hAnsi="宋体"/>
          <w:sz w:val="24"/>
          <w:highlight w:val="none"/>
        </w:rPr>
      </w:pPr>
      <w:r>
        <w:rPr>
          <w:rFonts w:hint="eastAsia" w:ascii="宋体" w:hAnsi="宋体"/>
          <w:sz w:val="24"/>
          <w:highlight w:val="none"/>
        </w:rPr>
        <w:t xml:space="preserve">甲方：                         </w:t>
      </w:r>
      <w:r>
        <w:rPr>
          <w:rFonts w:ascii="宋体" w:hAnsi="宋体"/>
          <w:sz w:val="24"/>
          <w:highlight w:val="none"/>
        </w:rPr>
        <w:t xml:space="preserve">   </w:t>
      </w:r>
      <w:r>
        <w:rPr>
          <w:rFonts w:hint="eastAsia" w:ascii="宋体" w:hAnsi="宋体"/>
          <w:sz w:val="24"/>
          <w:highlight w:val="none"/>
        </w:rPr>
        <w:t>乙方：</w:t>
      </w:r>
    </w:p>
    <w:p w14:paraId="46D91B43">
      <w:pPr>
        <w:pStyle w:val="20"/>
        <w:spacing w:after="60" w:line="360" w:lineRule="auto"/>
        <w:ind w:firstLine="480"/>
        <w:rPr>
          <w:rStyle w:val="58"/>
          <w:rFonts w:ascii="宋体" w:hAnsi="宋体" w:eastAsia="宋体"/>
          <w:sz w:val="52"/>
          <w:highlight w:val="none"/>
        </w:rPr>
      </w:pPr>
      <w:r>
        <w:rPr>
          <w:rFonts w:hint="eastAsia" w:ascii="宋体" w:hAnsi="宋体"/>
          <w:sz w:val="24"/>
          <w:highlight w:val="none"/>
        </w:rPr>
        <w:t>年</w:t>
      </w:r>
      <w:r>
        <w:rPr>
          <w:rFonts w:ascii="宋体" w:hAnsi="宋体"/>
          <w:sz w:val="24"/>
          <w:highlight w:val="none"/>
        </w:rPr>
        <w:t xml:space="preserve">  月   日                                年     月   日</w:t>
      </w:r>
      <w:bookmarkEnd w:id="89"/>
    </w:p>
    <w:p w14:paraId="6F60DDC6">
      <w:pPr>
        <w:spacing w:line="360" w:lineRule="auto"/>
        <w:jc w:val="left"/>
        <w:rPr>
          <w:highlight w:val="none"/>
          <w:lang w:bidi="ar"/>
        </w:rPr>
      </w:pPr>
    </w:p>
    <w:p w14:paraId="0F216FDA">
      <w:pPr>
        <w:spacing w:after="78"/>
        <w:ind w:left="0"/>
        <w:jc w:val="center"/>
        <w:rPr>
          <w:rFonts w:ascii="黑体" w:hAnsi="黑体" w:eastAsia="黑体"/>
          <w:sz w:val="32"/>
          <w:szCs w:val="32"/>
          <w:highlight w:val="none"/>
        </w:rPr>
      </w:pPr>
      <w:r>
        <w:rPr>
          <w:rFonts w:hint="eastAsia" w:ascii="黑体" w:hAnsi="黑体" w:eastAsia="黑体"/>
          <w:sz w:val="32"/>
          <w:szCs w:val="32"/>
          <w:highlight w:val="none"/>
        </w:rPr>
        <w:br w:type="page"/>
      </w:r>
    </w:p>
    <w:p w14:paraId="228380BE">
      <w:pPr>
        <w:pStyle w:val="3"/>
        <w:numPr>
          <w:ilvl w:val="0"/>
          <w:numId w:val="2"/>
        </w:numPr>
        <w:spacing w:after="78"/>
        <w:ind w:left="0" w:firstLine="0"/>
        <w:jc w:val="center"/>
        <w:rPr>
          <w:rFonts w:ascii="黑体" w:hAnsi="黑体" w:eastAsia="黑体"/>
          <w:sz w:val="32"/>
          <w:szCs w:val="32"/>
          <w:highlight w:val="none"/>
        </w:rPr>
      </w:pPr>
      <w:r>
        <w:rPr>
          <w:rFonts w:hint="eastAsia" w:ascii="黑体" w:hAnsi="黑体" w:eastAsia="黑体"/>
          <w:sz w:val="32"/>
          <w:szCs w:val="32"/>
          <w:highlight w:val="none"/>
        </w:rPr>
        <w:t>报价文件格式</w:t>
      </w:r>
    </w:p>
    <w:p w14:paraId="31C249B5">
      <w:pPr>
        <w:spacing w:after="78"/>
        <w:rPr>
          <w:highlight w:val="none"/>
        </w:rPr>
      </w:pPr>
    </w:p>
    <w:p w14:paraId="142E02FF">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550286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54BDD60">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单位名称</w:t>
            </w:r>
          </w:p>
          <w:p w14:paraId="36C3D9AE">
            <w:pPr>
              <w:widowControl/>
              <w:spacing w:after="78" w:line="360" w:lineRule="atLeast"/>
              <w:jc w:val="center"/>
              <w:rPr>
                <w:rFonts w:hint="eastAsia" w:ascii="仿宋" w:hAnsi="仿宋" w:eastAsia="仿宋" w:cs="仿宋"/>
                <w:sz w:val="24"/>
                <w:szCs w:val="20"/>
                <w:highlight w:val="none"/>
                <w:lang w:eastAsia="zh-CN"/>
              </w:rPr>
            </w:pPr>
            <w:r>
              <w:rPr>
                <w:rFonts w:hint="eastAsia" w:ascii="仿宋" w:hAnsi="仿宋" w:eastAsia="仿宋" w:cs="仿宋"/>
                <w:sz w:val="24"/>
                <w:szCs w:val="20"/>
                <w:highlight w:val="none"/>
                <w:lang w:eastAsia="zh-CN"/>
              </w:rPr>
              <w:t>（</w:t>
            </w:r>
            <w:r>
              <w:rPr>
                <w:rFonts w:hint="eastAsia" w:ascii="仿宋" w:hAnsi="仿宋" w:eastAsia="仿宋" w:cs="仿宋"/>
                <w:sz w:val="24"/>
                <w:szCs w:val="20"/>
                <w:highlight w:val="none"/>
                <w:lang w:val="en-US" w:eastAsia="zh-CN"/>
              </w:rPr>
              <w:t>盖章</w:t>
            </w:r>
            <w:r>
              <w:rPr>
                <w:rFonts w:hint="eastAsia" w:ascii="仿宋" w:hAnsi="仿宋" w:eastAsia="仿宋" w:cs="仿宋"/>
                <w:sz w:val="24"/>
                <w:szCs w:val="20"/>
                <w:highlight w:val="none"/>
                <w:lang w:eastAsia="zh-CN"/>
              </w:rPr>
              <w:t>）</w:t>
            </w:r>
          </w:p>
        </w:tc>
        <w:tc>
          <w:tcPr>
            <w:tcW w:w="6693" w:type="dxa"/>
            <w:gridSpan w:val="6"/>
            <w:vAlign w:val="center"/>
          </w:tcPr>
          <w:p w14:paraId="6F118DBD">
            <w:pPr>
              <w:widowControl/>
              <w:spacing w:after="78" w:line="360" w:lineRule="atLeast"/>
              <w:jc w:val="center"/>
              <w:rPr>
                <w:rFonts w:ascii="仿宋" w:hAnsi="仿宋" w:eastAsia="仿宋" w:cs="仿宋"/>
                <w:sz w:val="24"/>
                <w:szCs w:val="20"/>
                <w:highlight w:val="none"/>
              </w:rPr>
            </w:pPr>
          </w:p>
        </w:tc>
      </w:tr>
      <w:tr w14:paraId="0DC8EE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4C025DD">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注册地址</w:t>
            </w:r>
          </w:p>
        </w:tc>
        <w:tc>
          <w:tcPr>
            <w:tcW w:w="3443" w:type="dxa"/>
            <w:gridSpan w:val="3"/>
            <w:vAlign w:val="center"/>
          </w:tcPr>
          <w:p w14:paraId="319BA15D">
            <w:pPr>
              <w:widowControl/>
              <w:spacing w:after="78" w:line="360" w:lineRule="atLeast"/>
              <w:jc w:val="center"/>
              <w:rPr>
                <w:rFonts w:ascii="仿宋" w:hAnsi="仿宋" w:eastAsia="仿宋" w:cs="仿宋"/>
                <w:sz w:val="24"/>
                <w:szCs w:val="20"/>
                <w:highlight w:val="none"/>
              </w:rPr>
            </w:pPr>
          </w:p>
        </w:tc>
        <w:tc>
          <w:tcPr>
            <w:tcW w:w="1320" w:type="dxa"/>
            <w:vAlign w:val="center"/>
          </w:tcPr>
          <w:p w14:paraId="2F0AAE86">
            <w:pPr>
              <w:widowControl/>
              <w:spacing w:after="78" w:line="360" w:lineRule="atLeast"/>
              <w:rPr>
                <w:rFonts w:ascii="仿宋" w:hAnsi="仿宋" w:eastAsia="仿宋" w:cs="仿宋"/>
                <w:sz w:val="24"/>
                <w:szCs w:val="20"/>
                <w:highlight w:val="none"/>
              </w:rPr>
            </w:pPr>
            <w:r>
              <w:rPr>
                <w:rFonts w:hint="eastAsia" w:ascii="仿宋" w:hAnsi="仿宋" w:eastAsia="仿宋" w:cs="仿宋"/>
                <w:sz w:val="24"/>
                <w:szCs w:val="20"/>
                <w:highlight w:val="none"/>
              </w:rPr>
              <w:t>邮政编码</w:t>
            </w:r>
          </w:p>
        </w:tc>
        <w:tc>
          <w:tcPr>
            <w:tcW w:w="1930" w:type="dxa"/>
            <w:gridSpan w:val="2"/>
            <w:vAlign w:val="center"/>
          </w:tcPr>
          <w:p w14:paraId="5AA6E713">
            <w:pPr>
              <w:widowControl/>
              <w:spacing w:after="78" w:line="360" w:lineRule="atLeast"/>
              <w:jc w:val="center"/>
              <w:rPr>
                <w:rFonts w:ascii="仿宋" w:hAnsi="仿宋" w:eastAsia="仿宋" w:cs="仿宋"/>
                <w:sz w:val="24"/>
                <w:szCs w:val="20"/>
                <w:highlight w:val="none"/>
              </w:rPr>
            </w:pPr>
          </w:p>
        </w:tc>
      </w:tr>
      <w:tr w14:paraId="77A92E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5B1A238">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联系方式</w:t>
            </w:r>
          </w:p>
        </w:tc>
        <w:tc>
          <w:tcPr>
            <w:tcW w:w="957" w:type="dxa"/>
            <w:vAlign w:val="center"/>
          </w:tcPr>
          <w:p w14:paraId="27E7AEFE">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联系人</w:t>
            </w:r>
          </w:p>
        </w:tc>
        <w:tc>
          <w:tcPr>
            <w:tcW w:w="2486" w:type="dxa"/>
            <w:gridSpan w:val="2"/>
            <w:vAlign w:val="center"/>
          </w:tcPr>
          <w:p w14:paraId="7BED45F1">
            <w:pPr>
              <w:widowControl/>
              <w:spacing w:after="78" w:line="360" w:lineRule="atLeast"/>
              <w:jc w:val="center"/>
              <w:rPr>
                <w:rFonts w:ascii="仿宋" w:hAnsi="仿宋" w:eastAsia="仿宋" w:cs="仿宋"/>
                <w:sz w:val="24"/>
                <w:szCs w:val="20"/>
                <w:highlight w:val="none"/>
              </w:rPr>
            </w:pPr>
          </w:p>
        </w:tc>
        <w:tc>
          <w:tcPr>
            <w:tcW w:w="1320" w:type="dxa"/>
            <w:vAlign w:val="center"/>
          </w:tcPr>
          <w:p w14:paraId="5C60561A">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电话</w:t>
            </w:r>
          </w:p>
        </w:tc>
        <w:tc>
          <w:tcPr>
            <w:tcW w:w="1930" w:type="dxa"/>
            <w:gridSpan w:val="2"/>
            <w:vAlign w:val="center"/>
          </w:tcPr>
          <w:p w14:paraId="13805D0E">
            <w:pPr>
              <w:widowControl/>
              <w:spacing w:after="78" w:line="360" w:lineRule="atLeast"/>
              <w:jc w:val="center"/>
              <w:rPr>
                <w:rFonts w:ascii="仿宋" w:hAnsi="仿宋" w:eastAsia="仿宋" w:cs="仿宋"/>
                <w:sz w:val="24"/>
                <w:szCs w:val="20"/>
                <w:highlight w:val="none"/>
              </w:rPr>
            </w:pPr>
          </w:p>
        </w:tc>
      </w:tr>
      <w:tr w14:paraId="00B2FB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5151AD9">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法定代表人</w:t>
            </w:r>
          </w:p>
        </w:tc>
        <w:tc>
          <w:tcPr>
            <w:tcW w:w="957" w:type="dxa"/>
            <w:vAlign w:val="center"/>
          </w:tcPr>
          <w:p w14:paraId="77D09F35">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姓名</w:t>
            </w:r>
          </w:p>
        </w:tc>
        <w:tc>
          <w:tcPr>
            <w:tcW w:w="3806" w:type="dxa"/>
            <w:gridSpan w:val="3"/>
            <w:vAlign w:val="center"/>
          </w:tcPr>
          <w:p w14:paraId="343BDE78">
            <w:pPr>
              <w:widowControl/>
              <w:spacing w:after="78" w:line="360" w:lineRule="atLeast"/>
              <w:jc w:val="center"/>
              <w:rPr>
                <w:rFonts w:ascii="仿宋" w:hAnsi="仿宋" w:eastAsia="仿宋" w:cs="仿宋"/>
                <w:sz w:val="24"/>
                <w:szCs w:val="20"/>
                <w:highlight w:val="none"/>
              </w:rPr>
            </w:pPr>
          </w:p>
        </w:tc>
        <w:tc>
          <w:tcPr>
            <w:tcW w:w="850" w:type="dxa"/>
            <w:vAlign w:val="center"/>
          </w:tcPr>
          <w:p w14:paraId="07C80F72">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电话</w:t>
            </w:r>
          </w:p>
        </w:tc>
        <w:tc>
          <w:tcPr>
            <w:tcW w:w="1080" w:type="dxa"/>
            <w:vAlign w:val="center"/>
          </w:tcPr>
          <w:p w14:paraId="28DA8BEE">
            <w:pPr>
              <w:widowControl/>
              <w:spacing w:after="78" w:line="360" w:lineRule="atLeast"/>
              <w:jc w:val="center"/>
              <w:rPr>
                <w:rFonts w:ascii="仿宋" w:hAnsi="仿宋" w:eastAsia="仿宋" w:cs="仿宋"/>
                <w:sz w:val="24"/>
                <w:szCs w:val="20"/>
                <w:highlight w:val="none"/>
              </w:rPr>
            </w:pPr>
          </w:p>
        </w:tc>
      </w:tr>
      <w:tr w14:paraId="45F04D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A25B4EB">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成立时间</w:t>
            </w:r>
          </w:p>
        </w:tc>
        <w:tc>
          <w:tcPr>
            <w:tcW w:w="2196" w:type="dxa"/>
            <w:gridSpan w:val="2"/>
            <w:tcBorders>
              <w:bottom w:val="single" w:color="auto" w:sz="4" w:space="0"/>
            </w:tcBorders>
            <w:vAlign w:val="center"/>
          </w:tcPr>
          <w:p w14:paraId="2267E049">
            <w:pPr>
              <w:widowControl/>
              <w:spacing w:after="78" w:line="360" w:lineRule="atLeast"/>
              <w:jc w:val="center"/>
              <w:rPr>
                <w:rFonts w:ascii="仿宋" w:hAnsi="仿宋" w:eastAsia="仿宋" w:cs="仿宋"/>
                <w:sz w:val="24"/>
                <w:szCs w:val="20"/>
                <w:highlight w:val="none"/>
              </w:rPr>
            </w:pPr>
          </w:p>
        </w:tc>
        <w:tc>
          <w:tcPr>
            <w:tcW w:w="4497" w:type="dxa"/>
            <w:gridSpan w:val="4"/>
            <w:tcBorders>
              <w:bottom w:val="single" w:color="auto" w:sz="4" w:space="0"/>
            </w:tcBorders>
            <w:vAlign w:val="center"/>
          </w:tcPr>
          <w:p w14:paraId="19DA14D4">
            <w:pPr>
              <w:widowControl/>
              <w:spacing w:after="78" w:line="360" w:lineRule="atLeast"/>
              <w:jc w:val="left"/>
              <w:rPr>
                <w:rFonts w:ascii="仿宋" w:hAnsi="仿宋" w:eastAsia="仿宋" w:cs="仿宋"/>
                <w:sz w:val="24"/>
                <w:szCs w:val="20"/>
                <w:highlight w:val="none"/>
              </w:rPr>
            </w:pPr>
            <w:r>
              <w:rPr>
                <w:rFonts w:hint="eastAsia" w:ascii="仿宋" w:hAnsi="仿宋" w:eastAsia="仿宋" w:cs="仿宋"/>
                <w:sz w:val="24"/>
                <w:szCs w:val="20"/>
                <w:highlight w:val="none"/>
              </w:rPr>
              <w:t>员工总人数：</w:t>
            </w:r>
          </w:p>
        </w:tc>
      </w:tr>
      <w:tr w14:paraId="523A0D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827C822">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营业执照号</w:t>
            </w:r>
          </w:p>
        </w:tc>
        <w:tc>
          <w:tcPr>
            <w:tcW w:w="6693" w:type="dxa"/>
            <w:gridSpan w:val="6"/>
            <w:vAlign w:val="center"/>
          </w:tcPr>
          <w:p w14:paraId="4A7BBD35">
            <w:pPr>
              <w:spacing w:after="78" w:line="360" w:lineRule="atLeast"/>
              <w:jc w:val="center"/>
              <w:rPr>
                <w:rFonts w:ascii="仿宋" w:hAnsi="仿宋" w:eastAsia="仿宋" w:cs="仿宋"/>
                <w:sz w:val="24"/>
                <w:szCs w:val="20"/>
                <w:highlight w:val="none"/>
              </w:rPr>
            </w:pPr>
          </w:p>
          <w:p w14:paraId="53F8260B">
            <w:pPr>
              <w:widowControl/>
              <w:spacing w:after="78" w:line="360" w:lineRule="atLeast"/>
              <w:jc w:val="center"/>
              <w:rPr>
                <w:rFonts w:ascii="仿宋" w:hAnsi="仿宋" w:eastAsia="仿宋" w:cs="仿宋"/>
                <w:sz w:val="24"/>
                <w:szCs w:val="20"/>
                <w:highlight w:val="none"/>
              </w:rPr>
            </w:pPr>
          </w:p>
        </w:tc>
      </w:tr>
      <w:tr w14:paraId="33CDBF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9B9C364">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注册资金</w:t>
            </w:r>
          </w:p>
        </w:tc>
        <w:tc>
          <w:tcPr>
            <w:tcW w:w="6693" w:type="dxa"/>
            <w:gridSpan w:val="6"/>
            <w:vAlign w:val="center"/>
          </w:tcPr>
          <w:p w14:paraId="4E099A08">
            <w:pPr>
              <w:spacing w:after="78" w:line="360" w:lineRule="atLeast"/>
              <w:jc w:val="center"/>
              <w:rPr>
                <w:rFonts w:ascii="仿宋" w:hAnsi="仿宋" w:eastAsia="仿宋" w:cs="仿宋"/>
                <w:sz w:val="24"/>
                <w:szCs w:val="20"/>
                <w:highlight w:val="none"/>
              </w:rPr>
            </w:pPr>
          </w:p>
          <w:p w14:paraId="30217306">
            <w:pPr>
              <w:widowControl/>
              <w:spacing w:after="78" w:line="360" w:lineRule="atLeast"/>
              <w:jc w:val="center"/>
              <w:rPr>
                <w:rFonts w:ascii="仿宋" w:hAnsi="仿宋" w:eastAsia="仿宋" w:cs="仿宋"/>
                <w:sz w:val="24"/>
                <w:szCs w:val="20"/>
                <w:highlight w:val="none"/>
              </w:rPr>
            </w:pPr>
          </w:p>
        </w:tc>
      </w:tr>
      <w:tr w14:paraId="6E7D16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627E3E3C">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开户银行</w:t>
            </w:r>
          </w:p>
        </w:tc>
        <w:tc>
          <w:tcPr>
            <w:tcW w:w="6693" w:type="dxa"/>
            <w:gridSpan w:val="6"/>
            <w:tcBorders>
              <w:top w:val="single" w:color="auto" w:sz="4" w:space="0"/>
            </w:tcBorders>
            <w:vAlign w:val="center"/>
          </w:tcPr>
          <w:p w14:paraId="341F1D10">
            <w:pPr>
              <w:widowControl/>
              <w:spacing w:after="78" w:line="360" w:lineRule="atLeast"/>
              <w:jc w:val="center"/>
              <w:rPr>
                <w:rFonts w:ascii="仿宋" w:hAnsi="仿宋" w:eastAsia="仿宋" w:cs="仿宋"/>
                <w:sz w:val="24"/>
                <w:szCs w:val="20"/>
                <w:highlight w:val="none"/>
              </w:rPr>
            </w:pPr>
          </w:p>
        </w:tc>
      </w:tr>
      <w:tr w14:paraId="5CB117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96A19B1">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开户账号</w:t>
            </w:r>
          </w:p>
        </w:tc>
        <w:tc>
          <w:tcPr>
            <w:tcW w:w="6693" w:type="dxa"/>
            <w:gridSpan w:val="6"/>
            <w:vAlign w:val="center"/>
          </w:tcPr>
          <w:p w14:paraId="1381E5CC">
            <w:pPr>
              <w:widowControl/>
              <w:spacing w:after="78" w:line="360" w:lineRule="atLeast"/>
              <w:jc w:val="center"/>
              <w:rPr>
                <w:rFonts w:ascii="仿宋" w:hAnsi="仿宋" w:eastAsia="仿宋" w:cs="仿宋"/>
                <w:sz w:val="24"/>
                <w:szCs w:val="20"/>
                <w:highlight w:val="none"/>
              </w:rPr>
            </w:pPr>
          </w:p>
        </w:tc>
      </w:tr>
      <w:tr w14:paraId="7394D4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EF5C97B">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经营范围</w:t>
            </w:r>
          </w:p>
        </w:tc>
        <w:tc>
          <w:tcPr>
            <w:tcW w:w="6693" w:type="dxa"/>
            <w:gridSpan w:val="6"/>
            <w:vAlign w:val="center"/>
          </w:tcPr>
          <w:p w14:paraId="46026336">
            <w:pPr>
              <w:widowControl/>
              <w:spacing w:after="78" w:line="360" w:lineRule="atLeast"/>
              <w:jc w:val="center"/>
              <w:rPr>
                <w:rFonts w:ascii="仿宋" w:hAnsi="仿宋" w:eastAsia="仿宋" w:cs="仿宋"/>
                <w:sz w:val="24"/>
                <w:szCs w:val="20"/>
                <w:highlight w:val="none"/>
              </w:rPr>
            </w:pPr>
          </w:p>
        </w:tc>
      </w:tr>
      <w:tr w14:paraId="58E16E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68739BF3">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企业简介</w:t>
            </w:r>
          </w:p>
        </w:tc>
        <w:tc>
          <w:tcPr>
            <w:tcW w:w="6693" w:type="dxa"/>
            <w:gridSpan w:val="6"/>
            <w:vAlign w:val="center"/>
          </w:tcPr>
          <w:p w14:paraId="008A042E">
            <w:pPr>
              <w:widowControl/>
              <w:spacing w:after="78" w:line="360" w:lineRule="atLeast"/>
              <w:jc w:val="center"/>
              <w:rPr>
                <w:rFonts w:ascii="仿宋" w:hAnsi="仿宋" w:eastAsia="仿宋" w:cs="仿宋"/>
                <w:sz w:val="24"/>
                <w:szCs w:val="20"/>
                <w:highlight w:val="none"/>
              </w:rPr>
            </w:pPr>
          </w:p>
        </w:tc>
      </w:tr>
    </w:tbl>
    <w:p w14:paraId="52316B97">
      <w:pPr>
        <w:tabs>
          <w:tab w:val="left" w:pos="630"/>
        </w:tabs>
        <w:spacing w:after="78" w:line="276" w:lineRule="auto"/>
        <w:rPr>
          <w:rFonts w:ascii="仿宋" w:hAnsi="仿宋" w:eastAsia="仿宋"/>
          <w:color w:val="000000"/>
          <w:kern w:val="0"/>
          <w:szCs w:val="21"/>
          <w:highlight w:val="none"/>
        </w:rPr>
      </w:pPr>
      <w:r>
        <w:rPr>
          <w:rFonts w:hint="eastAsia" w:ascii="仿宋" w:hAnsi="仿宋" w:eastAsia="仿宋"/>
          <w:color w:val="000000"/>
          <w:kern w:val="0"/>
          <w:szCs w:val="21"/>
          <w:highlight w:val="none"/>
        </w:rPr>
        <w:t>附营业执照</w:t>
      </w:r>
    </w:p>
    <w:p w14:paraId="5675CB76">
      <w:pPr>
        <w:spacing w:after="78"/>
        <w:ind w:firstLine="560"/>
        <w:rPr>
          <w:highlight w:val="none"/>
        </w:rPr>
      </w:pPr>
    </w:p>
    <w:p w14:paraId="4E646D14">
      <w:pPr>
        <w:spacing w:after="78"/>
        <w:ind w:firstLine="560"/>
        <w:rPr>
          <w:highlight w:val="none"/>
        </w:rPr>
      </w:pPr>
    </w:p>
    <w:p w14:paraId="3C780B06">
      <w:pPr>
        <w:spacing w:after="78"/>
        <w:ind w:firstLine="560"/>
        <w:rPr>
          <w:highlight w:val="none"/>
        </w:rPr>
      </w:pPr>
    </w:p>
    <w:p w14:paraId="3390B94B">
      <w:pPr>
        <w:snapToGrid w:val="0"/>
        <w:spacing w:afterLines="0" w:line="360" w:lineRule="auto"/>
        <w:ind w:firstLine="527" w:firstLineChars="250"/>
        <w:jc w:val="right"/>
        <w:rPr>
          <w:rFonts w:ascii="仿宋" w:hAnsi="仿宋" w:eastAsia="仿宋" w:cs="Arial"/>
          <w:b/>
          <w:bCs/>
          <w:highlight w:val="none"/>
        </w:rPr>
      </w:pPr>
      <w:r>
        <w:rPr>
          <w:rFonts w:ascii="仿宋" w:hAnsi="仿宋" w:eastAsia="仿宋"/>
          <w:b/>
          <w:szCs w:val="21"/>
          <w:highlight w:val="none"/>
        </w:rPr>
        <w:br w:type="page"/>
      </w:r>
    </w:p>
    <w:p w14:paraId="45C829F2">
      <w:pPr>
        <w:snapToGrid w:val="0"/>
        <w:spacing w:afterLines="0" w:line="360" w:lineRule="auto"/>
        <w:ind w:firstLine="525" w:firstLineChars="250"/>
        <w:jc w:val="right"/>
        <w:rPr>
          <w:rFonts w:ascii="仿宋" w:hAnsi="仿宋" w:eastAsia="仿宋" w:cs="Arial"/>
          <w:highlight w:val="none"/>
        </w:rPr>
      </w:pPr>
    </w:p>
    <w:p w14:paraId="7D4976C1">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rPr>
        <w:t>资质文件</w:t>
      </w:r>
    </w:p>
    <w:p w14:paraId="3E721DBD">
      <w:pPr>
        <w:pStyle w:val="5"/>
        <w:adjustRightInd w:val="0"/>
        <w:spacing w:before="156" w:beforeLines="50" w:after="156" w:afterLines="50" w:line="415" w:lineRule="auto"/>
        <w:ind w:left="900" w:hanging="900"/>
        <w:jc w:val="center"/>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t>承诺函</w:t>
      </w:r>
    </w:p>
    <w:p w14:paraId="726EB90E">
      <w:pPr>
        <w:tabs>
          <w:tab w:val="left" w:pos="630"/>
        </w:tabs>
        <w:spacing w:after="60" w:line="276" w:lineRule="auto"/>
        <w:rPr>
          <w:rFonts w:hint="eastAsia" w:ascii="仿宋" w:hAnsi="仿宋" w:eastAsia="仿宋"/>
          <w:color w:val="000000"/>
          <w:szCs w:val="21"/>
          <w:highlight w:val="none"/>
        </w:rPr>
      </w:pPr>
      <w:r>
        <w:rPr>
          <w:rFonts w:hint="eastAsia" w:ascii="仿宋" w:hAnsi="仿宋" w:eastAsia="仿宋"/>
          <w:color w:val="000000"/>
          <w:szCs w:val="21"/>
          <w:highlight w:val="none"/>
          <w:lang w:eastAsia="zh-CN"/>
        </w:rPr>
        <w:t>深圳市深水水务咨询有限公司</w:t>
      </w:r>
      <w:r>
        <w:rPr>
          <w:rFonts w:ascii="仿宋" w:hAnsi="仿宋" w:eastAsia="仿宋"/>
          <w:color w:val="000000"/>
          <w:szCs w:val="21"/>
          <w:highlight w:val="none"/>
        </w:rPr>
        <w:t>：</w:t>
      </w:r>
    </w:p>
    <w:p w14:paraId="4B19E320">
      <w:pPr>
        <w:spacing w:after="60" w:line="276" w:lineRule="auto"/>
        <w:ind w:firstLine="560"/>
        <w:rPr>
          <w:rFonts w:hint="eastAsia" w:ascii="仿宋" w:hAnsi="仿宋" w:eastAsia="仿宋"/>
          <w:szCs w:val="21"/>
          <w:highlight w:val="none"/>
        </w:rPr>
      </w:pPr>
      <w:r>
        <w:rPr>
          <w:rFonts w:ascii="仿宋" w:hAnsi="仿宋" w:eastAsia="仿宋"/>
          <w:color w:val="000000"/>
          <w:szCs w:val="21"/>
          <w:highlight w:val="none"/>
        </w:rPr>
        <w:t>根据贵方关于</w:t>
      </w:r>
      <w:r>
        <w:rPr>
          <w:rFonts w:hint="eastAsia" w:ascii="仿宋" w:hAnsi="仿宋" w:eastAsia="仿宋"/>
          <w:color w:val="000000"/>
          <w:szCs w:val="21"/>
          <w:highlight w:val="none"/>
          <w:u w:val="single"/>
          <w:lang w:val="en-US" w:eastAsia="zh-CN"/>
        </w:rPr>
        <w:t>板式换热器换热片采购项目</w:t>
      </w:r>
      <w:r>
        <w:rPr>
          <w:rFonts w:ascii="仿宋" w:hAnsi="仿宋" w:eastAsia="仿宋"/>
          <w:color w:val="000000"/>
          <w:szCs w:val="21"/>
          <w:highlight w:val="none"/>
        </w:rPr>
        <w:t>的</w:t>
      </w:r>
      <w:r>
        <w:rPr>
          <w:rFonts w:hint="eastAsia" w:ascii="仿宋" w:hAnsi="仿宋" w:eastAsia="仿宋"/>
          <w:color w:val="000000"/>
          <w:szCs w:val="21"/>
          <w:highlight w:val="none"/>
        </w:rPr>
        <w:t>询价</w:t>
      </w:r>
      <w:r>
        <w:rPr>
          <w:rFonts w:ascii="仿宋" w:hAnsi="仿宋" w:eastAsia="仿宋"/>
          <w:color w:val="000000"/>
          <w:szCs w:val="21"/>
          <w:highlight w:val="none"/>
        </w:rPr>
        <w:t>文件的要求，我单位正式参加贵方组织的</w:t>
      </w:r>
      <w:r>
        <w:rPr>
          <w:rFonts w:hint="eastAsia" w:ascii="仿宋" w:hAnsi="仿宋" w:eastAsia="仿宋"/>
          <w:color w:val="000000"/>
          <w:szCs w:val="21"/>
          <w:highlight w:val="none"/>
          <w:u w:val="single"/>
          <w:lang w:val="en-US" w:eastAsia="zh-CN"/>
        </w:rPr>
        <w:t>板式换热器换热片采购项目</w:t>
      </w:r>
      <w:r>
        <w:rPr>
          <w:rFonts w:hint="eastAsia" w:ascii="仿宋" w:hAnsi="仿宋" w:eastAsia="仿宋"/>
          <w:bCs/>
          <w:color w:val="000000"/>
          <w:szCs w:val="21"/>
          <w:highlight w:val="none"/>
        </w:rPr>
        <w:t>报价</w:t>
      </w:r>
      <w:r>
        <w:rPr>
          <w:rFonts w:ascii="仿宋" w:hAnsi="仿宋" w:eastAsia="仿宋"/>
          <w:color w:val="000000"/>
          <w:szCs w:val="21"/>
          <w:highlight w:val="none"/>
        </w:rPr>
        <w:t>，作出以下承诺：</w:t>
      </w:r>
    </w:p>
    <w:p w14:paraId="48C04113">
      <w:pPr>
        <w:pStyle w:val="62"/>
        <w:numPr>
          <w:ilvl w:val="0"/>
          <w:numId w:val="6"/>
        </w:numPr>
        <w:spacing w:line="276" w:lineRule="auto"/>
        <w:ind w:firstLine="422" w:firstLineChars="200"/>
        <w:jc w:val="both"/>
        <w:rPr>
          <w:rFonts w:hint="eastAsia" w:ascii="仿宋" w:hAnsi="仿宋" w:eastAsia="仿宋" w:cs="Times New Roman"/>
          <w:b w:val="0"/>
          <w:kern w:val="2"/>
          <w:sz w:val="21"/>
          <w:szCs w:val="21"/>
          <w:highlight w:val="none"/>
        </w:rPr>
      </w:pPr>
      <w:r>
        <w:rPr>
          <w:rFonts w:hint="eastAsia" w:ascii="仿宋" w:hAnsi="仿宋" w:eastAsia="仿宋" w:cs="Times New Roman"/>
          <w:bCs/>
          <w:kern w:val="2"/>
          <w:sz w:val="21"/>
          <w:szCs w:val="21"/>
          <w:highlight w:val="none"/>
        </w:rPr>
        <w:t>参选承诺</w:t>
      </w:r>
      <w:r>
        <w:rPr>
          <w:rFonts w:hint="eastAsia" w:ascii="仿宋" w:hAnsi="仿宋" w:eastAsia="仿宋" w:cs="Times New Roman"/>
          <w:b w:val="0"/>
          <w:kern w:val="2"/>
          <w:sz w:val="21"/>
          <w:szCs w:val="21"/>
          <w:highlight w:val="none"/>
        </w:rPr>
        <w:t>：</w:t>
      </w:r>
    </w:p>
    <w:p w14:paraId="11452316">
      <w:pPr>
        <w:pStyle w:val="62"/>
        <w:spacing w:line="276" w:lineRule="auto"/>
        <w:ind w:firstLine="420" w:firstLineChars="200"/>
        <w:jc w:val="both"/>
        <w:rPr>
          <w:rFonts w:hint="eastAsia" w:ascii="仿宋" w:hAnsi="仿宋" w:eastAsia="仿宋" w:cs="Times New Roman"/>
          <w:b w:val="0"/>
          <w:kern w:val="2"/>
          <w:sz w:val="21"/>
          <w:szCs w:val="21"/>
          <w:highlight w:val="none"/>
        </w:rPr>
      </w:pPr>
      <w:r>
        <w:rPr>
          <w:rFonts w:ascii="仿宋" w:hAnsi="仿宋" w:eastAsia="仿宋" w:cs="Times New Roman"/>
          <w:b w:val="0"/>
          <w:kern w:val="2"/>
          <w:sz w:val="21"/>
          <w:szCs w:val="21"/>
          <w:highlight w:val="none"/>
        </w:rPr>
        <w:t>1.提交的所有文件、资格、证明、陈述、数据均是真实的和准确的。若存在任何与提供的资料不符的情况，我公司愿为由此产生的一切后果负责。</w:t>
      </w:r>
    </w:p>
    <w:p w14:paraId="68471822">
      <w:pPr>
        <w:tabs>
          <w:tab w:val="left" w:pos="945"/>
          <w:tab w:val="left" w:pos="126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2.我公司完全满足</w:t>
      </w:r>
      <w:r>
        <w:rPr>
          <w:rFonts w:hint="eastAsia" w:ascii="仿宋" w:hAnsi="仿宋" w:eastAsia="仿宋"/>
          <w:color w:val="000000"/>
          <w:szCs w:val="21"/>
          <w:highlight w:val="none"/>
        </w:rPr>
        <w:t>询价公告</w:t>
      </w:r>
      <w:r>
        <w:rPr>
          <w:rFonts w:ascii="仿宋" w:hAnsi="仿宋" w:eastAsia="仿宋"/>
          <w:color w:val="000000"/>
          <w:szCs w:val="21"/>
          <w:highlight w:val="none"/>
        </w:rPr>
        <w:t>中全部实质性要求，响应贵司在</w:t>
      </w:r>
      <w:r>
        <w:rPr>
          <w:rFonts w:hint="eastAsia" w:ascii="仿宋" w:hAnsi="仿宋" w:eastAsia="仿宋"/>
          <w:color w:val="000000"/>
          <w:szCs w:val="21"/>
          <w:highlight w:val="none"/>
        </w:rPr>
        <w:t>询价</w:t>
      </w:r>
      <w:r>
        <w:rPr>
          <w:rFonts w:ascii="仿宋" w:hAnsi="仿宋" w:eastAsia="仿宋"/>
          <w:color w:val="000000"/>
          <w:szCs w:val="21"/>
          <w:highlight w:val="none"/>
        </w:rPr>
        <w:t>公告中提出的各项要求。</w:t>
      </w:r>
    </w:p>
    <w:p w14:paraId="0E03ED0D">
      <w:pPr>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3.保证遵守</w:t>
      </w:r>
      <w:r>
        <w:rPr>
          <w:rFonts w:hint="eastAsia" w:ascii="仿宋" w:hAnsi="仿宋" w:eastAsia="仿宋"/>
          <w:color w:val="000000"/>
          <w:szCs w:val="21"/>
          <w:highlight w:val="none"/>
        </w:rPr>
        <w:t>询价</w:t>
      </w:r>
      <w:r>
        <w:rPr>
          <w:rFonts w:ascii="仿宋" w:hAnsi="仿宋" w:eastAsia="仿宋"/>
          <w:color w:val="000000"/>
          <w:szCs w:val="21"/>
          <w:highlight w:val="none"/>
        </w:rPr>
        <w:t>公告中的有关规定，保证忠实地执行双方所签署的经济合同，并承担合同规定的责任义务。</w:t>
      </w:r>
    </w:p>
    <w:p w14:paraId="721CD6EE">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4.愿意向贵方提供任何与该项目报价有关的数据、情况和技术资料。</w:t>
      </w:r>
    </w:p>
    <w:p w14:paraId="2C644542">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5.我们已详细审核全部</w:t>
      </w:r>
      <w:r>
        <w:rPr>
          <w:rFonts w:hint="eastAsia" w:ascii="仿宋" w:hAnsi="仿宋" w:eastAsia="仿宋"/>
          <w:color w:val="000000"/>
          <w:szCs w:val="21"/>
          <w:highlight w:val="none"/>
        </w:rPr>
        <w:t>询价</w:t>
      </w:r>
      <w:r>
        <w:rPr>
          <w:rFonts w:ascii="仿宋" w:hAnsi="仿宋" w:eastAsia="仿宋"/>
          <w:color w:val="000000"/>
          <w:szCs w:val="21"/>
          <w:highlight w:val="none"/>
        </w:rPr>
        <w:t>公告、</w:t>
      </w:r>
      <w:r>
        <w:rPr>
          <w:rFonts w:hint="eastAsia" w:ascii="仿宋" w:hAnsi="仿宋" w:eastAsia="仿宋"/>
          <w:color w:val="000000"/>
          <w:szCs w:val="21"/>
          <w:highlight w:val="none"/>
        </w:rPr>
        <w:t>报价文件</w:t>
      </w:r>
      <w:r>
        <w:rPr>
          <w:rFonts w:ascii="仿宋" w:hAnsi="仿宋" w:eastAsia="仿宋"/>
          <w:color w:val="000000"/>
          <w:szCs w:val="21"/>
          <w:highlight w:val="none"/>
        </w:rPr>
        <w:t>，我们知道必须放弃提出含糊不清或误解问题的权利。</w:t>
      </w:r>
    </w:p>
    <w:p w14:paraId="30B1EF90">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6.我们完全理解贵方不一定接受最低报价或收到的任何报价。</w:t>
      </w:r>
    </w:p>
    <w:p w14:paraId="205D0EEA">
      <w:pPr>
        <w:tabs>
          <w:tab w:val="left" w:pos="1110"/>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7.我公司承诺符合以下要求：</w:t>
      </w:r>
      <w:r>
        <w:rPr>
          <w:rFonts w:hint="eastAsia" w:ascii="仿宋" w:hAnsi="仿宋" w:eastAsia="仿宋"/>
          <w:szCs w:val="21"/>
          <w:highlight w:val="none"/>
        </w:rPr>
        <w:t xml:space="preserve"> </w:t>
      </w:r>
    </w:p>
    <w:p w14:paraId="568F24CF">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（1）具有良好的商业信誉、未被列入工商系统经营异常名录或严重违法失信企业名单，未被列入人民法院公布的失信被执行人名单；</w:t>
      </w:r>
    </w:p>
    <w:p w14:paraId="220293A4">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（2）近一年内或成立至今（成立不足一年的单位）财务状况无亏损或净资产大于0；</w:t>
      </w:r>
    </w:p>
    <w:p w14:paraId="270C192C">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（3）近两年内（202</w:t>
      </w:r>
      <w:r>
        <w:rPr>
          <w:rFonts w:hint="eastAsia" w:ascii="仿宋" w:hAnsi="仿宋" w:eastAsia="仿宋"/>
          <w:szCs w:val="21"/>
          <w:highlight w:val="none"/>
          <w:lang w:val="en-US" w:eastAsia="zh-CN"/>
        </w:rPr>
        <w:t>4</w:t>
      </w:r>
      <w:r>
        <w:rPr>
          <w:rFonts w:hint="eastAsia" w:ascii="仿宋" w:hAnsi="仿宋" w:eastAsia="仿宋"/>
          <w:szCs w:val="21"/>
          <w:highlight w:val="none"/>
        </w:rPr>
        <w:t>年</w:t>
      </w:r>
      <w:r>
        <w:rPr>
          <w:rFonts w:hint="eastAsia" w:ascii="仿宋" w:hAnsi="仿宋" w:eastAsia="仿宋"/>
          <w:szCs w:val="21"/>
          <w:highlight w:val="none"/>
          <w:lang w:val="en-US" w:eastAsia="zh-CN"/>
        </w:rPr>
        <w:t>1</w:t>
      </w:r>
      <w:r>
        <w:rPr>
          <w:rFonts w:hint="eastAsia" w:ascii="仿宋" w:hAnsi="仿宋" w:eastAsia="仿宋"/>
          <w:szCs w:val="21"/>
          <w:highlight w:val="none"/>
        </w:rPr>
        <w:t>月至今）或成立至今（成立不足两年的单位）至少具备一项正在实施或已完成的类似业绩；</w:t>
      </w:r>
    </w:p>
    <w:p w14:paraId="3DD315B3">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（4）</w:t>
      </w:r>
      <w:r>
        <w:rPr>
          <w:rFonts w:ascii="仿宋" w:hAnsi="仿宋" w:eastAsia="仿宋"/>
          <w:szCs w:val="21"/>
          <w:highlight w:val="none"/>
        </w:rPr>
        <w:t>不存在与单位负责人为同一人或者存在直接控股、管理关系的其他供应商参与同一合同项下的采购活动的行为</w:t>
      </w:r>
      <w:r>
        <w:rPr>
          <w:rFonts w:hint="eastAsia" w:ascii="仿宋" w:hAnsi="仿宋" w:eastAsia="仿宋"/>
          <w:szCs w:val="21"/>
          <w:highlight w:val="none"/>
        </w:rPr>
        <w:t>；</w:t>
      </w:r>
    </w:p>
    <w:p w14:paraId="686E1630">
      <w:pPr>
        <w:tabs>
          <w:tab w:val="left" w:pos="1110"/>
        </w:tabs>
        <w:spacing w:after="60" w:line="276" w:lineRule="auto"/>
        <w:ind w:firstLine="420" w:firstLineChars="200"/>
        <w:rPr>
          <w:rFonts w:hint="eastAsia" w:ascii="仿宋" w:hAnsi="仿宋" w:eastAsia="仿宋"/>
          <w:color w:val="000000"/>
          <w:szCs w:val="21"/>
          <w:highlight w:val="none"/>
        </w:rPr>
      </w:pPr>
      <w:r>
        <w:rPr>
          <w:rFonts w:hint="eastAsia" w:ascii="仿宋" w:hAnsi="仿宋" w:eastAsia="仿宋"/>
          <w:szCs w:val="21"/>
          <w:highlight w:val="none"/>
        </w:rPr>
        <w:t>（5）未组成联合体参选。</w:t>
      </w:r>
    </w:p>
    <w:p w14:paraId="2DB78093">
      <w:pPr>
        <w:pStyle w:val="62"/>
        <w:numPr>
          <w:ilvl w:val="0"/>
          <w:numId w:val="6"/>
        </w:numPr>
        <w:spacing w:line="276" w:lineRule="auto"/>
        <w:ind w:firstLine="422" w:firstLineChars="200"/>
        <w:jc w:val="both"/>
        <w:rPr>
          <w:rFonts w:hint="eastAsia" w:ascii="仿宋" w:hAnsi="仿宋" w:eastAsia="仿宋" w:cs="Times New Roman"/>
          <w:bCs/>
          <w:kern w:val="2"/>
          <w:sz w:val="21"/>
          <w:szCs w:val="21"/>
          <w:highlight w:val="none"/>
        </w:rPr>
      </w:pPr>
      <w:r>
        <w:rPr>
          <w:rFonts w:hint="eastAsia" w:ascii="仿宋" w:hAnsi="仿宋" w:eastAsia="仿宋" w:cs="Times New Roman"/>
          <w:bCs/>
          <w:kern w:val="2"/>
          <w:sz w:val="21"/>
          <w:szCs w:val="21"/>
          <w:highlight w:val="none"/>
        </w:rPr>
        <w:t>廉洁承诺：</w:t>
      </w:r>
    </w:p>
    <w:p w14:paraId="4CF8AA54">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为保证交易公平、公正、廉洁、诚信，抵制商业贿赂和不正当竞争，根据国家有关法律法规及廉洁建设相关规定，对于贵公司开展的</w:t>
      </w:r>
      <w:r>
        <w:rPr>
          <w:rFonts w:hint="eastAsia" w:ascii="仿宋" w:hAnsi="仿宋" w:eastAsia="仿宋"/>
          <w:color w:val="000000"/>
          <w:szCs w:val="21"/>
          <w:highlight w:val="none"/>
          <w:u w:val="single"/>
          <w:lang w:val="en-US" w:eastAsia="zh-CN"/>
        </w:rPr>
        <w:t>板式换热器换热片采购项目</w:t>
      </w:r>
      <w:r>
        <w:rPr>
          <w:rFonts w:ascii="仿宋" w:hAnsi="仿宋" w:eastAsia="仿宋"/>
          <w:szCs w:val="21"/>
          <w:highlight w:val="none"/>
        </w:rPr>
        <w:t>选聘，特承诺如下：</w:t>
      </w:r>
    </w:p>
    <w:p w14:paraId="25A59C0B">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1.此次交易严格遵守相关法律、法规、相关政策，未采取任何违法违纪行为损害国家、集体利益和双方合法权益。</w:t>
      </w:r>
    </w:p>
    <w:p w14:paraId="7E32074A">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2.此次交易过程中所提供的一切相关资料均符合相关法律法规规定和有关要求，材料内容真实有效，无虚报、瞒报或不报的情况。</w:t>
      </w:r>
    </w:p>
    <w:p w14:paraId="5CB60958">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FEE8E57">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8781B03">
      <w:pPr>
        <w:tabs>
          <w:tab w:val="left" w:pos="1110"/>
        </w:tabs>
        <w:spacing w:after="60" w:line="276" w:lineRule="auto"/>
        <w:ind w:firstLine="420" w:firstLineChars="200"/>
        <w:rPr>
          <w:rFonts w:hint="eastAsia" w:ascii="仿宋" w:hAnsi="仿宋" w:eastAsia="仿宋"/>
          <w:color w:val="000000"/>
          <w:szCs w:val="21"/>
          <w:highlight w:val="none"/>
        </w:rPr>
      </w:pPr>
    </w:p>
    <w:p w14:paraId="1B91A7EE">
      <w:pPr>
        <w:spacing w:after="60" w:line="276" w:lineRule="auto"/>
        <w:ind w:left="525"/>
        <w:rPr>
          <w:rFonts w:hint="eastAsia" w:ascii="仿宋" w:hAnsi="仿宋" w:eastAsia="仿宋"/>
          <w:color w:val="000000"/>
          <w:szCs w:val="21"/>
          <w:highlight w:val="none"/>
        </w:rPr>
      </w:pPr>
      <w:r>
        <w:rPr>
          <w:rFonts w:ascii="仿宋" w:hAnsi="仿宋" w:eastAsia="仿宋"/>
          <w:color w:val="000000"/>
          <w:szCs w:val="21"/>
          <w:highlight w:val="none"/>
        </w:rPr>
        <w:t>参选单位：</w:t>
      </w:r>
      <w:r>
        <w:rPr>
          <w:rFonts w:ascii="仿宋" w:hAnsi="仿宋" w:eastAsia="仿宋"/>
          <w:szCs w:val="21"/>
          <w:highlight w:val="none"/>
          <w:u w:val="single"/>
        </w:rPr>
        <w:t>（盖</w:t>
      </w:r>
      <w:r>
        <w:rPr>
          <w:rFonts w:hint="eastAsia" w:ascii="仿宋" w:hAnsi="仿宋" w:eastAsia="仿宋"/>
          <w:szCs w:val="21"/>
          <w:highlight w:val="none"/>
          <w:u w:val="single"/>
        </w:rPr>
        <w:t>章</w:t>
      </w:r>
      <w:r>
        <w:rPr>
          <w:rFonts w:ascii="仿宋" w:hAnsi="仿宋" w:eastAsia="仿宋"/>
          <w:szCs w:val="21"/>
          <w:highlight w:val="none"/>
          <w:u w:val="single"/>
        </w:rPr>
        <w:t>）</w:t>
      </w:r>
    </w:p>
    <w:p w14:paraId="08D793FD">
      <w:pPr>
        <w:spacing w:after="60" w:line="276" w:lineRule="auto"/>
        <w:ind w:firstLine="630" w:firstLineChars="300"/>
        <w:rPr>
          <w:rFonts w:hint="eastAsia" w:ascii="仿宋" w:hAnsi="仿宋" w:eastAsia="仿宋"/>
          <w:color w:val="000000"/>
          <w:szCs w:val="21"/>
          <w:highlight w:val="none"/>
        </w:rPr>
      </w:pPr>
      <w:r>
        <w:rPr>
          <w:rFonts w:ascii="仿宋" w:hAnsi="仿宋" w:eastAsia="仿宋"/>
          <w:color w:val="000000"/>
          <w:szCs w:val="21"/>
          <w:highlight w:val="none"/>
        </w:rPr>
        <w:t>年    月    日</w:t>
      </w:r>
    </w:p>
    <w:p w14:paraId="632F7444">
      <w:pPr>
        <w:pStyle w:val="5"/>
        <w:spacing w:beforeLines="0" w:afterLines="0"/>
        <w:rPr>
          <w:rFonts w:hint="eastAsia"/>
          <w:sz w:val="24"/>
          <w:szCs w:val="24"/>
          <w:highlight w:val="none"/>
        </w:rPr>
      </w:pPr>
      <w:r>
        <w:rPr>
          <w:highlight w:val="none"/>
        </w:rPr>
        <w:br w:type="page"/>
      </w:r>
      <w:bookmarkStart w:id="90" w:name="_Hlk180658069"/>
      <w:r>
        <w:rPr>
          <w:rFonts w:hint="eastAsia"/>
          <w:sz w:val="24"/>
          <w:szCs w:val="24"/>
          <w:highlight w:val="none"/>
        </w:rPr>
        <w:t>营业执照</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548AE8A6">
      <w:pPr>
        <w:tabs>
          <w:tab w:val="left" w:pos="1110"/>
        </w:tabs>
        <w:spacing w:beforeLines="0" w:after="60" w:afterLines="0" w:line="276" w:lineRule="auto"/>
        <w:ind w:firstLine="420" w:firstLineChars="200"/>
        <w:rPr>
          <w:rFonts w:hint="eastAsia" w:ascii="仿宋" w:hAnsi="仿宋" w:eastAsia="仿宋" w:cs="宋体"/>
          <w:color w:val="000000"/>
          <w:sz w:val="24"/>
          <w:szCs w:val="21"/>
          <w:highlight w:val="none"/>
        </w:rPr>
      </w:pPr>
      <w:r>
        <w:rPr>
          <w:rFonts w:hint="default"/>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91892BF">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191892BF">
                      <w:pPr>
                        <w:spacing w:beforeLines="0" w:after="60" w:afterLines="0"/>
                        <w:rPr>
                          <w:rFonts w:hint="default"/>
                          <w:sz w:val="21"/>
                          <w:szCs w:val="24"/>
                        </w:rPr>
                      </w:pPr>
                    </w:p>
                  </w:txbxContent>
                </v:textbox>
              </v:shape>
            </w:pict>
          </mc:Fallback>
        </mc:AlternateContent>
      </w:r>
    </w:p>
    <w:p w14:paraId="6252845E">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2D0D37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E8E3E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B5C1A5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03E614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5141EC8">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D1D160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517AC6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57403257">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3A22968">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2297C654">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38132224">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2D14983">
      <w:pPr>
        <w:pStyle w:val="63"/>
        <w:spacing w:beforeLines="0" w:afterLines="0"/>
        <w:ind w:firstLine="480"/>
        <w:rPr>
          <w:rFonts w:hint="default"/>
          <w:sz w:val="21"/>
          <w:szCs w:val="21"/>
          <w:highlight w:val="none"/>
        </w:rPr>
      </w:pPr>
    </w:p>
    <w:bookmarkEnd w:id="90"/>
    <w:p w14:paraId="67DBEEB0">
      <w:pPr>
        <w:spacing w:before="156" w:beforeLines="50" w:after="156" w:afterLines="50"/>
        <w:ind w:left="420" w:leftChars="200"/>
        <w:jc w:val="left"/>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br w:type="page"/>
      </w:r>
    </w:p>
    <w:p w14:paraId="27180236">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lang w:val="en-US" w:eastAsia="zh-CN"/>
        </w:rPr>
        <w:t>板式换热器换热片采购项目</w:t>
      </w:r>
      <w:r>
        <w:rPr>
          <w:rFonts w:hint="eastAsia" w:ascii="仿宋" w:hAnsi="仿宋" w:eastAsia="仿宋"/>
          <w:b/>
          <w:bCs/>
          <w:kern w:val="0"/>
          <w:sz w:val="24"/>
          <w:highlight w:val="none"/>
        </w:rPr>
        <w:t>报价一览表</w:t>
      </w:r>
    </w:p>
    <w:p w14:paraId="65FDBB01">
      <w:pPr>
        <w:pStyle w:val="9"/>
        <w:jc w:val="center"/>
        <w:rPr>
          <w:rFonts w:ascii="仿宋" w:hAnsi="仿宋" w:eastAsia="仿宋"/>
          <w:sz w:val="22"/>
          <w:szCs w:val="28"/>
          <w:highlight w:val="none"/>
        </w:rPr>
      </w:pPr>
    </w:p>
    <w:tbl>
      <w:tblPr>
        <w:tblStyle w:val="22"/>
        <w:tblW w:w="10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91"/>
        <w:gridCol w:w="1991"/>
        <w:gridCol w:w="1991"/>
        <w:gridCol w:w="1077"/>
        <w:gridCol w:w="750"/>
        <w:gridCol w:w="1587"/>
        <w:gridCol w:w="1996"/>
      </w:tblGrid>
      <w:tr w14:paraId="3E05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73" w:type="dxa"/>
            <w:vAlign w:val="center"/>
          </w:tcPr>
          <w:p w14:paraId="6DBA655B">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10183" w:type="dxa"/>
            <w:gridSpan w:val="7"/>
            <w:vAlign w:val="center"/>
          </w:tcPr>
          <w:p w14:paraId="34BEDAB2">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板式换热器换热片采购项目</w:t>
            </w:r>
          </w:p>
        </w:tc>
      </w:tr>
      <w:tr w14:paraId="49CE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Merge w:val="restart"/>
            <w:vAlign w:val="center"/>
          </w:tcPr>
          <w:p w14:paraId="60F85349">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6600" w:type="dxa"/>
            <w:gridSpan w:val="5"/>
            <w:vMerge w:val="restart"/>
            <w:vAlign w:val="center"/>
          </w:tcPr>
          <w:p w14:paraId="5BA29C14">
            <w:pPr>
              <w:spacing w:afterLines="0" w:line="300" w:lineRule="exact"/>
              <w:jc w:val="center"/>
              <w:rPr>
                <w:rFonts w:hint="eastAsia" w:ascii="仿宋" w:hAnsi="仿宋" w:eastAsia="仿宋"/>
                <w:szCs w:val="21"/>
                <w:highlight w:val="none"/>
                <w:lang w:eastAsia="zh-CN"/>
              </w:rPr>
            </w:pPr>
            <w:r>
              <w:rPr>
                <w:rFonts w:hint="eastAsia" w:ascii="仿宋" w:hAnsi="仿宋" w:eastAsia="仿宋"/>
                <w:szCs w:val="21"/>
                <w:highlight w:val="none"/>
                <w:lang w:eastAsia="zh-CN"/>
              </w:rPr>
              <w:t>深圳市深水水务咨询有限公司</w:t>
            </w:r>
          </w:p>
        </w:tc>
        <w:tc>
          <w:tcPr>
            <w:tcW w:w="1587" w:type="dxa"/>
            <w:vAlign w:val="center"/>
          </w:tcPr>
          <w:p w14:paraId="305D2B15">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1996" w:type="dxa"/>
          </w:tcPr>
          <w:p w14:paraId="5EECF616">
            <w:pPr>
              <w:spacing w:afterLines="0"/>
              <w:jc w:val="center"/>
              <w:rPr>
                <w:rFonts w:ascii="仿宋" w:hAnsi="仿宋" w:eastAsia="仿宋"/>
                <w:szCs w:val="21"/>
                <w:highlight w:val="none"/>
              </w:rPr>
            </w:pPr>
          </w:p>
        </w:tc>
      </w:tr>
      <w:tr w14:paraId="7F15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73" w:type="dxa"/>
            <w:vMerge w:val="continue"/>
            <w:vAlign w:val="center"/>
          </w:tcPr>
          <w:p w14:paraId="7BEA9008">
            <w:pPr>
              <w:spacing w:afterLines="0" w:line="300" w:lineRule="exact"/>
              <w:jc w:val="center"/>
              <w:rPr>
                <w:rFonts w:ascii="仿宋" w:hAnsi="仿宋" w:eastAsia="仿宋"/>
                <w:szCs w:val="21"/>
                <w:highlight w:val="none"/>
              </w:rPr>
            </w:pPr>
          </w:p>
        </w:tc>
        <w:tc>
          <w:tcPr>
            <w:tcW w:w="6600" w:type="dxa"/>
            <w:gridSpan w:val="5"/>
            <w:vMerge w:val="continue"/>
            <w:vAlign w:val="center"/>
          </w:tcPr>
          <w:p w14:paraId="509A6B2B">
            <w:pPr>
              <w:spacing w:afterLines="0" w:line="300" w:lineRule="exact"/>
              <w:jc w:val="center"/>
              <w:rPr>
                <w:rFonts w:ascii="仿宋" w:hAnsi="仿宋" w:eastAsia="仿宋"/>
                <w:szCs w:val="21"/>
                <w:highlight w:val="none"/>
              </w:rPr>
            </w:pPr>
          </w:p>
        </w:tc>
        <w:tc>
          <w:tcPr>
            <w:tcW w:w="1587" w:type="dxa"/>
            <w:vAlign w:val="center"/>
          </w:tcPr>
          <w:p w14:paraId="6E8C358F">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1996" w:type="dxa"/>
          </w:tcPr>
          <w:p w14:paraId="3B4D3C37">
            <w:pPr>
              <w:spacing w:afterLines="0"/>
              <w:jc w:val="center"/>
              <w:rPr>
                <w:rFonts w:ascii="仿宋" w:hAnsi="仿宋" w:eastAsia="仿宋"/>
                <w:szCs w:val="21"/>
                <w:highlight w:val="none"/>
              </w:rPr>
            </w:pPr>
          </w:p>
        </w:tc>
      </w:tr>
      <w:tr w14:paraId="688F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73" w:type="dxa"/>
            <w:vAlign w:val="center"/>
          </w:tcPr>
          <w:p w14:paraId="07B2CB04">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供货</w:t>
            </w:r>
            <w:r>
              <w:rPr>
                <w:rFonts w:hint="eastAsia" w:ascii="仿宋" w:hAnsi="仿宋" w:eastAsia="仿宋"/>
                <w:szCs w:val="21"/>
                <w:highlight w:val="none"/>
              </w:rPr>
              <w:t>地址</w:t>
            </w:r>
          </w:p>
        </w:tc>
        <w:tc>
          <w:tcPr>
            <w:tcW w:w="6600" w:type="dxa"/>
            <w:gridSpan w:val="5"/>
            <w:vAlign w:val="center"/>
          </w:tcPr>
          <w:p w14:paraId="48119C67">
            <w:pPr>
              <w:spacing w:afterLines="0" w:line="300" w:lineRule="exact"/>
              <w:jc w:val="center"/>
              <w:rPr>
                <w:rFonts w:hint="default" w:ascii="仿宋" w:hAnsi="仿宋" w:eastAsia="仿宋"/>
                <w:szCs w:val="21"/>
                <w:highlight w:val="none"/>
                <w:lang w:val="en-US" w:eastAsia="zh-CN"/>
              </w:rPr>
            </w:pPr>
            <w:r>
              <w:rPr>
                <w:rFonts w:hint="eastAsia" w:ascii="仿宋" w:hAnsi="仿宋" w:eastAsia="仿宋"/>
                <w:szCs w:val="21"/>
                <w:highlight w:val="none"/>
              </w:rPr>
              <w:t>深圳市龙岗区</w:t>
            </w:r>
            <w:r>
              <w:rPr>
                <w:rFonts w:hint="eastAsia" w:ascii="仿宋" w:hAnsi="仿宋" w:eastAsia="仿宋"/>
                <w:szCs w:val="21"/>
                <w:highlight w:val="none"/>
                <w:lang w:val="en-US" w:eastAsia="zh-CN"/>
              </w:rPr>
              <w:t>下坪环境园（郁南片区）污水处理二厂</w:t>
            </w:r>
          </w:p>
        </w:tc>
        <w:tc>
          <w:tcPr>
            <w:tcW w:w="1587" w:type="dxa"/>
            <w:vAlign w:val="center"/>
          </w:tcPr>
          <w:p w14:paraId="2EED1136">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1996" w:type="dxa"/>
          </w:tcPr>
          <w:p w14:paraId="3C0BA8E6">
            <w:pPr>
              <w:spacing w:afterLines="0"/>
              <w:jc w:val="center"/>
              <w:rPr>
                <w:rFonts w:ascii="仿宋" w:hAnsi="仿宋" w:eastAsia="仿宋"/>
                <w:szCs w:val="21"/>
                <w:highlight w:val="none"/>
              </w:rPr>
            </w:pPr>
          </w:p>
        </w:tc>
      </w:tr>
      <w:tr w14:paraId="0FFF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6" w:type="dxa"/>
            <w:gridSpan w:val="8"/>
            <w:vAlign w:val="center"/>
          </w:tcPr>
          <w:p w14:paraId="2D10272C">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2CE4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40A4DB40">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791" w:type="dxa"/>
            <w:vAlign w:val="center"/>
          </w:tcPr>
          <w:p w14:paraId="566CBE2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3982" w:type="dxa"/>
            <w:gridSpan w:val="2"/>
            <w:vAlign w:val="center"/>
          </w:tcPr>
          <w:p w14:paraId="643A21AB">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1077" w:type="dxa"/>
            <w:vAlign w:val="center"/>
          </w:tcPr>
          <w:p w14:paraId="6CA0BA9A">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750" w:type="dxa"/>
            <w:vAlign w:val="center"/>
          </w:tcPr>
          <w:p w14:paraId="2CBAF53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数量</w:t>
            </w:r>
          </w:p>
        </w:tc>
        <w:tc>
          <w:tcPr>
            <w:tcW w:w="1587" w:type="dxa"/>
            <w:vAlign w:val="center"/>
          </w:tcPr>
          <w:p w14:paraId="27F59A8C">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含税总价</w:t>
            </w:r>
            <w:r>
              <w:rPr>
                <w:rFonts w:hint="eastAsia" w:ascii="仿宋" w:hAnsi="仿宋" w:eastAsia="仿宋"/>
                <w:b/>
                <w:szCs w:val="21"/>
                <w:highlight w:val="none"/>
              </w:rPr>
              <w:t>（元）</w:t>
            </w:r>
          </w:p>
        </w:tc>
        <w:tc>
          <w:tcPr>
            <w:tcW w:w="1996" w:type="dxa"/>
            <w:vAlign w:val="center"/>
          </w:tcPr>
          <w:p w14:paraId="79F1F27A">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000E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Merge w:val="restart"/>
            <w:vAlign w:val="center"/>
          </w:tcPr>
          <w:p w14:paraId="796F317B">
            <w:pPr>
              <w:pStyle w:val="57"/>
              <w:numPr>
                <w:ilvl w:val="0"/>
                <w:numId w:val="1"/>
              </w:numPr>
              <w:spacing w:afterLines="0" w:line="300" w:lineRule="exact"/>
              <w:ind w:firstLineChars="0"/>
              <w:jc w:val="center"/>
              <w:rPr>
                <w:rFonts w:ascii="仿宋" w:hAnsi="仿宋" w:eastAsia="仿宋"/>
                <w:szCs w:val="21"/>
                <w:highlight w:val="none"/>
              </w:rPr>
            </w:pPr>
          </w:p>
        </w:tc>
        <w:tc>
          <w:tcPr>
            <w:tcW w:w="791" w:type="dxa"/>
            <w:vMerge w:val="restart"/>
            <w:vAlign w:val="center"/>
          </w:tcPr>
          <w:p w14:paraId="68037BE3">
            <w:pPr>
              <w:spacing w:afterLines="0" w:line="300" w:lineRule="exact"/>
              <w:jc w:val="center"/>
              <w:rPr>
                <w:rFonts w:hint="default" w:ascii="仿宋" w:hAnsi="仿宋" w:eastAsia="仿宋"/>
                <w:szCs w:val="21"/>
                <w:highlight w:val="none"/>
                <w:lang w:val="en-US" w:eastAsia="zh-CN"/>
              </w:rPr>
            </w:pPr>
            <w:r>
              <w:rPr>
                <w:rFonts w:hint="default" w:ascii="仿宋" w:hAnsi="仿宋" w:eastAsia="仿宋"/>
                <w:szCs w:val="21"/>
                <w:highlight w:val="none"/>
                <w:lang w:val="en-US" w:eastAsia="zh-CN"/>
              </w:rPr>
              <w:t>板式换热器换热片</w:t>
            </w:r>
          </w:p>
        </w:tc>
        <w:tc>
          <w:tcPr>
            <w:tcW w:w="1991" w:type="dxa"/>
            <w:vAlign w:val="center"/>
          </w:tcPr>
          <w:p w14:paraId="2C246770">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适配设备型号</w:t>
            </w:r>
          </w:p>
        </w:tc>
        <w:tc>
          <w:tcPr>
            <w:tcW w:w="1991" w:type="dxa"/>
            <w:vAlign w:val="center"/>
          </w:tcPr>
          <w:p w14:paraId="5B1D655E">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江苏远卓TB200H-235D</w:t>
            </w:r>
          </w:p>
        </w:tc>
        <w:tc>
          <w:tcPr>
            <w:tcW w:w="1077" w:type="dxa"/>
            <w:vMerge w:val="restart"/>
            <w:vAlign w:val="center"/>
          </w:tcPr>
          <w:p w14:paraId="2A5A43CB">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块</w:t>
            </w:r>
          </w:p>
        </w:tc>
        <w:tc>
          <w:tcPr>
            <w:tcW w:w="750" w:type="dxa"/>
            <w:vMerge w:val="restart"/>
            <w:vAlign w:val="center"/>
          </w:tcPr>
          <w:p w14:paraId="2EF4412F">
            <w:pPr>
              <w:spacing w:afterLines="0" w:line="30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705</w:t>
            </w:r>
          </w:p>
        </w:tc>
        <w:tc>
          <w:tcPr>
            <w:tcW w:w="1587" w:type="dxa"/>
            <w:vMerge w:val="restart"/>
            <w:vAlign w:val="center"/>
          </w:tcPr>
          <w:p w14:paraId="6F49989B">
            <w:pPr>
              <w:spacing w:afterLines="0" w:line="440" w:lineRule="exact"/>
              <w:jc w:val="center"/>
              <w:rPr>
                <w:rFonts w:ascii="仿宋" w:hAnsi="仿宋" w:eastAsia="仿宋"/>
                <w:szCs w:val="21"/>
                <w:highlight w:val="none"/>
              </w:rPr>
            </w:pPr>
          </w:p>
        </w:tc>
        <w:tc>
          <w:tcPr>
            <w:tcW w:w="1996" w:type="dxa"/>
            <w:vMerge w:val="restart"/>
            <w:vAlign w:val="center"/>
          </w:tcPr>
          <w:p w14:paraId="78E48C3A">
            <w:pPr>
              <w:spacing w:after="78" w:afterLines="0" w:line="440" w:lineRule="exact"/>
              <w:ind w:firstLineChars="0"/>
              <w:jc w:val="center"/>
              <w:rPr>
                <w:rFonts w:hint="default" w:ascii="仿宋" w:hAnsi="仿宋" w:eastAsia="仿宋" w:cs="Times New Roman"/>
                <w:b/>
                <w:bCs/>
                <w:sz w:val="21"/>
                <w:szCs w:val="21"/>
                <w:highlight w:val="none"/>
                <w:lang w:val="en-US" w:eastAsia="zh-CN"/>
              </w:rPr>
            </w:pPr>
            <w:r>
              <w:rPr>
                <w:rFonts w:hint="default" w:ascii="仿宋" w:hAnsi="仿宋" w:eastAsia="仿宋" w:cs="Times New Roman"/>
                <w:b w:val="0"/>
                <w:bCs w:val="0"/>
                <w:sz w:val="21"/>
                <w:szCs w:val="21"/>
                <w:highlight w:val="none"/>
                <w:lang w:val="en-US" w:eastAsia="zh-CN"/>
              </w:rPr>
              <w:t>含</w:t>
            </w:r>
            <w:r>
              <w:rPr>
                <w:rFonts w:hint="eastAsia" w:ascii="仿宋" w:hAnsi="仿宋" w:eastAsia="仿宋" w:cs="Times New Roman"/>
                <w:b w:val="0"/>
                <w:bCs w:val="0"/>
                <w:sz w:val="21"/>
                <w:szCs w:val="21"/>
                <w:highlight w:val="none"/>
                <w:lang w:val="en-US" w:eastAsia="zh-CN"/>
              </w:rPr>
              <w:t>配件（垫片）、设备供货运输、</w:t>
            </w:r>
            <w:r>
              <w:rPr>
                <w:rFonts w:hint="eastAsia" w:ascii="仿宋" w:hAnsi="仿宋" w:eastAsia="仿宋" w:cs="Times New Roman"/>
                <w:b w:val="0"/>
                <w:bCs w:val="0"/>
                <w:sz w:val="21"/>
                <w:szCs w:val="21"/>
                <w:highlight w:val="none"/>
                <w:lang w:val="en-US" w:eastAsia="zh-CN"/>
              </w:rPr>
              <w:t>指导安装</w:t>
            </w:r>
          </w:p>
        </w:tc>
      </w:tr>
      <w:tr w14:paraId="12ED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Merge w:val="continue"/>
            <w:vAlign w:val="center"/>
          </w:tcPr>
          <w:p w14:paraId="5B0C4825">
            <w:pPr>
              <w:spacing w:afterLines="0" w:line="300" w:lineRule="exact"/>
              <w:jc w:val="center"/>
              <w:rPr>
                <w:highlight w:val="none"/>
              </w:rPr>
            </w:pPr>
          </w:p>
        </w:tc>
        <w:tc>
          <w:tcPr>
            <w:tcW w:w="791" w:type="dxa"/>
            <w:vMerge w:val="continue"/>
            <w:vAlign w:val="center"/>
          </w:tcPr>
          <w:p w14:paraId="5E22D1D9">
            <w:pPr>
              <w:spacing w:afterLines="0" w:line="300" w:lineRule="exact"/>
              <w:jc w:val="center"/>
              <w:rPr>
                <w:highlight w:val="none"/>
              </w:rPr>
            </w:pPr>
          </w:p>
        </w:tc>
        <w:tc>
          <w:tcPr>
            <w:tcW w:w="1991" w:type="dxa"/>
            <w:vAlign w:val="center"/>
          </w:tcPr>
          <w:p w14:paraId="715A5FD7">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夹紧长度</w:t>
            </w:r>
          </w:p>
        </w:tc>
        <w:tc>
          <w:tcPr>
            <w:tcW w:w="1991" w:type="dxa"/>
            <w:vAlign w:val="center"/>
          </w:tcPr>
          <w:p w14:paraId="2799CDF7">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102cm</w:t>
            </w:r>
          </w:p>
        </w:tc>
        <w:tc>
          <w:tcPr>
            <w:tcW w:w="1077" w:type="dxa"/>
            <w:vMerge w:val="continue"/>
            <w:vAlign w:val="center"/>
          </w:tcPr>
          <w:p w14:paraId="148FA03E">
            <w:pPr>
              <w:spacing w:afterLines="0" w:line="300" w:lineRule="exact"/>
              <w:jc w:val="center"/>
              <w:rPr>
                <w:rFonts w:hint="eastAsia" w:ascii="仿宋" w:hAnsi="仿宋" w:eastAsia="仿宋"/>
                <w:szCs w:val="21"/>
                <w:highlight w:val="none"/>
                <w:lang w:val="en-US" w:eastAsia="zh-CN"/>
              </w:rPr>
            </w:pPr>
          </w:p>
        </w:tc>
        <w:tc>
          <w:tcPr>
            <w:tcW w:w="750" w:type="dxa"/>
            <w:vMerge w:val="continue"/>
            <w:vAlign w:val="center"/>
          </w:tcPr>
          <w:p w14:paraId="7E3B1632">
            <w:pPr>
              <w:spacing w:afterLines="0" w:line="300" w:lineRule="exact"/>
              <w:jc w:val="center"/>
              <w:rPr>
                <w:rFonts w:hint="eastAsia" w:ascii="仿宋" w:hAnsi="仿宋" w:eastAsia="仿宋"/>
                <w:szCs w:val="21"/>
                <w:highlight w:val="none"/>
                <w:lang w:val="en-US" w:eastAsia="zh-CN"/>
              </w:rPr>
            </w:pPr>
          </w:p>
        </w:tc>
        <w:tc>
          <w:tcPr>
            <w:tcW w:w="1587" w:type="dxa"/>
            <w:vMerge w:val="continue"/>
            <w:vAlign w:val="center"/>
          </w:tcPr>
          <w:p w14:paraId="7840B0D6">
            <w:pPr>
              <w:spacing w:afterLines="0" w:line="300" w:lineRule="exact"/>
              <w:jc w:val="center"/>
              <w:rPr>
                <w:rFonts w:hint="eastAsia" w:ascii="仿宋" w:hAnsi="仿宋" w:eastAsia="仿宋"/>
                <w:szCs w:val="21"/>
                <w:highlight w:val="none"/>
                <w:lang w:val="en-US" w:eastAsia="zh-CN"/>
              </w:rPr>
            </w:pPr>
          </w:p>
        </w:tc>
        <w:tc>
          <w:tcPr>
            <w:tcW w:w="1996" w:type="dxa"/>
            <w:vMerge w:val="continue"/>
            <w:vAlign w:val="center"/>
          </w:tcPr>
          <w:p w14:paraId="101FB2E7">
            <w:pPr>
              <w:spacing w:afterLines="0" w:line="300" w:lineRule="exact"/>
              <w:jc w:val="center"/>
              <w:rPr>
                <w:rFonts w:hint="eastAsia" w:ascii="仿宋" w:hAnsi="仿宋" w:eastAsia="仿宋"/>
                <w:szCs w:val="21"/>
                <w:highlight w:val="none"/>
                <w:lang w:val="en-US" w:eastAsia="zh-CN"/>
              </w:rPr>
            </w:pPr>
          </w:p>
        </w:tc>
      </w:tr>
      <w:tr w14:paraId="3C11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Merge w:val="continue"/>
            <w:vAlign w:val="center"/>
          </w:tcPr>
          <w:p w14:paraId="2736A851">
            <w:pPr>
              <w:spacing w:afterLines="0" w:line="300" w:lineRule="exact"/>
              <w:jc w:val="center"/>
              <w:rPr>
                <w:rFonts w:hint="eastAsia" w:ascii="仿宋" w:hAnsi="仿宋" w:eastAsia="仿宋"/>
                <w:szCs w:val="21"/>
                <w:highlight w:val="none"/>
                <w:lang w:val="en-US" w:eastAsia="zh-CN"/>
              </w:rPr>
            </w:pPr>
          </w:p>
        </w:tc>
        <w:tc>
          <w:tcPr>
            <w:tcW w:w="791" w:type="dxa"/>
            <w:vMerge w:val="continue"/>
            <w:vAlign w:val="center"/>
          </w:tcPr>
          <w:p w14:paraId="5DD1C61A">
            <w:pPr>
              <w:spacing w:afterLines="0" w:line="300" w:lineRule="exact"/>
              <w:jc w:val="center"/>
              <w:rPr>
                <w:rFonts w:hint="eastAsia" w:ascii="仿宋" w:hAnsi="仿宋" w:eastAsia="仿宋"/>
                <w:szCs w:val="21"/>
                <w:highlight w:val="none"/>
                <w:lang w:val="en-US" w:eastAsia="zh-CN"/>
              </w:rPr>
            </w:pPr>
          </w:p>
        </w:tc>
        <w:tc>
          <w:tcPr>
            <w:tcW w:w="1991" w:type="dxa"/>
            <w:vAlign w:val="center"/>
          </w:tcPr>
          <w:p w14:paraId="5A83D623">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板片尺寸</w:t>
            </w:r>
          </w:p>
        </w:tc>
        <w:tc>
          <w:tcPr>
            <w:tcW w:w="1991" w:type="dxa"/>
            <w:vAlign w:val="center"/>
          </w:tcPr>
          <w:p w14:paraId="29046D27">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175cm×62cm</w:t>
            </w:r>
          </w:p>
        </w:tc>
        <w:tc>
          <w:tcPr>
            <w:tcW w:w="1077" w:type="dxa"/>
            <w:vMerge w:val="continue"/>
            <w:vAlign w:val="center"/>
          </w:tcPr>
          <w:p w14:paraId="1524EF7B">
            <w:pPr>
              <w:spacing w:afterLines="0" w:line="300" w:lineRule="exact"/>
              <w:jc w:val="center"/>
              <w:rPr>
                <w:rFonts w:hint="eastAsia" w:ascii="仿宋" w:hAnsi="仿宋" w:eastAsia="仿宋"/>
                <w:szCs w:val="21"/>
                <w:highlight w:val="none"/>
                <w:lang w:val="en-US" w:eastAsia="zh-CN"/>
              </w:rPr>
            </w:pPr>
          </w:p>
        </w:tc>
        <w:tc>
          <w:tcPr>
            <w:tcW w:w="750" w:type="dxa"/>
            <w:vMerge w:val="continue"/>
            <w:vAlign w:val="center"/>
          </w:tcPr>
          <w:p w14:paraId="2235270D">
            <w:pPr>
              <w:spacing w:afterLines="0" w:line="300" w:lineRule="exact"/>
              <w:jc w:val="center"/>
              <w:rPr>
                <w:rFonts w:hint="eastAsia" w:ascii="仿宋" w:hAnsi="仿宋" w:eastAsia="仿宋"/>
                <w:szCs w:val="21"/>
                <w:highlight w:val="none"/>
                <w:lang w:val="en-US" w:eastAsia="zh-CN"/>
              </w:rPr>
            </w:pPr>
          </w:p>
        </w:tc>
        <w:tc>
          <w:tcPr>
            <w:tcW w:w="1587" w:type="dxa"/>
            <w:vMerge w:val="continue"/>
            <w:vAlign w:val="center"/>
          </w:tcPr>
          <w:p w14:paraId="01B085E9">
            <w:pPr>
              <w:spacing w:afterLines="0" w:line="300" w:lineRule="exact"/>
              <w:jc w:val="center"/>
              <w:rPr>
                <w:rFonts w:hint="eastAsia" w:ascii="仿宋" w:hAnsi="仿宋" w:eastAsia="仿宋"/>
                <w:szCs w:val="21"/>
                <w:highlight w:val="none"/>
                <w:lang w:val="en-US" w:eastAsia="zh-CN"/>
              </w:rPr>
            </w:pPr>
          </w:p>
        </w:tc>
        <w:tc>
          <w:tcPr>
            <w:tcW w:w="1996" w:type="dxa"/>
            <w:vMerge w:val="continue"/>
            <w:vAlign w:val="center"/>
          </w:tcPr>
          <w:p w14:paraId="5913AB92">
            <w:pPr>
              <w:spacing w:afterLines="0" w:line="300" w:lineRule="exact"/>
              <w:jc w:val="center"/>
              <w:rPr>
                <w:rFonts w:hint="eastAsia" w:ascii="仿宋" w:hAnsi="仿宋" w:eastAsia="仿宋"/>
                <w:szCs w:val="21"/>
                <w:highlight w:val="none"/>
                <w:lang w:val="en-US" w:eastAsia="zh-CN"/>
              </w:rPr>
            </w:pPr>
          </w:p>
        </w:tc>
      </w:tr>
      <w:tr w14:paraId="6835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Merge w:val="continue"/>
            <w:vAlign w:val="center"/>
          </w:tcPr>
          <w:p w14:paraId="138B55F9">
            <w:pPr>
              <w:spacing w:after="78" w:afterLines="0" w:line="440" w:lineRule="exact"/>
              <w:ind w:firstLineChars="0"/>
              <w:jc w:val="left"/>
              <w:rPr>
                <w:highlight w:val="none"/>
              </w:rPr>
            </w:pPr>
          </w:p>
        </w:tc>
        <w:tc>
          <w:tcPr>
            <w:tcW w:w="791" w:type="dxa"/>
            <w:vMerge w:val="continue"/>
            <w:vAlign w:val="center"/>
          </w:tcPr>
          <w:p w14:paraId="06A58D13">
            <w:pPr>
              <w:spacing w:afterLines="0" w:line="300" w:lineRule="exact"/>
              <w:jc w:val="center"/>
              <w:rPr>
                <w:rFonts w:hint="eastAsia" w:ascii="仿宋" w:hAnsi="仿宋" w:eastAsia="仿宋"/>
                <w:szCs w:val="21"/>
                <w:highlight w:val="none"/>
                <w:lang w:val="en-US" w:eastAsia="zh-CN"/>
              </w:rPr>
            </w:pPr>
          </w:p>
        </w:tc>
        <w:tc>
          <w:tcPr>
            <w:tcW w:w="1991" w:type="dxa"/>
            <w:vAlign w:val="center"/>
          </w:tcPr>
          <w:p w14:paraId="6CABB2FA">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板片材质</w:t>
            </w:r>
          </w:p>
        </w:tc>
        <w:tc>
          <w:tcPr>
            <w:tcW w:w="1991" w:type="dxa"/>
            <w:vAlign w:val="center"/>
          </w:tcPr>
          <w:p w14:paraId="4C6B5F58">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304/0.5mm</w:t>
            </w:r>
          </w:p>
        </w:tc>
        <w:tc>
          <w:tcPr>
            <w:tcW w:w="1077" w:type="dxa"/>
            <w:vMerge w:val="continue"/>
            <w:vAlign w:val="center"/>
          </w:tcPr>
          <w:p w14:paraId="2ADD2F3E">
            <w:pPr>
              <w:spacing w:afterLines="0" w:line="300" w:lineRule="exact"/>
              <w:jc w:val="center"/>
              <w:rPr>
                <w:rFonts w:hint="eastAsia" w:ascii="仿宋" w:hAnsi="仿宋" w:eastAsia="仿宋"/>
                <w:szCs w:val="21"/>
                <w:highlight w:val="none"/>
                <w:lang w:val="en-US" w:eastAsia="zh-CN"/>
              </w:rPr>
            </w:pPr>
          </w:p>
        </w:tc>
        <w:tc>
          <w:tcPr>
            <w:tcW w:w="750" w:type="dxa"/>
            <w:vMerge w:val="continue"/>
            <w:vAlign w:val="center"/>
          </w:tcPr>
          <w:p w14:paraId="374239DE">
            <w:pPr>
              <w:spacing w:afterLines="0" w:line="300" w:lineRule="exact"/>
              <w:jc w:val="center"/>
              <w:rPr>
                <w:rFonts w:hint="eastAsia" w:ascii="仿宋" w:hAnsi="仿宋" w:eastAsia="仿宋"/>
                <w:szCs w:val="21"/>
                <w:highlight w:val="none"/>
                <w:lang w:val="en-US" w:eastAsia="zh-CN"/>
              </w:rPr>
            </w:pPr>
          </w:p>
        </w:tc>
        <w:tc>
          <w:tcPr>
            <w:tcW w:w="1587" w:type="dxa"/>
            <w:vMerge w:val="continue"/>
            <w:vAlign w:val="center"/>
          </w:tcPr>
          <w:p w14:paraId="7775D7D0">
            <w:pPr>
              <w:spacing w:after="78" w:afterLines="0" w:line="440" w:lineRule="exact"/>
              <w:ind w:firstLineChars="0"/>
              <w:jc w:val="left"/>
              <w:rPr>
                <w:highlight w:val="none"/>
              </w:rPr>
            </w:pPr>
          </w:p>
        </w:tc>
        <w:tc>
          <w:tcPr>
            <w:tcW w:w="1996" w:type="dxa"/>
            <w:vMerge w:val="continue"/>
            <w:vAlign w:val="center"/>
          </w:tcPr>
          <w:p w14:paraId="6946258A">
            <w:pPr>
              <w:spacing w:after="78" w:afterLines="0" w:line="440" w:lineRule="exact"/>
              <w:ind w:firstLineChars="0"/>
              <w:jc w:val="left"/>
              <w:rPr>
                <w:highlight w:val="none"/>
              </w:rPr>
            </w:pPr>
          </w:p>
        </w:tc>
      </w:tr>
      <w:tr w14:paraId="0493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Merge w:val="continue"/>
            <w:vAlign w:val="center"/>
          </w:tcPr>
          <w:p w14:paraId="76390B8C">
            <w:pPr>
              <w:spacing w:after="78" w:afterLines="0" w:line="440" w:lineRule="exact"/>
              <w:ind w:firstLineChars="0"/>
              <w:jc w:val="left"/>
              <w:rPr>
                <w:highlight w:val="none"/>
              </w:rPr>
            </w:pPr>
          </w:p>
        </w:tc>
        <w:tc>
          <w:tcPr>
            <w:tcW w:w="791" w:type="dxa"/>
            <w:vMerge w:val="continue"/>
            <w:vAlign w:val="center"/>
          </w:tcPr>
          <w:p w14:paraId="715676A0">
            <w:pPr>
              <w:spacing w:afterLines="0" w:line="300" w:lineRule="exact"/>
              <w:jc w:val="center"/>
              <w:rPr>
                <w:rFonts w:hint="eastAsia" w:ascii="仿宋" w:hAnsi="仿宋" w:eastAsia="仿宋"/>
                <w:szCs w:val="21"/>
                <w:highlight w:val="none"/>
                <w:lang w:val="en-US" w:eastAsia="zh-CN"/>
              </w:rPr>
            </w:pPr>
          </w:p>
        </w:tc>
        <w:tc>
          <w:tcPr>
            <w:tcW w:w="1991" w:type="dxa"/>
            <w:vAlign w:val="center"/>
          </w:tcPr>
          <w:p w14:paraId="36884567">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胶垫材质</w:t>
            </w:r>
          </w:p>
        </w:tc>
        <w:tc>
          <w:tcPr>
            <w:tcW w:w="1991" w:type="dxa"/>
            <w:vAlign w:val="center"/>
          </w:tcPr>
          <w:p w14:paraId="648B1191">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EPDM</w:t>
            </w:r>
          </w:p>
        </w:tc>
        <w:tc>
          <w:tcPr>
            <w:tcW w:w="1077" w:type="dxa"/>
            <w:vMerge w:val="continue"/>
            <w:vAlign w:val="center"/>
          </w:tcPr>
          <w:p w14:paraId="7D2B8A7A">
            <w:pPr>
              <w:spacing w:afterLines="0" w:line="300" w:lineRule="exact"/>
              <w:jc w:val="center"/>
              <w:rPr>
                <w:rFonts w:hint="eastAsia" w:ascii="仿宋" w:hAnsi="仿宋" w:eastAsia="仿宋"/>
                <w:szCs w:val="21"/>
                <w:highlight w:val="none"/>
                <w:lang w:val="en-US" w:eastAsia="zh-CN"/>
              </w:rPr>
            </w:pPr>
          </w:p>
        </w:tc>
        <w:tc>
          <w:tcPr>
            <w:tcW w:w="750" w:type="dxa"/>
            <w:vMerge w:val="continue"/>
            <w:vAlign w:val="center"/>
          </w:tcPr>
          <w:p w14:paraId="6A67BD90">
            <w:pPr>
              <w:spacing w:afterLines="0" w:line="300" w:lineRule="exact"/>
              <w:jc w:val="center"/>
              <w:rPr>
                <w:rFonts w:hint="eastAsia" w:ascii="仿宋" w:hAnsi="仿宋" w:eastAsia="仿宋"/>
                <w:szCs w:val="21"/>
                <w:highlight w:val="none"/>
                <w:lang w:val="en-US" w:eastAsia="zh-CN"/>
              </w:rPr>
            </w:pPr>
          </w:p>
        </w:tc>
        <w:tc>
          <w:tcPr>
            <w:tcW w:w="1587" w:type="dxa"/>
            <w:vMerge w:val="continue"/>
            <w:vAlign w:val="center"/>
          </w:tcPr>
          <w:p w14:paraId="04CBF29F">
            <w:pPr>
              <w:spacing w:after="78" w:afterLines="0" w:line="440" w:lineRule="exact"/>
              <w:ind w:firstLineChars="0"/>
              <w:jc w:val="left"/>
              <w:rPr>
                <w:highlight w:val="none"/>
              </w:rPr>
            </w:pPr>
          </w:p>
        </w:tc>
        <w:tc>
          <w:tcPr>
            <w:tcW w:w="1996" w:type="dxa"/>
            <w:vMerge w:val="continue"/>
            <w:vAlign w:val="center"/>
          </w:tcPr>
          <w:p w14:paraId="5CCDF899">
            <w:pPr>
              <w:spacing w:after="78" w:afterLines="0" w:line="440" w:lineRule="exact"/>
              <w:ind w:firstLineChars="0"/>
              <w:jc w:val="left"/>
              <w:rPr>
                <w:highlight w:val="none"/>
              </w:rPr>
            </w:pPr>
          </w:p>
        </w:tc>
      </w:tr>
      <w:tr w14:paraId="12C6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Merge w:val="continue"/>
            <w:vAlign w:val="center"/>
          </w:tcPr>
          <w:p w14:paraId="276F4E8D">
            <w:pPr>
              <w:spacing w:after="78" w:afterLines="0" w:line="440" w:lineRule="exact"/>
              <w:ind w:firstLineChars="0"/>
              <w:jc w:val="left"/>
              <w:rPr>
                <w:highlight w:val="none"/>
              </w:rPr>
            </w:pPr>
          </w:p>
        </w:tc>
        <w:tc>
          <w:tcPr>
            <w:tcW w:w="791" w:type="dxa"/>
            <w:vMerge w:val="continue"/>
            <w:vAlign w:val="center"/>
          </w:tcPr>
          <w:p w14:paraId="6ADD4118">
            <w:pPr>
              <w:spacing w:afterLines="0" w:line="300" w:lineRule="exact"/>
              <w:jc w:val="center"/>
              <w:rPr>
                <w:rFonts w:hint="eastAsia" w:ascii="仿宋" w:hAnsi="仿宋" w:eastAsia="仿宋"/>
                <w:szCs w:val="21"/>
                <w:highlight w:val="none"/>
                <w:lang w:val="en-US" w:eastAsia="zh-CN"/>
              </w:rPr>
            </w:pPr>
          </w:p>
        </w:tc>
        <w:tc>
          <w:tcPr>
            <w:tcW w:w="1991" w:type="dxa"/>
            <w:vAlign w:val="center"/>
          </w:tcPr>
          <w:p w14:paraId="20593312">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换热面积</w:t>
            </w:r>
          </w:p>
        </w:tc>
        <w:tc>
          <w:tcPr>
            <w:tcW w:w="1991" w:type="dxa"/>
            <w:vAlign w:val="center"/>
          </w:tcPr>
          <w:p w14:paraId="07CE3E2C">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200m²</w:t>
            </w:r>
          </w:p>
        </w:tc>
        <w:tc>
          <w:tcPr>
            <w:tcW w:w="1077" w:type="dxa"/>
            <w:vMerge w:val="continue"/>
            <w:vAlign w:val="center"/>
          </w:tcPr>
          <w:p w14:paraId="00923E36">
            <w:pPr>
              <w:spacing w:afterLines="0" w:line="300" w:lineRule="exact"/>
              <w:jc w:val="center"/>
              <w:rPr>
                <w:rFonts w:hint="eastAsia" w:ascii="仿宋" w:hAnsi="仿宋" w:eastAsia="仿宋"/>
                <w:szCs w:val="21"/>
                <w:highlight w:val="none"/>
                <w:lang w:val="en-US" w:eastAsia="zh-CN"/>
              </w:rPr>
            </w:pPr>
          </w:p>
        </w:tc>
        <w:tc>
          <w:tcPr>
            <w:tcW w:w="750" w:type="dxa"/>
            <w:vMerge w:val="continue"/>
            <w:vAlign w:val="center"/>
          </w:tcPr>
          <w:p w14:paraId="4DB333E4">
            <w:pPr>
              <w:spacing w:afterLines="0" w:line="300" w:lineRule="exact"/>
              <w:jc w:val="center"/>
              <w:rPr>
                <w:rFonts w:hint="eastAsia" w:ascii="仿宋" w:hAnsi="仿宋" w:eastAsia="仿宋"/>
                <w:szCs w:val="21"/>
                <w:highlight w:val="none"/>
                <w:lang w:val="en-US" w:eastAsia="zh-CN"/>
              </w:rPr>
            </w:pPr>
          </w:p>
        </w:tc>
        <w:tc>
          <w:tcPr>
            <w:tcW w:w="1587" w:type="dxa"/>
            <w:vMerge w:val="continue"/>
            <w:vAlign w:val="center"/>
          </w:tcPr>
          <w:p w14:paraId="2B0AAFAA">
            <w:pPr>
              <w:spacing w:after="78" w:afterLines="0" w:line="440" w:lineRule="exact"/>
              <w:ind w:firstLineChars="0"/>
              <w:jc w:val="left"/>
              <w:rPr>
                <w:highlight w:val="none"/>
              </w:rPr>
            </w:pPr>
          </w:p>
        </w:tc>
        <w:tc>
          <w:tcPr>
            <w:tcW w:w="1996" w:type="dxa"/>
            <w:vMerge w:val="continue"/>
            <w:vAlign w:val="center"/>
          </w:tcPr>
          <w:p w14:paraId="5F91F9A9">
            <w:pPr>
              <w:spacing w:after="78" w:afterLines="0" w:line="440" w:lineRule="exact"/>
              <w:ind w:firstLineChars="0"/>
              <w:jc w:val="left"/>
              <w:rPr>
                <w:highlight w:val="none"/>
              </w:rPr>
            </w:pPr>
          </w:p>
        </w:tc>
      </w:tr>
      <w:tr w14:paraId="35B5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Merge w:val="continue"/>
            <w:vAlign w:val="center"/>
          </w:tcPr>
          <w:p w14:paraId="122FC8F5">
            <w:pPr>
              <w:spacing w:after="78" w:afterLines="0" w:line="440" w:lineRule="exact"/>
              <w:ind w:firstLineChars="0"/>
              <w:jc w:val="left"/>
              <w:rPr>
                <w:highlight w:val="none"/>
              </w:rPr>
            </w:pPr>
          </w:p>
        </w:tc>
        <w:tc>
          <w:tcPr>
            <w:tcW w:w="791" w:type="dxa"/>
            <w:vMerge w:val="continue"/>
            <w:vAlign w:val="center"/>
          </w:tcPr>
          <w:p w14:paraId="65857B15">
            <w:pPr>
              <w:spacing w:afterLines="0" w:line="300" w:lineRule="exact"/>
              <w:jc w:val="center"/>
              <w:rPr>
                <w:rFonts w:hint="eastAsia" w:ascii="仿宋" w:hAnsi="仿宋" w:eastAsia="仿宋"/>
                <w:szCs w:val="21"/>
                <w:highlight w:val="none"/>
                <w:lang w:val="en-US" w:eastAsia="zh-CN"/>
              </w:rPr>
            </w:pPr>
          </w:p>
        </w:tc>
        <w:tc>
          <w:tcPr>
            <w:tcW w:w="1991" w:type="dxa"/>
            <w:vAlign w:val="center"/>
          </w:tcPr>
          <w:p w14:paraId="56702254">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设计压力</w:t>
            </w:r>
          </w:p>
        </w:tc>
        <w:tc>
          <w:tcPr>
            <w:tcW w:w="1991" w:type="dxa"/>
            <w:vAlign w:val="center"/>
          </w:tcPr>
          <w:p w14:paraId="44C39FFB">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1.0MP</w:t>
            </w:r>
          </w:p>
        </w:tc>
        <w:tc>
          <w:tcPr>
            <w:tcW w:w="1077" w:type="dxa"/>
            <w:vMerge w:val="continue"/>
            <w:vAlign w:val="center"/>
          </w:tcPr>
          <w:p w14:paraId="45D2AF71">
            <w:pPr>
              <w:spacing w:afterLines="0" w:line="300" w:lineRule="exact"/>
              <w:jc w:val="center"/>
              <w:rPr>
                <w:rFonts w:hint="eastAsia" w:ascii="仿宋" w:hAnsi="仿宋" w:eastAsia="仿宋"/>
                <w:szCs w:val="21"/>
                <w:highlight w:val="none"/>
                <w:lang w:val="en-US" w:eastAsia="zh-CN"/>
              </w:rPr>
            </w:pPr>
          </w:p>
        </w:tc>
        <w:tc>
          <w:tcPr>
            <w:tcW w:w="750" w:type="dxa"/>
            <w:vMerge w:val="continue"/>
            <w:vAlign w:val="center"/>
          </w:tcPr>
          <w:p w14:paraId="12A10B5D">
            <w:pPr>
              <w:spacing w:afterLines="0" w:line="300" w:lineRule="exact"/>
              <w:jc w:val="center"/>
              <w:rPr>
                <w:rFonts w:hint="eastAsia" w:ascii="仿宋" w:hAnsi="仿宋" w:eastAsia="仿宋"/>
                <w:szCs w:val="21"/>
                <w:highlight w:val="none"/>
                <w:lang w:val="en-US" w:eastAsia="zh-CN"/>
              </w:rPr>
            </w:pPr>
          </w:p>
        </w:tc>
        <w:tc>
          <w:tcPr>
            <w:tcW w:w="1587" w:type="dxa"/>
            <w:vMerge w:val="continue"/>
            <w:vAlign w:val="center"/>
          </w:tcPr>
          <w:p w14:paraId="2E4503F4">
            <w:pPr>
              <w:spacing w:after="78" w:afterLines="0" w:line="440" w:lineRule="exact"/>
              <w:ind w:firstLineChars="0"/>
              <w:jc w:val="left"/>
              <w:rPr>
                <w:highlight w:val="none"/>
              </w:rPr>
            </w:pPr>
          </w:p>
        </w:tc>
        <w:tc>
          <w:tcPr>
            <w:tcW w:w="1996" w:type="dxa"/>
            <w:vMerge w:val="continue"/>
            <w:vAlign w:val="center"/>
          </w:tcPr>
          <w:p w14:paraId="7F844699">
            <w:pPr>
              <w:spacing w:after="78" w:afterLines="0" w:line="440" w:lineRule="exact"/>
              <w:ind w:firstLineChars="0"/>
              <w:jc w:val="left"/>
              <w:rPr>
                <w:highlight w:val="none"/>
              </w:rPr>
            </w:pPr>
          </w:p>
        </w:tc>
      </w:tr>
      <w:tr w14:paraId="6058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Merge w:val="continue"/>
            <w:vAlign w:val="center"/>
          </w:tcPr>
          <w:p w14:paraId="5081979B">
            <w:pPr>
              <w:spacing w:after="78" w:afterLines="0" w:line="440" w:lineRule="exact"/>
              <w:ind w:firstLineChars="0"/>
              <w:jc w:val="left"/>
              <w:rPr>
                <w:highlight w:val="none"/>
              </w:rPr>
            </w:pPr>
          </w:p>
        </w:tc>
        <w:tc>
          <w:tcPr>
            <w:tcW w:w="791" w:type="dxa"/>
            <w:vMerge w:val="continue"/>
            <w:vAlign w:val="center"/>
          </w:tcPr>
          <w:p w14:paraId="4DB9E6C0">
            <w:pPr>
              <w:spacing w:afterLines="0" w:line="300" w:lineRule="exact"/>
              <w:jc w:val="center"/>
              <w:rPr>
                <w:rFonts w:hint="eastAsia" w:ascii="仿宋" w:hAnsi="仿宋" w:eastAsia="仿宋"/>
                <w:szCs w:val="21"/>
                <w:highlight w:val="none"/>
                <w:lang w:val="en-US" w:eastAsia="zh-CN"/>
              </w:rPr>
            </w:pPr>
          </w:p>
        </w:tc>
        <w:tc>
          <w:tcPr>
            <w:tcW w:w="1991" w:type="dxa"/>
            <w:vAlign w:val="center"/>
          </w:tcPr>
          <w:p w14:paraId="3A9587C6">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设计温度</w:t>
            </w:r>
          </w:p>
        </w:tc>
        <w:tc>
          <w:tcPr>
            <w:tcW w:w="1991" w:type="dxa"/>
            <w:vAlign w:val="center"/>
          </w:tcPr>
          <w:p w14:paraId="4F0BC67A">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150℃</w:t>
            </w:r>
          </w:p>
        </w:tc>
        <w:tc>
          <w:tcPr>
            <w:tcW w:w="1077" w:type="dxa"/>
            <w:vMerge w:val="continue"/>
            <w:vAlign w:val="center"/>
          </w:tcPr>
          <w:p w14:paraId="1F8867CF">
            <w:pPr>
              <w:spacing w:afterLines="0" w:line="300" w:lineRule="exact"/>
              <w:jc w:val="center"/>
              <w:rPr>
                <w:rFonts w:hint="eastAsia" w:ascii="仿宋" w:hAnsi="仿宋" w:eastAsia="仿宋"/>
                <w:szCs w:val="21"/>
                <w:highlight w:val="none"/>
                <w:lang w:val="en-US" w:eastAsia="zh-CN"/>
              </w:rPr>
            </w:pPr>
          </w:p>
        </w:tc>
        <w:tc>
          <w:tcPr>
            <w:tcW w:w="750" w:type="dxa"/>
            <w:vMerge w:val="continue"/>
            <w:vAlign w:val="center"/>
          </w:tcPr>
          <w:p w14:paraId="7834551C">
            <w:pPr>
              <w:spacing w:afterLines="0" w:line="300" w:lineRule="exact"/>
              <w:jc w:val="center"/>
              <w:rPr>
                <w:rFonts w:hint="eastAsia" w:ascii="仿宋" w:hAnsi="仿宋" w:eastAsia="仿宋"/>
                <w:szCs w:val="21"/>
                <w:highlight w:val="none"/>
                <w:lang w:val="en-US" w:eastAsia="zh-CN"/>
              </w:rPr>
            </w:pPr>
          </w:p>
        </w:tc>
        <w:tc>
          <w:tcPr>
            <w:tcW w:w="1587" w:type="dxa"/>
            <w:vMerge w:val="continue"/>
            <w:vAlign w:val="center"/>
          </w:tcPr>
          <w:p w14:paraId="7096B0E7">
            <w:pPr>
              <w:spacing w:after="78" w:afterLines="0" w:line="440" w:lineRule="exact"/>
              <w:ind w:firstLineChars="0"/>
              <w:jc w:val="left"/>
              <w:rPr>
                <w:highlight w:val="none"/>
              </w:rPr>
            </w:pPr>
          </w:p>
        </w:tc>
        <w:tc>
          <w:tcPr>
            <w:tcW w:w="1996" w:type="dxa"/>
            <w:vMerge w:val="continue"/>
            <w:vAlign w:val="center"/>
          </w:tcPr>
          <w:p w14:paraId="7217D406">
            <w:pPr>
              <w:spacing w:after="78" w:afterLines="0" w:line="440" w:lineRule="exact"/>
              <w:ind w:firstLineChars="0"/>
              <w:jc w:val="left"/>
              <w:rPr>
                <w:highlight w:val="none"/>
              </w:rPr>
            </w:pPr>
          </w:p>
        </w:tc>
      </w:tr>
      <w:tr w14:paraId="6489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Merge w:val="continue"/>
            <w:vAlign w:val="center"/>
          </w:tcPr>
          <w:p w14:paraId="146F192A">
            <w:pPr>
              <w:spacing w:after="78" w:afterLines="0" w:line="440" w:lineRule="exact"/>
              <w:ind w:firstLineChars="0"/>
              <w:jc w:val="left"/>
              <w:rPr>
                <w:highlight w:val="none"/>
              </w:rPr>
            </w:pPr>
          </w:p>
        </w:tc>
        <w:tc>
          <w:tcPr>
            <w:tcW w:w="791" w:type="dxa"/>
            <w:vMerge w:val="continue"/>
            <w:vAlign w:val="center"/>
          </w:tcPr>
          <w:p w14:paraId="4CADAEB4">
            <w:pPr>
              <w:spacing w:afterLines="0" w:line="300" w:lineRule="exact"/>
              <w:jc w:val="center"/>
              <w:rPr>
                <w:rFonts w:hint="eastAsia" w:ascii="仿宋" w:hAnsi="仿宋" w:eastAsia="仿宋"/>
                <w:szCs w:val="21"/>
                <w:highlight w:val="none"/>
                <w:lang w:val="en-US" w:eastAsia="zh-CN"/>
              </w:rPr>
            </w:pPr>
          </w:p>
        </w:tc>
        <w:tc>
          <w:tcPr>
            <w:tcW w:w="1991" w:type="dxa"/>
            <w:vAlign w:val="center"/>
          </w:tcPr>
          <w:p w14:paraId="42C842D7">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板片流程</w:t>
            </w:r>
          </w:p>
        </w:tc>
        <w:tc>
          <w:tcPr>
            <w:tcW w:w="1991" w:type="dxa"/>
            <w:vAlign w:val="center"/>
          </w:tcPr>
          <w:p w14:paraId="489C1B04">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1*117D/1*117D</w:t>
            </w:r>
          </w:p>
        </w:tc>
        <w:tc>
          <w:tcPr>
            <w:tcW w:w="1077" w:type="dxa"/>
            <w:vMerge w:val="continue"/>
            <w:vAlign w:val="center"/>
          </w:tcPr>
          <w:p w14:paraId="55886C25">
            <w:pPr>
              <w:spacing w:afterLines="0" w:line="300" w:lineRule="exact"/>
              <w:jc w:val="center"/>
              <w:rPr>
                <w:rFonts w:hint="eastAsia" w:ascii="仿宋" w:hAnsi="仿宋" w:eastAsia="仿宋"/>
                <w:szCs w:val="21"/>
                <w:highlight w:val="none"/>
                <w:lang w:val="en-US" w:eastAsia="zh-CN"/>
              </w:rPr>
            </w:pPr>
          </w:p>
        </w:tc>
        <w:tc>
          <w:tcPr>
            <w:tcW w:w="750" w:type="dxa"/>
            <w:vMerge w:val="continue"/>
            <w:vAlign w:val="center"/>
          </w:tcPr>
          <w:p w14:paraId="64E2CAC0">
            <w:pPr>
              <w:spacing w:afterLines="0" w:line="300" w:lineRule="exact"/>
              <w:jc w:val="center"/>
              <w:rPr>
                <w:rFonts w:hint="eastAsia" w:ascii="仿宋" w:hAnsi="仿宋" w:eastAsia="仿宋"/>
                <w:szCs w:val="21"/>
                <w:highlight w:val="none"/>
                <w:lang w:val="en-US" w:eastAsia="zh-CN"/>
              </w:rPr>
            </w:pPr>
          </w:p>
        </w:tc>
        <w:tc>
          <w:tcPr>
            <w:tcW w:w="1587" w:type="dxa"/>
            <w:vMerge w:val="continue"/>
            <w:vAlign w:val="center"/>
          </w:tcPr>
          <w:p w14:paraId="33791A1E">
            <w:pPr>
              <w:spacing w:after="78" w:afterLines="0" w:line="440" w:lineRule="exact"/>
              <w:ind w:firstLineChars="0"/>
              <w:jc w:val="left"/>
              <w:rPr>
                <w:highlight w:val="none"/>
              </w:rPr>
            </w:pPr>
          </w:p>
        </w:tc>
        <w:tc>
          <w:tcPr>
            <w:tcW w:w="1996" w:type="dxa"/>
            <w:vMerge w:val="continue"/>
            <w:vAlign w:val="center"/>
          </w:tcPr>
          <w:p w14:paraId="3BCED95D">
            <w:pPr>
              <w:spacing w:after="78" w:afterLines="0" w:line="440" w:lineRule="exact"/>
              <w:ind w:firstLineChars="0"/>
              <w:jc w:val="left"/>
              <w:rPr>
                <w:highlight w:val="none"/>
              </w:rPr>
            </w:pPr>
          </w:p>
        </w:tc>
      </w:tr>
      <w:tr w14:paraId="6885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3" w:type="dxa"/>
            <w:vMerge w:val="continue"/>
            <w:vAlign w:val="center"/>
          </w:tcPr>
          <w:p w14:paraId="0B31B176">
            <w:pPr>
              <w:spacing w:after="78" w:afterLines="0" w:line="440" w:lineRule="exact"/>
              <w:ind w:firstLineChars="0"/>
              <w:jc w:val="left"/>
              <w:rPr>
                <w:highlight w:val="none"/>
              </w:rPr>
            </w:pPr>
          </w:p>
        </w:tc>
        <w:tc>
          <w:tcPr>
            <w:tcW w:w="791" w:type="dxa"/>
            <w:vMerge w:val="continue"/>
            <w:vAlign w:val="center"/>
          </w:tcPr>
          <w:p w14:paraId="29163D4A">
            <w:pPr>
              <w:spacing w:afterLines="0" w:line="300" w:lineRule="exact"/>
              <w:jc w:val="center"/>
              <w:rPr>
                <w:rFonts w:hint="eastAsia" w:ascii="仿宋" w:hAnsi="仿宋" w:eastAsia="仿宋"/>
                <w:szCs w:val="21"/>
                <w:highlight w:val="none"/>
                <w:lang w:val="en-US" w:eastAsia="zh-CN"/>
              </w:rPr>
            </w:pPr>
          </w:p>
        </w:tc>
        <w:tc>
          <w:tcPr>
            <w:tcW w:w="1991" w:type="dxa"/>
            <w:vAlign w:val="center"/>
          </w:tcPr>
          <w:p w14:paraId="662DD363">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接口标准/材料</w:t>
            </w:r>
          </w:p>
        </w:tc>
        <w:tc>
          <w:tcPr>
            <w:tcW w:w="1991" w:type="dxa"/>
            <w:vAlign w:val="center"/>
          </w:tcPr>
          <w:p w14:paraId="61805DF6">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GB/304</w:t>
            </w:r>
          </w:p>
        </w:tc>
        <w:tc>
          <w:tcPr>
            <w:tcW w:w="1077" w:type="dxa"/>
            <w:vMerge w:val="continue"/>
            <w:vAlign w:val="center"/>
          </w:tcPr>
          <w:p w14:paraId="06414A02">
            <w:pPr>
              <w:spacing w:afterLines="0" w:line="300" w:lineRule="exact"/>
              <w:jc w:val="center"/>
              <w:rPr>
                <w:rFonts w:hint="eastAsia" w:ascii="仿宋" w:hAnsi="仿宋" w:eastAsia="仿宋"/>
                <w:szCs w:val="21"/>
                <w:highlight w:val="none"/>
                <w:lang w:val="en-US" w:eastAsia="zh-CN"/>
              </w:rPr>
            </w:pPr>
          </w:p>
        </w:tc>
        <w:tc>
          <w:tcPr>
            <w:tcW w:w="750" w:type="dxa"/>
            <w:vMerge w:val="continue"/>
            <w:vAlign w:val="center"/>
          </w:tcPr>
          <w:p w14:paraId="2634CF75">
            <w:pPr>
              <w:spacing w:afterLines="0" w:line="300" w:lineRule="exact"/>
              <w:jc w:val="center"/>
              <w:rPr>
                <w:rFonts w:hint="eastAsia" w:ascii="仿宋" w:hAnsi="仿宋" w:eastAsia="仿宋"/>
                <w:szCs w:val="21"/>
                <w:highlight w:val="none"/>
                <w:lang w:val="en-US" w:eastAsia="zh-CN"/>
              </w:rPr>
            </w:pPr>
          </w:p>
        </w:tc>
        <w:tc>
          <w:tcPr>
            <w:tcW w:w="1587" w:type="dxa"/>
            <w:vMerge w:val="continue"/>
            <w:vAlign w:val="center"/>
          </w:tcPr>
          <w:p w14:paraId="546F1057">
            <w:pPr>
              <w:spacing w:after="78" w:afterLines="0" w:line="440" w:lineRule="exact"/>
              <w:ind w:firstLineChars="0"/>
              <w:jc w:val="left"/>
              <w:rPr>
                <w:highlight w:val="none"/>
              </w:rPr>
            </w:pPr>
          </w:p>
        </w:tc>
        <w:tc>
          <w:tcPr>
            <w:tcW w:w="1996" w:type="dxa"/>
            <w:vMerge w:val="continue"/>
            <w:vAlign w:val="center"/>
          </w:tcPr>
          <w:p w14:paraId="21F7401D">
            <w:pPr>
              <w:spacing w:after="78" w:afterLines="0" w:line="440" w:lineRule="exact"/>
              <w:ind w:firstLineChars="0"/>
              <w:jc w:val="left"/>
              <w:rPr>
                <w:highlight w:val="none"/>
              </w:rPr>
            </w:pPr>
          </w:p>
        </w:tc>
      </w:tr>
      <w:tr w14:paraId="66B8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vAlign w:val="center"/>
          </w:tcPr>
          <w:p w14:paraId="0FF90FDC">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6600" w:type="dxa"/>
            <w:gridSpan w:val="5"/>
            <w:vAlign w:val="center"/>
          </w:tcPr>
          <w:p w14:paraId="21C05DEA">
            <w:pPr>
              <w:spacing w:afterLines="0" w:line="30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增值税专用发票</w:t>
            </w:r>
          </w:p>
        </w:tc>
        <w:tc>
          <w:tcPr>
            <w:tcW w:w="1587" w:type="dxa"/>
            <w:vAlign w:val="center"/>
          </w:tcPr>
          <w:p w14:paraId="26673E3B">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1996" w:type="dxa"/>
            <w:vAlign w:val="center"/>
          </w:tcPr>
          <w:p w14:paraId="5A9668E9">
            <w:pPr>
              <w:spacing w:afterLines="0" w:line="300" w:lineRule="exact"/>
              <w:jc w:val="center"/>
              <w:rPr>
                <w:rFonts w:ascii="仿宋" w:hAnsi="仿宋" w:eastAsia="仿宋"/>
                <w:szCs w:val="21"/>
                <w:highlight w:val="none"/>
              </w:rPr>
            </w:pPr>
          </w:p>
        </w:tc>
      </w:tr>
      <w:tr w14:paraId="2940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73" w:type="dxa"/>
            <w:vAlign w:val="center"/>
          </w:tcPr>
          <w:p w14:paraId="059A4754">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10183" w:type="dxa"/>
            <w:gridSpan w:val="7"/>
            <w:vAlign w:val="center"/>
          </w:tcPr>
          <w:p w14:paraId="65637DAE">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签订总价包干合同，合同签订后支付合同总额的30%作为预付款，设备完成供货且通过验收后累计支付至合同总额的95%，质保期满后累计支付至合同总额的100%</w:t>
            </w:r>
          </w:p>
        </w:tc>
      </w:tr>
      <w:tr w14:paraId="6D64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73" w:type="dxa"/>
            <w:vAlign w:val="center"/>
          </w:tcPr>
          <w:p w14:paraId="14F24E78">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hint="eastAsia" w:ascii="仿宋" w:hAnsi="仿宋" w:eastAsia="仿宋"/>
                <w:szCs w:val="21"/>
                <w:highlight w:val="none"/>
                <w:lang w:val="en-US" w:eastAsia="zh-CN"/>
              </w:rPr>
              <w:t>供货</w:t>
            </w:r>
            <w:r>
              <w:rPr>
                <w:rFonts w:hint="eastAsia" w:ascii="仿宋" w:hAnsi="仿宋" w:eastAsia="仿宋"/>
                <w:szCs w:val="21"/>
                <w:highlight w:val="none"/>
              </w:rPr>
              <w:t>期</w:t>
            </w:r>
          </w:p>
        </w:tc>
        <w:tc>
          <w:tcPr>
            <w:tcW w:w="6600" w:type="dxa"/>
            <w:gridSpan w:val="5"/>
            <w:vAlign w:val="center"/>
          </w:tcPr>
          <w:p w14:paraId="5F422419">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合同签订后35</w:t>
            </w:r>
            <w:r>
              <w:rPr>
                <w:rFonts w:hint="eastAsia" w:ascii="仿宋" w:hAnsi="仿宋" w:eastAsia="仿宋"/>
                <w:szCs w:val="21"/>
                <w:highlight w:val="none"/>
              </w:rPr>
              <w:t>个日历日内</w:t>
            </w:r>
          </w:p>
        </w:tc>
        <w:tc>
          <w:tcPr>
            <w:tcW w:w="1587" w:type="dxa"/>
            <w:vAlign w:val="center"/>
          </w:tcPr>
          <w:p w14:paraId="6483B23B">
            <w:pPr>
              <w:spacing w:afterLines="0" w:line="300" w:lineRule="exact"/>
              <w:jc w:val="left"/>
              <w:rPr>
                <w:rFonts w:ascii="仿宋" w:hAnsi="仿宋" w:eastAsia="仿宋"/>
                <w:szCs w:val="21"/>
                <w:highlight w:val="none"/>
              </w:rPr>
            </w:pPr>
            <w:r>
              <w:rPr>
                <w:rFonts w:hint="eastAsia" w:ascii="仿宋" w:hAnsi="仿宋" w:eastAsia="仿宋"/>
                <w:szCs w:val="21"/>
                <w:highlight w:val="none"/>
              </w:rPr>
              <w:t>质保期</w:t>
            </w:r>
          </w:p>
        </w:tc>
        <w:tc>
          <w:tcPr>
            <w:tcW w:w="1996" w:type="dxa"/>
            <w:vAlign w:val="center"/>
          </w:tcPr>
          <w:p w14:paraId="34E61916">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12个月</w:t>
            </w:r>
          </w:p>
        </w:tc>
      </w:tr>
      <w:tr w14:paraId="5103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956" w:type="dxa"/>
            <w:gridSpan w:val="8"/>
            <w:vAlign w:val="center"/>
          </w:tcPr>
          <w:p w14:paraId="159BF469">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401CB795">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应包括但不限于设备的价格，二次设计费用（如有），培训费（如有），质保服务费，增值税费，资料费以及为提供设备至买方指定交货地点而产生的商检费、包装费、装货费、运费、卸车费、保险费等全部费用。</w:t>
            </w:r>
            <w:r>
              <w:rPr>
                <w:rFonts w:hint="eastAsia" w:ascii="仿宋" w:hAnsi="仿宋" w:eastAsia="仿宋"/>
                <w:szCs w:val="21"/>
                <w:highlight w:val="none"/>
              </w:rPr>
              <w:t>;</w:t>
            </w:r>
          </w:p>
          <w:p w14:paraId="70760072">
            <w:pPr>
              <w:spacing w:afterLines="0" w:line="300" w:lineRule="exact"/>
              <w:jc w:val="left"/>
              <w:rPr>
                <w:rFonts w:ascii="仿宋" w:hAnsi="仿宋" w:eastAsia="仿宋"/>
                <w:szCs w:val="21"/>
                <w:highlight w:val="none"/>
              </w:rPr>
            </w:pPr>
            <w:r>
              <w:rPr>
                <w:rFonts w:hint="eastAsia" w:ascii="仿宋" w:hAnsi="仿宋" w:eastAsia="仿宋"/>
                <w:szCs w:val="21"/>
                <w:highlight w:val="none"/>
              </w:rPr>
              <w:t>3、</w:t>
            </w:r>
            <w:r>
              <w:rPr>
                <w:rFonts w:hint="eastAsia" w:ascii="仿宋" w:hAnsi="仿宋" w:eastAsia="仿宋"/>
                <w:szCs w:val="21"/>
                <w:highlight w:val="none"/>
                <w:lang w:val="en-US" w:eastAsia="zh-CN"/>
              </w:rPr>
              <w:t>供货</w:t>
            </w:r>
            <w:r>
              <w:rPr>
                <w:rFonts w:hint="eastAsia" w:ascii="仿宋" w:hAnsi="仿宋" w:eastAsia="仿宋"/>
                <w:szCs w:val="21"/>
                <w:highlight w:val="none"/>
              </w:rPr>
              <w:t>地址:深圳市龙岗区</w:t>
            </w:r>
            <w:r>
              <w:rPr>
                <w:rFonts w:hint="eastAsia" w:ascii="仿宋" w:hAnsi="仿宋" w:eastAsia="仿宋"/>
                <w:szCs w:val="21"/>
                <w:highlight w:val="none"/>
                <w:lang w:val="en-US" w:eastAsia="zh-CN"/>
              </w:rPr>
              <w:t>下坪环境园（郁南片区）污水处理二厂</w:t>
            </w:r>
            <w:r>
              <w:rPr>
                <w:rFonts w:hint="eastAsia" w:ascii="仿宋" w:hAnsi="仿宋" w:eastAsia="仿宋"/>
                <w:szCs w:val="21"/>
                <w:highlight w:val="none"/>
              </w:rPr>
              <w:t>；</w:t>
            </w:r>
          </w:p>
          <w:p w14:paraId="0B174CEC">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4、本采购项目以</w:t>
            </w:r>
            <w:r>
              <w:rPr>
                <w:rFonts w:hint="eastAsia" w:ascii="仿宋" w:hAnsi="仿宋" w:eastAsia="仿宋"/>
                <w:b/>
                <w:bCs/>
                <w:szCs w:val="21"/>
                <w:highlight w:val="none"/>
              </w:rPr>
              <w:t>不含税价进行对比</w:t>
            </w:r>
            <w:r>
              <w:rPr>
                <w:rFonts w:hint="eastAsia" w:ascii="仿宋" w:hAnsi="仿宋" w:eastAsia="仿宋"/>
                <w:szCs w:val="21"/>
                <w:highlight w:val="none"/>
              </w:rPr>
              <w:t>，不含税价计算方式：不含税价=含税价/（1+税率）；</w:t>
            </w:r>
            <w:bookmarkStart w:id="93" w:name="_GoBack"/>
            <w:bookmarkEnd w:id="93"/>
          </w:p>
          <w:p w14:paraId="39CD0ECA">
            <w:pPr>
              <w:spacing w:afterLines="0" w:line="300" w:lineRule="exact"/>
              <w:jc w:val="left"/>
              <w:rPr>
                <w:highlight w:val="none"/>
              </w:rPr>
            </w:pPr>
            <w:r>
              <w:rPr>
                <w:rFonts w:hint="eastAsia" w:ascii="仿宋" w:hAnsi="仿宋" w:eastAsia="仿宋"/>
                <w:szCs w:val="21"/>
                <w:highlight w:val="none"/>
                <w:lang w:val="en-US" w:eastAsia="zh-CN"/>
              </w:rPr>
              <w:t>5</w:t>
            </w:r>
            <w:r>
              <w:rPr>
                <w:rFonts w:hint="eastAsia" w:ascii="仿宋" w:hAnsi="仿宋" w:eastAsia="仿宋"/>
                <w:szCs w:val="21"/>
                <w:highlight w:val="none"/>
              </w:rPr>
              <w:t>、以上报价为最终报价，无现场议价，报价人参与报价即视为已知悉并接受该情况。</w:t>
            </w:r>
          </w:p>
        </w:tc>
      </w:tr>
    </w:tbl>
    <w:p w14:paraId="1D62DBF3">
      <w:pPr>
        <w:snapToGrid w:val="0"/>
        <w:spacing w:afterLines="0" w:line="360" w:lineRule="auto"/>
        <w:rPr>
          <w:rFonts w:ascii="仿宋" w:hAnsi="仿宋" w:eastAsia="仿宋" w:cs="Arial"/>
          <w:highlight w:val="none"/>
        </w:rPr>
      </w:pPr>
    </w:p>
    <w:p w14:paraId="53F0F903">
      <w:pPr>
        <w:snapToGrid w:val="0"/>
        <w:spacing w:afterLines="0" w:line="360" w:lineRule="auto"/>
        <w:ind w:firstLine="525" w:firstLineChars="250"/>
        <w:jc w:val="right"/>
        <w:rPr>
          <w:rFonts w:ascii="仿宋" w:hAnsi="仿宋" w:eastAsia="仿宋" w:cs="Arial"/>
          <w:highlight w:val="none"/>
        </w:rPr>
      </w:pPr>
    </w:p>
    <w:p w14:paraId="0C432DA4">
      <w:pPr>
        <w:wordWrap w:val="0"/>
        <w:snapToGrid w:val="0"/>
        <w:spacing w:afterLines="0" w:line="360" w:lineRule="auto"/>
        <w:ind w:firstLine="525" w:firstLineChars="250"/>
        <w:jc w:val="right"/>
        <w:rPr>
          <w:rFonts w:ascii="仿宋" w:hAnsi="仿宋" w:eastAsia="仿宋" w:cs="Arial"/>
          <w:highlight w:val="none"/>
        </w:rPr>
      </w:pPr>
      <w:r>
        <w:rPr>
          <w:rFonts w:hint="eastAsia" w:ascii="仿宋" w:hAnsi="仿宋" w:eastAsia="仿宋" w:cs="Arial"/>
          <w:highlight w:val="none"/>
        </w:rPr>
        <w:t xml:space="preserve">    报价单位盖章 </w:t>
      </w:r>
      <w:r>
        <w:rPr>
          <w:rFonts w:ascii="仿宋" w:hAnsi="仿宋" w:eastAsia="仿宋" w:cs="Arial"/>
          <w:highlight w:val="none"/>
        </w:rPr>
        <w:t xml:space="preserve">          </w:t>
      </w:r>
    </w:p>
    <w:p w14:paraId="16B82681">
      <w:pPr>
        <w:spacing w:after="78" w:line="288" w:lineRule="auto"/>
        <w:jc w:val="right"/>
        <w:rPr>
          <w:rFonts w:ascii="仿宋" w:hAnsi="仿宋" w:eastAsia="仿宋"/>
          <w:b/>
          <w:szCs w:val="21"/>
          <w:highlight w:val="none"/>
        </w:rPr>
      </w:pPr>
      <w:r>
        <w:rPr>
          <w:rFonts w:hint="eastAsia" w:ascii="仿宋" w:hAnsi="仿宋" w:eastAsia="仿宋" w:cs="Arial"/>
          <w:highlight w:val="none"/>
        </w:rPr>
        <w:t xml:space="preserve">时间：    年      月   日   </w:t>
      </w:r>
      <w:r>
        <w:rPr>
          <w:rFonts w:ascii="仿宋" w:hAnsi="仿宋" w:eastAsia="仿宋"/>
          <w:b/>
          <w:szCs w:val="21"/>
          <w:highlight w:val="none"/>
        </w:rPr>
        <w:br w:type="page"/>
      </w:r>
    </w:p>
    <w:p w14:paraId="449A3346">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bookmarkStart w:id="91" w:name="_Toc133335897"/>
      <w:bookmarkStart w:id="92" w:name="_Toc116850266"/>
      <w:r>
        <w:rPr>
          <w:rFonts w:hint="eastAsia" w:ascii="仿宋" w:hAnsi="仿宋" w:eastAsia="仿宋"/>
          <w:b/>
          <w:bCs/>
          <w:kern w:val="0"/>
          <w:sz w:val="24"/>
          <w:highlight w:val="none"/>
        </w:rPr>
        <w:t>响应供应商认为有必要提供的其他材料</w:t>
      </w:r>
      <w:bookmarkEnd w:id="91"/>
      <w:bookmarkEnd w:id="92"/>
    </w:p>
    <w:p w14:paraId="5BB844C4">
      <w:pPr>
        <w:spacing w:after="78" w:line="288" w:lineRule="auto"/>
        <w:rPr>
          <w:rFonts w:ascii="仿宋" w:hAnsi="仿宋" w:eastAsia="仿宋"/>
          <w:b/>
          <w:szCs w:val="21"/>
          <w:highlight w:val="none"/>
        </w:rPr>
      </w:pPr>
    </w:p>
    <w:p w14:paraId="59603E3A">
      <w:pPr>
        <w:spacing w:after="78" w:line="288" w:lineRule="auto"/>
        <w:rPr>
          <w:rFonts w:hint="eastAsia" w:ascii="仿宋" w:hAnsi="仿宋" w:eastAsia="仿宋"/>
          <w:b/>
          <w:szCs w:val="21"/>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090F074">
        <w:pPr>
          <w:pStyle w:val="14"/>
          <w:spacing w:after="60"/>
        </w:pPr>
        <w:r>
          <w:t xml:space="preserve">     </w:t>
        </w:r>
      </w:p>
    </w:sdtContent>
  </w:sdt>
  <w:p w14:paraId="193E0836">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A067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262F9">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8F7E5">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700CC">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AD4B">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0B7160"/>
    <w:rsid w:val="04373AD8"/>
    <w:rsid w:val="044F7286"/>
    <w:rsid w:val="04A6769A"/>
    <w:rsid w:val="06DF0467"/>
    <w:rsid w:val="06F9F432"/>
    <w:rsid w:val="08937765"/>
    <w:rsid w:val="0A2C5771"/>
    <w:rsid w:val="0A886720"/>
    <w:rsid w:val="0B0E30C9"/>
    <w:rsid w:val="0BEB340A"/>
    <w:rsid w:val="0C6F5C0E"/>
    <w:rsid w:val="0D7F8C1E"/>
    <w:rsid w:val="0DAFDDD2"/>
    <w:rsid w:val="0E8518F4"/>
    <w:rsid w:val="0FD61205"/>
    <w:rsid w:val="10DD77C5"/>
    <w:rsid w:val="11F508E9"/>
    <w:rsid w:val="13165211"/>
    <w:rsid w:val="13A517ED"/>
    <w:rsid w:val="13AFEC81"/>
    <w:rsid w:val="161B3F59"/>
    <w:rsid w:val="1731145D"/>
    <w:rsid w:val="17A305D2"/>
    <w:rsid w:val="19A00859"/>
    <w:rsid w:val="19C91652"/>
    <w:rsid w:val="1B3C6FE2"/>
    <w:rsid w:val="1B3FC108"/>
    <w:rsid w:val="1BBF5AD0"/>
    <w:rsid w:val="1BFB4A9B"/>
    <w:rsid w:val="1BFE3282"/>
    <w:rsid w:val="1CBA14E7"/>
    <w:rsid w:val="1D8C1793"/>
    <w:rsid w:val="1DC4251B"/>
    <w:rsid w:val="1F0F1A56"/>
    <w:rsid w:val="1F7F9C30"/>
    <w:rsid w:val="1FB39FF7"/>
    <w:rsid w:val="1FB54372"/>
    <w:rsid w:val="1FFF4E3F"/>
    <w:rsid w:val="202251F5"/>
    <w:rsid w:val="21DD0A85"/>
    <w:rsid w:val="226625B2"/>
    <w:rsid w:val="238C1B25"/>
    <w:rsid w:val="23D902C0"/>
    <w:rsid w:val="24A55982"/>
    <w:rsid w:val="257FF5EF"/>
    <w:rsid w:val="27BED872"/>
    <w:rsid w:val="29E9B391"/>
    <w:rsid w:val="2A30390C"/>
    <w:rsid w:val="2A5174E9"/>
    <w:rsid w:val="2AE06094"/>
    <w:rsid w:val="2AFDB16C"/>
    <w:rsid w:val="2B0D0850"/>
    <w:rsid w:val="2B444A82"/>
    <w:rsid w:val="2B7D8E96"/>
    <w:rsid w:val="2B9B7C50"/>
    <w:rsid w:val="2C87EFA4"/>
    <w:rsid w:val="2CEFA2BD"/>
    <w:rsid w:val="2D9E346A"/>
    <w:rsid w:val="2E2760CC"/>
    <w:rsid w:val="2EFF028F"/>
    <w:rsid w:val="2EFF0385"/>
    <w:rsid w:val="2F843F4E"/>
    <w:rsid w:val="2FDFB298"/>
    <w:rsid w:val="2FEBB001"/>
    <w:rsid w:val="30063D40"/>
    <w:rsid w:val="30BF60A9"/>
    <w:rsid w:val="30EE09A0"/>
    <w:rsid w:val="31372F12"/>
    <w:rsid w:val="313905F0"/>
    <w:rsid w:val="315563D4"/>
    <w:rsid w:val="32335D0C"/>
    <w:rsid w:val="340E3EBE"/>
    <w:rsid w:val="36B91E0A"/>
    <w:rsid w:val="37113CDB"/>
    <w:rsid w:val="377B856B"/>
    <w:rsid w:val="37FEEEDA"/>
    <w:rsid w:val="391FB7C6"/>
    <w:rsid w:val="3956852C"/>
    <w:rsid w:val="397D4866"/>
    <w:rsid w:val="3A3B0BB3"/>
    <w:rsid w:val="3A51BFC5"/>
    <w:rsid w:val="3A7647DA"/>
    <w:rsid w:val="3AB83D73"/>
    <w:rsid w:val="3AFD93B8"/>
    <w:rsid w:val="3B1F391F"/>
    <w:rsid w:val="3B404BC5"/>
    <w:rsid w:val="3B459C86"/>
    <w:rsid w:val="3B5F884B"/>
    <w:rsid w:val="3B95BADD"/>
    <w:rsid w:val="3BD57167"/>
    <w:rsid w:val="3C5D14BF"/>
    <w:rsid w:val="3C7BEB7C"/>
    <w:rsid w:val="3D6C951B"/>
    <w:rsid w:val="3DB56025"/>
    <w:rsid w:val="3DFF524D"/>
    <w:rsid w:val="3DFF7079"/>
    <w:rsid w:val="3DFFBEE7"/>
    <w:rsid w:val="3E36074A"/>
    <w:rsid w:val="3EA7FE48"/>
    <w:rsid w:val="3EF86484"/>
    <w:rsid w:val="3EFBCAFF"/>
    <w:rsid w:val="3EFFC981"/>
    <w:rsid w:val="3FBF5430"/>
    <w:rsid w:val="3FD37539"/>
    <w:rsid w:val="3FDFD096"/>
    <w:rsid w:val="3FED8FF1"/>
    <w:rsid w:val="3FFCCAC4"/>
    <w:rsid w:val="3FFE10BE"/>
    <w:rsid w:val="40A04CC0"/>
    <w:rsid w:val="412F71DA"/>
    <w:rsid w:val="417A1587"/>
    <w:rsid w:val="417EEE12"/>
    <w:rsid w:val="42652233"/>
    <w:rsid w:val="44292F68"/>
    <w:rsid w:val="456260D1"/>
    <w:rsid w:val="46322A83"/>
    <w:rsid w:val="46AD4503"/>
    <w:rsid w:val="473F1E4D"/>
    <w:rsid w:val="47741147"/>
    <w:rsid w:val="477F8B44"/>
    <w:rsid w:val="48C34B05"/>
    <w:rsid w:val="494B2855"/>
    <w:rsid w:val="49C317F9"/>
    <w:rsid w:val="4ACDDF1D"/>
    <w:rsid w:val="4B694C54"/>
    <w:rsid w:val="4BBA3990"/>
    <w:rsid w:val="4D17062B"/>
    <w:rsid w:val="4DFF1032"/>
    <w:rsid w:val="4EFDA9D6"/>
    <w:rsid w:val="4EFF30A2"/>
    <w:rsid w:val="4F10078B"/>
    <w:rsid w:val="4F155DA1"/>
    <w:rsid w:val="4F4F0D8E"/>
    <w:rsid w:val="4FF9BA94"/>
    <w:rsid w:val="4FFC2348"/>
    <w:rsid w:val="50D26A4F"/>
    <w:rsid w:val="5286395C"/>
    <w:rsid w:val="557F0F30"/>
    <w:rsid w:val="559E5CE3"/>
    <w:rsid w:val="568F71F7"/>
    <w:rsid w:val="56DD8954"/>
    <w:rsid w:val="570507B5"/>
    <w:rsid w:val="570959A2"/>
    <w:rsid w:val="5718258C"/>
    <w:rsid w:val="5741663D"/>
    <w:rsid w:val="57AFC3C2"/>
    <w:rsid w:val="58300956"/>
    <w:rsid w:val="587426C6"/>
    <w:rsid w:val="58E24953"/>
    <w:rsid w:val="59FF3A15"/>
    <w:rsid w:val="5AFFC0B6"/>
    <w:rsid w:val="5B88712A"/>
    <w:rsid w:val="5BFAA3C6"/>
    <w:rsid w:val="5C1420F2"/>
    <w:rsid w:val="5C163B75"/>
    <w:rsid w:val="5C451348"/>
    <w:rsid w:val="5C550037"/>
    <w:rsid w:val="5D69DE7E"/>
    <w:rsid w:val="5D7BEC1C"/>
    <w:rsid w:val="5DDB0F78"/>
    <w:rsid w:val="5E737D05"/>
    <w:rsid w:val="5E8BD0E0"/>
    <w:rsid w:val="5EB804F7"/>
    <w:rsid w:val="5EF54E86"/>
    <w:rsid w:val="5F12D39A"/>
    <w:rsid w:val="5F9C4EB5"/>
    <w:rsid w:val="5FDF7957"/>
    <w:rsid w:val="5FEBE7E7"/>
    <w:rsid w:val="5FF13CC0"/>
    <w:rsid w:val="5FF92615"/>
    <w:rsid w:val="5FF9696C"/>
    <w:rsid w:val="5FFDF639"/>
    <w:rsid w:val="5FFFB48E"/>
    <w:rsid w:val="6116400D"/>
    <w:rsid w:val="619451AF"/>
    <w:rsid w:val="629848C7"/>
    <w:rsid w:val="62B62D7B"/>
    <w:rsid w:val="62E0626E"/>
    <w:rsid w:val="633C8FA8"/>
    <w:rsid w:val="633F0871"/>
    <w:rsid w:val="634E64D4"/>
    <w:rsid w:val="637FE448"/>
    <w:rsid w:val="63BD36A8"/>
    <w:rsid w:val="654FD8A0"/>
    <w:rsid w:val="65D26983"/>
    <w:rsid w:val="66261652"/>
    <w:rsid w:val="667E7C49"/>
    <w:rsid w:val="66B93803"/>
    <w:rsid w:val="67194FDD"/>
    <w:rsid w:val="674476A9"/>
    <w:rsid w:val="674A5614"/>
    <w:rsid w:val="6775E9D8"/>
    <w:rsid w:val="67F565AC"/>
    <w:rsid w:val="67F73327"/>
    <w:rsid w:val="68B40E41"/>
    <w:rsid w:val="68DE13FC"/>
    <w:rsid w:val="68FA8082"/>
    <w:rsid w:val="69100611"/>
    <w:rsid w:val="69BF38A2"/>
    <w:rsid w:val="69EFC425"/>
    <w:rsid w:val="6A236290"/>
    <w:rsid w:val="6ACFA4E7"/>
    <w:rsid w:val="6B86ABFC"/>
    <w:rsid w:val="6BA92576"/>
    <w:rsid w:val="6BBD76DF"/>
    <w:rsid w:val="6BDA34B9"/>
    <w:rsid w:val="6BEF6F0A"/>
    <w:rsid w:val="6BF6364D"/>
    <w:rsid w:val="6C0B12C7"/>
    <w:rsid w:val="6C4111DE"/>
    <w:rsid w:val="6C731664"/>
    <w:rsid w:val="6CD839F6"/>
    <w:rsid w:val="6CF75AD6"/>
    <w:rsid w:val="6D350F65"/>
    <w:rsid w:val="6D35215D"/>
    <w:rsid w:val="6D36FBAA"/>
    <w:rsid w:val="6DE7364E"/>
    <w:rsid w:val="6DF8FC16"/>
    <w:rsid w:val="6DFAD7F2"/>
    <w:rsid w:val="6DFE24B9"/>
    <w:rsid w:val="6EFB6A16"/>
    <w:rsid w:val="6F36F6F4"/>
    <w:rsid w:val="6FA6DB15"/>
    <w:rsid w:val="6FAB380F"/>
    <w:rsid w:val="6FBADB8D"/>
    <w:rsid w:val="6FBB7E47"/>
    <w:rsid w:val="6FDDBDCB"/>
    <w:rsid w:val="6FEAAF68"/>
    <w:rsid w:val="6FFA9CDC"/>
    <w:rsid w:val="6FFB74FC"/>
    <w:rsid w:val="6FFDAE21"/>
    <w:rsid w:val="6FFE89B2"/>
    <w:rsid w:val="6FFF16F2"/>
    <w:rsid w:val="6FFFEBAB"/>
    <w:rsid w:val="702E5568"/>
    <w:rsid w:val="705FDC4F"/>
    <w:rsid w:val="71876A4E"/>
    <w:rsid w:val="71D3FAB0"/>
    <w:rsid w:val="722E295F"/>
    <w:rsid w:val="72F018C8"/>
    <w:rsid w:val="738753C2"/>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622A37"/>
    <w:rsid w:val="78702AC8"/>
    <w:rsid w:val="787BD127"/>
    <w:rsid w:val="78DFF50A"/>
    <w:rsid w:val="79570250"/>
    <w:rsid w:val="79BB9841"/>
    <w:rsid w:val="79DF1FD7"/>
    <w:rsid w:val="7A3A1C39"/>
    <w:rsid w:val="7A5F0597"/>
    <w:rsid w:val="7AB73699"/>
    <w:rsid w:val="7ABF0B18"/>
    <w:rsid w:val="7ADFE466"/>
    <w:rsid w:val="7B19160B"/>
    <w:rsid w:val="7B6EDD4B"/>
    <w:rsid w:val="7B737D6F"/>
    <w:rsid w:val="7BBD36C3"/>
    <w:rsid w:val="7BC6D504"/>
    <w:rsid w:val="7BD75F15"/>
    <w:rsid w:val="7BF51143"/>
    <w:rsid w:val="7BF9CC8D"/>
    <w:rsid w:val="7BFE49B6"/>
    <w:rsid w:val="7BFF08C6"/>
    <w:rsid w:val="7BFF827E"/>
    <w:rsid w:val="7C203DF9"/>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CF4278"/>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Index8"/>
    <w:basedOn w:val="1"/>
    <w:next w:val="1"/>
    <w:qFormat/>
    <w:uiPriority w:val="0"/>
    <w:pPr>
      <w:ind w:left="3920" w:leftChars="1400"/>
      <w:jc w:val="left"/>
      <w:textAlignment w:val="baseline"/>
    </w:pPr>
  </w:style>
  <w:style w:type="paragraph" w:styleId="7">
    <w:name w:val="Normal Indent"/>
    <w:basedOn w:val="1"/>
    <w:qFormat/>
    <w:uiPriority w:val="0"/>
    <w:pPr>
      <w:ind w:firstLine="420" w:firstLineChars="200"/>
    </w:pPr>
  </w:style>
  <w:style w:type="paragraph" w:styleId="8">
    <w:name w:val="annotation text"/>
    <w:basedOn w:val="1"/>
    <w:link w:val="33"/>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1"/>
    <w:semiHidden/>
    <w:unhideWhenUsed/>
    <w:qFormat/>
    <w:uiPriority w:val="0"/>
    <w:pPr>
      <w:spacing w:after="120" w:line="480" w:lineRule="auto"/>
      <w:ind w:left="420" w:leftChars="200"/>
    </w:pPr>
  </w:style>
  <w:style w:type="paragraph" w:styleId="13">
    <w:name w:val="Balloon Text"/>
    <w:basedOn w:val="1"/>
    <w:link w:val="32"/>
    <w:qFormat/>
    <w:uiPriority w:val="0"/>
    <w:pPr>
      <w:spacing w:line="240" w:lineRule="auto"/>
    </w:pPr>
    <w:rPr>
      <w:sz w:val="18"/>
      <w:szCs w:val="18"/>
    </w:rPr>
  </w:style>
  <w:style w:type="paragraph" w:styleId="14">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4"/>
    <w:qFormat/>
    <w:uiPriority w:val="0"/>
    <w:pPr>
      <w:spacing w:afterLines="25" w:line="300" w:lineRule="auto"/>
    </w:pPr>
    <w:rPr>
      <w:rFonts w:ascii="Arial" w:hAnsi="Arial"/>
      <w:b/>
      <w:bCs/>
    </w:rPr>
  </w:style>
  <w:style w:type="paragraph" w:styleId="20">
    <w:name w:val="Body Text First Indent 2"/>
    <w:basedOn w:val="10"/>
    <w:link w:val="55"/>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3"/>
    <w:link w:val="13"/>
    <w:qFormat/>
    <w:uiPriority w:val="0"/>
    <w:rPr>
      <w:rFonts w:ascii="Arial" w:hAnsi="Arial" w:eastAsia="宋体" w:cs="Times New Roman"/>
      <w:kern w:val="2"/>
      <w:sz w:val="18"/>
      <w:szCs w:val="18"/>
    </w:rPr>
  </w:style>
  <w:style w:type="character" w:customStyle="1" w:styleId="33">
    <w:name w:val="批注文字 字符"/>
    <w:basedOn w:val="23"/>
    <w:link w:val="8"/>
    <w:qFormat/>
    <w:uiPriority w:val="99"/>
    <w:rPr>
      <w:rFonts w:ascii="Times New Roman" w:hAnsi="Times New Roman" w:eastAsia="宋体" w:cs="Times New Roman"/>
      <w:kern w:val="2"/>
      <w:sz w:val="21"/>
      <w:szCs w:val="24"/>
    </w:rPr>
  </w:style>
  <w:style w:type="character" w:customStyle="1" w:styleId="34">
    <w:name w:val="批注主题 字符"/>
    <w:basedOn w:val="33"/>
    <w:link w:val="19"/>
    <w:qFormat/>
    <w:uiPriority w:val="0"/>
    <w:rPr>
      <w:rFonts w:ascii="Arial" w:hAnsi="Arial" w:eastAsia="宋体" w:cs="Times New Roman"/>
      <w:b/>
      <w:bCs/>
      <w:kern w:val="2"/>
      <w:sz w:val="21"/>
      <w:szCs w:val="24"/>
    </w:rPr>
  </w:style>
  <w:style w:type="character" w:customStyle="1" w:styleId="35">
    <w:name w:val="font01"/>
    <w:basedOn w:val="23"/>
    <w:qFormat/>
    <w:uiPriority w:val="0"/>
    <w:rPr>
      <w:rFonts w:hint="eastAsia" w:ascii="宋体" w:hAnsi="宋体" w:eastAsia="宋体"/>
      <w:color w:val="000000"/>
      <w:sz w:val="20"/>
      <w:szCs w:val="20"/>
      <w:u w:val="none"/>
      <w:vertAlign w:val="superscript"/>
    </w:rPr>
  </w:style>
  <w:style w:type="character" w:customStyle="1" w:styleId="36">
    <w:name w:val="font31"/>
    <w:basedOn w:val="23"/>
    <w:qFormat/>
    <w:uiPriority w:val="0"/>
    <w:rPr>
      <w:rFonts w:hint="eastAsia" w:ascii="宋体" w:hAnsi="宋体" w:eastAsia="宋体"/>
      <w:color w:val="000000"/>
      <w:sz w:val="20"/>
      <w:szCs w:val="20"/>
      <w:u w:val="none"/>
    </w:rPr>
  </w:style>
  <w:style w:type="character" w:customStyle="1" w:styleId="37">
    <w:name w:val="页脚 字符"/>
    <w:basedOn w:val="23"/>
    <w:link w:val="14"/>
    <w:qFormat/>
    <w:uiPriority w:val="99"/>
    <w:rPr>
      <w:rFonts w:ascii="Arial" w:hAnsi="Arial" w:eastAsia="楷体_GB2312" w:cs="Times New Roman"/>
      <w:sz w:val="18"/>
      <w:szCs w:val="18"/>
    </w:rPr>
  </w:style>
  <w:style w:type="character" w:customStyle="1" w:styleId="38">
    <w:name w:val="页眉 字符"/>
    <w:basedOn w:val="23"/>
    <w:link w:val="15"/>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3"/>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3"/>
    <w:link w:val="6"/>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3"/>
    <w:qFormat/>
    <w:uiPriority w:val="0"/>
    <w:rPr>
      <w:rFonts w:hint="eastAsia" w:ascii="宋体" w:hAnsi="宋体" w:eastAsia="宋体"/>
      <w:color w:val="000000"/>
      <w:sz w:val="18"/>
      <w:szCs w:val="18"/>
      <w:u w:val="none"/>
    </w:rPr>
  </w:style>
  <w:style w:type="character" w:customStyle="1" w:styleId="51">
    <w:name w:val="font11"/>
    <w:basedOn w:val="23"/>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3"/>
    <w:link w:val="20"/>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3"/>
    <w:link w:val="12"/>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69">
    <w:name w:val="*正文"/>
    <w:basedOn w:val="1"/>
    <w:qFormat/>
    <w:uiPriority w:val="0"/>
    <w:pPr>
      <w:ind w:firstLine="200"/>
    </w:pPr>
    <w:rPr>
      <w:szCs w:val="20"/>
    </w:rPr>
  </w:style>
  <w:style w:type="paragraph" w:customStyle="1" w:styleId="70">
    <w:name w:val="列表段落11"/>
    <w:basedOn w:val="1"/>
    <w:unhideWhenUsed/>
    <w:qFormat/>
    <w:uiPriority w:val="99"/>
    <w:pPr>
      <w:spacing w:afterLines="25" w:line="300" w:lineRule="auto"/>
      <w:ind w:firstLine="420" w:firstLineChars="200"/>
    </w:pPr>
    <w:rPr>
      <w:rFonts w:ascii="Arial" w:hAnsi="Arial"/>
    </w:rPr>
  </w:style>
  <w:style w:type="paragraph" w:customStyle="1" w:styleId="71">
    <w:name w:val="列表段落1"/>
    <w:basedOn w:val="1"/>
    <w:unhideWhenUsed/>
    <w:qFormat/>
    <w:uiPriority w:val="99"/>
    <w:pPr>
      <w:ind w:firstLine="420" w:firstLineChars="200"/>
    </w:pPr>
  </w:style>
  <w:style w:type="character" w:customStyle="1" w:styleId="72">
    <w:name w:val="fontstyle01"/>
    <w:basedOn w:val="23"/>
    <w:qFormat/>
    <w:uiPriority w:val="0"/>
    <w:rPr>
      <w:rFonts w:ascii="TimesNewRomanPSMT" w:hAnsi="TimesNewRomanPSMT" w:eastAsia="TimesNewRomanPSMT" w:cs="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294</Words>
  <Characters>357</Characters>
  <Lines>59</Lines>
  <Paragraphs>16</Paragraphs>
  <TotalTime>3</TotalTime>
  <ScaleCrop>false</ScaleCrop>
  <LinksUpToDate>false</LinksUpToDate>
  <CharactersWithSpaces>357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2026-01-21T09:51:00Z</cp:lastPrinted>
  <dcterms:modified xsi:type="dcterms:W3CDTF">2026-01-27T02:54:12Z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4D8A407224E44D49B806911A79FBE9AA_13</vt:lpwstr>
  </property>
  <property fmtid="{D5CDD505-2E9C-101B-9397-08002B2CF9AE}" pid="4" name="KSOTemplateDocerSaveRecord">
    <vt:lpwstr>eyJoZGlkIjoiMTU5M2UyM2ZhMjE3YmE4NTM2ZDRiY2MwNGRmZDE1MDkiLCJ1c2VySWQiOiIxMTI5MTIyMDM4In0=</vt:lpwstr>
  </property>
</Properties>
</file>