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江西区域固体氢氧化钠采购项目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江西区域固体氢氧化钠采购项目。</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2"/>
        <w:gridCol w:w="1033"/>
        <w:gridCol w:w="1782"/>
        <w:gridCol w:w="730"/>
        <w:gridCol w:w="1029"/>
        <w:gridCol w:w="1332"/>
        <w:gridCol w:w="1049"/>
        <w:gridCol w:w="1218"/>
      </w:tblGrid>
      <w:tr w14:paraId="2020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416" w:type="pct"/>
            <w:noWrap w:val="0"/>
            <w:vAlign w:val="center"/>
          </w:tcPr>
          <w:p w14:paraId="1DA1E215">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bookmarkStart w:id="0" w:name="_Hlk191890472"/>
            <w:r>
              <w:rPr>
                <w:rFonts w:hint="eastAsia" w:ascii="宋体" w:hAnsi="宋体" w:eastAsia="宋体" w:cs="宋体"/>
                <w:b/>
                <w:bCs/>
                <w:sz w:val="24"/>
                <w:szCs w:val="24"/>
              </w:rPr>
              <w:t>序号</w:t>
            </w:r>
          </w:p>
        </w:tc>
        <w:tc>
          <w:tcPr>
            <w:tcW w:w="579" w:type="pct"/>
            <w:noWrap w:val="0"/>
            <w:vAlign w:val="center"/>
          </w:tcPr>
          <w:p w14:paraId="31BDF3A2">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名称</w:t>
            </w:r>
          </w:p>
        </w:tc>
        <w:tc>
          <w:tcPr>
            <w:tcW w:w="999" w:type="pct"/>
            <w:noWrap w:val="0"/>
            <w:vAlign w:val="center"/>
          </w:tcPr>
          <w:p w14:paraId="242360E4">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规格</w:t>
            </w:r>
          </w:p>
        </w:tc>
        <w:tc>
          <w:tcPr>
            <w:tcW w:w="409" w:type="pct"/>
            <w:noWrap w:val="0"/>
            <w:vAlign w:val="center"/>
          </w:tcPr>
          <w:p w14:paraId="3672C37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rPr>
              <w:t>单位</w:t>
            </w:r>
          </w:p>
        </w:tc>
        <w:tc>
          <w:tcPr>
            <w:tcW w:w="577" w:type="pct"/>
            <w:noWrap w:val="0"/>
            <w:vAlign w:val="center"/>
          </w:tcPr>
          <w:p w14:paraId="160A42C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lang w:val="en-US" w:eastAsia="zh-CN"/>
              </w:rPr>
              <w:t>暂估</w:t>
            </w:r>
            <w:r>
              <w:rPr>
                <w:rFonts w:hint="eastAsia" w:ascii="宋体" w:hAnsi="宋体" w:eastAsia="宋体" w:cs="宋体"/>
                <w:b/>
                <w:bCs/>
                <w:sz w:val="24"/>
                <w:szCs w:val="24"/>
              </w:rPr>
              <w:t>量</w:t>
            </w: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吨）</w:t>
            </w:r>
          </w:p>
        </w:tc>
        <w:tc>
          <w:tcPr>
            <w:tcW w:w="747" w:type="pct"/>
            <w:noWrap w:val="0"/>
            <w:vAlign w:val="center"/>
          </w:tcPr>
          <w:p w14:paraId="171EF07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含税上限单价（元/吨）</w:t>
            </w:r>
          </w:p>
        </w:tc>
        <w:tc>
          <w:tcPr>
            <w:tcW w:w="588" w:type="pct"/>
            <w:noWrap w:val="0"/>
            <w:vAlign w:val="center"/>
          </w:tcPr>
          <w:p w14:paraId="2B66B29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送货地点</w:t>
            </w:r>
          </w:p>
        </w:tc>
        <w:tc>
          <w:tcPr>
            <w:tcW w:w="683" w:type="pct"/>
            <w:noWrap w:val="0"/>
            <w:vAlign w:val="center"/>
          </w:tcPr>
          <w:p w14:paraId="05D595D6">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备注</w:t>
            </w:r>
          </w:p>
        </w:tc>
      </w:tr>
      <w:tr w14:paraId="2AC71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416" w:type="pct"/>
            <w:noWrap w:val="0"/>
            <w:vAlign w:val="center"/>
          </w:tcPr>
          <w:p w14:paraId="718DC6C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579" w:type="pct"/>
            <w:noWrap w:val="0"/>
            <w:vAlign w:val="center"/>
          </w:tcPr>
          <w:p w14:paraId="20BBD36F">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固体氢氧化钠</w:t>
            </w:r>
          </w:p>
        </w:tc>
        <w:tc>
          <w:tcPr>
            <w:tcW w:w="999" w:type="pct"/>
            <w:noWrap w:val="0"/>
            <w:vAlign w:val="center"/>
          </w:tcPr>
          <w:p w14:paraId="01604B35">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rPr>
            </w:pPr>
            <w:r>
              <w:rPr>
                <w:rFonts w:hint="eastAsia" w:ascii="仿宋" w:hAnsi="仿宋" w:eastAsia="仿宋" w:cs="仿宋"/>
                <w:color w:val="333333"/>
                <w:sz w:val="24"/>
                <w:szCs w:val="24"/>
                <w:shd w:val="clear" w:color="auto" w:fill="FFFFFF"/>
                <w:lang w:eastAsia="zh-CN"/>
              </w:rPr>
              <w:t>片碱，氢氧化钠（NaOH）的质量分数≥98%</w:t>
            </w:r>
          </w:p>
        </w:tc>
        <w:tc>
          <w:tcPr>
            <w:tcW w:w="409" w:type="pct"/>
            <w:noWrap w:val="0"/>
            <w:vAlign w:val="center"/>
          </w:tcPr>
          <w:p w14:paraId="5193BF06">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吨</w:t>
            </w:r>
          </w:p>
        </w:tc>
        <w:tc>
          <w:tcPr>
            <w:tcW w:w="577" w:type="pct"/>
            <w:noWrap w:val="0"/>
            <w:vAlign w:val="center"/>
          </w:tcPr>
          <w:p w14:paraId="6717F8E3">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60</w:t>
            </w:r>
          </w:p>
        </w:tc>
        <w:tc>
          <w:tcPr>
            <w:tcW w:w="747" w:type="pct"/>
            <w:noWrap w:val="0"/>
            <w:vAlign w:val="center"/>
          </w:tcPr>
          <w:p w14:paraId="11DDA02A">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4300</w:t>
            </w:r>
          </w:p>
        </w:tc>
        <w:tc>
          <w:tcPr>
            <w:tcW w:w="588" w:type="pct"/>
            <w:noWrap w:val="0"/>
            <w:vAlign w:val="center"/>
          </w:tcPr>
          <w:p w14:paraId="31497541">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江西</w:t>
            </w:r>
            <w:r>
              <w:rPr>
                <w:rFonts w:hint="eastAsia" w:ascii="仿宋" w:hAnsi="仿宋" w:eastAsia="仿宋" w:cs="仿宋"/>
                <w:sz w:val="24"/>
                <w:szCs w:val="24"/>
              </w:rPr>
              <w:t>省</w:t>
            </w:r>
          </w:p>
          <w:p w14:paraId="68458E42">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龙南</w:t>
            </w:r>
            <w:r>
              <w:rPr>
                <w:rFonts w:hint="eastAsia" w:ascii="仿宋" w:hAnsi="仿宋" w:eastAsia="仿宋" w:cs="仿宋"/>
                <w:sz w:val="24"/>
                <w:szCs w:val="24"/>
              </w:rPr>
              <w:t>市</w:t>
            </w:r>
          </w:p>
        </w:tc>
        <w:tc>
          <w:tcPr>
            <w:tcW w:w="683" w:type="pct"/>
            <w:noWrap w:val="0"/>
            <w:vAlign w:val="center"/>
          </w:tcPr>
          <w:p w14:paraId="456C11E8">
            <w:pPr>
              <w:keepNext w:val="0"/>
              <w:keepLines w:val="0"/>
              <w:pageBreakBefore w:val="0"/>
              <w:widowControl w:val="0"/>
              <w:kinsoku/>
              <w:wordWrap/>
              <w:overflowPunct/>
              <w:topLinePunct w:val="0"/>
              <w:autoSpaceDE w:val="0"/>
              <w:autoSpaceDN w:val="0"/>
              <w:bidi w:val="0"/>
              <w:adjustRightInd w:val="0"/>
              <w:snapToGrid w:val="0"/>
              <w:spacing w:afterLines="0" w:line="240" w:lineRule="auto"/>
              <w:jc w:val="left"/>
              <w:textAlignment w:val="auto"/>
              <w:rPr>
                <w:rFonts w:hint="eastAsia" w:ascii="仿宋" w:hAnsi="仿宋" w:eastAsia="仿宋" w:cs="仿宋"/>
                <w:sz w:val="24"/>
                <w:szCs w:val="24"/>
                <w:lang w:val="en-US" w:eastAsia="zh-CN"/>
              </w:rPr>
            </w:pPr>
            <w:r>
              <w:rPr>
                <w:rFonts w:hint="default" w:ascii="仿宋" w:hAnsi="仿宋" w:eastAsia="仿宋" w:cs="仿宋"/>
                <w:sz w:val="24"/>
                <w:szCs w:val="24"/>
                <w:lang w:val="en-US" w:eastAsia="zh-CN"/>
              </w:rPr>
              <w:t>采购数量为</w:t>
            </w:r>
            <w:r>
              <w:rPr>
                <w:rFonts w:hint="eastAsia" w:ascii="仿宋" w:hAnsi="仿宋" w:eastAsia="仿宋" w:cs="仿宋"/>
                <w:sz w:val="24"/>
                <w:szCs w:val="24"/>
                <w:lang w:val="en-US" w:eastAsia="zh-CN"/>
              </w:rPr>
              <w:t>暂估量</w:t>
            </w:r>
            <w:r>
              <w:rPr>
                <w:rFonts w:hint="default" w:ascii="仿宋" w:hAnsi="仿宋" w:eastAsia="仿宋" w:cs="仿宋"/>
                <w:sz w:val="24"/>
                <w:szCs w:val="24"/>
                <w:lang w:val="en-US" w:eastAsia="zh-CN"/>
              </w:rPr>
              <w:t>，具体以实际采购为准</w:t>
            </w:r>
            <w:r>
              <w:rPr>
                <w:rFonts w:hint="eastAsia" w:ascii="仿宋" w:hAnsi="仿宋" w:eastAsia="仿宋" w:cs="仿宋"/>
                <w:sz w:val="24"/>
                <w:szCs w:val="24"/>
                <w:lang w:val="en-US" w:eastAsia="zh-CN"/>
              </w:rPr>
              <w:t>。</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（一）采购期限：合同签订之日起</w:t>
      </w:r>
      <w:r>
        <w:rPr>
          <w:rFonts w:hint="eastAsia" w:ascii="Times New Roman" w:hAnsi="Times New Roman" w:eastAsia="仿宋_GB2312"/>
          <w:bCs/>
          <w:color w:val="000000"/>
          <w:sz w:val="28"/>
          <w:szCs w:val="28"/>
          <w:lang w:val="en-US" w:eastAsia="zh-CN"/>
        </w:rPr>
        <w:t>6</w:t>
      </w:r>
      <w:r>
        <w:rPr>
          <w:rFonts w:hint="eastAsia" w:ascii="Times New Roman" w:hAnsi="Times New Roman" w:eastAsia="仿宋_GB2312"/>
          <w:bCs/>
          <w:color w:val="000000"/>
          <w:sz w:val="28"/>
          <w:szCs w:val="28"/>
        </w:rPr>
        <w:t>个月，具体起止时间以合同签订为准。</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rPr>
        <w:t>24小时内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rPr>
        <w:t>12小时内</w:t>
      </w:r>
      <w:r>
        <w:rPr>
          <w:rFonts w:hint="eastAsia" w:ascii="仿宋_GB2312" w:hAnsi="仿宋_GB2312" w:eastAsia="仿宋_GB2312" w:cs="仿宋_GB2312"/>
          <w:bCs/>
          <w:color w:val="000000"/>
          <w:sz w:val="28"/>
          <w:szCs w:val="28"/>
        </w:rPr>
        <w:t>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1</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特定资格要求：参选单位必须具备危险化学品经营许可。</w:t>
      </w: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sz w:val="28"/>
          <w:szCs w:val="28"/>
        </w:rPr>
        <w:t>证明材料:提供危险化学品经营许可证复印件</w:t>
      </w:r>
      <w:r>
        <w:rPr>
          <w:rFonts w:hint="eastAsia" w:ascii="仿宋_GB2312" w:hAnsi="仿宋_GB2312" w:eastAsia="仿宋_GB2312" w:cs="仿宋_GB2312"/>
          <w:sz w:val="28"/>
          <w:szCs w:val="28"/>
          <w:lang w:val="en-US" w:eastAsia="zh-CN"/>
        </w:rPr>
        <w:t>及附页</w:t>
      </w: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sz w:val="28"/>
          <w:szCs w:val="28"/>
          <w:lang w:val="en-US" w:eastAsia="zh-CN"/>
        </w:rPr>
        <w:t>证件须在有效期内，</w:t>
      </w:r>
      <w:r>
        <w:rPr>
          <w:rFonts w:hint="eastAsia" w:ascii="仿宋_GB2312" w:hAnsi="仿宋_GB2312" w:eastAsia="仿宋_GB2312" w:cs="仿宋_GB2312"/>
          <w:sz w:val="28"/>
          <w:szCs w:val="28"/>
        </w:rPr>
        <w:t>并加盖参选单位公章</w:t>
      </w:r>
      <w:r>
        <w:rPr>
          <w:rFonts w:hint="eastAsia" w:ascii="仿宋_GB2312" w:hAnsi="仿宋_GB2312" w:eastAsia="仿宋_GB2312" w:cs="仿宋_GB2312"/>
          <w:bCs/>
          <w:color w:val="000000"/>
          <w:sz w:val="28"/>
          <w:szCs w:val="28"/>
        </w:rPr>
        <w:t>、业务章或合同章（三选一）</w:t>
      </w: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bCs/>
          <w:color w:val="000000"/>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w:t>
      </w:r>
      <w:r>
        <w:rPr>
          <w:rFonts w:hint="eastAsia" w:ascii="仿宋_GB2312" w:hAnsi="仿宋_GB2312" w:eastAsia="仿宋_GB2312" w:cs="仿宋_GB2312"/>
          <w:kern w:val="0"/>
          <w:sz w:val="28"/>
          <w:szCs w:val="28"/>
          <w:lang w:eastAsia="zh-CN"/>
        </w:rPr>
        <w:t>、</w:t>
      </w:r>
      <w:r>
        <w:rPr>
          <w:rFonts w:hint="eastAsia" w:ascii="仿宋_GB2312" w:hAnsi="仿宋_GB2312" w:eastAsia="仿宋_GB2312" w:cs="仿宋_GB2312"/>
          <w:kern w:val="0"/>
          <w:sz w:val="28"/>
          <w:szCs w:val="28"/>
        </w:rPr>
        <w:t>危险化学品经营许可及附页等）；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江西区域固体氢氧化钠采购项目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1</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9</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lang w:val="en-US" w:eastAsia="zh-CN"/>
        </w:rPr>
        <w:t>4300</w:t>
      </w:r>
      <w:r>
        <w:rPr>
          <w:rFonts w:ascii="Times New Roman" w:hAnsi="Times New Roman" w:eastAsia="仿宋_GB2312"/>
          <w:sz w:val="28"/>
          <w:szCs w:val="22"/>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1</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9</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w:t>
      </w:r>
      <w:r>
        <w:rPr>
          <w:rFonts w:hint="eastAsia" w:ascii="仿宋_GB2312" w:hAnsi="仿宋_GB2312" w:eastAsia="仿宋_GB2312" w:cs="仿宋_GB2312"/>
          <w:color w:val="000000"/>
          <w:kern w:val="0"/>
          <w:sz w:val="28"/>
          <w:szCs w:val="28"/>
          <w:lang w:val="en-US" w:eastAsia="zh-CN"/>
        </w:rPr>
        <w:t>b</w:t>
      </w:r>
      <w:r>
        <w:rPr>
          <w:rFonts w:hint="eastAsia" w:ascii="仿宋_GB2312" w:hAnsi="仿宋_GB2312" w:eastAsia="仿宋_GB2312" w:cs="仿宋_GB2312"/>
          <w:color w:val="000000"/>
          <w:kern w:val="0"/>
          <w:sz w:val="28"/>
          <w:szCs w:val="28"/>
        </w:rPr>
        <w:t>@163.com</w:t>
      </w: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1</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江西区域固体氢氧化钠</w:t>
      </w: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江西区域固体氢氧化钠采购项目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甲    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Hans"/>
        </w:rPr>
        <w:t>江西区域</w:t>
      </w:r>
      <w:r>
        <w:rPr>
          <w:rFonts w:hint="eastAsia" w:ascii="Times New Roman Regular" w:hAnsi="Times New Roman Regular" w:eastAsia="黑体" w:cs="Times New Roman Regular"/>
          <w:spacing w:val="-4"/>
          <w:sz w:val="36"/>
          <w:szCs w:val="48"/>
          <w:u w:val="single"/>
          <w:lang w:eastAsia="zh-CN"/>
        </w:rPr>
        <w:t>固体氢氧化钠</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743099"/>
      <w:bookmarkStart w:id="11" w:name="_Toc199215931"/>
      <w:bookmarkStart w:id="12" w:name="_Toc199215763"/>
      <w:bookmarkStart w:id="13" w:name="_Toc201719103"/>
      <w:bookmarkStart w:id="14" w:name="_Toc201997927"/>
      <w:bookmarkStart w:id="15" w:name="_Toc199213728"/>
      <w:bookmarkStart w:id="16" w:name="_Toc201742844"/>
      <w:bookmarkStart w:id="17" w:name="_Toc201401643"/>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2D6A9A43">
      <w:pPr>
        <w:pStyle w:val="68"/>
        <w:spacing w:line="360" w:lineRule="auto"/>
        <w:ind w:firstLine="480"/>
        <w:rPr>
          <w:rFonts w:hint="eastAsia" w:ascii="宋体" w:hAnsi="宋体" w:cs="宋体"/>
          <w:lang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6</w:t>
      </w:r>
      <w:r>
        <w:rPr>
          <w:rFonts w:hint="eastAsia" w:ascii="宋体" w:hAnsi="宋体" w:cs="宋体"/>
        </w:rPr>
        <w:t xml:space="preserve">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w:t>
      </w:r>
      <w:bookmarkStart w:id="22" w:name="_GoBack"/>
      <w:bookmarkEnd w:id="22"/>
      <w:r>
        <w:rPr>
          <w:rFonts w:hint="eastAsia" w:ascii="宋体" w:hAnsi="宋体" w:cs="宋体"/>
          <w:lang w:eastAsia="zh-Hans" w:bidi="ar"/>
        </w:rPr>
        <w:t>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7ABC299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rPr>
        <w:t>月度</w:t>
      </w:r>
      <w:r>
        <w:rPr>
          <w:rFonts w:hint="eastAsia" w:ascii="宋体" w:hAnsi="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bCs/>
          <w:color w:val="000000"/>
        </w:rPr>
        <w:t>按月核对，</w:t>
      </w:r>
      <w:r>
        <w:rPr>
          <w:rFonts w:hint="eastAsia" w:ascii="宋体" w:hAnsi="宋体" w:cs="宋体"/>
        </w:rPr>
        <w:t>每月</w:t>
      </w:r>
      <w:r>
        <w:rPr>
          <w:rFonts w:hint="eastAsia" w:ascii="宋体" w:hAnsi="宋体" w:cs="宋体"/>
          <w:u w:val="single"/>
        </w:rPr>
        <w:t>2</w:t>
      </w:r>
      <w:r>
        <w:rPr>
          <w:rFonts w:hint="eastAsia" w:ascii="宋体" w:hAnsi="宋体" w:cs="宋体"/>
          <w:u w:val="single"/>
          <w:lang w:val="en-US" w:eastAsia="zh-CN"/>
        </w:rPr>
        <w:t>0</w:t>
      </w:r>
      <w:r>
        <w:rPr>
          <w:rFonts w:hint="eastAsia" w:ascii="宋体" w:hAnsi="宋体" w:cs="宋体"/>
          <w:u w:val="single"/>
        </w:rPr>
        <w:t>日</w:t>
      </w:r>
      <w:r>
        <w:rPr>
          <w:rFonts w:hint="eastAsia" w:ascii="宋体" w:hAnsi="宋体" w:cs="宋体"/>
        </w:rPr>
        <w:t>核对</w:t>
      </w:r>
      <w:r>
        <w:rPr>
          <w:rFonts w:hint="eastAsia" w:ascii="宋体" w:hAnsi="宋体" w:cs="宋体"/>
          <w:lang w:val="en-US" w:eastAsia="zh-CN"/>
        </w:rPr>
        <w:t>月度</w:t>
      </w:r>
      <w:r>
        <w:rPr>
          <w:rFonts w:hint="eastAsia" w:ascii="宋体" w:hAnsi="宋体" w:cs="宋体"/>
        </w:rPr>
        <w:t>验收合格的产品采购数量及价款</w:t>
      </w:r>
      <w:r>
        <w:rPr>
          <w:rFonts w:hint="eastAsia" w:ascii="宋体" w:hAnsi="宋体" w:cs="宋体"/>
          <w:bCs/>
          <w:color w:val="000000"/>
        </w:rPr>
        <w:t>，中选人提供费用付款申请、经双方验收核对无误的证明文件及国家税务正式的13%增值税专用发票至采购人，经采购人审核通过后提交付款流程。</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12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12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12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7000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7000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15000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15000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15000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15000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49281B89">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22B52585">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1A6D357D">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【6】</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5</w:t>
      </w:r>
      <w:r>
        <w:rPr>
          <w:rFonts w:hint="eastAsia" w:ascii="宋体" w:hAnsi="宋体" w:cs="宋体"/>
          <w:color w:val="000000"/>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江西区域固体氢氧化钠</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74"/>
        <w:gridCol w:w="1987"/>
        <w:gridCol w:w="767"/>
        <w:gridCol w:w="1456"/>
        <w:gridCol w:w="1403"/>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849"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144"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41"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741" w:type="dxa"/>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1474" w:type="dxa"/>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eastAsia="zh-CN"/>
              </w:rPr>
              <w:t>固体氢氧化钠</w:t>
            </w:r>
          </w:p>
        </w:tc>
        <w:tc>
          <w:tcPr>
            <w:tcW w:w="1987" w:type="dxa"/>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bCs/>
                <w:color w:val="000000"/>
                <w:kern w:val="0"/>
                <w:sz w:val="24"/>
                <w:szCs w:val="24"/>
              </w:rPr>
            </w:pPr>
            <w:r>
              <w:rPr>
                <w:rFonts w:hint="eastAsia" w:ascii="宋体" w:hAnsi="宋体" w:cs="宋体"/>
                <w:color w:val="333333"/>
                <w:sz w:val="24"/>
                <w:szCs w:val="24"/>
                <w:shd w:val="clear" w:color="auto" w:fill="FFFFFF"/>
                <w:lang w:eastAsia="zh-CN"/>
              </w:rPr>
              <w:t>片碱，氢氧化钠（NaOH）的质量分数≥98%</w:t>
            </w:r>
          </w:p>
        </w:tc>
        <w:tc>
          <w:tcPr>
            <w:tcW w:w="441"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3008"/>
        <w:gridCol w:w="1962"/>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732"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129"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1618" w:type="dxa"/>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color w:val="000000"/>
                <w:sz w:val="24"/>
                <w:szCs w:val="24"/>
                <w:lang w:eastAsia="zh-CN" w:bidi="ar"/>
              </w:rPr>
              <w:t>固体氢氧化钠</w:t>
            </w:r>
          </w:p>
        </w:tc>
        <w:tc>
          <w:tcPr>
            <w:tcW w:w="2097" w:type="dxa"/>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rPr>
            </w:pPr>
            <w:r>
              <w:rPr>
                <w:rFonts w:hint="eastAsia" w:ascii="宋体" w:hAnsi="宋体" w:eastAsia="宋体" w:cs="宋体"/>
                <w:sz w:val="24"/>
                <w:szCs w:val="24"/>
                <w:shd w:val="clear" w:color="auto" w:fill="FFFFFF"/>
              </w:rPr>
              <w:t>GB/T 209-2018</w:t>
            </w:r>
          </w:p>
        </w:tc>
        <w:tc>
          <w:tcPr>
            <w:tcW w:w="3008" w:type="dxa"/>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bCs/>
                <w:spacing w:val="-8"/>
                <w:sz w:val="24"/>
                <w:szCs w:val="24"/>
              </w:rPr>
            </w:pPr>
            <w:r>
              <w:rPr>
                <w:rFonts w:hint="eastAsia" w:ascii="宋体" w:hAnsi="宋体" w:cs="宋体"/>
                <w:color w:val="333333"/>
                <w:sz w:val="24"/>
                <w:szCs w:val="24"/>
                <w:shd w:val="clear" w:color="auto" w:fill="FFFFFF"/>
                <w:lang w:eastAsia="zh-CN"/>
              </w:rPr>
              <w:t>片碱，氢氧化钠（NaOH）的质量分数≥98%</w:t>
            </w:r>
          </w:p>
        </w:tc>
        <w:tc>
          <w:tcPr>
            <w:tcW w:w="1129" w:type="pct"/>
            <w:vAlign w:val="center"/>
          </w:tcPr>
          <w:p w14:paraId="3FDBC6F9">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lang w:val="en-US" w:eastAsia="zh-CN"/>
              </w:rPr>
            </w:pPr>
          </w:p>
        </w:tc>
      </w:tr>
    </w:tbl>
    <w:p w14:paraId="77C7C063">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pPr>
      <w:r>
        <w:rPr>
          <w:rFonts w:ascii="黑体" w:eastAsia="黑体"/>
          <w:b/>
          <w:color w:val="000000"/>
          <w:sz w:val="30"/>
          <w:szCs w:val="30"/>
        </w:rPr>
        <w:t>附件</w:t>
      </w:r>
      <w:r>
        <w:rPr>
          <w:rFonts w:hint="eastAsia" w:ascii="黑体" w:eastAsia="黑体"/>
          <w:b/>
          <w:color w:val="000000"/>
          <w:sz w:val="30"/>
          <w:szCs w:val="30"/>
        </w:rPr>
        <w:t>2</w:t>
      </w:r>
      <w:r>
        <w:rPr>
          <w:rFonts w:ascii="黑体" w:eastAsia="黑体"/>
          <w:b/>
          <w:color w:val="000000"/>
          <w:sz w:val="30"/>
          <w:szCs w:val="30"/>
        </w:rPr>
        <w:t>：</w:t>
      </w:r>
      <w:r>
        <w:rPr>
          <w:rFonts w:hint="eastAsia" w:ascii="黑体" w:eastAsia="黑体"/>
          <w:b/>
          <w:color w:val="000000"/>
          <w:sz w:val="30"/>
          <w:szCs w:val="30"/>
        </w:rPr>
        <w:t>供应商廉</w:t>
      </w:r>
      <w:r>
        <w:rPr>
          <w:rFonts w:hint="eastAsia" w:ascii="黑体" w:eastAsia="黑体"/>
          <w:b/>
          <w:color w:val="000000"/>
          <w:sz w:val="30"/>
          <w:szCs w:val="30"/>
          <w:lang w:eastAsia="zh-Hans"/>
        </w:rPr>
        <w:t>洁</w:t>
      </w:r>
      <w:r>
        <w:rPr>
          <w:rFonts w:hint="eastAsia" w:ascii="黑体" w:eastAsia="黑体"/>
          <w:b/>
          <w:color w:val="000000"/>
          <w:sz w:val="30"/>
          <w:szCs w:val="30"/>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江西区域固体氢氧化钠采购项目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江西区域固体氢氧化钠采购项目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江西区域固体氢氧化钠采购项目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1</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江西区域固体氢氧化钠采购项目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spacing w:before="0" w:beforeLines="0" w:after="0" w:afterLines="0" w:line="240" w:lineRule="auto"/>
        <w:ind w:left="0" w:leftChars="0" w:firstLine="0"/>
        <w:jc w:val="left"/>
        <w:rPr>
          <w:rFonts w:hint="eastAsia" w:ascii="仿宋" w:hAnsi="仿宋" w:eastAsia="仿宋" w:cs="宋体"/>
          <w:color w:val="000000"/>
          <w:sz w:val="24"/>
          <w:szCs w:val="21"/>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3737610"/>
                <wp:effectExtent l="4445" t="4445" r="15875" b="10795"/>
                <wp:wrapNone/>
                <wp:docPr id="6" name="文本框 6"/>
                <wp:cNvGraphicFramePr/>
                <a:graphic xmlns:a="http://schemas.openxmlformats.org/drawingml/2006/main">
                  <a:graphicData uri="http://schemas.microsoft.com/office/word/2010/wordprocessingShape">
                    <wps:wsp>
                      <wps:cNvSpPr txBox="1"/>
                      <wps:spPr>
                        <a:xfrm>
                          <a:off x="1065530" y="5419725"/>
                          <a:ext cx="5885180" cy="37376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294.3pt;width:463.4pt;z-index:251661312;mso-width-relative:page;mso-height-relative:page;" fillcolor="#FFFFFF [3201]" filled="t" stroked="t" coordsize="21600,21600" o:gfxdata="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T3/Xz9UAAAAIAQAADwAAAAAAAAABACAAAAAiAAAAZHJzL2Rvd25yZXYueG1sUEsBAhQA&#10;FAAAAAgAh07iQFADCUlnAgAAxAQAAA4AAAAAAAAAAQAgAAAAJA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035E066A">
      <w:pPr>
        <w:rPr>
          <w:rFonts w:hint="eastAsia" w:ascii="仿宋" w:hAnsi="仿宋" w:eastAsia="仿宋" w:cs="仿宋"/>
          <w:b/>
          <w:bCs/>
          <w:color w:val="000000"/>
          <w:sz w:val="24"/>
          <w:lang w:bidi="ar"/>
        </w:rPr>
      </w:pPr>
    </w:p>
    <w:p w14:paraId="05CD1B52">
      <w:pPr>
        <w:pStyle w:val="4"/>
        <w:spacing w:beforeLines="0" w:afterLines="0" w:line="240" w:lineRule="auto"/>
        <w:jc w:val="left"/>
        <w:rPr>
          <w:rFonts w:hint="eastAsia" w:ascii="仿宋" w:hAnsi="仿宋" w:eastAsia="仿宋" w:cs="仿宋"/>
          <w:b/>
          <w:bCs/>
          <w:color w:val="000000"/>
          <w:sz w:val="24"/>
          <w:lang w:bidi="ar"/>
        </w:rPr>
      </w:pPr>
      <w:r>
        <w:rPr>
          <w:sz w:val="24"/>
        </w:rPr>
        <mc:AlternateContent>
          <mc:Choice Requires="wps">
            <w:drawing>
              <wp:anchor distT="0" distB="0" distL="114300" distR="114300" simplePos="0" relativeHeight="251665408" behindDoc="0" locked="0" layoutInCell="1" allowOverlap="1">
                <wp:simplePos x="0" y="0"/>
                <wp:positionH relativeFrom="column">
                  <wp:posOffset>-31115</wp:posOffset>
                </wp:positionH>
                <wp:positionV relativeFrom="paragraph">
                  <wp:posOffset>391160</wp:posOffset>
                </wp:positionV>
                <wp:extent cx="5885180" cy="4098925"/>
                <wp:effectExtent l="4445" t="4445" r="15875" b="11430"/>
                <wp:wrapNone/>
                <wp:docPr id="1" name="文本框 1"/>
                <wp:cNvGraphicFramePr/>
                <a:graphic xmlns:a="http://schemas.openxmlformats.org/drawingml/2006/main">
                  <a:graphicData uri="http://schemas.microsoft.com/office/word/2010/wordprocessingShape">
                    <wps:wsp>
                      <wps:cNvSpPr txBox="1"/>
                      <wps:spPr>
                        <a:xfrm>
                          <a:off x="0" y="0"/>
                          <a:ext cx="5885180" cy="40989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17B43DB">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5pt;margin-top:30.8pt;height:322.75pt;width:463.4pt;z-index:251665408;mso-width-relative:page;mso-height-relative:page;" fillcolor="#FFFFFF [3201]" filled="t" stroked="t" coordsize="21600,21600" o:gfxdata="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M3X6izXAAAA&#10;CQEAAA8AAAAAAAAAAQAgAAAAIgAAAGRycy9kb3ducmV2LnhtbFBLAQIUABQAAAAIAIdO4kCIthP4&#10;VwIAALgEAAAOAAAAAAAAAAEAIAAAACYBAABkcnMvZTJvRG9jLnhtbFBLBQYAAAAABgAGAFkBAADv&#10;BQAAAAA=&#10;">
                <v:fill on="t" focussize="0,0"/>
                <v:stroke weight="0.5pt" color="#000000 [3204]" joinstyle="round"/>
                <v:imagedata o:title=""/>
                <o:lock v:ext="edit" aspectratio="f"/>
                <v:textbox>
                  <w:txbxContent>
                    <w:p w14:paraId="717B43DB">
                      <w:pPr>
                        <w:spacing w:after="78"/>
                      </w:pPr>
                    </w:p>
                  </w:txbxContent>
                </v:textbox>
              </v:shape>
            </w:pict>
          </mc:Fallback>
        </mc:AlternateContent>
      </w:r>
      <w:r>
        <w:rPr>
          <w:rFonts w:hint="eastAsia" w:ascii="仿宋" w:hAnsi="仿宋" w:eastAsia="仿宋" w:cs="宋体"/>
          <w:color w:val="000000"/>
          <w:sz w:val="24"/>
          <w:szCs w:val="21"/>
        </w:rPr>
        <w:t>危险化学品经营许可证</w:t>
      </w:r>
      <w:r>
        <w:rPr>
          <w:rFonts w:hint="eastAsia" w:ascii="仿宋" w:hAnsi="仿宋" w:eastAsia="仿宋" w:cs="宋体"/>
          <w:color w:val="000000"/>
          <w:sz w:val="24"/>
          <w:szCs w:val="21"/>
          <w:lang w:val="en-US" w:eastAsia="zh-CN"/>
        </w:rPr>
        <w:t>及附页</w:t>
      </w:r>
      <w:r>
        <w:rPr>
          <w:rFonts w:hint="eastAsia" w:ascii="仿宋" w:hAnsi="仿宋" w:eastAsia="仿宋" w:cs="宋体"/>
          <w:color w:val="000000"/>
          <w:sz w:val="24"/>
          <w:szCs w:val="21"/>
          <w:highlight w:val="yellow"/>
        </w:rPr>
        <w:t>（盖章）</w:t>
      </w:r>
    </w:p>
    <w:p w14:paraId="6A67A904">
      <w:pPr>
        <w:rPr>
          <w:rFonts w:hint="eastAsia" w:ascii="仿宋" w:hAnsi="仿宋" w:eastAsia="仿宋" w:cs="仿宋"/>
          <w:b/>
          <w:bCs/>
          <w:color w:val="000000"/>
          <w:sz w:val="24"/>
          <w:lang w:bidi="ar"/>
        </w:rPr>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江西区域固体氢氧化钠采购项目</w:t>
      </w:r>
      <w:r>
        <w:rPr>
          <w:rFonts w:hint="eastAsia" w:ascii="仿宋" w:hAnsi="仿宋" w:eastAsia="仿宋"/>
          <w:b/>
          <w:bCs/>
          <w:kern w:val="0"/>
          <w:sz w:val="24"/>
        </w:rPr>
        <w:t>报价一览表</w:t>
      </w:r>
    </w:p>
    <w:tbl>
      <w:tblPr>
        <w:tblStyle w:val="22"/>
        <w:tblpPr w:leftFromText="181" w:rightFromText="181" w:vertAnchor="text" w:horzAnchor="page" w:tblpXSpec="center" w:tblpY="284"/>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6"/>
        <w:gridCol w:w="1130"/>
        <w:gridCol w:w="1750"/>
        <w:gridCol w:w="1073"/>
        <w:gridCol w:w="923"/>
        <w:gridCol w:w="1465"/>
        <w:gridCol w:w="1574"/>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36"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263" w:type="pct"/>
            <w:gridSpan w:val="6"/>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江西区域固体氢氧化钠采购项目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6"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552"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578" w:type="pct"/>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2133"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36" w:type="pct"/>
            <w:vMerge w:val="continue"/>
            <w:vAlign w:val="center"/>
          </w:tcPr>
          <w:p w14:paraId="074635C1">
            <w:pPr>
              <w:spacing w:afterLines="0" w:line="300" w:lineRule="exact"/>
              <w:jc w:val="center"/>
              <w:rPr>
                <w:rFonts w:hint="eastAsia" w:ascii="仿宋" w:hAnsi="仿宋" w:eastAsia="仿宋"/>
                <w:sz w:val="24"/>
                <w:szCs w:val="24"/>
              </w:rPr>
            </w:pPr>
          </w:p>
        </w:tc>
        <w:tc>
          <w:tcPr>
            <w:tcW w:w="1552"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578" w:type="pct"/>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2133" w:type="pct"/>
            <w:gridSpan w:val="3"/>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36"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552" w:type="pct"/>
            <w:gridSpan w:val="2"/>
            <w:vAlign w:val="center"/>
          </w:tcPr>
          <w:p w14:paraId="0347850D">
            <w:pPr>
              <w:spacing w:afterLines="0" w:line="300" w:lineRule="exact"/>
              <w:jc w:val="center"/>
              <w:rPr>
                <w:rFonts w:hint="eastAsia" w:ascii="仿宋" w:hAnsi="仿宋" w:eastAsia="仿宋"/>
                <w:sz w:val="24"/>
                <w:szCs w:val="24"/>
              </w:rPr>
            </w:pPr>
            <w:r>
              <w:rPr>
                <w:rFonts w:hint="eastAsia" w:ascii="仿宋" w:hAnsi="仿宋" w:eastAsia="仿宋" w:cs="仿宋"/>
                <w:sz w:val="24"/>
                <w:szCs w:val="24"/>
                <w:lang w:val="en-US" w:eastAsia="zh-CN"/>
              </w:rPr>
              <w:t>江西</w:t>
            </w:r>
            <w:r>
              <w:rPr>
                <w:rFonts w:hint="eastAsia" w:ascii="仿宋" w:hAnsi="仿宋" w:eastAsia="仿宋" w:cs="仿宋"/>
                <w:sz w:val="24"/>
                <w:szCs w:val="24"/>
              </w:rPr>
              <w:t>省</w:t>
            </w:r>
            <w:r>
              <w:rPr>
                <w:rFonts w:hint="eastAsia" w:ascii="仿宋" w:hAnsi="仿宋" w:eastAsia="仿宋" w:cs="仿宋"/>
                <w:sz w:val="24"/>
                <w:szCs w:val="24"/>
                <w:lang w:val="en-US" w:eastAsia="zh-CN"/>
              </w:rPr>
              <w:t>龙南</w:t>
            </w:r>
            <w:r>
              <w:rPr>
                <w:rFonts w:hint="eastAsia" w:ascii="仿宋" w:hAnsi="仿宋" w:eastAsia="仿宋" w:cs="仿宋"/>
                <w:sz w:val="24"/>
                <w:szCs w:val="24"/>
              </w:rPr>
              <w:t>市</w:t>
            </w:r>
          </w:p>
        </w:tc>
        <w:tc>
          <w:tcPr>
            <w:tcW w:w="578" w:type="pct"/>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2133" w:type="pct"/>
            <w:gridSpan w:val="3"/>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36"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609"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942"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578"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497"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789"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846"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36"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609"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固体氢氧化钠</w:t>
            </w:r>
          </w:p>
        </w:tc>
        <w:tc>
          <w:tcPr>
            <w:tcW w:w="942"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000000"/>
                <w:sz w:val="24"/>
                <w:szCs w:val="24"/>
                <w:lang w:bidi="ar"/>
              </w:rPr>
            </w:pPr>
            <w:r>
              <w:rPr>
                <w:rFonts w:hint="eastAsia" w:ascii="仿宋" w:hAnsi="仿宋" w:eastAsia="仿宋" w:cs="仿宋"/>
                <w:color w:val="333333"/>
                <w:sz w:val="24"/>
                <w:szCs w:val="24"/>
                <w:shd w:val="clear" w:color="auto" w:fill="FFFFFF"/>
                <w:lang w:eastAsia="zh-CN"/>
              </w:rPr>
              <w:t>片碱，固体氢氧化钠（NaOH）的质量分数≥98%</w:t>
            </w:r>
          </w:p>
        </w:tc>
        <w:tc>
          <w:tcPr>
            <w:tcW w:w="578" w:type="pct"/>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497"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789"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846" w:type="pct"/>
            <w:vAlign w:val="center"/>
          </w:tcPr>
          <w:p w14:paraId="2600D178">
            <w:pPr>
              <w:spacing w:afterLines="0" w:line="240" w:lineRule="auto"/>
              <w:jc w:val="left"/>
              <w:rPr>
                <w:rFonts w:hint="eastAsia" w:ascii="仿宋" w:hAnsi="仿宋" w:eastAsia="仿宋"/>
                <w:sz w:val="24"/>
                <w:szCs w:val="24"/>
              </w:rPr>
            </w:pPr>
            <w:r>
              <w:rPr>
                <w:rFonts w:hint="eastAsia" w:ascii="仿宋" w:hAnsi="仿宋" w:eastAsia="仿宋"/>
                <w:sz w:val="24"/>
                <w:szCs w:val="24"/>
              </w:rPr>
              <w:t>采购数量为暂估量，具体以实际采购为准。</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36"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552"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578" w:type="pct"/>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2133"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36"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263" w:type="pct"/>
            <w:gridSpan w:val="6"/>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1" w:hRule="atLeast"/>
          <w:jc w:val="center"/>
        </w:trPr>
        <w:tc>
          <w:tcPr>
            <w:tcW w:w="736"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552"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成交供应商接到采购人通知后须24小时内送达，紧急情况下12小时内送达</w:t>
            </w:r>
          </w:p>
        </w:tc>
        <w:tc>
          <w:tcPr>
            <w:tcW w:w="578"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133" w:type="pct"/>
            <w:gridSpan w:val="3"/>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rPr>
              <w:t>6个月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2F2C330B">
            <w:pPr>
              <w:spacing w:afterLines="0" w:line="300" w:lineRule="exact"/>
              <w:jc w:val="left"/>
              <w:rPr>
                <w:rFonts w:hint="eastAsia" w:ascii="仿宋" w:hAnsi="仿宋" w:eastAsia="仿宋"/>
                <w:sz w:val="24"/>
                <w:szCs w:val="24"/>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 w:val="24"/>
          <w:szCs w:val="24"/>
        </w:rPr>
      </w:pPr>
      <w:r>
        <w:rPr>
          <w:rFonts w:hint="eastAsia" w:ascii="仿宋" w:hAnsi="仿宋" w:eastAsia="仿宋" w:cs="Arial"/>
          <w:sz w:val="24"/>
          <w:szCs w:val="32"/>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33335897"/>
      <w:bookmarkStart w:id="21" w:name="_Toc116850266"/>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79465F12-4F19-4995-AA70-7353EE6A1CB8}"/>
  </w:font>
  <w:font w:name="宋体">
    <w:panose1 w:val="02010600030101010101"/>
    <w:charset w:val="7A"/>
    <w:family w:val="auto"/>
    <w:pitch w:val="default"/>
    <w:sig w:usb0="00000203" w:usb1="288F0000" w:usb2="00000006" w:usb3="00000000" w:csb0="00040001" w:csb1="00000000"/>
    <w:embedRegular r:id="rId2" w:fontKey="{B7A93958-DE9B-4631-813F-4610749E74EC}"/>
  </w:font>
  <w:font w:name="Wingdings">
    <w:panose1 w:val="05000000000000000000"/>
    <w:charset w:val="02"/>
    <w:family w:val="auto"/>
    <w:pitch w:val="default"/>
    <w:sig w:usb0="00000000" w:usb1="00000000" w:usb2="00000000" w:usb3="00000000" w:csb0="80000000" w:csb1="00000000"/>
    <w:embedRegular r:id="rId3" w:fontKey="{BED0B3FD-5A05-4463-935A-ED97093B0227}"/>
  </w:font>
  <w:font w:name="Arial">
    <w:panose1 w:val="020B0604020202020204"/>
    <w:charset w:val="01"/>
    <w:family w:val="swiss"/>
    <w:pitch w:val="default"/>
    <w:sig w:usb0="E0002EFF" w:usb1="C000785B" w:usb2="00000009" w:usb3="00000000" w:csb0="400001FF" w:csb1="FFFF0000"/>
    <w:embedRegular r:id="rId4" w:fontKey="{EEC08501-6DA9-4F1F-90FC-04080D75C93C}"/>
  </w:font>
  <w:font w:name="黑体">
    <w:panose1 w:val="02010609060101010101"/>
    <w:charset w:val="86"/>
    <w:family w:val="auto"/>
    <w:pitch w:val="default"/>
    <w:sig w:usb0="800002BF" w:usb1="38CF7CFA" w:usb2="00000016" w:usb3="00000000" w:csb0="00040001" w:csb1="00000000"/>
    <w:embedRegular r:id="rId5" w:fontKey="{EE5661AB-9F41-4C08-B534-9F2CD718938D}"/>
  </w:font>
  <w:font w:name="Courier New">
    <w:panose1 w:val="02070309020205020404"/>
    <w:charset w:val="01"/>
    <w:family w:val="modern"/>
    <w:pitch w:val="default"/>
    <w:sig w:usb0="E0002EFF" w:usb1="C0007843" w:usb2="00000009" w:usb3="00000000" w:csb0="400001FF" w:csb1="FFFF0000"/>
    <w:embedRegular r:id="rId6" w:fontKey="{3B45F3C4-EE21-4007-ACD0-64651EE77CE0}"/>
  </w:font>
  <w:font w:name="Symbol">
    <w:panose1 w:val="05050102010706020507"/>
    <w:charset w:val="02"/>
    <w:family w:val="roman"/>
    <w:pitch w:val="default"/>
    <w:sig w:usb0="00000000" w:usb1="00000000" w:usb2="00000000" w:usb3="00000000" w:csb0="80000000" w:csb1="00000000"/>
    <w:embedRegular r:id="rId7" w:fontKey="{D3BEAE68-F153-44F7-83DC-0FD7C791EFB8}"/>
  </w:font>
  <w:font w:name="Calibri">
    <w:panose1 w:val="020F0502020204030204"/>
    <w:charset w:val="00"/>
    <w:family w:val="swiss"/>
    <w:pitch w:val="default"/>
    <w:sig w:usb0="E4002EFF" w:usb1="C200247B" w:usb2="00000009" w:usb3="00000000" w:csb0="200001FF" w:csb1="00000000"/>
    <w:embedRegular r:id="rId8" w:fontKey="{8AA3BF0B-9248-47B4-8C52-A64336867192}"/>
  </w:font>
  <w:font w:name="Calibri Light">
    <w:panose1 w:val="020F0302020204030204"/>
    <w:charset w:val="00"/>
    <w:family w:val="swiss"/>
    <w:pitch w:val="default"/>
    <w:sig w:usb0="E4002EFF" w:usb1="C200247B" w:usb2="00000009" w:usb3="00000000" w:csb0="200001FF" w:csb1="00000000"/>
    <w:embedRegular r:id="rId9" w:fontKey="{3BB5D70A-445B-4D9C-AD89-60C355ACCD7C}"/>
  </w:font>
  <w:font w:name="Cambria">
    <w:panose1 w:val="02040503050406030204"/>
    <w:charset w:val="00"/>
    <w:family w:val="roman"/>
    <w:pitch w:val="default"/>
    <w:sig w:usb0="E00006FF" w:usb1="420024FF" w:usb2="02000000" w:usb3="00000000" w:csb0="2000019F" w:csb1="00000000"/>
    <w:embedRegular r:id="rId10" w:fontKey="{4DE5581A-E371-4A83-B919-7B643E0D6824}"/>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419B1FCD-AF62-4DDB-934C-E59F93C352A5}"/>
  </w:font>
  <w:font w:name="方正小标宋简体">
    <w:panose1 w:val="02010600010101010101"/>
    <w:charset w:val="86"/>
    <w:family w:val="auto"/>
    <w:pitch w:val="default"/>
    <w:sig w:usb0="00000001" w:usb1="080E0000" w:usb2="00000000" w:usb3="00000000" w:csb0="00040000" w:csb1="00000000"/>
    <w:embedRegular r:id="rId12" w:fontKey="{011160FA-916F-43AE-842E-9697D38B34E4}"/>
  </w:font>
  <w:font w:name="长城小">
    <w:altName w:val="宋体"/>
    <w:panose1 w:val="00000000000000000000"/>
    <w:charset w:val="86"/>
    <w:family w:val="modern"/>
    <w:pitch w:val="default"/>
    <w:sig w:usb0="00000000" w:usb1="00000000" w:usb2="00000000" w:usb3="00000000" w:csb0="00040001" w:csb1="00000000"/>
    <w:embedRegular r:id="rId13" w:fontKey="{A2A17CAD-2122-4A5E-A384-96B44E7DC318}"/>
  </w:font>
  <w:font w:name="长城小标宋体">
    <w:altName w:val="宋体"/>
    <w:panose1 w:val="00000000000000000000"/>
    <w:charset w:val="86"/>
    <w:family w:val="auto"/>
    <w:pitch w:val="default"/>
    <w:sig w:usb0="00000000" w:usb1="00000000" w:usb2="00000000" w:usb3="00000000" w:csb0="00000000" w:csb1="00000000"/>
    <w:embedRegular r:id="rId14" w:fontKey="{4DD746BA-02C1-4191-B3B4-D5EC1BABE34F}"/>
  </w:font>
  <w:font w:name="仿宋">
    <w:panose1 w:val="02010609060101010101"/>
    <w:charset w:val="86"/>
    <w:family w:val="modern"/>
    <w:pitch w:val="default"/>
    <w:sig w:usb0="800002BF" w:usb1="38CF7CFA" w:usb2="00000016" w:usb3="00000000" w:csb0="00040001" w:csb1="00000000"/>
    <w:embedRegular r:id="rId15" w:fontKey="{539291B6-7E9E-40A1-A6AB-6CF69781D997}"/>
  </w:font>
  <w:font w:name="微软雅黑">
    <w:panose1 w:val="020B0503020204020204"/>
    <w:charset w:val="86"/>
    <w:family w:val="swiss"/>
    <w:pitch w:val="default"/>
    <w:sig w:usb0="80000287" w:usb1="2ACF3C50" w:usb2="00000016" w:usb3="00000000" w:csb0="0004001F" w:csb1="00000000"/>
    <w:embedRegular r:id="rId16" w:fontKey="{27D09CCA-E388-4DF3-BBBF-D38826FBE0B5}"/>
  </w:font>
  <w:font w:name="Times New Roman Regular">
    <w:altName w:val="Times New Roman"/>
    <w:panose1 w:val="00000000000000000000"/>
    <w:charset w:val="00"/>
    <w:family w:val="auto"/>
    <w:pitch w:val="default"/>
    <w:sig w:usb0="00000000" w:usb1="00000000" w:usb2="00000009" w:usb3="00000000" w:csb0="400001FF" w:csb1="FFFF0000"/>
    <w:embedRegular r:id="rId17" w:fontKey="{7EF9C201-8AFD-42A9-BDF5-B09DBBD58417}"/>
  </w:font>
  <w:font w:name="Wingdings 2">
    <w:panose1 w:val="05020102010507070707"/>
    <w:charset w:val="02"/>
    <w:family w:val="roman"/>
    <w:pitch w:val="default"/>
    <w:sig w:usb0="00000000" w:usb1="00000000" w:usb2="00000000" w:usb3="00000000" w:csb0="80000000" w:csb1="00000000"/>
    <w:embedRegular r:id="rId18" w:fontKey="{81B83CA8-38AA-43D3-A48D-001339AC6A36}"/>
  </w:font>
  <w:font w:name="WPSEMBED2">
    <w:panose1 w:val="02010609030101010101"/>
    <w:charset w:val="86"/>
    <w:family w:val="auto"/>
    <w:pitch w:val="default"/>
    <w:sig w:usb0="00000001" w:usb1="080E0000" w:usb2="00000000" w:usb3="00000000" w:csb0="00040000" w:csb1="00000000"/>
  </w:font>
  <w:font w:name="WPSEMBED3">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3311390"/>
    <w:rsid w:val="034A3564"/>
    <w:rsid w:val="03795884"/>
    <w:rsid w:val="038F541B"/>
    <w:rsid w:val="03966FA9"/>
    <w:rsid w:val="03D9246C"/>
    <w:rsid w:val="04575F38"/>
    <w:rsid w:val="04A20595"/>
    <w:rsid w:val="05754E07"/>
    <w:rsid w:val="059211F2"/>
    <w:rsid w:val="06710406"/>
    <w:rsid w:val="06A51204"/>
    <w:rsid w:val="06D473AA"/>
    <w:rsid w:val="06F9F432"/>
    <w:rsid w:val="07480E14"/>
    <w:rsid w:val="079756C5"/>
    <w:rsid w:val="07C02047"/>
    <w:rsid w:val="08244108"/>
    <w:rsid w:val="08420CAE"/>
    <w:rsid w:val="084A1910"/>
    <w:rsid w:val="0A363213"/>
    <w:rsid w:val="0A64315D"/>
    <w:rsid w:val="0A886720"/>
    <w:rsid w:val="0AA1428C"/>
    <w:rsid w:val="0AD251DE"/>
    <w:rsid w:val="0B0E30C9"/>
    <w:rsid w:val="0CD00C0D"/>
    <w:rsid w:val="0D7F8C1E"/>
    <w:rsid w:val="0D970DF6"/>
    <w:rsid w:val="0D9E3895"/>
    <w:rsid w:val="0DAFDDD2"/>
    <w:rsid w:val="0E4211FE"/>
    <w:rsid w:val="0EE17277"/>
    <w:rsid w:val="0EF32F07"/>
    <w:rsid w:val="0FC44F66"/>
    <w:rsid w:val="0FD61205"/>
    <w:rsid w:val="1097590F"/>
    <w:rsid w:val="10C42B13"/>
    <w:rsid w:val="10DD77C5"/>
    <w:rsid w:val="10E7084B"/>
    <w:rsid w:val="10F22522"/>
    <w:rsid w:val="11C42C96"/>
    <w:rsid w:val="12855EB3"/>
    <w:rsid w:val="134E717A"/>
    <w:rsid w:val="135D7FEE"/>
    <w:rsid w:val="13AFEC81"/>
    <w:rsid w:val="166564D0"/>
    <w:rsid w:val="16D57CE5"/>
    <w:rsid w:val="172377DF"/>
    <w:rsid w:val="185C5D2A"/>
    <w:rsid w:val="18AC73A6"/>
    <w:rsid w:val="18CD7911"/>
    <w:rsid w:val="193948C5"/>
    <w:rsid w:val="196910DF"/>
    <w:rsid w:val="199164D0"/>
    <w:rsid w:val="1A044DDE"/>
    <w:rsid w:val="1A142500"/>
    <w:rsid w:val="1AE52C14"/>
    <w:rsid w:val="1B3E617D"/>
    <w:rsid w:val="1B3FC108"/>
    <w:rsid w:val="1B4A37C8"/>
    <w:rsid w:val="1BAD14BF"/>
    <w:rsid w:val="1BBF5AD0"/>
    <w:rsid w:val="1BEB3248"/>
    <w:rsid w:val="1BFB4A9B"/>
    <w:rsid w:val="1BFE3282"/>
    <w:rsid w:val="1CE758FD"/>
    <w:rsid w:val="1CFC7B12"/>
    <w:rsid w:val="1D6923E1"/>
    <w:rsid w:val="1DF36D83"/>
    <w:rsid w:val="1E870D13"/>
    <w:rsid w:val="1EC75BA1"/>
    <w:rsid w:val="1F0329CF"/>
    <w:rsid w:val="1F0F1A56"/>
    <w:rsid w:val="1F7F9C30"/>
    <w:rsid w:val="1FA372AD"/>
    <w:rsid w:val="1FB39FF7"/>
    <w:rsid w:val="1FB54372"/>
    <w:rsid w:val="1FEC089C"/>
    <w:rsid w:val="1FFF4E3F"/>
    <w:rsid w:val="20077A2D"/>
    <w:rsid w:val="2089134F"/>
    <w:rsid w:val="208923CA"/>
    <w:rsid w:val="20AB0E9C"/>
    <w:rsid w:val="20B816B5"/>
    <w:rsid w:val="20CE0ED9"/>
    <w:rsid w:val="212271A1"/>
    <w:rsid w:val="23884315"/>
    <w:rsid w:val="247022A7"/>
    <w:rsid w:val="24B95082"/>
    <w:rsid w:val="24C1046C"/>
    <w:rsid w:val="257FF5EF"/>
    <w:rsid w:val="25C73A07"/>
    <w:rsid w:val="26DC0652"/>
    <w:rsid w:val="27BED872"/>
    <w:rsid w:val="27C81105"/>
    <w:rsid w:val="28AF13DB"/>
    <w:rsid w:val="296A3A6F"/>
    <w:rsid w:val="29E9B391"/>
    <w:rsid w:val="2AFDB16C"/>
    <w:rsid w:val="2B0B2D29"/>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875FCE"/>
    <w:rsid w:val="32806E68"/>
    <w:rsid w:val="32AA74CF"/>
    <w:rsid w:val="33923FE8"/>
    <w:rsid w:val="340239A8"/>
    <w:rsid w:val="340E3EBE"/>
    <w:rsid w:val="346B2113"/>
    <w:rsid w:val="34882FAD"/>
    <w:rsid w:val="35FF7EAC"/>
    <w:rsid w:val="363F59A9"/>
    <w:rsid w:val="36B91E0A"/>
    <w:rsid w:val="373A6320"/>
    <w:rsid w:val="377B856B"/>
    <w:rsid w:val="377C4D93"/>
    <w:rsid w:val="37F53162"/>
    <w:rsid w:val="37FEEEDA"/>
    <w:rsid w:val="380C2D0A"/>
    <w:rsid w:val="387A052E"/>
    <w:rsid w:val="387C5D6A"/>
    <w:rsid w:val="391FB7C6"/>
    <w:rsid w:val="3956852C"/>
    <w:rsid w:val="397D4866"/>
    <w:rsid w:val="39A6786D"/>
    <w:rsid w:val="39DE4D7B"/>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59C0CF6"/>
    <w:rsid w:val="46D81C53"/>
    <w:rsid w:val="477F8B44"/>
    <w:rsid w:val="48290A2B"/>
    <w:rsid w:val="4851744E"/>
    <w:rsid w:val="48D84455"/>
    <w:rsid w:val="48E45A97"/>
    <w:rsid w:val="49973E4D"/>
    <w:rsid w:val="499B1895"/>
    <w:rsid w:val="49C317F9"/>
    <w:rsid w:val="4A9D70A2"/>
    <w:rsid w:val="4ACDDF1D"/>
    <w:rsid w:val="4AFC0007"/>
    <w:rsid w:val="4B5E27AD"/>
    <w:rsid w:val="4B7C0820"/>
    <w:rsid w:val="4BBA3990"/>
    <w:rsid w:val="4BBE0EDA"/>
    <w:rsid w:val="4BF003C7"/>
    <w:rsid w:val="4BFC5307"/>
    <w:rsid w:val="4C7C718B"/>
    <w:rsid w:val="4C8F4F48"/>
    <w:rsid w:val="4DCC5629"/>
    <w:rsid w:val="4DD91081"/>
    <w:rsid w:val="4DFF1032"/>
    <w:rsid w:val="4EFDA9D6"/>
    <w:rsid w:val="4EFF30A2"/>
    <w:rsid w:val="4F10078B"/>
    <w:rsid w:val="4F155DA1"/>
    <w:rsid w:val="4F3F7353"/>
    <w:rsid w:val="4F4F0D8E"/>
    <w:rsid w:val="4F520E7C"/>
    <w:rsid w:val="4F952A3E"/>
    <w:rsid w:val="4FF9BA94"/>
    <w:rsid w:val="4FFC2348"/>
    <w:rsid w:val="50167464"/>
    <w:rsid w:val="504B2AA6"/>
    <w:rsid w:val="52B07B8F"/>
    <w:rsid w:val="52FF1484"/>
    <w:rsid w:val="53164D13"/>
    <w:rsid w:val="53F36D01"/>
    <w:rsid w:val="53FD523A"/>
    <w:rsid w:val="541C1980"/>
    <w:rsid w:val="54472A67"/>
    <w:rsid w:val="545C420A"/>
    <w:rsid w:val="547B516E"/>
    <w:rsid w:val="54DE7F5F"/>
    <w:rsid w:val="54EA33D7"/>
    <w:rsid w:val="55091CB9"/>
    <w:rsid w:val="55214149"/>
    <w:rsid w:val="557F0F30"/>
    <w:rsid w:val="559E5CE3"/>
    <w:rsid w:val="56516CA4"/>
    <w:rsid w:val="56725AB1"/>
    <w:rsid w:val="56B12911"/>
    <w:rsid w:val="56DD8954"/>
    <w:rsid w:val="57831D16"/>
    <w:rsid w:val="57AFC3C2"/>
    <w:rsid w:val="57CC5C5D"/>
    <w:rsid w:val="584D6CAB"/>
    <w:rsid w:val="58B21AB7"/>
    <w:rsid w:val="58BD4DB3"/>
    <w:rsid w:val="59632793"/>
    <w:rsid w:val="599107AF"/>
    <w:rsid w:val="59B3044E"/>
    <w:rsid w:val="59FF3A15"/>
    <w:rsid w:val="5A8236DC"/>
    <w:rsid w:val="5AD22D98"/>
    <w:rsid w:val="5AFFC0B6"/>
    <w:rsid w:val="5B690172"/>
    <w:rsid w:val="5BFAA3C6"/>
    <w:rsid w:val="5C163B75"/>
    <w:rsid w:val="5C25514A"/>
    <w:rsid w:val="5CDB057C"/>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33C8FA8"/>
    <w:rsid w:val="633F0871"/>
    <w:rsid w:val="637FE448"/>
    <w:rsid w:val="63BC1BB4"/>
    <w:rsid w:val="63BD36A8"/>
    <w:rsid w:val="63F06F1A"/>
    <w:rsid w:val="649D52EE"/>
    <w:rsid w:val="653465C2"/>
    <w:rsid w:val="654FD8A0"/>
    <w:rsid w:val="65682C49"/>
    <w:rsid w:val="658B3FB6"/>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E7364E"/>
    <w:rsid w:val="6DED7F0C"/>
    <w:rsid w:val="6DF8FC16"/>
    <w:rsid w:val="6DFAD7F2"/>
    <w:rsid w:val="6DFE24B9"/>
    <w:rsid w:val="6E4E2A24"/>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D3FAB0"/>
    <w:rsid w:val="72035AD5"/>
    <w:rsid w:val="72303D87"/>
    <w:rsid w:val="73306456"/>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130B57"/>
    <w:rsid w:val="787BD127"/>
    <w:rsid w:val="78C13634"/>
    <w:rsid w:val="78DFF50A"/>
    <w:rsid w:val="78EE4DE9"/>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D75DA8"/>
    <w:rsid w:val="7CFBDE83"/>
    <w:rsid w:val="7CFC8BB6"/>
    <w:rsid w:val="7CFE278F"/>
    <w:rsid w:val="7CFF28FB"/>
    <w:rsid w:val="7D4B5E7D"/>
    <w:rsid w:val="7D570A35"/>
    <w:rsid w:val="7D6E25DE"/>
    <w:rsid w:val="7D7FD9BC"/>
    <w:rsid w:val="7DD8137B"/>
    <w:rsid w:val="7DDF15BC"/>
    <w:rsid w:val="7DECE624"/>
    <w:rsid w:val="7DFE9D0E"/>
    <w:rsid w:val="7E251FAB"/>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B13BB9"/>
    <w:rsid w:val="7FB2F188"/>
    <w:rsid w:val="7FBB020A"/>
    <w:rsid w:val="7FBE6714"/>
    <w:rsid w:val="7FBF58CA"/>
    <w:rsid w:val="7FBFEB93"/>
    <w:rsid w:val="7FD52AF1"/>
    <w:rsid w:val="7FD721A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10780</Words>
  <Characters>11214</Characters>
  <Lines>12</Lines>
  <Paragraphs>23</Paragraphs>
  <TotalTime>162</TotalTime>
  <ScaleCrop>false</ScaleCrop>
  <LinksUpToDate>false</LinksUpToDate>
  <CharactersWithSpaces>11803</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2025-09-08T11:03:00Z</cp:lastPrinted>
  <dcterms:modified xsi:type="dcterms:W3CDTF">2026-01-06T06:38:02Z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