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7528B">
      <w:pPr>
        <w:spacing w:after="78"/>
        <w:jc w:val="center"/>
        <w:rPr>
          <w:rFonts w:ascii="Times New Roman" w:hAnsi="Times New Roman" w:eastAsia="方正小标宋简体"/>
          <w:bCs/>
          <w:sz w:val="32"/>
          <w:szCs w:val="32"/>
        </w:rPr>
      </w:pPr>
    </w:p>
    <w:p w14:paraId="70565E42">
      <w:pPr>
        <w:pStyle w:val="64"/>
        <w:spacing w:after="78"/>
        <w:rPr>
          <w:rFonts w:ascii="Times New Roman" w:hAnsi="Times New Roman" w:eastAsia="方正小标宋简体"/>
          <w:bCs/>
          <w:sz w:val="32"/>
          <w:szCs w:val="32"/>
        </w:rPr>
      </w:pPr>
    </w:p>
    <w:p w14:paraId="3C6AF9EC">
      <w:pPr>
        <w:pStyle w:val="64"/>
        <w:spacing w:after="78"/>
        <w:rPr>
          <w:rFonts w:ascii="Times New Roman" w:hAnsi="Times New Roman" w:eastAsia="方正小标宋简体"/>
          <w:bCs/>
          <w:sz w:val="32"/>
          <w:szCs w:val="32"/>
        </w:rPr>
      </w:pPr>
    </w:p>
    <w:p w14:paraId="6F029498">
      <w:pPr>
        <w:spacing w:after="78"/>
        <w:jc w:val="center"/>
        <w:rPr>
          <w:rFonts w:ascii="Times New Roman" w:hAnsi="Times New Roman" w:eastAsia="长城小"/>
          <w:b/>
          <w:sz w:val="44"/>
          <w:szCs w:val="44"/>
        </w:rPr>
      </w:pPr>
    </w:p>
    <w:p w14:paraId="510B7E75">
      <w:pPr>
        <w:spacing w:after="78"/>
        <w:jc w:val="center"/>
        <w:rPr>
          <w:rFonts w:ascii="Times New Roman" w:hAnsi="Times New Roman" w:eastAsia="长城小"/>
          <w:b/>
          <w:sz w:val="44"/>
          <w:szCs w:val="44"/>
        </w:rPr>
      </w:pPr>
    </w:p>
    <w:p w14:paraId="40FF366E">
      <w:pPr>
        <w:spacing w:after="78"/>
        <w:jc w:val="center"/>
        <w:rPr>
          <w:rFonts w:ascii="Times New Roman" w:hAnsi="Times New Roman" w:eastAsia="长城小"/>
          <w:b/>
          <w:sz w:val="44"/>
          <w:szCs w:val="44"/>
        </w:rPr>
      </w:pPr>
    </w:p>
    <w:p w14:paraId="19D7F154">
      <w:pPr>
        <w:spacing w:after="78"/>
        <w:rPr>
          <w:rFonts w:ascii="Times New Roman" w:hAnsi="Times New Roman" w:eastAsia="长城小"/>
          <w:b/>
          <w:sz w:val="44"/>
          <w:szCs w:val="44"/>
        </w:rPr>
      </w:pPr>
    </w:p>
    <w:p w14:paraId="0C51F56A">
      <w:pPr>
        <w:spacing w:after="78"/>
        <w:jc w:val="center"/>
        <w:rPr>
          <w:rFonts w:ascii="Times New Roman" w:hAnsi="Times New Roman" w:eastAsia="长城小"/>
          <w:b/>
          <w:sz w:val="44"/>
          <w:szCs w:val="44"/>
        </w:rPr>
      </w:pPr>
    </w:p>
    <w:p w14:paraId="3F40AB70">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深圳市深水坂雪岗水务有限公司</w:t>
      </w:r>
    </w:p>
    <w:p w14:paraId="2EFDCFEA">
      <w:pPr>
        <w:widowControl/>
        <w:spacing w:after="78"/>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保险采购项目</w:t>
      </w:r>
    </w:p>
    <w:p w14:paraId="5A1E10E2">
      <w:pPr>
        <w:spacing w:after="78" w:line="640" w:lineRule="exact"/>
        <w:jc w:val="center"/>
        <w:rPr>
          <w:rFonts w:ascii="Times New Roman" w:hAnsi="Times New Roman" w:eastAsia="长城小标宋体"/>
          <w:b/>
          <w:bCs/>
          <w:sz w:val="48"/>
          <w:szCs w:val="48"/>
        </w:rPr>
      </w:pPr>
      <w:r>
        <w:rPr>
          <w:rFonts w:hint="eastAsia" w:ascii="Times New Roman" w:hAnsi="Times New Roman" w:eastAsia="长城小标宋体"/>
          <w:b/>
          <w:bCs/>
          <w:sz w:val="48"/>
          <w:szCs w:val="48"/>
        </w:rPr>
        <w:t>询价</w:t>
      </w:r>
      <w:r>
        <w:rPr>
          <w:rFonts w:ascii="Times New Roman" w:hAnsi="Times New Roman" w:eastAsia="长城小标宋体"/>
          <w:b/>
          <w:bCs/>
          <w:sz w:val="48"/>
          <w:szCs w:val="48"/>
        </w:rPr>
        <w:t>告知函</w:t>
      </w:r>
    </w:p>
    <w:p w14:paraId="3EE558E1">
      <w:pPr>
        <w:rPr>
          <w:rFonts w:hint="eastAsia" w:ascii="黑体" w:hAnsi="黑体" w:eastAsia="黑体"/>
          <w:sz w:val="32"/>
          <w:szCs w:val="32"/>
        </w:rPr>
      </w:pPr>
      <w:r>
        <w:rPr>
          <w:rFonts w:hint="eastAsia" w:ascii="黑体" w:hAnsi="黑体" w:eastAsia="黑体"/>
          <w:sz w:val="32"/>
          <w:szCs w:val="32"/>
        </w:rPr>
        <w:br w:type="page"/>
      </w:r>
    </w:p>
    <w:p w14:paraId="34D456E0">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1159189">
      <w:pPr>
        <w:spacing w:after="78"/>
      </w:pPr>
    </w:p>
    <w:p w14:paraId="437D1D85">
      <w:pPr>
        <w:pStyle w:val="41"/>
        <w:spacing w:after="78" w:line="640" w:lineRule="exact"/>
        <w:ind w:firstLine="640"/>
        <w:rPr>
          <w:rFonts w:eastAsia="黑体"/>
          <w:sz w:val="32"/>
          <w:szCs w:val="32"/>
        </w:rPr>
      </w:pPr>
      <w:r>
        <w:rPr>
          <w:rFonts w:hint="eastAsia" w:eastAsia="黑体"/>
          <w:sz w:val="32"/>
          <w:szCs w:val="32"/>
        </w:rPr>
        <w:t>一、服务内容</w:t>
      </w:r>
    </w:p>
    <w:p w14:paraId="31E24E9C">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（一）采购项目名称：保险采购项目。</w:t>
      </w:r>
    </w:p>
    <w:tbl>
      <w:tblPr>
        <w:tblStyle w:val="21"/>
        <w:tblpPr w:leftFromText="180" w:rightFromText="180" w:vertAnchor="text" w:horzAnchor="page" w:tblpX="1699" w:tblpY="26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1797"/>
        <w:gridCol w:w="1712"/>
        <w:gridCol w:w="3011"/>
        <w:gridCol w:w="542"/>
        <w:gridCol w:w="918"/>
      </w:tblGrid>
      <w:tr w14:paraId="38BA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18" w:type="pct"/>
            <w:vAlign w:val="center"/>
          </w:tcPr>
          <w:p w14:paraId="7DA810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054" w:type="pct"/>
            <w:vAlign w:val="center"/>
          </w:tcPr>
          <w:p w14:paraId="083267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投保人</w:t>
            </w:r>
          </w:p>
        </w:tc>
        <w:tc>
          <w:tcPr>
            <w:tcW w:w="1004" w:type="pct"/>
            <w:vAlign w:val="center"/>
          </w:tcPr>
          <w:p w14:paraId="7D6EAA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名称</w:t>
            </w:r>
          </w:p>
        </w:tc>
        <w:tc>
          <w:tcPr>
            <w:tcW w:w="1766" w:type="pct"/>
            <w:vAlign w:val="center"/>
          </w:tcPr>
          <w:p w14:paraId="41A0BD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投保内容</w:t>
            </w:r>
          </w:p>
        </w:tc>
        <w:tc>
          <w:tcPr>
            <w:tcW w:w="318" w:type="pct"/>
            <w:vAlign w:val="center"/>
          </w:tcPr>
          <w:p w14:paraId="77387E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c>
          <w:tcPr>
            <w:tcW w:w="538" w:type="pct"/>
            <w:vAlign w:val="center"/>
          </w:tcPr>
          <w:p w14:paraId="15228F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报价限价</w:t>
            </w:r>
          </w:p>
        </w:tc>
      </w:tr>
      <w:tr w14:paraId="12AA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318" w:type="pct"/>
            <w:vAlign w:val="center"/>
          </w:tcPr>
          <w:p w14:paraId="594B10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1</w:t>
            </w:r>
          </w:p>
        </w:tc>
        <w:tc>
          <w:tcPr>
            <w:tcW w:w="1054" w:type="pct"/>
            <w:vMerge w:val="restart"/>
            <w:vAlign w:val="center"/>
          </w:tcPr>
          <w:p w14:paraId="522A86D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深圳市深水坂雪岗水务有限公司</w:t>
            </w:r>
          </w:p>
        </w:tc>
        <w:tc>
          <w:tcPr>
            <w:tcW w:w="1004" w:type="pct"/>
            <w:vAlign w:val="center"/>
          </w:tcPr>
          <w:p w14:paraId="707B8F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财产一切险</w:t>
            </w:r>
            <w:r>
              <w:rPr>
                <w:rFonts w:hint="eastAsia" w:ascii="宋体" w:hAnsi="宋体" w:cs="宋体"/>
                <w:b w:val="0"/>
                <w:bCs w:val="0"/>
                <w:kern w:val="0"/>
                <w:sz w:val="24"/>
                <w:szCs w:val="24"/>
                <w:lang w:val="en-US" w:eastAsia="zh-CN"/>
              </w:rPr>
              <w:t>、</w:t>
            </w:r>
            <w:r>
              <w:rPr>
                <w:rFonts w:hint="eastAsia" w:ascii="宋体" w:hAnsi="宋体" w:eastAsia="宋体" w:cs="宋体"/>
                <w:b w:val="0"/>
                <w:bCs w:val="0"/>
                <w:kern w:val="0"/>
                <w:sz w:val="24"/>
                <w:szCs w:val="24"/>
                <w:lang w:val="en-US" w:eastAsia="zh-CN"/>
              </w:rPr>
              <w:t>财产营业中断险</w:t>
            </w:r>
          </w:p>
        </w:tc>
        <w:tc>
          <w:tcPr>
            <w:tcW w:w="1766" w:type="pct"/>
            <w:vAlign w:val="center"/>
          </w:tcPr>
          <w:p w14:paraId="64D4639A">
            <w:pPr>
              <w:keepNext w:val="0"/>
              <w:keepLines w:val="0"/>
              <w:pageBreakBefore w:val="0"/>
              <w:widowControl/>
              <w:numPr>
                <w:ilvl w:val="0"/>
                <w:numId w:val="3"/>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机器设备</w:t>
            </w:r>
            <w:r>
              <w:rPr>
                <w:rFonts w:hint="eastAsia" w:ascii="宋体" w:hAnsi="宋体" w:eastAsia="宋体" w:cs="宋体"/>
                <w:b w:val="0"/>
                <w:bCs w:val="0"/>
                <w:kern w:val="0"/>
                <w:sz w:val="24"/>
                <w:szCs w:val="24"/>
                <w:lang w:val="en-US" w:eastAsia="zh-CN"/>
              </w:rPr>
              <w:t>:500万元</w:t>
            </w:r>
          </w:p>
          <w:p w14:paraId="5B8CA424">
            <w:pPr>
              <w:keepNext w:val="0"/>
              <w:keepLines w:val="0"/>
              <w:pageBreakBefore w:val="0"/>
              <w:widowControl/>
              <w:numPr>
                <w:ilvl w:val="0"/>
                <w:numId w:val="3"/>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建筑物及装修:300万元</w:t>
            </w:r>
          </w:p>
          <w:p w14:paraId="6AF13E59">
            <w:pPr>
              <w:keepNext w:val="0"/>
              <w:keepLines w:val="0"/>
              <w:pageBreakBefore w:val="0"/>
              <w:widowControl/>
              <w:numPr>
                <w:ilvl w:val="0"/>
                <w:numId w:val="3"/>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办公用品:10万元</w:t>
            </w:r>
          </w:p>
        </w:tc>
        <w:tc>
          <w:tcPr>
            <w:tcW w:w="318" w:type="pct"/>
            <w:vAlign w:val="center"/>
          </w:tcPr>
          <w:p w14:paraId="5BBD73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一年</w:t>
            </w:r>
          </w:p>
        </w:tc>
        <w:tc>
          <w:tcPr>
            <w:tcW w:w="538" w:type="pct"/>
            <w:vAlign w:val="center"/>
          </w:tcPr>
          <w:p w14:paraId="6F15C8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5000元</w:t>
            </w:r>
          </w:p>
        </w:tc>
      </w:tr>
      <w:tr w14:paraId="1082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18" w:type="pct"/>
            <w:vAlign w:val="center"/>
          </w:tcPr>
          <w:p w14:paraId="03E6F8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2</w:t>
            </w:r>
          </w:p>
        </w:tc>
        <w:tc>
          <w:tcPr>
            <w:tcW w:w="1054" w:type="pct"/>
            <w:vMerge w:val="continue"/>
            <w:vAlign w:val="center"/>
          </w:tcPr>
          <w:p w14:paraId="4C453EC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rPr>
            </w:pPr>
          </w:p>
        </w:tc>
        <w:tc>
          <w:tcPr>
            <w:tcW w:w="1004" w:type="pct"/>
            <w:vAlign w:val="center"/>
          </w:tcPr>
          <w:p w14:paraId="03491D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公众责任险</w:t>
            </w:r>
          </w:p>
        </w:tc>
        <w:tc>
          <w:tcPr>
            <w:tcW w:w="1766" w:type="pct"/>
            <w:vAlign w:val="center"/>
          </w:tcPr>
          <w:p w14:paraId="1F46C0D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累计赔偿限额：1000万</w:t>
            </w:r>
            <w:r>
              <w:rPr>
                <w:rFonts w:hint="eastAsia" w:ascii="宋体" w:hAnsi="宋体" w:eastAsia="宋体" w:cs="宋体"/>
                <w:b w:val="0"/>
                <w:bCs w:val="0"/>
                <w:kern w:val="0"/>
                <w:sz w:val="24"/>
                <w:szCs w:val="24"/>
                <w:lang w:eastAsia="zh-CN"/>
              </w:rPr>
              <w:t>；</w:t>
            </w:r>
          </w:p>
          <w:p w14:paraId="063436B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每次事故赔偿限额：500万</w:t>
            </w:r>
            <w:r>
              <w:rPr>
                <w:rFonts w:hint="eastAsia" w:ascii="宋体" w:hAnsi="宋体" w:eastAsia="宋体" w:cs="宋体"/>
                <w:b w:val="0"/>
                <w:bCs w:val="0"/>
                <w:kern w:val="0"/>
                <w:sz w:val="24"/>
                <w:szCs w:val="24"/>
                <w:lang w:eastAsia="zh-CN"/>
              </w:rPr>
              <w:t>；</w:t>
            </w:r>
          </w:p>
          <w:p w14:paraId="6C9518A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其中：每次人身伤亡赔偿限额：500万</w:t>
            </w:r>
            <w:r>
              <w:rPr>
                <w:rFonts w:hint="eastAsia" w:ascii="宋体" w:hAnsi="宋体" w:eastAsia="宋体" w:cs="宋体"/>
                <w:b w:val="0"/>
                <w:bCs w:val="0"/>
                <w:kern w:val="0"/>
                <w:sz w:val="24"/>
                <w:szCs w:val="24"/>
                <w:lang w:eastAsia="zh-CN"/>
              </w:rPr>
              <w:t>；</w:t>
            </w:r>
          </w:p>
          <w:p w14:paraId="5A28869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每人每次人身伤亡赔偿限额：50万</w:t>
            </w:r>
            <w:r>
              <w:rPr>
                <w:rFonts w:hint="eastAsia" w:ascii="宋体" w:hAnsi="宋体" w:eastAsia="宋体" w:cs="宋体"/>
                <w:b w:val="0"/>
                <w:bCs w:val="0"/>
                <w:kern w:val="0"/>
                <w:sz w:val="24"/>
                <w:szCs w:val="24"/>
                <w:lang w:eastAsia="zh-CN"/>
              </w:rPr>
              <w:t>；</w:t>
            </w:r>
          </w:p>
          <w:p w14:paraId="05AD318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每次财产损失赔偿限额：500万</w:t>
            </w:r>
          </w:p>
        </w:tc>
        <w:tc>
          <w:tcPr>
            <w:tcW w:w="318" w:type="pct"/>
            <w:vAlign w:val="center"/>
          </w:tcPr>
          <w:p w14:paraId="450ECF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一年</w:t>
            </w:r>
          </w:p>
        </w:tc>
        <w:tc>
          <w:tcPr>
            <w:tcW w:w="538" w:type="pct"/>
            <w:vAlign w:val="center"/>
          </w:tcPr>
          <w:p w14:paraId="3C9BBC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6700元</w:t>
            </w:r>
          </w:p>
        </w:tc>
      </w:tr>
      <w:tr w14:paraId="0A8A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318" w:type="pct"/>
            <w:vAlign w:val="center"/>
          </w:tcPr>
          <w:p w14:paraId="62FB5C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3</w:t>
            </w:r>
          </w:p>
        </w:tc>
        <w:tc>
          <w:tcPr>
            <w:tcW w:w="1054" w:type="pct"/>
            <w:vMerge w:val="continue"/>
            <w:vAlign w:val="center"/>
          </w:tcPr>
          <w:p w14:paraId="392E8FD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rPr>
            </w:pPr>
          </w:p>
        </w:tc>
        <w:tc>
          <w:tcPr>
            <w:tcW w:w="1004" w:type="pct"/>
            <w:vAlign w:val="center"/>
          </w:tcPr>
          <w:p w14:paraId="0DFF12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机械损坏保险</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机械营业中断险</w:t>
            </w:r>
          </w:p>
        </w:tc>
        <w:tc>
          <w:tcPr>
            <w:tcW w:w="1766" w:type="pct"/>
            <w:vAlign w:val="center"/>
          </w:tcPr>
          <w:p w14:paraId="2EDA882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保险金额500万元，</w:t>
            </w:r>
            <w:r>
              <w:rPr>
                <w:rFonts w:hint="eastAsia" w:ascii="宋体" w:hAnsi="宋体" w:eastAsia="宋体" w:cs="宋体"/>
                <w:b w:val="0"/>
                <w:bCs w:val="0"/>
                <w:kern w:val="0"/>
                <w:sz w:val="24"/>
                <w:szCs w:val="24"/>
                <w:lang w:val="en-US" w:eastAsia="zh-CN"/>
              </w:rPr>
              <w:t>机械清单</w:t>
            </w:r>
            <w:r>
              <w:rPr>
                <w:rFonts w:hint="eastAsia" w:ascii="宋体" w:hAnsi="宋体" w:eastAsia="宋体" w:cs="宋体"/>
                <w:b w:val="0"/>
                <w:bCs w:val="0"/>
                <w:kern w:val="0"/>
                <w:sz w:val="24"/>
                <w:szCs w:val="24"/>
              </w:rPr>
              <w:t>详见</w:t>
            </w:r>
            <w:r>
              <w:rPr>
                <w:rFonts w:hint="eastAsia" w:ascii="宋体" w:hAnsi="宋体" w:eastAsia="宋体" w:cs="宋体"/>
                <w:b w:val="0"/>
                <w:bCs w:val="0"/>
                <w:kern w:val="0"/>
                <w:sz w:val="24"/>
                <w:szCs w:val="24"/>
                <w:lang w:val="en-US" w:eastAsia="zh-CN"/>
              </w:rPr>
              <w:t>附件一。</w:t>
            </w:r>
          </w:p>
        </w:tc>
        <w:tc>
          <w:tcPr>
            <w:tcW w:w="318" w:type="pct"/>
            <w:vAlign w:val="center"/>
          </w:tcPr>
          <w:p w14:paraId="01A5B1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一年</w:t>
            </w:r>
          </w:p>
        </w:tc>
        <w:tc>
          <w:tcPr>
            <w:tcW w:w="538" w:type="pct"/>
            <w:vAlign w:val="center"/>
          </w:tcPr>
          <w:p w14:paraId="540489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3800元</w:t>
            </w:r>
          </w:p>
        </w:tc>
      </w:tr>
      <w:tr w14:paraId="72F9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318" w:type="pct"/>
            <w:vAlign w:val="center"/>
          </w:tcPr>
          <w:p w14:paraId="23415E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054" w:type="pct"/>
            <w:vMerge w:val="continue"/>
            <w:vAlign w:val="center"/>
          </w:tcPr>
          <w:p w14:paraId="0848674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rPr>
            </w:pPr>
          </w:p>
        </w:tc>
        <w:tc>
          <w:tcPr>
            <w:tcW w:w="1004" w:type="pct"/>
            <w:vAlign w:val="center"/>
          </w:tcPr>
          <w:p w14:paraId="1059A1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环境污染责任险</w:t>
            </w:r>
          </w:p>
        </w:tc>
        <w:tc>
          <w:tcPr>
            <w:tcW w:w="1766" w:type="pct"/>
            <w:vAlign w:val="center"/>
          </w:tcPr>
          <w:p w14:paraId="2B75C5C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累计责任限额:180万元</w:t>
            </w:r>
          </w:p>
        </w:tc>
        <w:tc>
          <w:tcPr>
            <w:tcW w:w="318" w:type="pct"/>
            <w:vAlign w:val="center"/>
          </w:tcPr>
          <w:p w14:paraId="5897A0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一年</w:t>
            </w:r>
          </w:p>
        </w:tc>
        <w:tc>
          <w:tcPr>
            <w:tcW w:w="538" w:type="pct"/>
            <w:vAlign w:val="center"/>
          </w:tcPr>
          <w:p w14:paraId="44A8C3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16100元</w:t>
            </w:r>
          </w:p>
        </w:tc>
      </w:tr>
      <w:tr w14:paraId="63A4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318" w:type="pct"/>
            <w:vAlign w:val="center"/>
          </w:tcPr>
          <w:p w14:paraId="4A4EC3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5</w:t>
            </w:r>
          </w:p>
        </w:tc>
        <w:tc>
          <w:tcPr>
            <w:tcW w:w="1054" w:type="pct"/>
            <w:vMerge w:val="continue"/>
            <w:vAlign w:val="center"/>
          </w:tcPr>
          <w:p w14:paraId="6AA586C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rPr>
            </w:pPr>
          </w:p>
        </w:tc>
        <w:tc>
          <w:tcPr>
            <w:tcW w:w="1004" w:type="pct"/>
            <w:vAlign w:val="center"/>
          </w:tcPr>
          <w:p w14:paraId="308565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安全生产责任险</w:t>
            </w:r>
          </w:p>
        </w:tc>
        <w:tc>
          <w:tcPr>
            <w:tcW w:w="1766" w:type="pct"/>
            <w:vAlign w:val="center"/>
          </w:tcPr>
          <w:p w14:paraId="557A4A8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累计责任限额1000万每次事故责任限额500万</w:t>
            </w:r>
          </w:p>
        </w:tc>
        <w:tc>
          <w:tcPr>
            <w:tcW w:w="318" w:type="pct"/>
            <w:vAlign w:val="center"/>
          </w:tcPr>
          <w:p w14:paraId="2BBF88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一年</w:t>
            </w:r>
          </w:p>
        </w:tc>
        <w:tc>
          <w:tcPr>
            <w:tcW w:w="538" w:type="pct"/>
            <w:vAlign w:val="center"/>
          </w:tcPr>
          <w:p w14:paraId="1A98A9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4400元</w:t>
            </w:r>
          </w:p>
        </w:tc>
      </w:tr>
    </w:tbl>
    <w:p w14:paraId="46B5724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（二）采购需求：</w:t>
      </w:r>
    </w:p>
    <w:p w14:paraId="39ED669B">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供应商报价应包含该项保险投保采购所有可预见和不可预见的一般风险、责任和义务等所有的一切相关费用。</w:t>
      </w:r>
    </w:p>
    <w:p w14:paraId="6386223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（三）限价要求：本次限价详见上表，采用总价包干模式，</w:t>
      </w:r>
      <w:r>
        <w:rPr>
          <w:rFonts w:hint="eastAsia" w:ascii="Times New Roman" w:hAnsi="Times New Roman" w:eastAsia="仿宋_GB2312"/>
          <w:bCs/>
          <w:sz w:val="32"/>
          <w:szCs w:val="32"/>
          <w:lang w:val="en-US" w:eastAsia="zh-CN"/>
        </w:rPr>
        <w:t>供应商提供的报价每一项都不可超过对应单项的上限价，</w:t>
      </w:r>
      <w:r>
        <w:rPr>
          <w:rFonts w:hint="eastAsia" w:ascii="Times New Roman" w:hAnsi="Times New Roman" w:eastAsia="仿宋_GB2312"/>
          <w:bCs/>
          <w:sz w:val="32"/>
          <w:szCs w:val="32"/>
        </w:rPr>
        <w:t>超过上限价的</w:t>
      </w:r>
      <w:r>
        <w:rPr>
          <w:rFonts w:hint="eastAsia" w:ascii="Times New Roman" w:hAnsi="Times New Roman" w:eastAsia="仿宋_GB2312"/>
          <w:bCs/>
          <w:sz w:val="32"/>
          <w:szCs w:val="32"/>
          <w:lang w:val="en-US" w:eastAsia="zh-CN"/>
        </w:rPr>
        <w:t>报价</w:t>
      </w:r>
      <w:r>
        <w:rPr>
          <w:rFonts w:hint="eastAsia" w:ascii="Times New Roman" w:hAnsi="Times New Roman" w:eastAsia="仿宋_GB2312"/>
          <w:bCs/>
          <w:sz w:val="32"/>
          <w:szCs w:val="32"/>
        </w:rPr>
        <w:t>将做无效处理。</w:t>
      </w:r>
    </w:p>
    <w:p w14:paraId="2BDBBD59">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（四）保险期限：详见上表，投保起止时间由</w:t>
      </w:r>
      <w:r>
        <w:rPr>
          <w:rFonts w:hint="eastAsia" w:ascii="Times New Roman" w:hAnsi="Times New Roman" w:eastAsia="仿宋_GB2312"/>
          <w:bCs/>
          <w:sz w:val="32"/>
          <w:szCs w:val="32"/>
          <w:lang w:val="en-US" w:eastAsia="zh-CN"/>
        </w:rPr>
        <w:t>采购人</w:t>
      </w:r>
      <w:r>
        <w:rPr>
          <w:rFonts w:hint="eastAsia" w:ascii="Times New Roman" w:hAnsi="Times New Roman" w:eastAsia="仿宋_GB2312"/>
          <w:bCs/>
          <w:sz w:val="32"/>
          <w:szCs w:val="32"/>
        </w:rPr>
        <w:t>自行决定，若中途断保可根据保险总金额及实际保险日期折算退保。</w:t>
      </w:r>
    </w:p>
    <w:p w14:paraId="27FBD49A">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（五）付款方式：支付保费后开具</w:t>
      </w:r>
      <w:r>
        <w:rPr>
          <w:rFonts w:hint="eastAsia" w:ascii="Times New Roman" w:hAnsi="Times New Roman" w:eastAsia="仿宋_GB2312"/>
          <w:bCs/>
          <w:sz w:val="32"/>
          <w:szCs w:val="32"/>
          <w:lang w:val="en-US" w:eastAsia="zh-CN"/>
        </w:rPr>
        <w:t>相应</w:t>
      </w:r>
      <w:r>
        <w:rPr>
          <w:rFonts w:hint="eastAsia" w:ascii="Times New Roman" w:hAnsi="Times New Roman" w:eastAsia="仿宋_GB2312"/>
          <w:bCs/>
          <w:sz w:val="32"/>
          <w:szCs w:val="32"/>
        </w:rPr>
        <w:t>保单。</w:t>
      </w:r>
    </w:p>
    <w:p w14:paraId="5C889FFA">
      <w:pPr>
        <w:pStyle w:val="6"/>
      </w:pPr>
      <w:r>
        <w:rPr>
          <w:rFonts w:hint="eastAsia" w:ascii="Times New Roman" w:hAnsi="Times New Roman" w:eastAsia="仿宋_GB2312"/>
          <w:bCs/>
          <w:color w:val="000000"/>
          <w:sz w:val="32"/>
          <w:szCs w:val="32"/>
        </w:rPr>
        <w:t>（六）项目地点：</w:t>
      </w:r>
      <w:bookmarkStart w:id="0" w:name="_Hlk178340496"/>
      <w:r>
        <w:rPr>
          <w:rFonts w:hint="eastAsia" w:ascii="Times New Roman" w:hAnsi="Times New Roman" w:eastAsia="仿宋_GB2312"/>
          <w:bCs/>
          <w:color w:val="000000"/>
          <w:sz w:val="32"/>
          <w:szCs w:val="32"/>
        </w:rPr>
        <w:t>深圳市</w:t>
      </w:r>
      <w:r>
        <w:rPr>
          <w:rFonts w:hint="eastAsia" w:ascii="Times New Roman" w:hAnsi="Times New Roman" w:eastAsia="仿宋_GB2312"/>
          <w:bCs/>
          <w:color w:val="000000"/>
          <w:sz w:val="32"/>
          <w:szCs w:val="32"/>
          <w:lang w:val="en-US" w:eastAsia="zh-CN"/>
        </w:rPr>
        <w:t>龙岗</w:t>
      </w:r>
      <w:r>
        <w:rPr>
          <w:rFonts w:hint="eastAsia" w:ascii="Times New Roman" w:hAnsi="Times New Roman" w:eastAsia="仿宋_GB2312"/>
          <w:bCs/>
          <w:color w:val="000000"/>
          <w:sz w:val="32"/>
          <w:szCs w:val="32"/>
        </w:rPr>
        <w:t>区</w:t>
      </w:r>
      <w:r>
        <w:rPr>
          <w:rFonts w:hint="eastAsia" w:ascii="Times New Roman" w:hAnsi="Times New Roman" w:eastAsia="仿宋_GB2312"/>
          <w:bCs/>
          <w:color w:val="000000"/>
          <w:sz w:val="32"/>
          <w:szCs w:val="32"/>
          <w:lang w:val="en-US" w:eastAsia="zh-CN"/>
        </w:rPr>
        <w:t>坂田</w:t>
      </w:r>
      <w:r>
        <w:rPr>
          <w:rFonts w:hint="eastAsia" w:ascii="Times New Roman" w:hAnsi="Times New Roman" w:eastAsia="仿宋_GB2312"/>
          <w:bCs/>
          <w:color w:val="000000"/>
          <w:sz w:val="32"/>
          <w:szCs w:val="32"/>
        </w:rPr>
        <w:t>街道</w:t>
      </w:r>
      <w:r>
        <w:rPr>
          <w:rFonts w:hint="eastAsia" w:ascii="Times New Roman" w:hAnsi="Times New Roman" w:eastAsia="仿宋_GB2312"/>
          <w:bCs/>
          <w:color w:val="000000"/>
          <w:sz w:val="32"/>
          <w:szCs w:val="32"/>
          <w:lang w:val="en-US" w:eastAsia="zh-CN"/>
        </w:rPr>
        <w:t>五和大道北4025号坂雪岗</w:t>
      </w:r>
      <w:r>
        <w:rPr>
          <w:rFonts w:hint="eastAsia" w:ascii="Times New Roman" w:hAnsi="Times New Roman" w:eastAsia="仿宋_GB2312"/>
          <w:bCs/>
          <w:color w:val="000000"/>
          <w:sz w:val="32"/>
          <w:szCs w:val="32"/>
        </w:rPr>
        <w:t>水质净化厂</w:t>
      </w:r>
      <w:r>
        <w:rPr>
          <w:rFonts w:hint="eastAsia" w:ascii="Times New Roman" w:hAnsi="Times New Roman" w:eastAsia="仿宋_GB2312"/>
          <w:bCs/>
          <w:color w:val="000000"/>
          <w:sz w:val="32"/>
          <w:szCs w:val="32"/>
          <w:lang w:val="en-US" w:eastAsia="zh-CN"/>
        </w:rPr>
        <w:t>一</w:t>
      </w:r>
      <w:r>
        <w:rPr>
          <w:rFonts w:hint="eastAsia" w:ascii="Times New Roman" w:hAnsi="Times New Roman" w:eastAsia="仿宋_GB2312"/>
          <w:bCs/>
          <w:color w:val="000000"/>
          <w:sz w:val="32"/>
          <w:szCs w:val="32"/>
        </w:rPr>
        <w:t>期</w:t>
      </w:r>
      <w:bookmarkEnd w:id="0"/>
      <w:r>
        <w:rPr>
          <w:rFonts w:hint="eastAsia" w:ascii="Times New Roman" w:hAnsi="Times New Roman" w:eastAsia="仿宋_GB2312"/>
          <w:bCs/>
          <w:color w:val="000000"/>
          <w:sz w:val="32"/>
          <w:szCs w:val="32"/>
        </w:rPr>
        <w:t>。</w:t>
      </w:r>
    </w:p>
    <w:p w14:paraId="46F45117">
      <w:pPr>
        <w:spacing w:after="78" w:line="640" w:lineRule="exact"/>
        <w:ind w:firstLine="640" w:firstLineChars="200"/>
        <w:jc w:val="left"/>
        <w:rPr>
          <w:rFonts w:hint="eastAsia" w:ascii="黑体" w:hAnsi="黑体" w:eastAsia="黑体" w:cs="黑体"/>
          <w:bCs/>
          <w:kern w:val="0"/>
          <w:sz w:val="32"/>
          <w:szCs w:val="32"/>
        </w:rPr>
      </w:pPr>
      <w:r>
        <w:rPr>
          <w:rFonts w:hint="eastAsia" w:ascii="Times New Roman" w:hAnsi="Times New Roman" w:eastAsia="黑体" w:cs="黑体"/>
          <w:bCs/>
          <w:kern w:val="0"/>
          <w:sz w:val="32"/>
          <w:szCs w:val="32"/>
        </w:rPr>
        <w:t>二、资格要求及证明材料</w:t>
      </w:r>
    </w:p>
    <w:p w14:paraId="374FB4BB">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（一）须在中华人民共和国境内注册，具备独立承担民事责任的能力；</w:t>
      </w:r>
    </w:p>
    <w:p w14:paraId="07094AF2">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16A5E639">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68870932">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5CF2FD9D">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w:t>
      </w:r>
      <w:r>
        <w:rPr>
          <w:rFonts w:hint="eastAsia" w:ascii="Times New Roman" w:hAnsi="Times New Roman" w:eastAsia="仿宋_GB2312"/>
          <w:bCs/>
          <w:color w:val="000000"/>
          <w:sz w:val="32"/>
          <w:szCs w:val="32"/>
          <w:lang w:val="en-US" w:eastAsia="zh-CN"/>
        </w:rPr>
        <w:t>4</w:t>
      </w:r>
      <w:r>
        <w:rPr>
          <w:rFonts w:hint="eastAsia"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w:t>
      </w:r>
      <w:r>
        <w:rPr>
          <w:rFonts w:hint="eastAsia" w:ascii="Times New Roman" w:hAnsi="Times New Roman" w:eastAsia="仿宋_GB2312"/>
          <w:bCs/>
          <w:color w:val="000000"/>
          <w:sz w:val="32"/>
          <w:szCs w:val="32"/>
        </w:rPr>
        <w:t>月至今）或成立至今（成立不足两年的单位）至少具备一项正在实施或已完成的类似业绩（由供应商在《承诺函》中作出声明）；</w:t>
      </w:r>
    </w:p>
    <w:p w14:paraId="6BC46C53">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66C25FDF">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w:t>
      </w:r>
      <w:r>
        <w:rPr>
          <w:rFonts w:hint="eastAsia" w:ascii="Times New Roman" w:hAnsi="Times New Roman" w:eastAsia="仿宋_GB2312"/>
          <w:bCs/>
          <w:sz w:val="32"/>
          <w:szCs w:val="32"/>
          <w:lang w:val="en-US" w:eastAsia="zh-CN"/>
        </w:rPr>
        <w:t>六</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不接受联合体参选（由供应商在《承诺函》中作出声明）；</w:t>
      </w:r>
    </w:p>
    <w:p w14:paraId="15769451">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w:t>
      </w:r>
      <w:r>
        <w:rPr>
          <w:rFonts w:hint="eastAsia" w:ascii="Times New Roman" w:hAnsi="Times New Roman" w:eastAsia="仿宋_GB2312"/>
          <w:bCs/>
          <w:sz w:val="32"/>
          <w:szCs w:val="32"/>
          <w:lang w:val="en-US" w:eastAsia="zh-CN"/>
        </w:rPr>
        <w:t>七</w:t>
      </w:r>
      <w:r>
        <w:rPr>
          <w:rFonts w:hint="eastAsia" w:ascii="Times New Roman" w:hAnsi="Times New Roman" w:eastAsia="仿宋_GB2312"/>
          <w:bCs/>
          <w:sz w:val="32"/>
          <w:szCs w:val="32"/>
        </w:rPr>
        <w:t>）参选单位需提供保险许可证等相关资质文件</w:t>
      </w:r>
      <w:r>
        <w:rPr>
          <w:rFonts w:hint="eastAsia" w:ascii="Times New Roman" w:hAnsi="Times New Roman" w:eastAsia="仿宋_GB2312"/>
          <w:bCs/>
          <w:color w:val="000000"/>
          <w:sz w:val="32"/>
          <w:szCs w:val="32"/>
        </w:rPr>
        <w:t>（提供复印件，原件备查）</w:t>
      </w:r>
      <w:r>
        <w:rPr>
          <w:rFonts w:hint="eastAsia" w:ascii="Times New Roman" w:hAnsi="Times New Roman" w:eastAsia="仿宋_GB2312"/>
          <w:bCs/>
          <w:sz w:val="32"/>
          <w:szCs w:val="32"/>
        </w:rPr>
        <w:t>；</w:t>
      </w:r>
    </w:p>
    <w:p w14:paraId="06301972">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三、参选文件要求</w:t>
      </w:r>
    </w:p>
    <w:p w14:paraId="7E4CD43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参选单位应就本次选聘报送相关参选文件，包括：</w:t>
      </w:r>
    </w:p>
    <w:p w14:paraId="6476762E">
      <w:pPr>
        <w:widowControl/>
        <w:spacing w:after="78" w:line="640" w:lineRule="exact"/>
        <w:ind w:firstLine="640" w:firstLineChars="200"/>
        <w:jc w:val="left"/>
        <w:rPr>
          <w:rFonts w:ascii="Times New Roman" w:hAnsi="Times New Roman" w:eastAsia="仿宋_GB2312"/>
          <w:bCs/>
          <w:sz w:val="32"/>
          <w:szCs w:val="32"/>
        </w:rPr>
      </w:pPr>
      <w:bookmarkStart w:id="1" w:name="_Hlk173767070"/>
      <w:r>
        <w:rPr>
          <w:rFonts w:hint="eastAsia" w:ascii="Times New Roman" w:hAnsi="Times New Roman" w:eastAsia="仿宋_GB2312"/>
          <w:bCs/>
          <w:sz w:val="32"/>
          <w:szCs w:val="32"/>
        </w:rPr>
        <w:t>1.供应商基本情况表；</w:t>
      </w:r>
    </w:p>
    <w:p w14:paraId="2FA0BD12">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2.资质文件（</w:t>
      </w:r>
      <w:bookmarkStart w:id="2" w:name="_Hlk178270536"/>
      <w:r>
        <w:rPr>
          <w:rFonts w:hint="eastAsia" w:ascii="Times New Roman" w:hAnsi="Times New Roman" w:eastAsia="仿宋_GB2312"/>
          <w:bCs/>
          <w:color w:val="000000"/>
          <w:sz w:val="32"/>
          <w:szCs w:val="32"/>
        </w:rPr>
        <w:t>营业执照、承诺函</w:t>
      </w:r>
      <w:bookmarkEnd w:id="2"/>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保险许可证</w:t>
      </w:r>
      <w:r>
        <w:rPr>
          <w:rFonts w:hint="eastAsia" w:ascii="Times New Roman" w:hAnsi="Times New Roman" w:eastAsia="仿宋_GB2312"/>
          <w:bCs/>
          <w:sz w:val="32"/>
          <w:szCs w:val="32"/>
        </w:rPr>
        <w:t>）；</w:t>
      </w:r>
    </w:p>
    <w:p w14:paraId="448226C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3.报价一览表（参选单位报价应包含完成本项目全部工作所应收取的全部费用（即含税包干价）。若参选单位在成交并开具保单后，在完成本项目的工作中出现的任何遗漏，均由成交参选单位免费提供，选聘单位不再支付任何费用。）；</w:t>
      </w:r>
    </w:p>
    <w:p w14:paraId="50161521">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 xml:space="preserve">以上格式可参考第三章 </w:t>
      </w:r>
      <w:r>
        <w:rPr>
          <w:rFonts w:hint="eastAsia" w:ascii="Times New Roman" w:hAnsi="Times New Roman" w:eastAsia="仿宋_GB2312"/>
          <w:b/>
          <w:sz w:val="32"/>
          <w:szCs w:val="32"/>
        </w:rPr>
        <w:t>报价文件格式</w:t>
      </w:r>
      <w:r>
        <w:rPr>
          <w:rFonts w:hint="eastAsia" w:ascii="Times New Roman" w:hAnsi="Times New Roman" w:eastAsia="仿宋_GB2312"/>
          <w:bCs/>
          <w:sz w:val="32"/>
          <w:szCs w:val="32"/>
        </w:rPr>
        <w:t>，</w:t>
      </w:r>
      <w:r>
        <w:rPr>
          <w:rFonts w:hint="eastAsia" w:ascii="Times New Roman" w:hAnsi="Times New Roman" w:eastAsia="仿宋_GB2312"/>
          <w:b/>
          <w:bCs w:val="0"/>
          <w:sz w:val="32"/>
          <w:szCs w:val="32"/>
        </w:rPr>
        <w:t>以上资料均需</w:t>
      </w:r>
      <w:r>
        <w:rPr>
          <w:rFonts w:hint="eastAsia" w:ascii="Times New Roman" w:hAnsi="Times New Roman" w:eastAsia="仿宋_GB2312"/>
          <w:b/>
          <w:bCs w:val="0"/>
          <w:sz w:val="32"/>
          <w:szCs w:val="32"/>
          <w:lang w:val="en-US" w:eastAsia="zh-CN"/>
        </w:rPr>
        <w:t>加盖公章、业务章或合同章（三选一）</w:t>
      </w:r>
      <w:r>
        <w:rPr>
          <w:rFonts w:hint="eastAsia" w:ascii="Times New Roman" w:hAnsi="Times New Roman" w:eastAsia="仿宋_GB2312"/>
          <w:bCs/>
          <w:sz w:val="32"/>
          <w:szCs w:val="32"/>
        </w:rPr>
        <w:t>，并在截止时间前完成报价。</w:t>
      </w:r>
    </w:p>
    <w:bookmarkEnd w:id="1"/>
    <w:p w14:paraId="7A356A5A">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四、选聘程序</w:t>
      </w:r>
    </w:p>
    <w:p w14:paraId="6E3DF6F4">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本次采用线上选聘，具体程序如下：</w:t>
      </w:r>
    </w:p>
    <w:p w14:paraId="405EB368">
      <w:pPr>
        <w:spacing w:after="78" w:line="640" w:lineRule="exact"/>
        <w:ind w:firstLine="640" w:firstLineChars="200"/>
        <w:jc w:val="left"/>
        <w:rPr>
          <w:rFonts w:ascii="宋体" w:hAnsi="Courier New" w:eastAsia="仿宋"/>
          <w:sz w:val="32"/>
          <w:szCs w:val="32"/>
        </w:rPr>
      </w:pPr>
      <w:r>
        <w:rPr>
          <w:rFonts w:hint="eastAsia" w:ascii="宋体" w:hAnsi="Courier New" w:eastAsia="仿宋"/>
          <w:sz w:val="32"/>
          <w:szCs w:val="32"/>
        </w:rPr>
        <w:t>（一）在截止报价时间前，各参选单位以邮件形式递交报价文件至询价公告指定邮箱</w:t>
      </w:r>
      <w:r>
        <w:rPr>
          <w:rFonts w:hint="eastAsia" w:ascii="宋体" w:hAnsi="Courier New" w:eastAsia="仿宋"/>
          <w:sz w:val="32"/>
          <w:szCs w:val="32"/>
          <w:lang w:val="en-US" w:eastAsia="zh-CN"/>
        </w:rPr>
        <w:t>（邮件标题：公司名称+保险采购项目）</w:t>
      </w:r>
      <w:r>
        <w:rPr>
          <w:rFonts w:hint="eastAsia" w:ascii="宋体" w:hAnsi="Courier New" w:eastAsia="仿宋"/>
          <w:sz w:val="32"/>
          <w:szCs w:val="32"/>
        </w:rPr>
        <w:t>；</w:t>
      </w:r>
    </w:p>
    <w:p w14:paraId="0C157B7F">
      <w:pPr>
        <w:spacing w:after="78" w:line="640" w:lineRule="exact"/>
        <w:ind w:firstLine="640" w:firstLineChars="200"/>
        <w:jc w:val="left"/>
        <w:rPr>
          <w:rFonts w:ascii="宋体" w:hAnsi="Courier New" w:eastAsia="仿宋"/>
          <w:sz w:val="32"/>
          <w:szCs w:val="32"/>
        </w:rPr>
      </w:pPr>
      <w:r>
        <w:rPr>
          <w:rFonts w:hint="eastAsia" w:ascii="宋体" w:hAnsi="Courier New" w:eastAsia="仿宋"/>
          <w:sz w:val="32"/>
          <w:szCs w:val="32"/>
        </w:rPr>
        <w:t>（二）评审委员会对参选单位进行资格审查，如存在审核未通过的单位，则记录原因并通知未通过的单位；</w:t>
      </w:r>
    </w:p>
    <w:p w14:paraId="2F2F7208">
      <w:pPr>
        <w:spacing w:after="78" w:line="640" w:lineRule="exact"/>
        <w:ind w:firstLine="640" w:firstLineChars="200"/>
        <w:jc w:val="left"/>
        <w:rPr>
          <w:rFonts w:ascii="宋体" w:hAnsi="Courier New" w:eastAsia="仿宋"/>
          <w:sz w:val="32"/>
          <w:szCs w:val="32"/>
        </w:rPr>
      </w:pPr>
      <w:r>
        <w:rPr>
          <w:rFonts w:hint="eastAsia" w:ascii="宋体" w:hAnsi="Courier New" w:eastAsia="仿宋"/>
          <w:sz w:val="32"/>
          <w:szCs w:val="32"/>
        </w:rPr>
        <w:t>（三）评审委员会根据询价规则形成询价报告，确定候选人排名；</w:t>
      </w:r>
    </w:p>
    <w:p w14:paraId="25397F74">
      <w:pPr>
        <w:spacing w:after="78" w:line="640" w:lineRule="exact"/>
        <w:ind w:firstLine="640" w:firstLineChars="200"/>
        <w:jc w:val="left"/>
        <w:rPr>
          <w:rFonts w:ascii="Times New Roman" w:hAnsi="Times New Roman" w:eastAsia="仿宋_GB2312"/>
          <w:sz w:val="32"/>
          <w:szCs w:val="32"/>
        </w:rPr>
      </w:pPr>
      <w:r>
        <w:rPr>
          <w:rFonts w:hint="eastAsia" w:ascii="宋体" w:hAnsi="Courier New" w:eastAsia="仿宋"/>
          <w:sz w:val="32"/>
          <w:szCs w:val="32"/>
        </w:rPr>
        <w:t>（四）询价结束后，采购人将询价结果报公司内部决策，通过后将结果通知中选单位，双方择日投保</w:t>
      </w:r>
      <w:r>
        <w:rPr>
          <w:rFonts w:hint="eastAsia" w:eastAsia="仿宋"/>
          <w:sz w:val="32"/>
          <w:szCs w:val="32"/>
        </w:rPr>
        <w:t>。</w:t>
      </w:r>
    </w:p>
    <w:p w14:paraId="29DB4B6D">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五、选聘材料提交</w:t>
      </w:r>
    </w:p>
    <w:p w14:paraId="5CE9569C">
      <w:pPr>
        <w:spacing w:after="78" w:line="640" w:lineRule="exact"/>
        <w:ind w:firstLine="320" w:firstLineChars="100"/>
        <w:jc w:val="left"/>
        <w:rPr>
          <w:rFonts w:hint="eastAsia" w:ascii="仿宋_GB2312" w:hAnsi="仿宋" w:eastAsia="仿宋_GB2312"/>
          <w:bCs/>
          <w:sz w:val="32"/>
          <w:szCs w:val="32"/>
        </w:rPr>
      </w:pPr>
      <w:r>
        <w:rPr>
          <w:rFonts w:hint="eastAsia" w:ascii="仿宋_GB2312" w:hAnsi="仿宋" w:eastAsia="仿宋_GB2312"/>
          <w:sz w:val="32"/>
          <w:szCs w:val="32"/>
        </w:rPr>
        <w:t>（一）响应文件递交截止时间为202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9</w:t>
      </w:r>
      <w:r>
        <w:rPr>
          <w:rFonts w:hint="eastAsia" w:ascii="仿宋_GB2312" w:hAnsi="仿宋" w:eastAsia="仿宋_GB2312"/>
          <w:sz w:val="32"/>
          <w:szCs w:val="32"/>
        </w:rPr>
        <w:t>日18时00分（北京时间）</w:t>
      </w:r>
      <w:r>
        <w:rPr>
          <w:rFonts w:hint="eastAsia" w:ascii="仿宋" w:hAnsi="仿宋" w:eastAsia="仿宋" w:cs="仿宋"/>
          <w:sz w:val="32"/>
          <w:szCs w:val="32"/>
        </w:rPr>
        <w:t>；</w:t>
      </w:r>
    </w:p>
    <w:p w14:paraId="7EAC797B">
      <w:pPr>
        <w:spacing w:after="78" w:line="640" w:lineRule="exact"/>
        <w:ind w:firstLine="320" w:firstLineChars="100"/>
        <w:jc w:val="left"/>
        <w:rPr>
          <w:rFonts w:eastAsia="仿宋_GB2312"/>
        </w:rPr>
      </w:pPr>
      <w:r>
        <w:rPr>
          <w:rFonts w:hint="eastAsia" w:ascii="仿宋_GB2312" w:hAnsi="仿宋" w:eastAsia="仿宋_GB2312"/>
          <w:bCs/>
          <w:sz w:val="32"/>
          <w:szCs w:val="32"/>
        </w:rPr>
        <w:t>（二）响应文件递交方式</w:t>
      </w:r>
    </w:p>
    <w:p w14:paraId="39BD6995">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本次文件递交方式采用线上递交，PDF盖章版响应文件必须在递交截止时间前发送至采购联系人邮箱。响应文件递交截止时间前未完成报价文件发送的，视为不参选</w:t>
      </w:r>
      <w:r>
        <w:rPr>
          <w:rFonts w:ascii="Times New Roman" w:hAnsi="Times New Roman" w:eastAsia="仿宋_GB2312"/>
          <w:bCs/>
          <w:sz w:val="32"/>
          <w:szCs w:val="32"/>
        </w:rPr>
        <w:t>。</w:t>
      </w:r>
    </w:p>
    <w:p w14:paraId="32884362">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六、评分规则</w:t>
      </w:r>
    </w:p>
    <w:p w14:paraId="70916EED">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采购人对所有参选供应商进行资格性、符合性审查，资格审查合格的供应商报价成立，根据最低价法确定中选人。参选供应商报价税率不同，按不含税</w:t>
      </w:r>
      <w:r>
        <w:rPr>
          <w:rFonts w:hint="eastAsia" w:ascii="Times New Roman" w:hAnsi="Times New Roman" w:eastAsia="仿宋_GB2312"/>
          <w:color w:val="000000"/>
          <w:sz w:val="32"/>
          <w:szCs w:val="32"/>
          <w:lang w:val="en-US" w:eastAsia="zh-CN"/>
        </w:rPr>
        <w:t>总价</w:t>
      </w:r>
      <w:r>
        <w:rPr>
          <w:rFonts w:hint="eastAsia" w:ascii="Times New Roman" w:hAnsi="Times New Roman" w:eastAsia="仿宋_GB2312"/>
          <w:color w:val="000000"/>
          <w:sz w:val="32"/>
          <w:szCs w:val="32"/>
        </w:rPr>
        <w:t>对比。</w:t>
      </w:r>
    </w:p>
    <w:p w14:paraId="165964CC">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w:t>
      </w:r>
      <w:r>
        <w:rPr>
          <w:rFonts w:hint="eastAsia" w:ascii="Times New Roman" w:hAnsi="Times New Roman" w:eastAsia="仿宋_GB2312"/>
          <w:color w:val="000000"/>
          <w:sz w:val="32"/>
          <w:szCs w:val="32"/>
          <w:lang w:val="en-US" w:eastAsia="zh-CN"/>
        </w:rPr>
        <w:t>总</w:t>
      </w:r>
      <w:r>
        <w:rPr>
          <w:rFonts w:hint="eastAsia" w:ascii="Times New Roman" w:hAnsi="Times New Roman" w:eastAsia="仿宋_GB2312"/>
          <w:color w:val="000000"/>
          <w:sz w:val="32"/>
          <w:szCs w:val="32"/>
        </w:rPr>
        <w:t>价进行对比，供应商需填报含税价、税率；不含税价计算方式：不含税价=含税价/（1+税率）。</w:t>
      </w:r>
    </w:p>
    <w:p w14:paraId="7E7CB2C2">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4DF0C056">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七、限价要求</w:t>
      </w:r>
    </w:p>
    <w:p w14:paraId="280F7045">
      <w:pPr>
        <w:pStyle w:val="11"/>
        <w:tabs>
          <w:tab w:val="left" w:pos="0"/>
        </w:tabs>
        <w:snapToGrid w:val="0"/>
        <w:spacing w:after="78" w:line="640" w:lineRule="exact"/>
        <w:ind w:firstLine="640" w:firstLineChars="200"/>
        <w:rPr>
          <w:rFonts w:ascii="Times New Roman" w:hAnsi="Times New Roman" w:eastAsia="仿宋_GB2312"/>
          <w:kern w:val="0"/>
          <w:sz w:val="32"/>
          <w:szCs w:val="32"/>
        </w:rPr>
      </w:pPr>
      <w:r>
        <w:rPr>
          <w:rFonts w:hint="eastAsia" w:ascii="Times New Roman" w:hAnsi="Times New Roman" w:eastAsia="仿宋_GB2312"/>
          <w:bCs/>
          <w:sz w:val="32"/>
          <w:szCs w:val="32"/>
        </w:rPr>
        <w:t>本次限价详见上表，采用总价包干模式，</w:t>
      </w:r>
      <w:r>
        <w:rPr>
          <w:rFonts w:hint="eastAsia" w:ascii="Times New Roman" w:hAnsi="Times New Roman" w:eastAsia="仿宋_GB2312"/>
          <w:bCs/>
          <w:sz w:val="32"/>
          <w:szCs w:val="32"/>
          <w:lang w:val="en-US" w:eastAsia="zh-CN"/>
        </w:rPr>
        <w:t>供应商提供的报价每一项都不可超过对应单项的上限价，</w:t>
      </w:r>
      <w:r>
        <w:rPr>
          <w:rFonts w:hint="eastAsia" w:ascii="Times New Roman" w:hAnsi="Times New Roman" w:eastAsia="仿宋_GB2312"/>
          <w:bCs/>
          <w:sz w:val="32"/>
          <w:szCs w:val="32"/>
        </w:rPr>
        <w:t>超过上限价的</w:t>
      </w:r>
      <w:r>
        <w:rPr>
          <w:rFonts w:hint="eastAsia" w:ascii="Times New Roman" w:hAnsi="Times New Roman" w:eastAsia="仿宋_GB2312"/>
          <w:bCs/>
          <w:sz w:val="32"/>
          <w:szCs w:val="32"/>
          <w:lang w:val="en-US" w:eastAsia="zh-CN"/>
        </w:rPr>
        <w:t>单项</w:t>
      </w:r>
      <w:r>
        <w:rPr>
          <w:rFonts w:hint="eastAsia" w:ascii="Times New Roman" w:hAnsi="Times New Roman" w:eastAsia="仿宋_GB2312"/>
          <w:bCs/>
          <w:sz w:val="32"/>
          <w:szCs w:val="32"/>
        </w:rPr>
        <w:t>将做无效处理。</w:t>
      </w:r>
    </w:p>
    <w:p w14:paraId="7352D66A">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八、澄清及修改</w:t>
      </w:r>
    </w:p>
    <w:p w14:paraId="4BF8880F">
      <w:pPr>
        <w:spacing w:after="78" w:line="6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1、采购人如需对已发出的询价文件进行澄清或修改的，将在</w:t>
      </w:r>
      <w:bookmarkStart w:id="3" w:name="_Hlk173242607"/>
      <w:r>
        <w:rPr>
          <w:rFonts w:hint="eastAsia" w:ascii="Times New Roman" w:hAnsi="Times New Roman" w:eastAsia="仿宋_GB2312"/>
          <w:bCs/>
          <w:sz w:val="32"/>
          <w:szCs w:val="32"/>
          <w:lang w:eastAsia="zh-CN"/>
        </w:rPr>
        <w:t>深圳市深水</w:t>
      </w:r>
      <w:r>
        <w:rPr>
          <w:rFonts w:hint="eastAsia" w:ascii="Times New Roman" w:hAnsi="Times New Roman" w:eastAsia="仿宋_GB2312"/>
          <w:bCs/>
          <w:sz w:val="32"/>
          <w:szCs w:val="32"/>
          <w:lang w:val="en-US" w:eastAsia="zh-CN"/>
        </w:rPr>
        <w:t>水务咨询有限</w:t>
      </w:r>
      <w:r>
        <w:rPr>
          <w:rFonts w:hint="eastAsia" w:ascii="Times New Roman" w:hAnsi="Times New Roman" w:eastAsia="仿宋_GB2312"/>
          <w:bCs/>
          <w:sz w:val="32"/>
          <w:szCs w:val="32"/>
          <w:lang w:eastAsia="zh-CN"/>
        </w:rPr>
        <w:t>公司</w:t>
      </w:r>
      <w:r>
        <w:rPr>
          <w:rFonts w:hint="eastAsia" w:ascii="Times New Roman" w:hAnsi="Times New Roman" w:eastAsia="仿宋_GB2312"/>
          <w:bCs/>
          <w:sz w:val="32"/>
          <w:szCs w:val="32"/>
        </w:rPr>
        <w:t>官网（http://www.szsszx.com/）</w:t>
      </w:r>
      <w:bookmarkEnd w:id="3"/>
      <w:r>
        <w:rPr>
          <w:rFonts w:hint="eastAsia" w:ascii="Times New Roman" w:hAnsi="Times New Roman" w:eastAsia="仿宋_GB2312"/>
          <w:sz w:val="32"/>
          <w:szCs w:val="32"/>
        </w:rPr>
        <w:t>发布更正公告，该澄清或修改内容为询价文件的组成部分。</w:t>
      </w:r>
    </w:p>
    <w:p w14:paraId="1888827D">
      <w:pPr>
        <w:spacing w:after="78" w:line="6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2、询价申请人认为需要对询价文件进行澄清的，可以邮件形式向采购人提出申请（截止时间</w:t>
      </w:r>
      <w:r>
        <w:rPr>
          <w:rFonts w:hint="eastAsia" w:ascii="Times New Roman" w:hAnsi="Times New Roman" w:eastAsia="仿宋_GB2312"/>
          <w:bCs/>
          <w:sz w:val="32"/>
          <w:szCs w:val="32"/>
        </w:rPr>
        <w:t>202</w:t>
      </w:r>
      <w:r>
        <w:rPr>
          <w:rFonts w:hint="eastAsia" w:ascii="Times New Roman" w:hAnsi="Times New Roman" w:eastAsia="仿宋_GB2312"/>
          <w:bCs/>
          <w:sz w:val="32"/>
          <w:szCs w:val="32"/>
          <w:lang w:val="en-US" w:eastAsia="zh-CN"/>
        </w:rPr>
        <w:t>6</w:t>
      </w:r>
      <w:r>
        <w:rPr>
          <w:rFonts w:ascii="Times New Roman" w:hAnsi="Times New Roman" w:eastAsia="仿宋_GB2312"/>
          <w:bCs/>
          <w:sz w:val="32"/>
          <w:szCs w:val="32"/>
        </w:rPr>
        <w:t>年</w:t>
      </w:r>
      <w:r>
        <w:rPr>
          <w:rFonts w:hint="eastAsia" w:ascii="Times New Roman" w:hAnsi="Times New Roman" w:eastAsia="仿宋_GB2312"/>
          <w:bCs/>
          <w:sz w:val="32"/>
          <w:szCs w:val="32"/>
          <w:lang w:val="en-US" w:eastAsia="zh-CN"/>
        </w:rPr>
        <w:t>1</w:t>
      </w:r>
      <w:r>
        <w:rPr>
          <w:rFonts w:ascii="Times New Roman" w:hAnsi="Times New Roman" w:eastAsia="仿宋_GB2312"/>
          <w:bCs/>
          <w:sz w:val="32"/>
          <w:szCs w:val="32"/>
        </w:rPr>
        <w:t>月</w:t>
      </w:r>
      <w:r>
        <w:rPr>
          <w:rFonts w:hint="eastAsia" w:ascii="Times New Roman" w:hAnsi="Times New Roman" w:eastAsia="仿宋_GB2312"/>
          <w:bCs/>
          <w:sz w:val="32"/>
          <w:szCs w:val="32"/>
          <w:lang w:val="en-US" w:eastAsia="zh-CN"/>
        </w:rPr>
        <w:t>9</w:t>
      </w:r>
      <w:r>
        <w:rPr>
          <w:rFonts w:ascii="Times New Roman" w:hAnsi="Times New Roman" w:eastAsia="仿宋_GB2312"/>
          <w:bCs/>
          <w:sz w:val="32"/>
          <w:szCs w:val="32"/>
        </w:rPr>
        <w:t>日</w:t>
      </w:r>
      <w:r>
        <w:rPr>
          <w:rFonts w:hint="eastAsia" w:ascii="Times New Roman" w:hAnsi="Times New Roman" w:eastAsia="仿宋_GB2312"/>
          <w:bCs/>
          <w:sz w:val="32"/>
          <w:szCs w:val="32"/>
        </w:rPr>
        <w:t>18</w:t>
      </w:r>
      <w:r>
        <w:rPr>
          <w:rFonts w:hint="eastAsia" w:ascii="仿宋_GB2312" w:hAnsi="仿宋" w:eastAsia="仿宋_GB2312"/>
          <w:sz w:val="32"/>
          <w:szCs w:val="32"/>
        </w:rPr>
        <w:t>时</w:t>
      </w:r>
      <w:r>
        <w:rPr>
          <w:rFonts w:hint="eastAsia" w:ascii="Times New Roman" w:hAnsi="Times New Roman" w:eastAsia="仿宋_GB2312"/>
          <w:sz w:val="32"/>
          <w:szCs w:val="32"/>
        </w:rPr>
        <w:t>），但采购人可决定是否采纳申请事项。</w:t>
      </w:r>
    </w:p>
    <w:p w14:paraId="4802C37C">
      <w:pPr>
        <w:spacing w:after="78" w:line="6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3、询价申请人应于响应文件递交截止时间之前，自行在</w:t>
      </w:r>
      <w:r>
        <w:rPr>
          <w:rFonts w:hint="eastAsia" w:ascii="Times New Roman" w:hAnsi="Times New Roman" w:eastAsia="仿宋_GB2312"/>
          <w:bCs/>
          <w:sz w:val="32"/>
          <w:szCs w:val="32"/>
          <w:lang w:eastAsia="zh-CN"/>
        </w:rPr>
        <w:t>深圳市深水</w:t>
      </w:r>
      <w:r>
        <w:rPr>
          <w:rFonts w:hint="eastAsia" w:ascii="Times New Roman" w:hAnsi="Times New Roman" w:eastAsia="仿宋_GB2312"/>
          <w:bCs/>
          <w:sz w:val="32"/>
          <w:szCs w:val="32"/>
          <w:lang w:val="en-US" w:eastAsia="zh-CN"/>
        </w:rPr>
        <w:t>水务咨询有限</w:t>
      </w:r>
      <w:r>
        <w:rPr>
          <w:rFonts w:hint="eastAsia" w:ascii="Times New Roman" w:hAnsi="Times New Roman" w:eastAsia="仿宋_GB2312"/>
          <w:bCs/>
          <w:sz w:val="32"/>
          <w:szCs w:val="32"/>
          <w:lang w:eastAsia="zh-CN"/>
        </w:rPr>
        <w:t>公司</w:t>
      </w:r>
      <w:r>
        <w:rPr>
          <w:rFonts w:hint="eastAsia" w:ascii="Times New Roman" w:hAnsi="Times New Roman" w:eastAsia="仿宋_GB2312"/>
          <w:bCs/>
          <w:sz w:val="32"/>
          <w:szCs w:val="32"/>
        </w:rPr>
        <w:t>官网（http://www.szsszx.com/）</w:t>
      </w:r>
      <w:r>
        <w:rPr>
          <w:rFonts w:hint="eastAsia" w:ascii="Times New Roman" w:hAnsi="Times New Roman" w:eastAsia="仿宋_GB2312"/>
          <w:sz w:val="32"/>
          <w:szCs w:val="32"/>
        </w:rPr>
        <w:t>查询本项目的更正公告，因未查阅公告造成的后果由申请人自行承担。</w:t>
      </w:r>
    </w:p>
    <w:p w14:paraId="2D12503A">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九、其他</w:t>
      </w:r>
    </w:p>
    <w:p w14:paraId="673CB2FD">
      <w:pPr>
        <w:widowControl/>
        <w:spacing w:after="78"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color w:val="000000"/>
          <w:sz w:val="32"/>
          <w:szCs w:val="32"/>
        </w:rPr>
        <w:t>中选人应在结果公告期满后尽快与采购人签订采购合同。因中选人原因造成逾期未与采购人签订采购合同的，视为自动放弃</w:t>
      </w:r>
      <w:r>
        <w:rPr>
          <w:rFonts w:hint="eastAsia" w:ascii="Times New Roman" w:hAnsi="Times New Roman" w:eastAsia="仿宋_GB2312"/>
          <w:sz w:val="32"/>
          <w:szCs w:val="32"/>
        </w:rPr>
        <w:t>；</w:t>
      </w:r>
    </w:p>
    <w:p w14:paraId="1EAB6F7A">
      <w:pPr>
        <w:widowControl/>
        <w:spacing w:after="78"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2、中选人因不可抗力原因不能履行</w:t>
      </w:r>
      <w:r>
        <w:rPr>
          <w:rFonts w:hint="eastAsia" w:ascii="Times New Roman" w:hAnsi="Times New Roman" w:eastAsia="仿宋_GB2312"/>
          <w:sz w:val="32"/>
          <w:szCs w:val="32"/>
          <w:lang w:val="en-US" w:eastAsia="zh-CN"/>
        </w:rPr>
        <w:t>约定</w:t>
      </w:r>
      <w:r>
        <w:rPr>
          <w:rFonts w:hint="eastAsia" w:ascii="Times New Roman" w:hAnsi="Times New Roman" w:eastAsia="仿宋_GB2312"/>
          <w:sz w:val="32"/>
          <w:szCs w:val="32"/>
        </w:rPr>
        <w:t>或放弃成交的，采购人可依序与其他中选候选人签订采购合同，也可以重新组织采购。</w:t>
      </w:r>
    </w:p>
    <w:p w14:paraId="4EF1CAF1">
      <w:pPr>
        <w:widowControl/>
        <w:spacing w:after="78" w:line="64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3、评审委员会认为参选供应商的报价明显</w:t>
      </w:r>
      <w:bookmarkStart w:id="10" w:name="_GoBack"/>
      <w:bookmarkEnd w:id="10"/>
      <w:r>
        <w:rPr>
          <w:rFonts w:hint="eastAsia" w:ascii="Times New Roman" w:hAnsi="Times New Roman" w:eastAsia="仿宋_GB2312"/>
          <w:sz w:val="32"/>
          <w:szCs w:val="32"/>
        </w:rPr>
        <w:t>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2F42D6A">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十、联系方式</w:t>
      </w:r>
    </w:p>
    <w:p w14:paraId="4CEF5185">
      <w:pPr>
        <w:spacing w:after="78" w:line="64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联系人：</w:t>
      </w:r>
      <w:r>
        <w:rPr>
          <w:rFonts w:hint="eastAsia" w:ascii="Times New Roman" w:hAnsi="Times New Roman" w:eastAsia="仿宋_GB2312"/>
          <w:kern w:val="0"/>
          <w:sz w:val="32"/>
          <w:szCs w:val="32"/>
          <w:lang w:val="en-US" w:eastAsia="zh-CN"/>
        </w:rPr>
        <w:t>涂</w:t>
      </w:r>
      <w:r>
        <w:rPr>
          <w:rFonts w:hint="eastAsia" w:ascii="Times New Roman" w:hAnsi="Times New Roman" w:eastAsia="仿宋_GB2312"/>
          <w:kern w:val="0"/>
          <w:sz w:val="32"/>
          <w:szCs w:val="32"/>
        </w:rPr>
        <w:t>工</w:t>
      </w:r>
    </w:p>
    <w:p w14:paraId="141734EF">
      <w:pPr>
        <w:spacing w:after="78" w:line="640" w:lineRule="exact"/>
        <w:ind w:firstLine="640" w:firstLineChars="200"/>
        <w:jc w:val="left"/>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rPr>
        <w:t>电  话：0755+29395688转87</w:t>
      </w:r>
      <w:r>
        <w:rPr>
          <w:rFonts w:hint="eastAsia" w:ascii="Times New Roman" w:hAnsi="Times New Roman" w:eastAsia="仿宋_GB2312"/>
          <w:kern w:val="0"/>
          <w:sz w:val="32"/>
          <w:szCs w:val="32"/>
          <w:lang w:val="en-US" w:eastAsia="zh-CN"/>
        </w:rPr>
        <w:t>25</w:t>
      </w:r>
    </w:p>
    <w:p w14:paraId="737E1C70">
      <w:pPr>
        <w:spacing w:after="78" w:line="64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邮  箱：sszxhjcaigou</w:t>
      </w:r>
      <w:r>
        <w:rPr>
          <w:rFonts w:hint="eastAsia" w:ascii="Times New Roman" w:hAnsi="Times New Roman" w:eastAsia="仿宋_GB2312"/>
          <w:kern w:val="0"/>
          <w:sz w:val="32"/>
          <w:szCs w:val="32"/>
          <w:lang w:val="en-US" w:eastAsia="zh-CN"/>
        </w:rPr>
        <w:t>b</w:t>
      </w:r>
      <w:r>
        <w:rPr>
          <w:rFonts w:hint="eastAsia" w:ascii="Times New Roman" w:hAnsi="Times New Roman" w:eastAsia="仿宋_GB2312"/>
          <w:kern w:val="0"/>
          <w:sz w:val="32"/>
          <w:szCs w:val="32"/>
        </w:rPr>
        <w:t>@163.com</w:t>
      </w:r>
    </w:p>
    <w:p w14:paraId="4815F63D">
      <w:pPr>
        <w:pStyle w:val="9"/>
        <w:spacing w:line="640" w:lineRule="exact"/>
        <w:ind w:left="2396" w:leftChars="836" w:hanging="640" w:hangingChars="200"/>
        <w:rPr>
          <w:rFonts w:ascii="Times New Roman" w:hAnsi="Times New Roman" w:eastAsia="仿宋_GB2312" w:cs="宋体"/>
          <w:kern w:val="0"/>
          <w:sz w:val="32"/>
          <w:szCs w:val="32"/>
        </w:rPr>
      </w:pPr>
    </w:p>
    <w:p w14:paraId="0D945E40">
      <w:pPr>
        <w:pStyle w:val="9"/>
        <w:spacing w:line="640" w:lineRule="exact"/>
        <w:ind w:left="2396" w:leftChars="836" w:hanging="640" w:hangingChars="200"/>
        <w:rPr>
          <w:rFonts w:hint="eastAsia" w:eastAsia="仿宋_GB2312"/>
          <w:lang w:eastAsia="zh-CN"/>
        </w:rPr>
      </w:pPr>
      <w:r>
        <w:rPr>
          <w:rFonts w:hint="eastAsia" w:ascii="Times New Roman" w:hAnsi="Times New Roman" w:eastAsia="仿宋_GB2312" w:cs="宋体"/>
          <w:kern w:val="0"/>
          <w:sz w:val="32"/>
          <w:szCs w:val="32"/>
        </w:rPr>
        <w:t xml:space="preserve">            </w:t>
      </w:r>
      <w:bookmarkStart w:id="4" w:name="_Hlk173242670"/>
      <w:r>
        <w:rPr>
          <w:rFonts w:hint="eastAsia" w:ascii="Times New Roman" w:hAnsi="Times New Roman" w:eastAsia="仿宋_GB2312"/>
          <w:bCs/>
          <w:sz w:val="32"/>
          <w:szCs w:val="32"/>
          <w:lang w:eastAsia="zh-CN"/>
        </w:rPr>
        <w:t>深圳市深水坂雪岗水务有限公司</w:t>
      </w:r>
    </w:p>
    <w:bookmarkEnd w:id="4"/>
    <w:p w14:paraId="0FF079CC">
      <w:pPr>
        <w:spacing w:after="78" w:line="640" w:lineRule="exact"/>
        <w:ind w:left="6079" w:leftChars="152" w:hanging="5760" w:hangingChars="1800"/>
        <w:jc w:val="left"/>
        <w:rPr>
          <w:rFonts w:hint="eastAsia" w:ascii="仿宋_GB2312" w:hAnsi="仿宋" w:eastAsia="仿宋_GB2312"/>
          <w:sz w:val="32"/>
          <w:szCs w:val="32"/>
        </w:rPr>
      </w:pPr>
      <w:r>
        <w:rPr>
          <w:rFonts w:hint="eastAsia" w:ascii="Times New Roman" w:hAnsi="Times New Roman" w:eastAsia="仿宋_GB2312"/>
          <w:kern w:val="0"/>
          <w:sz w:val="32"/>
          <w:szCs w:val="32"/>
        </w:rPr>
        <w:t xml:space="preserve">                              </w:t>
      </w:r>
      <w:bookmarkStart w:id="5" w:name="_Hlk173242679"/>
      <w:r>
        <w:rPr>
          <w:rFonts w:hint="eastAsia" w:ascii="Times New Roman" w:hAnsi="Times New Roman" w:eastAsia="仿宋_GB2312"/>
          <w:bCs/>
          <w:sz w:val="32"/>
          <w:szCs w:val="32"/>
        </w:rPr>
        <w:t>202</w:t>
      </w:r>
      <w:r>
        <w:rPr>
          <w:rFonts w:hint="eastAsia" w:ascii="Times New Roman" w:hAnsi="Times New Roman" w:eastAsia="仿宋_GB2312"/>
          <w:bCs/>
          <w:sz w:val="32"/>
          <w:szCs w:val="32"/>
          <w:lang w:val="en-US" w:eastAsia="zh-CN"/>
        </w:rPr>
        <w:t>6</w:t>
      </w:r>
      <w:r>
        <w:rPr>
          <w:rFonts w:ascii="Times New Roman" w:hAnsi="Times New Roman" w:eastAsia="仿宋_GB2312"/>
          <w:bCs/>
          <w:sz w:val="32"/>
          <w:szCs w:val="32"/>
        </w:rPr>
        <w:t>年</w:t>
      </w:r>
      <w:r>
        <w:rPr>
          <w:rFonts w:hint="eastAsia" w:ascii="Times New Roman" w:hAnsi="Times New Roman" w:eastAsia="仿宋_GB2312"/>
          <w:bCs/>
          <w:sz w:val="32"/>
          <w:szCs w:val="32"/>
          <w:lang w:val="en-US" w:eastAsia="zh-CN"/>
        </w:rPr>
        <w:t>1</w:t>
      </w:r>
      <w:r>
        <w:rPr>
          <w:rFonts w:ascii="Times New Roman" w:hAnsi="Times New Roman" w:eastAsia="仿宋_GB2312"/>
          <w:bCs/>
          <w:sz w:val="32"/>
          <w:szCs w:val="32"/>
        </w:rPr>
        <w:t>月</w:t>
      </w:r>
      <w:r>
        <w:rPr>
          <w:rFonts w:hint="eastAsia" w:ascii="Times New Roman" w:hAnsi="Times New Roman" w:eastAsia="仿宋_GB2312"/>
          <w:bCs/>
          <w:sz w:val="32"/>
          <w:szCs w:val="32"/>
          <w:lang w:val="en-US" w:eastAsia="zh-CN"/>
        </w:rPr>
        <w:t>6</w:t>
      </w:r>
      <w:r>
        <w:rPr>
          <w:rFonts w:ascii="Times New Roman" w:hAnsi="Times New Roman" w:eastAsia="仿宋_GB2312"/>
          <w:bCs/>
          <w:sz w:val="32"/>
          <w:szCs w:val="32"/>
        </w:rPr>
        <w:t>日</w:t>
      </w:r>
      <w:bookmarkEnd w:id="5"/>
    </w:p>
    <w:p w14:paraId="177D3199">
      <w:pPr>
        <w:pStyle w:val="9"/>
        <w:spacing w:line="640" w:lineRule="exact"/>
        <w:ind w:left="2176" w:leftChars="836" w:hanging="420" w:hangingChars="200"/>
      </w:pPr>
    </w:p>
    <w:p w14:paraId="38E46DAF">
      <w:pPr>
        <w:spacing w:after="78"/>
      </w:pPr>
      <w:r>
        <w:br w:type="page"/>
      </w:r>
    </w:p>
    <w:p w14:paraId="2E50A7C5">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6740F832">
      <w:pPr>
        <w:spacing w:after="78"/>
      </w:pPr>
    </w:p>
    <w:p w14:paraId="427E88E1">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0DF136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0B55FD1A">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b/>
                <w:bCs/>
                <w:sz w:val="24"/>
                <w:szCs w:val="20"/>
                <w:lang w:eastAsia="zh-CN"/>
              </w:rPr>
              <w:t>（</w:t>
            </w:r>
            <w:r>
              <w:rPr>
                <w:rFonts w:hint="eastAsia" w:ascii="仿宋" w:hAnsi="仿宋" w:eastAsia="仿宋" w:cs="仿宋"/>
                <w:b/>
                <w:bCs/>
                <w:sz w:val="24"/>
                <w:szCs w:val="20"/>
                <w:lang w:val="en-US" w:eastAsia="zh-CN"/>
              </w:rPr>
              <w:t>盖章</w:t>
            </w:r>
            <w:r>
              <w:rPr>
                <w:rFonts w:hint="eastAsia" w:ascii="仿宋" w:hAnsi="仿宋" w:eastAsia="仿宋" w:cs="仿宋"/>
                <w:b/>
                <w:bCs/>
                <w:sz w:val="24"/>
                <w:szCs w:val="20"/>
                <w:lang w:eastAsia="zh-CN"/>
              </w:rPr>
              <w:t>）</w:t>
            </w:r>
          </w:p>
        </w:tc>
        <w:tc>
          <w:tcPr>
            <w:tcW w:w="6693" w:type="dxa"/>
            <w:gridSpan w:val="5"/>
            <w:vAlign w:val="center"/>
          </w:tcPr>
          <w:p w14:paraId="7CDB8E5B">
            <w:pPr>
              <w:widowControl/>
              <w:spacing w:after="78" w:line="360" w:lineRule="atLeast"/>
              <w:jc w:val="center"/>
              <w:rPr>
                <w:rFonts w:hint="eastAsia" w:ascii="仿宋" w:hAnsi="仿宋" w:eastAsia="仿宋" w:cs="仿宋"/>
                <w:sz w:val="24"/>
                <w:szCs w:val="20"/>
              </w:rPr>
            </w:pPr>
          </w:p>
        </w:tc>
      </w:tr>
      <w:tr w14:paraId="726FE5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79D5750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0CF726DF">
            <w:pPr>
              <w:widowControl/>
              <w:spacing w:after="78" w:line="360" w:lineRule="atLeast"/>
              <w:jc w:val="center"/>
              <w:rPr>
                <w:rFonts w:hint="eastAsia" w:ascii="仿宋" w:hAnsi="仿宋" w:eastAsia="仿宋" w:cs="仿宋"/>
                <w:sz w:val="24"/>
                <w:szCs w:val="20"/>
              </w:rPr>
            </w:pPr>
          </w:p>
        </w:tc>
        <w:tc>
          <w:tcPr>
            <w:tcW w:w="1320" w:type="dxa"/>
            <w:vAlign w:val="center"/>
          </w:tcPr>
          <w:p w14:paraId="009AFBC7">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54B9AEB3">
            <w:pPr>
              <w:widowControl/>
              <w:spacing w:after="78" w:line="360" w:lineRule="atLeast"/>
              <w:jc w:val="center"/>
              <w:rPr>
                <w:rFonts w:hint="eastAsia" w:ascii="仿宋" w:hAnsi="仿宋" w:eastAsia="仿宋" w:cs="仿宋"/>
                <w:sz w:val="24"/>
                <w:szCs w:val="20"/>
              </w:rPr>
            </w:pPr>
          </w:p>
        </w:tc>
      </w:tr>
      <w:tr w14:paraId="173DE9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49CC76D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43F9175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46002AC9">
            <w:pPr>
              <w:widowControl/>
              <w:spacing w:after="78" w:line="360" w:lineRule="atLeast"/>
              <w:jc w:val="center"/>
              <w:rPr>
                <w:rFonts w:hint="eastAsia" w:ascii="仿宋" w:hAnsi="仿宋" w:eastAsia="仿宋" w:cs="仿宋"/>
                <w:sz w:val="24"/>
                <w:szCs w:val="20"/>
              </w:rPr>
            </w:pPr>
          </w:p>
        </w:tc>
        <w:tc>
          <w:tcPr>
            <w:tcW w:w="1320" w:type="dxa"/>
            <w:vAlign w:val="center"/>
          </w:tcPr>
          <w:p w14:paraId="0F7628E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430AFAA2">
            <w:pPr>
              <w:widowControl/>
              <w:spacing w:after="78" w:line="360" w:lineRule="atLeast"/>
              <w:jc w:val="center"/>
              <w:rPr>
                <w:rFonts w:hint="eastAsia" w:ascii="仿宋" w:hAnsi="仿宋" w:eastAsia="仿宋" w:cs="仿宋"/>
                <w:sz w:val="24"/>
                <w:szCs w:val="20"/>
              </w:rPr>
            </w:pPr>
          </w:p>
        </w:tc>
      </w:tr>
      <w:tr w14:paraId="2C76D9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D41113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043EF7C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vAlign w:val="center"/>
          </w:tcPr>
          <w:p w14:paraId="7EB34921">
            <w:pPr>
              <w:widowControl/>
              <w:spacing w:after="78" w:line="360" w:lineRule="atLeast"/>
              <w:jc w:val="center"/>
              <w:rPr>
                <w:rFonts w:hint="eastAsia" w:ascii="仿宋" w:hAnsi="仿宋" w:eastAsia="仿宋" w:cs="仿宋"/>
                <w:sz w:val="24"/>
                <w:szCs w:val="20"/>
              </w:rPr>
            </w:pPr>
          </w:p>
        </w:tc>
        <w:tc>
          <w:tcPr>
            <w:tcW w:w="1320" w:type="dxa"/>
            <w:vAlign w:val="center"/>
          </w:tcPr>
          <w:p w14:paraId="3F0962A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661AC7FB">
            <w:pPr>
              <w:widowControl/>
              <w:spacing w:after="78" w:line="360" w:lineRule="atLeast"/>
              <w:jc w:val="center"/>
              <w:rPr>
                <w:rFonts w:hint="eastAsia" w:ascii="仿宋" w:hAnsi="仿宋" w:eastAsia="仿宋" w:cs="仿宋"/>
                <w:sz w:val="24"/>
                <w:szCs w:val="20"/>
              </w:rPr>
            </w:pPr>
          </w:p>
        </w:tc>
      </w:tr>
      <w:tr w14:paraId="093D149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667669E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67C921CC">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2A228460">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2EA739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074CBEA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263ACA90">
            <w:pPr>
              <w:spacing w:after="78" w:line="360" w:lineRule="atLeast"/>
              <w:jc w:val="center"/>
              <w:rPr>
                <w:rFonts w:hint="eastAsia" w:ascii="仿宋" w:hAnsi="仿宋" w:eastAsia="仿宋" w:cs="仿宋"/>
                <w:sz w:val="24"/>
                <w:szCs w:val="20"/>
              </w:rPr>
            </w:pPr>
          </w:p>
          <w:p w14:paraId="3879AB23">
            <w:pPr>
              <w:widowControl/>
              <w:spacing w:after="78" w:line="360" w:lineRule="atLeast"/>
              <w:jc w:val="center"/>
              <w:rPr>
                <w:rFonts w:hint="eastAsia" w:ascii="仿宋" w:hAnsi="仿宋" w:eastAsia="仿宋" w:cs="仿宋"/>
                <w:sz w:val="24"/>
                <w:szCs w:val="20"/>
              </w:rPr>
            </w:pPr>
          </w:p>
        </w:tc>
      </w:tr>
      <w:tr w14:paraId="472B31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05E708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220F0033">
            <w:pPr>
              <w:spacing w:after="78" w:line="360" w:lineRule="atLeast"/>
              <w:jc w:val="center"/>
              <w:rPr>
                <w:rFonts w:hint="eastAsia" w:ascii="仿宋" w:hAnsi="仿宋" w:eastAsia="仿宋" w:cs="仿宋"/>
                <w:sz w:val="24"/>
                <w:szCs w:val="20"/>
              </w:rPr>
            </w:pPr>
          </w:p>
          <w:p w14:paraId="34875741">
            <w:pPr>
              <w:widowControl/>
              <w:spacing w:after="78" w:line="360" w:lineRule="atLeast"/>
              <w:jc w:val="center"/>
              <w:rPr>
                <w:rFonts w:hint="eastAsia" w:ascii="仿宋" w:hAnsi="仿宋" w:eastAsia="仿宋" w:cs="仿宋"/>
                <w:sz w:val="24"/>
                <w:szCs w:val="20"/>
              </w:rPr>
            </w:pPr>
          </w:p>
        </w:tc>
      </w:tr>
      <w:tr w14:paraId="4D9324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5F103FC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0D6A9998">
            <w:pPr>
              <w:widowControl/>
              <w:spacing w:after="78" w:line="360" w:lineRule="atLeast"/>
              <w:jc w:val="center"/>
              <w:rPr>
                <w:rFonts w:hint="eastAsia" w:ascii="仿宋" w:hAnsi="仿宋" w:eastAsia="仿宋" w:cs="仿宋"/>
                <w:sz w:val="24"/>
                <w:szCs w:val="20"/>
              </w:rPr>
            </w:pPr>
          </w:p>
        </w:tc>
      </w:tr>
      <w:tr w14:paraId="2815F3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20F88CD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7A40EECC">
            <w:pPr>
              <w:widowControl/>
              <w:spacing w:after="78" w:line="360" w:lineRule="atLeast"/>
              <w:jc w:val="center"/>
              <w:rPr>
                <w:rFonts w:hint="eastAsia" w:ascii="仿宋" w:hAnsi="仿宋" w:eastAsia="仿宋" w:cs="仿宋"/>
                <w:sz w:val="24"/>
                <w:szCs w:val="20"/>
              </w:rPr>
            </w:pPr>
          </w:p>
        </w:tc>
      </w:tr>
      <w:tr w14:paraId="2CD2B0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6D21FB3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4BAFA827">
            <w:pPr>
              <w:widowControl/>
              <w:spacing w:after="78" w:line="360" w:lineRule="atLeast"/>
              <w:jc w:val="center"/>
              <w:rPr>
                <w:rFonts w:hint="eastAsia" w:ascii="仿宋" w:hAnsi="仿宋" w:eastAsia="仿宋" w:cs="仿宋"/>
                <w:sz w:val="24"/>
                <w:szCs w:val="20"/>
              </w:rPr>
            </w:pPr>
          </w:p>
        </w:tc>
      </w:tr>
      <w:tr w14:paraId="0BE912E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9BB417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0FCB78E1">
            <w:pPr>
              <w:widowControl/>
              <w:spacing w:after="78" w:line="360" w:lineRule="atLeast"/>
              <w:jc w:val="center"/>
              <w:rPr>
                <w:rFonts w:hint="eastAsia" w:ascii="仿宋" w:hAnsi="仿宋" w:eastAsia="仿宋" w:cs="仿宋"/>
                <w:sz w:val="24"/>
                <w:szCs w:val="20"/>
              </w:rPr>
            </w:pPr>
          </w:p>
        </w:tc>
      </w:tr>
    </w:tbl>
    <w:p w14:paraId="0785EBA1">
      <w:pPr>
        <w:tabs>
          <w:tab w:val="left" w:pos="630"/>
        </w:tabs>
        <w:spacing w:after="78" w:line="276" w:lineRule="auto"/>
        <w:rPr>
          <w:rFonts w:hint="eastAsia" w:ascii="仿宋" w:hAnsi="仿宋" w:eastAsia="仿宋"/>
          <w:kern w:val="0"/>
          <w:szCs w:val="21"/>
        </w:rPr>
      </w:pPr>
    </w:p>
    <w:p w14:paraId="37AD2135">
      <w:pPr>
        <w:spacing w:after="78"/>
        <w:ind w:firstLine="560"/>
      </w:pPr>
    </w:p>
    <w:p w14:paraId="07DFBE0E">
      <w:pPr>
        <w:spacing w:after="78"/>
        <w:ind w:firstLine="560"/>
      </w:pPr>
    </w:p>
    <w:p w14:paraId="2D8AE3B9">
      <w:pPr>
        <w:snapToGrid w:val="0"/>
        <w:spacing w:afterLines="0" w:line="360" w:lineRule="auto"/>
        <w:ind w:right="844"/>
        <w:rPr>
          <w:rFonts w:hint="eastAsia" w:ascii="仿宋" w:hAnsi="仿宋" w:eastAsia="仿宋" w:cs="Arial"/>
          <w:b/>
          <w:bCs/>
        </w:rPr>
      </w:pPr>
      <w:r>
        <w:rPr>
          <w:rFonts w:ascii="仿宋" w:hAnsi="仿宋" w:eastAsia="仿宋"/>
          <w:b/>
          <w:szCs w:val="21"/>
        </w:rPr>
        <w:br w:type="page"/>
      </w:r>
    </w:p>
    <w:p w14:paraId="10C8608D">
      <w:pPr>
        <w:pStyle w:val="61"/>
        <w:keepNext/>
        <w:keepLines/>
        <w:numPr>
          <w:ilvl w:val="0"/>
          <w:numId w:val="4"/>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资质文件</w:t>
      </w:r>
    </w:p>
    <w:p w14:paraId="722CC255">
      <w:pPr>
        <w:pStyle w:val="4"/>
        <w:adjustRightInd w:val="0"/>
        <w:spacing w:before="156" w:beforeLines="50" w:after="156" w:afterLines="50" w:line="415" w:lineRule="auto"/>
        <w:ind w:left="900" w:hanging="900"/>
        <w:jc w:val="center"/>
        <w:rPr>
          <w:rFonts w:hint="eastAsia" w:ascii="仿宋" w:hAnsi="仿宋" w:eastAsia="黑体" w:cs="宋体"/>
          <w:b w:val="0"/>
          <w:color w:val="000000"/>
          <w:sz w:val="24"/>
          <w:szCs w:val="21"/>
        </w:rPr>
      </w:pPr>
      <w:r>
        <w:rPr>
          <w:rFonts w:hint="eastAsia" w:ascii="仿宋" w:hAnsi="仿宋" w:eastAsia="黑体" w:cs="宋体"/>
          <w:b w:val="0"/>
          <w:color w:val="000000"/>
          <w:sz w:val="24"/>
          <w:szCs w:val="21"/>
        </w:rPr>
        <w:t>承诺函</w:t>
      </w:r>
    </w:p>
    <w:p w14:paraId="3A28312A">
      <w:pPr>
        <w:tabs>
          <w:tab w:val="left" w:pos="630"/>
        </w:tabs>
        <w:spacing w:after="78" w:line="276" w:lineRule="auto"/>
        <w:rPr>
          <w:rFonts w:ascii="Times New Roman" w:hAnsi="Times New Roman" w:eastAsia="仿宋"/>
          <w:color w:val="000000"/>
          <w:szCs w:val="21"/>
        </w:rPr>
      </w:pPr>
      <w:r>
        <w:rPr>
          <w:rFonts w:hint="eastAsia" w:ascii="Times New Roman" w:hAnsi="Times New Roman" w:eastAsia="仿宋"/>
          <w:color w:val="000000"/>
          <w:kern w:val="0"/>
          <w:szCs w:val="21"/>
          <w:lang w:eastAsia="zh-CN"/>
        </w:rPr>
        <w:t>深圳市深水坂雪岗水务有限公司</w:t>
      </w:r>
      <w:r>
        <w:rPr>
          <w:rFonts w:ascii="Times New Roman" w:hAnsi="Times New Roman" w:eastAsia="仿宋"/>
          <w:color w:val="000000"/>
          <w:szCs w:val="21"/>
        </w:rPr>
        <w:t>：</w:t>
      </w:r>
    </w:p>
    <w:p w14:paraId="32F2DC85">
      <w:pPr>
        <w:spacing w:after="78" w:line="276" w:lineRule="auto"/>
        <w:ind w:firstLine="560"/>
        <w:rPr>
          <w:rFonts w:ascii="Times New Roman" w:hAnsi="Times New Roman" w:eastAsia="仿宋"/>
          <w:szCs w:val="21"/>
        </w:rPr>
      </w:pPr>
      <w:r>
        <w:rPr>
          <w:rFonts w:ascii="Times New Roman" w:hAnsi="Times New Roman" w:eastAsia="仿宋"/>
          <w:color w:val="000000"/>
          <w:szCs w:val="21"/>
        </w:rPr>
        <w:t>根据贵方关于</w:t>
      </w:r>
      <w:r>
        <w:rPr>
          <w:rFonts w:hint="eastAsia" w:ascii="Times New Roman" w:hAnsi="Times New Roman" w:eastAsia="仿宋"/>
          <w:bCs/>
          <w:color w:val="000000"/>
          <w:szCs w:val="21"/>
          <w:u w:val="single"/>
        </w:rPr>
        <w:t>保险采购项目</w:t>
      </w:r>
      <w:r>
        <w:rPr>
          <w:rFonts w:ascii="Times New Roman" w:hAnsi="Times New Roman" w:eastAsia="仿宋"/>
          <w:color w:val="000000"/>
          <w:szCs w:val="21"/>
        </w:rPr>
        <w:t>的</w:t>
      </w:r>
      <w:r>
        <w:rPr>
          <w:rFonts w:hint="eastAsia" w:ascii="Times New Roman" w:hAnsi="Times New Roman" w:eastAsia="仿宋"/>
          <w:color w:val="000000"/>
          <w:szCs w:val="21"/>
        </w:rPr>
        <w:t>询价</w:t>
      </w:r>
      <w:r>
        <w:rPr>
          <w:rFonts w:ascii="Times New Roman" w:hAnsi="Times New Roman" w:eastAsia="仿宋"/>
          <w:color w:val="000000"/>
          <w:szCs w:val="21"/>
        </w:rPr>
        <w:t>文件的要求，我单位正式参加贵方组织的</w:t>
      </w:r>
      <w:r>
        <w:rPr>
          <w:rFonts w:hint="eastAsia" w:ascii="Times New Roman" w:hAnsi="Times New Roman" w:eastAsia="仿宋"/>
          <w:bCs/>
          <w:color w:val="000000"/>
          <w:szCs w:val="21"/>
          <w:u w:val="single"/>
        </w:rPr>
        <w:t>保险采购项目</w:t>
      </w:r>
      <w:r>
        <w:rPr>
          <w:rFonts w:hint="eastAsia" w:ascii="Times New Roman" w:hAnsi="Times New Roman" w:eastAsia="仿宋"/>
          <w:bCs/>
          <w:color w:val="000000"/>
          <w:szCs w:val="21"/>
        </w:rPr>
        <w:t>报价</w:t>
      </w:r>
      <w:r>
        <w:rPr>
          <w:rFonts w:ascii="Times New Roman" w:hAnsi="Times New Roman" w:eastAsia="仿宋"/>
          <w:color w:val="000000"/>
          <w:szCs w:val="21"/>
        </w:rPr>
        <w:t>，作出以下承诺：</w:t>
      </w:r>
    </w:p>
    <w:p w14:paraId="2A02A000">
      <w:pPr>
        <w:pStyle w:val="63"/>
        <w:numPr>
          <w:ilvl w:val="0"/>
          <w:numId w:val="5"/>
        </w:numPr>
        <w:spacing w:line="276" w:lineRule="auto"/>
        <w:ind w:firstLine="422" w:firstLineChars="200"/>
        <w:jc w:val="both"/>
        <w:rPr>
          <w:rFonts w:ascii="Times New Roman" w:hAnsi="Times New Roman" w:eastAsia="仿宋" w:cs="Times New Roman"/>
          <w:b w:val="0"/>
          <w:kern w:val="2"/>
          <w:sz w:val="21"/>
          <w:szCs w:val="21"/>
        </w:rPr>
      </w:pPr>
      <w:r>
        <w:rPr>
          <w:rFonts w:hint="eastAsia" w:ascii="Times New Roman" w:hAnsi="Times New Roman" w:eastAsia="仿宋" w:cs="Times New Roman"/>
          <w:bCs/>
          <w:kern w:val="2"/>
          <w:sz w:val="21"/>
          <w:szCs w:val="21"/>
        </w:rPr>
        <w:t>参选承诺</w:t>
      </w:r>
      <w:r>
        <w:rPr>
          <w:rFonts w:hint="eastAsia" w:ascii="Times New Roman" w:hAnsi="Times New Roman" w:eastAsia="仿宋" w:cs="Times New Roman"/>
          <w:b w:val="0"/>
          <w:kern w:val="2"/>
          <w:sz w:val="21"/>
          <w:szCs w:val="21"/>
        </w:rPr>
        <w:t>：</w:t>
      </w:r>
    </w:p>
    <w:p w14:paraId="41C0F6FE">
      <w:pPr>
        <w:pStyle w:val="63"/>
        <w:spacing w:after="78"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22D043B2">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2AC1B9D7">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65032D1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45E5D034">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1C71369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3E48985F">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020A59F8">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20CAAAED">
      <w:pPr>
        <w:tabs>
          <w:tab w:val="left" w:pos="7665"/>
        </w:tabs>
        <w:spacing w:after="78" w:line="276" w:lineRule="auto"/>
        <w:ind w:firstLine="420" w:firstLineChars="200"/>
        <w:rPr>
          <w:rFonts w:hint="eastAsia" w:ascii="仿宋" w:hAnsi="仿宋" w:eastAsia="仿宋"/>
          <w:szCs w:val="21"/>
        </w:rPr>
      </w:pPr>
      <w:bookmarkStart w:id="6"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1A0C05B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w:t>
      </w:r>
      <w:r>
        <w:rPr>
          <w:rFonts w:hint="eastAsia" w:ascii="仿宋" w:hAnsi="仿宋" w:eastAsia="仿宋"/>
          <w:szCs w:val="21"/>
          <w:lang w:val="en-US" w:eastAsia="zh-CN"/>
        </w:rPr>
        <w:t>一</w:t>
      </w:r>
      <w:r>
        <w:rPr>
          <w:rFonts w:hint="eastAsia" w:ascii="仿宋" w:hAnsi="仿宋" w:eastAsia="仿宋"/>
          <w:szCs w:val="21"/>
        </w:rPr>
        <w:t>年内或成立至今（成立不足一年的单位）财务状况无亏损或净资产大于0；</w:t>
      </w:r>
    </w:p>
    <w:p w14:paraId="5A43F91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w:t>
      </w:r>
      <w:r>
        <w:rPr>
          <w:rFonts w:hint="eastAsia" w:ascii="仿宋" w:hAnsi="仿宋" w:eastAsia="仿宋"/>
          <w:szCs w:val="21"/>
          <w:lang w:val="en-US" w:eastAsia="zh-CN"/>
        </w:rPr>
        <w:t>二</w:t>
      </w:r>
      <w:r>
        <w:rPr>
          <w:rFonts w:hint="eastAsia" w:ascii="仿宋" w:hAnsi="仿宋" w:eastAsia="仿宋"/>
          <w:szCs w:val="21"/>
        </w:rPr>
        <w:t>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1</w:t>
      </w:r>
      <w:r>
        <w:rPr>
          <w:rFonts w:hint="eastAsia" w:ascii="仿宋" w:hAnsi="仿宋" w:eastAsia="仿宋"/>
          <w:szCs w:val="21"/>
        </w:rPr>
        <w:t>月至今）或成立至今（成立不足三年的单位）至少具备一项正在实施或已完成的类似业绩；</w:t>
      </w:r>
    </w:p>
    <w:p w14:paraId="7CB90A9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6"/>
    <w:p w14:paraId="61D7B45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2554553A">
      <w:pPr>
        <w:pStyle w:val="63"/>
        <w:numPr>
          <w:ilvl w:val="0"/>
          <w:numId w:val="5"/>
        </w:numPr>
        <w:spacing w:line="276" w:lineRule="auto"/>
        <w:ind w:firstLine="422" w:firstLineChars="200"/>
        <w:jc w:val="both"/>
        <w:rPr>
          <w:rFonts w:ascii="Times New Roman" w:hAnsi="Times New Roman" w:eastAsia="仿宋" w:cs="Times New Roman"/>
          <w:bCs/>
          <w:kern w:val="2"/>
          <w:sz w:val="21"/>
          <w:szCs w:val="21"/>
        </w:rPr>
      </w:pPr>
      <w:r>
        <w:rPr>
          <w:rFonts w:hint="eastAsia" w:ascii="Times New Roman" w:hAnsi="Times New Roman" w:eastAsia="仿宋" w:cs="Times New Roman"/>
          <w:bCs/>
          <w:kern w:val="2"/>
          <w:sz w:val="21"/>
          <w:szCs w:val="21"/>
        </w:rPr>
        <w:t>廉洁承诺：</w:t>
      </w:r>
    </w:p>
    <w:p w14:paraId="2F565A2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rPr>
        <w:t>保险采购项目</w:t>
      </w:r>
      <w:r>
        <w:rPr>
          <w:rFonts w:ascii="仿宋" w:hAnsi="仿宋" w:eastAsia="仿宋"/>
          <w:szCs w:val="21"/>
        </w:rPr>
        <w:t>选聘，特承诺如下：</w:t>
      </w:r>
    </w:p>
    <w:p w14:paraId="1ECD70F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4A73BC0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55011B8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689F2B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5314D2B">
      <w:pPr>
        <w:tabs>
          <w:tab w:val="left" w:pos="1110"/>
        </w:tabs>
        <w:spacing w:after="78" w:line="276" w:lineRule="auto"/>
        <w:ind w:firstLine="420" w:firstLineChars="200"/>
        <w:rPr>
          <w:rFonts w:hint="eastAsia" w:ascii="仿宋" w:hAnsi="仿宋" w:eastAsia="仿宋"/>
          <w:color w:val="000000"/>
          <w:szCs w:val="21"/>
        </w:rPr>
      </w:pPr>
    </w:p>
    <w:p w14:paraId="1F6A39AC">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49334729">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4F3DDB44">
      <w:pPr>
        <w:pStyle w:val="4"/>
        <w:adjustRightInd w:val="0"/>
        <w:spacing w:before="156" w:beforeLines="50" w:after="156" w:afterLines="50" w:line="415" w:lineRule="auto"/>
        <w:ind w:left="900" w:hanging="900"/>
        <w:jc w:val="left"/>
        <w:rPr>
          <w:rFonts w:hint="eastAsia" w:eastAsia="黑体"/>
          <w:lang w:eastAsia="zh-CN"/>
        </w:rPr>
      </w:pPr>
      <w:r>
        <w:rPr>
          <w:rFonts w:ascii="Times New Roman" w:hAnsi="Times New Roman"/>
          <w:szCs w:val="21"/>
        </w:rPr>
        <w:br w:type="page"/>
      </w:r>
      <w:bookmarkStart w:id="7" w:name="_Hlk180658069"/>
      <w:r>
        <w:rPr>
          <w:rFonts w:hint="eastAsia" w:ascii="仿宋" w:hAnsi="仿宋" w:eastAsia="黑体" w:cs="宋体"/>
          <w:b w:val="0"/>
          <w:color w:val="000000"/>
          <w:sz w:val="24"/>
          <w:szCs w:val="21"/>
        </w:rPr>
        <w:t>营业执照</w:t>
      </w:r>
      <w:r>
        <w:rPr>
          <w:rFonts w:hint="eastAsia" w:ascii="仿宋" w:hAnsi="仿宋" w:eastAsia="黑体" w:cs="宋体"/>
          <w:b w:val="0"/>
          <w:color w:val="000000"/>
          <w:sz w:val="24"/>
          <w:szCs w:val="21"/>
          <w:lang w:eastAsia="zh-CN"/>
        </w:rPr>
        <w:t>（</w:t>
      </w:r>
      <w:r>
        <w:rPr>
          <w:rFonts w:hint="eastAsia" w:ascii="仿宋" w:hAnsi="仿宋" w:eastAsia="黑体" w:cs="宋体"/>
          <w:b w:val="0"/>
          <w:color w:val="000000"/>
          <w:sz w:val="24"/>
          <w:szCs w:val="21"/>
          <w:lang w:val="en-US" w:eastAsia="zh-CN"/>
        </w:rPr>
        <w:t>盖章</w:t>
      </w:r>
      <w:r>
        <w:rPr>
          <w:rFonts w:hint="eastAsia" w:ascii="仿宋" w:hAnsi="仿宋" w:eastAsia="黑体" w:cs="宋体"/>
          <w:b w:val="0"/>
          <w:color w:val="000000"/>
          <w:sz w:val="24"/>
          <w:szCs w:val="21"/>
          <w:lang w:eastAsia="zh-CN"/>
        </w:rPr>
        <w:t>）</w:t>
      </w:r>
    </w:p>
    <w:p w14:paraId="1311A4B6">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006360488" name="文本框 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2ADAF92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iditpbQIAAOYEAAAOAAAAAAAAAAEAIAAAACIBAABkcnMvZTJvRG9jLnht&#10;bFBLBQYAAAAABgAGAFkBAAABBgAAAAA=&#10;">
                <v:fill on="t" focussize="0,0"/>
                <v:stroke weight="0.5pt" color="#000000" joinstyle="round"/>
                <v:imagedata o:title=""/>
                <o:lock v:ext="edit" aspectratio="f"/>
                <v:textbox>
                  <w:txbxContent>
                    <w:p w14:paraId="2ADAF927">
                      <w:pPr>
                        <w:spacing w:after="78"/>
                      </w:pPr>
                    </w:p>
                  </w:txbxContent>
                </v:textbox>
              </v:shape>
            </w:pict>
          </mc:Fallback>
        </mc:AlternateContent>
      </w:r>
    </w:p>
    <w:p w14:paraId="26E887E6">
      <w:pPr>
        <w:tabs>
          <w:tab w:val="left" w:pos="1110"/>
        </w:tabs>
        <w:spacing w:after="78" w:line="276" w:lineRule="auto"/>
        <w:ind w:firstLine="480" w:firstLineChars="200"/>
        <w:rPr>
          <w:rFonts w:hint="eastAsia" w:ascii="仿宋" w:hAnsi="仿宋" w:eastAsia="仿宋" w:cs="宋体"/>
          <w:color w:val="000000"/>
          <w:sz w:val="24"/>
          <w:szCs w:val="21"/>
        </w:rPr>
      </w:pPr>
    </w:p>
    <w:p w14:paraId="41B25BB8">
      <w:pPr>
        <w:tabs>
          <w:tab w:val="left" w:pos="1110"/>
        </w:tabs>
        <w:spacing w:after="78" w:line="276" w:lineRule="auto"/>
        <w:ind w:firstLine="480" w:firstLineChars="200"/>
        <w:rPr>
          <w:rFonts w:hint="eastAsia" w:ascii="仿宋" w:hAnsi="仿宋" w:eastAsia="仿宋" w:cs="宋体"/>
          <w:color w:val="000000"/>
          <w:sz w:val="24"/>
          <w:szCs w:val="21"/>
        </w:rPr>
      </w:pPr>
    </w:p>
    <w:p w14:paraId="72758186">
      <w:pPr>
        <w:tabs>
          <w:tab w:val="left" w:pos="1110"/>
        </w:tabs>
        <w:spacing w:after="78" w:line="276" w:lineRule="auto"/>
        <w:ind w:firstLine="480" w:firstLineChars="200"/>
        <w:rPr>
          <w:rFonts w:hint="eastAsia" w:ascii="仿宋" w:hAnsi="仿宋" w:eastAsia="仿宋" w:cs="宋体"/>
          <w:color w:val="000000"/>
          <w:sz w:val="24"/>
          <w:szCs w:val="21"/>
        </w:rPr>
      </w:pPr>
    </w:p>
    <w:p w14:paraId="20F6F029">
      <w:pPr>
        <w:tabs>
          <w:tab w:val="left" w:pos="1110"/>
        </w:tabs>
        <w:spacing w:after="78" w:line="276" w:lineRule="auto"/>
        <w:ind w:firstLine="480" w:firstLineChars="200"/>
        <w:rPr>
          <w:rFonts w:hint="eastAsia" w:ascii="仿宋" w:hAnsi="仿宋" w:eastAsia="仿宋" w:cs="宋体"/>
          <w:color w:val="000000"/>
          <w:sz w:val="24"/>
          <w:szCs w:val="21"/>
        </w:rPr>
      </w:pPr>
    </w:p>
    <w:p w14:paraId="3C681FC0">
      <w:pPr>
        <w:tabs>
          <w:tab w:val="left" w:pos="1110"/>
        </w:tabs>
        <w:spacing w:after="78" w:line="276" w:lineRule="auto"/>
        <w:ind w:firstLine="480" w:firstLineChars="200"/>
        <w:rPr>
          <w:rFonts w:hint="eastAsia" w:ascii="仿宋" w:hAnsi="仿宋" w:eastAsia="仿宋" w:cs="宋体"/>
          <w:color w:val="000000"/>
          <w:sz w:val="24"/>
          <w:szCs w:val="21"/>
        </w:rPr>
      </w:pPr>
    </w:p>
    <w:p w14:paraId="0196CDD7">
      <w:pPr>
        <w:tabs>
          <w:tab w:val="left" w:pos="1110"/>
        </w:tabs>
        <w:spacing w:after="78" w:line="276" w:lineRule="auto"/>
        <w:ind w:firstLine="480" w:firstLineChars="200"/>
        <w:rPr>
          <w:rFonts w:hint="eastAsia" w:ascii="仿宋" w:hAnsi="仿宋" w:eastAsia="仿宋" w:cs="宋体"/>
          <w:color w:val="000000"/>
          <w:sz w:val="24"/>
          <w:szCs w:val="21"/>
        </w:rPr>
      </w:pPr>
    </w:p>
    <w:p w14:paraId="1163505B">
      <w:pPr>
        <w:tabs>
          <w:tab w:val="left" w:pos="1110"/>
        </w:tabs>
        <w:spacing w:after="78" w:line="276" w:lineRule="auto"/>
        <w:ind w:firstLine="480" w:firstLineChars="200"/>
        <w:rPr>
          <w:rFonts w:hint="eastAsia" w:ascii="仿宋" w:hAnsi="仿宋" w:eastAsia="仿宋" w:cs="宋体"/>
          <w:color w:val="000000"/>
          <w:sz w:val="24"/>
          <w:szCs w:val="21"/>
        </w:rPr>
      </w:pPr>
    </w:p>
    <w:p w14:paraId="2A0E5CB9">
      <w:pPr>
        <w:tabs>
          <w:tab w:val="left" w:pos="1110"/>
        </w:tabs>
        <w:spacing w:after="78" w:line="276" w:lineRule="auto"/>
        <w:ind w:firstLine="480" w:firstLineChars="200"/>
        <w:rPr>
          <w:rFonts w:hint="eastAsia" w:ascii="仿宋" w:hAnsi="仿宋" w:eastAsia="仿宋" w:cs="宋体"/>
          <w:color w:val="000000"/>
          <w:sz w:val="24"/>
          <w:szCs w:val="21"/>
        </w:rPr>
      </w:pPr>
    </w:p>
    <w:p w14:paraId="0407E3E3">
      <w:pPr>
        <w:tabs>
          <w:tab w:val="left" w:pos="1110"/>
        </w:tabs>
        <w:spacing w:after="78" w:line="276" w:lineRule="auto"/>
        <w:ind w:firstLine="480" w:firstLineChars="200"/>
        <w:rPr>
          <w:rFonts w:hint="eastAsia" w:ascii="仿宋" w:hAnsi="仿宋" w:eastAsia="仿宋" w:cs="宋体"/>
          <w:color w:val="000000"/>
          <w:sz w:val="24"/>
          <w:szCs w:val="21"/>
        </w:rPr>
      </w:pPr>
    </w:p>
    <w:p w14:paraId="3DBE3FEA">
      <w:pPr>
        <w:tabs>
          <w:tab w:val="left" w:pos="1110"/>
        </w:tabs>
        <w:spacing w:after="78" w:line="276" w:lineRule="auto"/>
        <w:ind w:firstLine="480" w:firstLineChars="200"/>
        <w:rPr>
          <w:rFonts w:hint="eastAsia" w:ascii="仿宋" w:hAnsi="仿宋" w:eastAsia="仿宋" w:cs="宋体"/>
          <w:color w:val="000000"/>
          <w:sz w:val="24"/>
          <w:szCs w:val="21"/>
        </w:rPr>
      </w:pPr>
    </w:p>
    <w:p w14:paraId="46A6B7EE">
      <w:pPr>
        <w:tabs>
          <w:tab w:val="left" w:pos="1110"/>
        </w:tabs>
        <w:spacing w:after="78" w:line="276" w:lineRule="auto"/>
        <w:ind w:firstLine="480" w:firstLineChars="200"/>
        <w:rPr>
          <w:rFonts w:hint="eastAsia" w:ascii="仿宋" w:hAnsi="仿宋" w:eastAsia="仿宋" w:cs="宋体"/>
          <w:color w:val="000000"/>
          <w:sz w:val="24"/>
          <w:szCs w:val="21"/>
        </w:rPr>
      </w:pPr>
    </w:p>
    <w:p w14:paraId="04EB0560">
      <w:pPr>
        <w:tabs>
          <w:tab w:val="left" w:pos="1110"/>
        </w:tabs>
        <w:spacing w:after="78" w:line="276" w:lineRule="auto"/>
        <w:ind w:firstLine="480" w:firstLineChars="200"/>
        <w:rPr>
          <w:rFonts w:hint="eastAsia" w:ascii="仿宋" w:hAnsi="仿宋" w:eastAsia="仿宋" w:cs="宋体"/>
          <w:color w:val="000000"/>
          <w:sz w:val="24"/>
          <w:szCs w:val="21"/>
        </w:rPr>
      </w:pPr>
    </w:p>
    <w:p w14:paraId="4739D42B">
      <w:pPr>
        <w:pStyle w:val="4"/>
        <w:adjustRightInd w:val="0"/>
        <w:spacing w:before="156" w:beforeLines="50" w:after="156" w:afterLines="50" w:line="415" w:lineRule="auto"/>
        <w:ind w:left="900" w:hanging="900"/>
        <w:jc w:val="left"/>
        <w:rPr>
          <w:rFonts w:hint="default" w:ascii="仿宋" w:hAnsi="仿宋" w:eastAsia="黑体" w:cs="宋体"/>
          <w:b w:val="0"/>
          <w:color w:val="000000"/>
          <w:sz w:val="24"/>
          <w:szCs w:val="21"/>
          <w:lang w:val="en-US" w:eastAsia="zh-CN"/>
        </w:rPr>
      </w:pPr>
      <w:r>
        <w:rPr>
          <w:rFonts w:hint="eastAsia" w:ascii="仿宋" w:hAnsi="仿宋" w:eastAsia="黑体" w:cs="宋体"/>
          <w:b w:val="0"/>
          <w:color w:val="000000"/>
          <w:sz w:val="24"/>
          <w:szCs w:val="21"/>
          <w:lang w:val="en-US" w:eastAsia="zh-CN"/>
        </w:rPr>
        <w:t>保险许可证</w:t>
      </w:r>
      <w:r>
        <w:rPr>
          <w:rFonts w:hint="eastAsia" w:ascii="仿宋" w:hAnsi="仿宋" w:eastAsia="黑体" w:cs="宋体"/>
          <w:b w:val="0"/>
          <w:color w:val="000000"/>
          <w:sz w:val="24"/>
          <w:szCs w:val="21"/>
          <w:lang w:eastAsia="zh-CN"/>
        </w:rPr>
        <w:t>（</w:t>
      </w:r>
      <w:r>
        <w:rPr>
          <w:rFonts w:hint="eastAsia" w:ascii="仿宋" w:hAnsi="仿宋" w:eastAsia="黑体" w:cs="宋体"/>
          <w:b w:val="0"/>
          <w:color w:val="000000"/>
          <w:sz w:val="24"/>
          <w:szCs w:val="21"/>
          <w:lang w:val="en-US" w:eastAsia="zh-CN"/>
        </w:rPr>
        <w:t>盖章</w:t>
      </w:r>
      <w:r>
        <w:rPr>
          <w:rFonts w:hint="eastAsia" w:ascii="仿宋" w:hAnsi="仿宋" w:eastAsia="黑体" w:cs="宋体"/>
          <w:b w:val="0"/>
          <w:color w:val="000000"/>
          <w:sz w:val="24"/>
          <w:szCs w:val="21"/>
          <w:lang w:eastAsia="zh-CN"/>
        </w:rPr>
        <w:t>）</w:t>
      </w:r>
    </w:p>
    <w:p w14:paraId="108D5A7A">
      <w:pPr>
        <w:tabs>
          <w:tab w:val="left" w:pos="1110"/>
        </w:tabs>
        <w:spacing w:after="78" w:line="276" w:lineRule="auto"/>
        <w:rPr>
          <w:rFonts w:hint="eastAsia" w:ascii="仿宋" w:hAnsi="仿宋" w:eastAsia="仿宋" w:cs="宋体"/>
          <w:color w:val="000000"/>
          <w:sz w:val="24"/>
          <w:szCs w:val="21"/>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400675" cy="3581400"/>
                <wp:effectExtent l="0" t="0" r="28575" b="19050"/>
                <wp:wrapNone/>
                <wp:docPr id="1371006758" name="文本框 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4D26137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 o:spid="_x0000_s1026" o:spt="202" type="#_x0000_t202" style="position:absolute;left:0pt;margin-left:0pt;margin-top:-0.05pt;height:282pt;width:425.25pt;z-index:251660288;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u2T9odQAAAAGAQAADwAAAAAAAAABACAAAAAiAAAAZHJzL2Rvd25yZXYueG1sUEsB&#10;AhQAFAAAAAgAh07iQCQ+y5NrAgAA5gQAAA4AAAAAAAAAAQAgAAAAIwEAAGRycy9lMm9Eb2MueG1s&#10;UEsFBgAAAAAGAAYAWQEAAAAGAAAAAA==&#10;">
                <v:fill on="t" focussize="0,0"/>
                <v:stroke weight="0.5pt" color="#000000" joinstyle="round"/>
                <v:imagedata o:title=""/>
                <o:lock v:ext="edit" aspectratio="f"/>
                <v:textbox>
                  <w:txbxContent>
                    <w:p w14:paraId="4D26137C">
                      <w:pPr>
                        <w:spacing w:after="78"/>
                      </w:pPr>
                    </w:p>
                  </w:txbxContent>
                </v:textbox>
              </v:shape>
            </w:pict>
          </mc:Fallback>
        </mc:AlternateContent>
      </w:r>
    </w:p>
    <w:p w14:paraId="19D4C088">
      <w:pPr>
        <w:tabs>
          <w:tab w:val="left" w:pos="1110"/>
        </w:tabs>
        <w:spacing w:after="78" w:line="276" w:lineRule="auto"/>
        <w:rPr>
          <w:rFonts w:hint="eastAsia" w:ascii="仿宋" w:hAnsi="仿宋" w:eastAsia="仿宋" w:cs="宋体"/>
          <w:color w:val="000000"/>
          <w:sz w:val="24"/>
          <w:szCs w:val="21"/>
        </w:rPr>
      </w:pPr>
    </w:p>
    <w:p w14:paraId="11EADC74">
      <w:pPr>
        <w:tabs>
          <w:tab w:val="left" w:pos="1110"/>
        </w:tabs>
        <w:spacing w:after="78" w:line="276" w:lineRule="auto"/>
        <w:rPr>
          <w:rFonts w:hint="eastAsia" w:ascii="仿宋" w:hAnsi="仿宋" w:eastAsia="仿宋" w:cs="宋体"/>
          <w:color w:val="000000"/>
          <w:sz w:val="24"/>
          <w:szCs w:val="21"/>
        </w:rPr>
      </w:pPr>
    </w:p>
    <w:p w14:paraId="7A1806B5">
      <w:pPr>
        <w:tabs>
          <w:tab w:val="left" w:pos="1110"/>
        </w:tabs>
        <w:spacing w:after="78" w:line="276" w:lineRule="auto"/>
        <w:rPr>
          <w:rFonts w:hint="eastAsia" w:ascii="仿宋" w:hAnsi="仿宋" w:eastAsia="仿宋" w:cs="宋体"/>
          <w:color w:val="000000"/>
          <w:sz w:val="24"/>
          <w:szCs w:val="21"/>
        </w:rPr>
      </w:pPr>
    </w:p>
    <w:p w14:paraId="06C65348">
      <w:pPr>
        <w:tabs>
          <w:tab w:val="left" w:pos="1110"/>
        </w:tabs>
        <w:spacing w:after="78" w:line="276" w:lineRule="auto"/>
        <w:rPr>
          <w:rFonts w:hint="eastAsia" w:ascii="仿宋" w:hAnsi="仿宋" w:eastAsia="仿宋" w:cs="宋体"/>
          <w:color w:val="000000"/>
          <w:sz w:val="24"/>
          <w:szCs w:val="21"/>
        </w:rPr>
      </w:pPr>
    </w:p>
    <w:p w14:paraId="017598A6">
      <w:pPr>
        <w:tabs>
          <w:tab w:val="left" w:pos="1110"/>
        </w:tabs>
        <w:spacing w:after="78" w:line="276" w:lineRule="auto"/>
      </w:pPr>
    </w:p>
    <w:p w14:paraId="176DC138">
      <w:pPr>
        <w:tabs>
          <w:tab w:val="left" w:pos="1110"/>
        </w:tabs>
        <w:spacing w:after="78" w:line="276" w:lineRule="auto"/>
        <w:rPr>
          <w:rFonts w:hint="eastAsia" w:ascii="仿宋" w:hAnsi="仿宋" w:eastAsia="仿宋" w:cs="宋体"/>
          <w:color w:val="000000"/>
          <w:sz w:val="24"/>
          <w:szCs w:val="21"/>
        </w:rPr>
      </w:pPr>
    </w:p>
    <w:p w14:paraId="689A3B90">
      <w:pPr>
        <w:tabs>
          <w:tab w:val="left" w:pos="1110"/>
        </w:tabs>
        <w:spacing w:after="78" w:line="276" w:lineRule="auto"/>
        <w:rPr>
          <w:rFonts w:hint="eastAsia" w:ascii="仿宋" w:hAnsi="仿宋" w:eastAsia="仿宋" w:cs="宋体"/>
          <w:color w:val="000000"/>
          <w:sz w:val="24"/>
          <w:szCs w:val="21"/>
        </w:rPr>
      </w:pPr>
    </w:p>
    <w:p w14:paraId="7FEBEDD2">
      <w:pPr>
        <w:tabs>
          <w:tab w:val="left" w:pos="1110"/>
        </w:tabs>
        <w:spacing w:after="78" w:line="276" w:lineRule="auto"/>
        <w:rPr>
          <w:rFonts w:hint="eastAsia" w:ascii="仿宋" w:hAnsi="仿宋" w:eastAsia="仿宋" w:cs="宋体"/>
          <w:color w:val="000000"/>
          <w:sz w:val="24"/>
          <w:szCs w:val="21"/>
        </w:rPr>
      </w:pPr>
    </w:p>
    <w:p w14:paraId="190F8608">
      <w:pPr>
        <w:tabs>
          <w:tab w:val="left" w:pos="1110"/>
        </w:tabs>
        <w:spacing w:after="78" w:line="276" w:lineRule="auto"/>
        <w:rPr>
          <w:rFonts w:hint="eastAsia" w:ascii="仿宋" w:hAnsi="仿宋" w:eastAsia="仿宋" w:cs="宋体"/>
          <w:color w:val="000000"/>
          <w:sz w:val="24"/>
          <w:szCs w:val="21"/>
        </w:rPr>
      </w:pPr>
    </w:p>
    <w:p w14:paraId="03959463">
      <w:pPr>
        <w:tabs>
          <w:tab w:val="left" w:pos="1110"/>
        </w:tabs>
        <w:spacing w:after="78" w:line="276" w:lineRule="auto"/>
        <w:rPr>
          <w:rFonts w:hint="eastAsia" w:ascii="仿宋" w:hAnsi="仿宋" w:eastAsia="仿宋" w:cs="宋体"/>
          <w:color w:val="000000"/>
          <w:sz w:val="24"/>
          <w:szCs w:val="21"/>
        </w:rPr>
      </w:pPr>
    </w:p>
    <w:p w14:paraId="1C6A4547">
      <w:pPr>
        <w:tabs>
          <w:tab w:val="left" w:pos="1110"/>
        </w:tabs>
        <w:spacing w:after="78" w:line="276" w:lineRule="auto"/>
        <w:rPr>
          <w:rFonts w:hint="eastAsia" w:ascii="仿宋" w:hAnsi="仿宋" w:eastAsia="仿宋" w:cs="宋体"/>
          <w:color w:val="000000"/>
          <w:sz w:val="24"/>
          <w:szCs w:val="21"/>
        </w:rPr>
      </w:pPr>
    </w:p>
    <w:p w14:paraId="2965E0B5">
      <w:pPr>
        <w:spacing w:after="78"/>
      </w:pPr>
    </w:p>
    <w:bookmarkEnd w:id="7"/>
    <w:p w14:paraId="672685C7">
      <w:pPr>
        <w:spacing w:after="78" w:line="288" w:lineRule="auto"/>
        <w:rPr>
          <w:rFonts w:ascii="Times New Roman" w:hAnsi="Times New Roman" w:eastAsia="仿宋"/>
          <w:b/>
          <w:szCs w:val="21"/>
        </w:rPr>
      </w:pPr>
      <w:r>
        <w:rPr>
          <w:rFonts w:ascii="Times New Roman" w:hAnsi="Times New Roman" w:eastAsia="仿宋"/>
          <w:b/>
          <w:szCs w:val="21"/>
        </w:rPr>
        <w:br w:type="page"/>
      </w:r>
    </w:p>
    <w:p w14:paraId="4BE71B41">
      <w:pPr>
        <w:pStyle w:val="61"/>
        <w:keepNext/>
        <w:keepLines/>
        <w:numPr>
          <w:ilvl w:val="0"/>
          <w:numId w:val="4"/>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保险采购项目报价一览表</w:t>
      </w:r>
    </w:p>
    <w:tbl>
      <w:tblPr>
        <w:tblStyle w:val="22"/>
        <w:tblW w:w="58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1560"/>
        <w:gridCol w:w="1411"/>
        <w:gridCol w:w="1328"/>
        <w:gridCol w:w="663"/>
        <w:gridCol w:w="1193"/>
        <w:gridCol w:w="2233"/>
      </w:tblGrid>
      <w:tr w14:paraId="5596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2" w:type="pct"/>
            <w:vAlign w:val="center"/>
          </w:tcPr>
          <w:p w14:paraId="2803AE9E">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4237" w:type="pct"/>
            <w:gridSpan w:val="6"/>
            <w:vAlign w:val="center"/>
          </w:tcPr>
          <w:p w14:paraId="304EAEDA">
            <w:pPr>
              <w:spacing w:afterLines="0" w:line="300" w:lineRule="exact"/>
              <w:jc w:val="center"/>
              <w:rPr>
                <w:rFonts w:hint="eastAsia" w:ascii="仿宋" w:hAnsi="仿宋" w:eastAsia="仿宋"/>
                <w:b/>
                <w:szCs w:val="21"/>
              </w:rPr>
            </w:pPr>
            <w:r>
              <w:rPr>
                <w:rFonts w:hint="eastAsia" w:ascii="仿宋" w:hAnsi="仿宋" w:eastAsia="仿宋"/>
                <w:b/>
                <w:szCs w:val="21"/>
              </w:rPr>
              <w:t>保险采购项目</w:t>
            </w:r>
          </w:p>
        </w:tc>
      </w:tr>
      <w:tr w14:paraId="7A65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pct"/>
            <w:vMerge w:val="restart"/>
            <w:vAlign w:val="center"/>
          </w:tcPr>
          <w:p w14:paraId="1210BFC4">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1501" w:type="pct"/>
            <w:gridSpan w:val="2"/>
            <w:vMerge w:val="restart"/>
            <w:vAlign w:val="center"/>
          </w:tcPr>
          <w:p w14:paraId="27996EDD">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深圳市深水坂雪岗水务有限公司</w:t>
            </w:r>
          </w:p>
        </w:tc>
        <w:tc>
          <w:tcPr>
            <w:tcW w:w="1006" w:type="pct"/>
            <w:gridSpan w:val="2"/>
            <w:vAlign w:val="center"/>
          </w:tcPr>
          <w:p w14:paraId="443ED1A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1728" w:type="pct"/>
            <w:gridSpan w:val="2"/>
          </w:tcPr>
          <w:p w14:paraId="38FDC471">
            <w:pPr>
              <w:spacing w:afterLines="0"/>
              <w:jc w:val="center"/>
              <w:rPr>
                <w:rFonts w:hint="eastAsia" w:ascii="仿宋" w:hAnsi="仿宋" w:eastAsia="仿宋"/>
                <w:szCs w:val="21"/>
              </w:rPr>
            </w:pPr>
          </w:p>
        </w:tc>
      </w:tr>
      <w:tr w14:paraId="2350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62" w:type="pct"/>
            <w:vMerge w:val="continue"/>
            <w:vAlign w:val="center"/>
          </w:tcPr>
          <w:p w14:paraId="3489D52D">
            <w:pPr>
              <w:spacing w:afterLines="0" w:line="300" w:lineRule="exact"/>
              <w:jc w:val="center"/>
              <w:rPr>
                <w:rFonts w:hint="eastAsia" w:ascii="仿宋" w:hAnsi="仿宋" w:eastAsia="仿宋"/>
                <w:szCs w:val="21"/>
              </w:rPr>
            </w:pPr>
          </w:p>
        </w:tc>
        <w:tc>
          <w:tcPr>
            <w:tcW w:w="1501" w:type="pct"/>
            <w:gridSpan w:val="2"/>
            <w:vMerge w:val="continue"/>
            <w:vAlign w:val="center"/>
          </w:tcPr>
          <w:p w14:paraId="26C3E69B">
            <w:pPr>
              <w:spacing w:afterLines="0" w:line="300" w:lineRule="exact"/>
              <w:jc w:val="center"/>
              <w:rPr>
                <w:rFonts w:hint="eastAsia" w:ascii="仿宋" w:hAnsi="仿宋" w:eastAsia="仿宋"/>
                <w:szCs w:val="21"/>
              </w:rPr>
            </w:pPr>
          </w:p>
        </w:tc>
        <w:tc>
          <w:tcPr>
            <w:tcW w:w="1006" w:type="pct"/>
            <w:gridSpan w:val="2"/>
            <w:vAlign w:val="center"/>
          </w:tcPr>
          <w:p w14:paraId="4472982F">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1728" w:type="pct"/>
            <w:gridSpan w:val="2"/>
          </w:tcPr>
          <w:p w14:paraId="7B450EAC">
            <w:pPr>
              <w:spacing w:afterLines="0"/>
              <w:jc w:val="center"/>
              <w:rPr>
                <w:rFonts w:hint="eastAsia" w:ascii="仿宋" w:hAnsi="仿宋" w:eastAsia="仿宋"/>
                <w:szCs w:val="21"/>
              </w:rPr>
            </w:pPr>
          </w:p>
        </w:tc>
      </w:tr>
      <w:tr w14:paraId="5DC9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62" w:type="pct"/>
            <w:vAlign w:val="center"/>
          </w:tcPr>
          <w:p w14:paraId="71C46B5F">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1501" w:type="pct"/>
            <w:gridSpan w:val="2"/>
            <w:vAlign w:val="center"/>
          </w:tcPr>
          <w:p w14:paraId="175815A6">
            <w:pPr>
              <w:spacing w:afterLines="0" w:line="300" w:lineRule="exact"/>
              <w:jc w:val="center"/>
              <w:rPr>
                <w:rFonts w:hint="default" w:ascii="仿宋" w:hAnsi="仿宋" w:eastAsia="仿宋"/>
                <w:szCs w:val="21"/>
                <w:lang w:val="en-US" w:eastAsia="zh-CN"/>
              </w:rPr>
            </w:pPr>
            <w:r>
              <w:rPr>
                <w:rFonts w:hint="eastAsia" w:ascii="仿宋" w:hAnsi="仿宋" w:eastAsia="仿宋"/>
                <w:szCs w:val="21"/>
                <w:lang w:val="en-US" w:eastAsia="zh-CN"/>
              </w:rPr>
              <w:t>深圳市内</w:t>
            </w:r>
          </w:p>
        </w:tc>
        <w:tc>
          <w:tcPr>
            <w:tcW w:w="1006" w:type="pct"/>
            <w:gridSpan w:val="2"/>
            <w:vAlign w:val="center"/>
          </w:tcPr>
          <w:p w14:paraId="294337C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1728" w:type="pct"/>
            <w:gridSpan w:val="2"/>
          </w:tcPr>
          <w:p w14:paraId="12BFA928">
            <w:pPr>
              <w:spacing w:afterLines="0"/>
              <w:jc w:val="center"/>
              <w:rPr>
                <w:rFonts w:hint="eastAsia" w:ascii="仿宋" w:hAnsi="仿宋" w:eastAsia="仿宋"/>
                <w:szCs w:val="21"/>
              </w:rPr>
            </w:pPr>
          </w:p>
        </w:tc>
      </w:tr>
      <w:tr w14:paraId="2090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vAlign w:val="center"/>
          </w:tcPr>
          <w:p w14:paraId="0A7E0B9F">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252F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pct"/>
            <w:vAlign w:val="center"/>
          </w:tcPr>
          <w:p w14:paraId="6341266B">
            <w:pPr>
              <w:spacing w:afterLines="0" w:line="440" w:lineRule="exact"/>
              <w:jc w:val="center"/>
              <w:rPr>
                <w:rFonts w:hint="eastAsia" w:ascii="仿宋" w:hAnsi="仿宋" w:eastAsia="仿宋"/>
                <w:b/>
                <w:szCs w:val="21"/>
              </w:rPr>
            </w:pPr>
            <w:r>
              <w:rPr>
                <w:rFonts w:ascii="仿宋" w:hAnsi="仿宋" w:eastAsia="仿宋"/>
                <w:b/>
                <w:szCs w:val="21"/>
              </w:rPr>
              <w:t>序号</w:t>
            </w:r>
          </w:p>
        </w:tc>
        <w:tc>
          <w:tcPr>
            <w:tcW w:w="788" w:type="pct"/>
            <w:vAlign w:val="center"/>
          </w:tcPr>
          <w:p w14:paraId="556BB5F4">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384" w:type="pct"/>
            <w:gridSpan w:val="2"/>
            <w:vAlign w:val="center"/>
          </w:tcPr>
          <w:p w14:paraId="20303EBD">
            <w:pPr>
              <w:spacing w:afterLines="0" w:line="440" w:lineRule="exact"/>
              <w:jc w:val="center"/>
              <w:rPr>
                <w:rFonts w:hint="eastAsia" w:ascii="仿宋" w:hAnsi="仿宋" w:eastAsia="仿宋"/>
                <w:b/>
                <w:szCs w:val="21"/>
              </w:rPr>
            </w:pPr>
            <w:r>
              <w:rPr>
                <w:rFonts w:hint="eastAsia" w:ascii="仿宋" w:hAnsi="仿宋" w:eastAsia="仿宋"/>
                <w:b/>
                <w:szCs w:val="21"/>
              </w:rPr>
              <w:t>保险金额</w:t>
            </w:r>
          </w:p>
        </w:tc>
        <w:tc>
          <w:tcPr>
            <w:tcW w:w="334" w:type="pct"/>
            <w:vAlign w:val="center"/>
          </w:tcPr>
          <w:p w14:paraId="75E39E1E">
            <w:pPr>
              <w:spacing w:afterLines="0" w:line="440" w:lineRule="exact"/>
              <w:jc w:val="center"/>
              <w:rPr>
                <w:rFonts w:hint="eastAsia" w:ascii="仿宋" w:hAnsi="仿宋" w:eastAsia="仿宋"/>
                <w:b/>
                <w:szCs w:val="21"/>
              </w:rPr>
            </w:pPr>
            <w:r>
              <w:rPr>
                <w:rFonts w:hint="eastAsia" w:ascii="仿宋" w:hAnsi="仿宋" w:eastAsia="仿宋"/>
                <w:b/>
                <w:szCs w:val="21"/>
              </w:rPr>
              <w:t>投保期限</w:t>
            </w:r>
          </w:p>
        </w:tc>
        <w:tc>
          <w:tcPr>
            <w:tcW w:w="603" w:type="pct"/>
            <w:vAlign w:val="center"/>
          </w:tcPr>
          <w:p w14:paraId="0313B144">
            <w:pPr>
              <w:spacing w:afterLines="0" w:line="440" w:lineRule="exact"/>
              <w:jc w:val="center"/>
              <w:rPr>
                <w:rFonts w:hint="eastAsia" w:ascii="仿宋" w:hAnsi="仿宋" w:eastAsia="仿宋"/>
                <w:b/>
                <w:szCs w:val="21"/>
                <w:lang w:eastAsia="zh-CN"/>
              </w:rPr>
            </w:pPr>
            <w:r>
              <w:rPr>
                <w:rFonts w:hint="eastAsia" w:ascii="仿宋" w:hAnsi="仿宋" w:eastAsia="仿宋"/>
                <w:b/>
                <w:szCs w:val="21"/>
              </w:rPr>
              <w:t>*</w:t>
            </w:r>
            <w:r>
              <w:rPr>
                <w:rFonts w:hint="eastAsia" w:ascii="仿宋" w:hAnsi="仿宋" w:eastAsia="仿宋"/>
                <w:b/>
                <w:szCs w:val="21"/>
                <w:lang w:val="en-US" w:eastAsia="zh-CN"/>
              </w:rPr>
              <w:t>含税</w:t>
            </w:r>
            <w:r>
              <w:rPr>
                <w:rFonts w:hint="eastAsia" w:ascii="仿宋" w:hAnsi="仿宋" w:eastAsia="仿宋"/>
                <w:b/>
                <w:szCs w:val="21"/>
              </w:rPr>
              <w:t>报价</w:t>
            </w:r>
            <w:r>
              <w:rPr>
                <w:rFonts w:hint="eastAsia" w:ascii="仿宋" w:hAnsi="仿宋" w:eastAsia="仿宋"/>
                <w:b/>
                <w:szCs w:val="21"/>
                <w:lang w:eastAsia="zh-CN"/>
              </w:rPr>
              <w:t>（</w:t>
            </w:r>
            <w:r>
              <w:rPr>
                <w:rFonts w:hint="eastAsia" w:ascii="仿宋" w:hAnsi="仿宋" w:eastAsia="仿宋"/>
                <w:b/>
                <w:szCs w:val="21"/>
                <w:lang w:val="en-US" w:eastAsia="zh-CN"/>
              </w:rPr>
              <w:t>元</w:t>
            </w:r>
            <w:r>
              <w:rPr>
                <w:rFonts w:hint="eastAsia" w:ascii="仿宋" w:hAnsi="仿宋" w:eastAsia="仿宋"/>
                <w:b/>
                <w:szCs w:val="21"/>
                <w:lang w:eastAsia="zh-CN"/>
              </w:rPr>
              <w:t>）</w:t>
            </w:r>
          </w:p>
        </w:tc>
        <w:tc>
          <w:tcPr>
            <w:tcW w:w="1125" w:type="pct"/>
            <w:vAlign w:val="center"/>
          </w:tcPr>
          <w:p w14:paraId="5DB2889D">
            <w:pPr>
              <w:spacing w:afterLines="0" w:line="440" w:lineRule="exact"/>
              <w:jc w:val="center"/>
              <w:rPr>
                <w:rFonts w:hint="eastAsia" w:ascii="仿宋" w:hAnsi="仿宋" w:eastAsia="仿宋"/>
                <w:b/>
                <w:szCs w:val="21"/>
              </w:rPr>
            </w:pPr>
            <w:r>
              <w:rPr>
                <w:rFonts w:hint="eastAsia" w:ascii="仿宋" w:hAnsi="仿宋" w:eastAsia="仿宋"/>
                <w:b/>
                <w:szCs w:val="21"/>
              </w:rPr>
              <w:t>投保人</w:t>
            </w:r>
          </w:p>
        </w:tc>
      </w:tr>
      <w:tr w14:paraId="1C7C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762" w:type="pct"/>
            <w:vAlign w:val="center"/>
          </w:tcPr>
          <w:p w14:paraId="373F73C5">
            <w:pPr>
              <w:widowControl/>
              <w:spacing w:after="78"/>
              <w:jc w:val="center"/>
              <w:rPr>
                <w:rFonts w:hint="eastAsia" w:ascii="仿宋" w:hAnsi="仿宋" w:eastAsia="仿宋"/>
                <w:szCs w:val="21"/>
              </w:rPr>
            </w:pPr>
            <w:r>
              <w:rPr>
                <w:rFonts w:hint="eastAsia" w:ascii="Times New Roman" w:hAnsi="Times New Roman" w:eastAsia="仿宋_GB2312"/>
                <w:b/>
                <w:bCs/>
                <w:kern w:val="0"/>
                <w:sz w:val="18"/>
                <w:szCs w:val="18"/>
              </w:rPr>
              <w:t>1</w:t>
            </w:r>
          </w:p>
        </w:tc>
        <w:tc>
          <w:tcPr>
            <w:tcW w:w="788" w:type="pct"/>
            <w:vAlign w:val="center"/>
          </w:tcPr>
          <w:p w14:paraId="5F5EA46A">
            <w:pPr>
              <w:spacing w:afterLines="0" w:line="300" w:lineRule="exact"/>
              <w:jc w:val="center"/>
              <w:rPr>
                <w:rFonts w:hint="eastAsia" w:ascii="仿宋" w:hAnsi="仿宋" w:eastAsia="仿宋"/>
                <w:szCs w:val="21"/>
              </w:rPr>
            </w:pPr>
            <w:r>
              <w:rPr>
                <w:rFonts w:hint="eastAsia" w:ascii="仿宋" w:hAnsi="仿宋" w:eastAsia="仿宋"/>
                <w:szCs w:val="21"/>
                <w:lang w:val="en-US" w:eastAsia="zh-CN"/>
              </w:rPr>
              <w:t>财产一切险、财产营业中断险</w:t>
            </w:r>
          </w:p>
        </w:tc>
        <w:tc>
          <w:tcPr>
            <w:tcW w:w="1384" w:type="pct"/>
            <w:gridSpan w:val="2"/>
            <w:vAlign w:val="center"/>
          </w:tcPr>
          <w:p w14:paraId="70D605B0">
            <w:pPr>
              <w:keepNext w:val="0"/>
              <w:keepLines w:val="0"/>
              <w:pageBreakBefore w:val="0"/>
              <w:widowControl/>
              <w:kinsoku/>
              <w:wordWrap/>
              <w:overflowPunct/>
              <w:topLinePunct w:val="0"/>
              <w:autoSpaceDE/>
              <w:autoSpaceDN/>
              <w:bidi w:val="0"/>
              <w:adjustRightInd/>
              <w:snapToGrid/>
              <w:spacing w:after="78" w:line="300" w:lineRule="exact"/>
              <w:jc w:val="left"/>
              <w:textAlignment w:val="auto"/>
              <w:rPr>
                <w:rFonts w:hint="eastAsia" w:ascii="仿宋" w:hAnsi="仿宋" w:eastAsia="仿宋"/>
                <w:szCs w:val="21"/>
                <w:lang w:val="en-US" w:eastAsia="zh-CN"/>
              </w:rPr>
            </w:pPr>
            <w:r>
              <w:rPr>
                <w:rFonts w:hint="eastAsia" w:ascii="仿宋" w:hAnsi="仿宋" w:eastAsia="仿宋"/>
                <w:szCs w:val="21"/>
              </w:rPr>
              <w:t>机器设备</w:t>
            </w:r>
            <w:r>
              <w:rPr>
                <w:rFonts w:hint="eastAsia" w:ascii="仿宋" w:hAnsi="仿宋" w:eastAsia="仿宋"/>
                <w:szCs w:val="21"/>
                <w:lang w:val="en-US" w:eastAsia="zh-CN"/>
              </w:rPr>
              <w:t>:500万元</w:t>
            </w:r>
          </w:p>
          <w:p w14:paraId="5524B0E6">
            <w:pPr>
              <w:keepNext w:val="0"/>
              <w:keepLines w:val="0"/>
              <w:pageBreakBefore w:val="0"/>
              <w:widowControl/>
              <w:kinsoku/>
              <w:wordWrap/>
              <w:overflowPunct/>
              <w:topLinePunct w:val="0"/>
              <w:autoSpaceDE/>
              <w:autoSpaceDN/>
              <w:bidi w:val="0"/>
              <w:adjustRightInd/>
              <w:snapToGrid/>
              <w:spacing w:after="78" w:line="300" w:lineRule="exact"/>
              <w:jc w:val="left"/>
              <w:textAlignment w:val="auto"/>
              <w:rPr>
                <w:rFonts w:hint="eastAsia" w:ascii="仿宋" w:hAnsi="仿宋" w:eastAsia="仿宋"/>
                <w:szCs w:val="21"/>
                <w:lang w:val="en-US" w:eastAsia="zh-CN"/>
              </w:rPr>
            </w:pPr>
            <w:r>
              <w:rPr>
                <w:rFonts w:hint="eastAsia" w:ascii="仿宋" w:hAnsi="仿宋" w:eastAsia="仿宋"/>
                <w:szCs w:val="21"/>
                <w:lang w:val="en-US" w:eastAsia="zh-CN"/>
              </w:rPr>
              <w:t>建筑物及装修:300万元</w:t>
            </w:r>
          </w:p>
          <w:p w14:paraId="64B34208">
            <w:pPr>
              <w:keepNext w:val="0"/>
              <w:keepLines w:val="0"/>
              <w:pageBreakBefore w:val="0"/>
              <w:widowControl/>
              <w:kinsoku/>
              <w:wordWrap/>
              <w:overflowPunct/>
              <w:topLinePunct w:val="0"/>
              <w:autoSpaceDE/>
              <w:autoSpaceDN/>
              <w:bidi w:val="0"/>
              <w:adjustRightInd/>
              <w:snapToGrid/>
              <w:spacing w:after="78" w:line="300" w:lineRule="exact"/>
              <w:jc w:val="left"/>
              <w:textAlignment w:val="auto"/>
              <w:rPr>
                <w:rFonts w:hint="eastAsia" w:ascii="仿宋" w:hAnsi="仿宋" w:eastAsia="仿宋"/>
                <w:szCs w:val="21"/>
              </w:rPr>
            </w:pPr>
            <w:r>
              <w:rPr>
                <w:rFonts w:hint="eastAsia" w:ascii="仿宋" w:hAnsi="仿宋" w:eastAsia="仿宋"/>
                <w:szCs w:val="21"/>
                <w:lang w:val="en-US" w:eastAsia="zh-CN"/>
              </w:rPr>
              <w:t>办公用品:10万元</w:t>
            </w:r>
          </w:p>
        </w:tc>
        <w:tc>
          <w:tcPr>
            <w:tcW w:w="334" w:type="pct"/>
            <w:vAlign w:val="center"/>
          </w:tcPr>
          <w:p w14:paraId="6B40DBFD">
            <w:pPr>
              <w:spacing w:afterLines="0" w:line="300" w:lineRule="exact"/>
              <w:jc w:val="center"/>
              <w:rPr>
                <w:rFonts w:hint="eastAsia" w:ascii="仿宋" w:hAnsi="仿宋" w:eastAsia="仿宋"/>
                <w:szCs w:val="21"/>
                <w:lang w:eastAsia="zh-CN"/>
              </w:rPr>
            </w:pPr>
            <w:r>
              <w:rPr>
                <w:rFonts w:hint="eastAsia" w:ascii="仿宋" w:hAnsi="仿宋" w:eastAsia="仿宋"/>
                <w:szCs w:val="21"/>
                <w:lang w:val="en-US" w:eastAsia="zh-CN"/>
              </w:rPr>
              <w:t>一年</w:t>
            </w:r>
          </w:p>
        </w:tc>
        <w:tc>
          <w:tcPr>
            <w:tcW w:w="603" w:type="pct"/>
            <w:vAlign w:val="center"/>
          </w:tcPr>
          <w:p w14:paraId="07AAC214">
            <w:pPr>
              <w:spacing w:afterLines="0" w:line="300" w:lineRule="exact"/>
              <w:jc w:val="center"/>
              <w:rPr>
                <w:rFonts w:hint="eastAsia" w:ascii="仿宋" w:hAnsi="仿宋" w:eastAsia="仿宋"/>
                <w:szCs w:val="21"/>
              </w:rPr>
            </w:pPr>
          </w:p>
        </w:tc>
        <w:tc>
          <w:tcPr>
            <w:tcW w:w="1125" w:type="pct"/>
            <w:vMerge w:val="restart"/>
            <w:vAlign w:val="center"/>
          </w:tcPr>
          <w:p w14:paraId="3CE41DAE">
            <w:pPr>
              <w:spacing w:afterLines="0" w:line="300" w:lineRule="exact"/>
              <w:jc w:val="center"/>
              <w:rPr>
                <w:rFonts w:hint="eastAsia" w:ascii="仿宋" w:hAnsi="仿宋" w:eastAsia="仿宋"/>
                <w:szCs w:val="21"/>
              </w:rPr>
            </w:pPr>
            <w:r>
              <w:rPr>
                <w:rFonts w:hint="eastAsia" w:ascii="仿宋" w:hAnsi="仿宋" w:eastAsia="仿宋"/>
                <w:szCs w:val="21"/>
              </w:rPr>
              <w:t>深圳市深水坂雪岗水务有限公司</w:t>
            </w:r>
          </w:p>
          <w:p w14:paraId="165380B1">
            <w:pPr>
              <w:spacing w:afterLines="0" w:line="300" w:lineRule="exact"/>
              <w:jc w:val="center"/>
              <w:rPr>
                <w:rFonts w:hint="eastAsia" w:ascii="仿宋" w:hAnsi="仿宋" w:eastAsia="仿宋"/>
                <w:szCs w:val="21"/>
              </w:rPr>
            </w:pPr>
          </w:p>
        </w:tc>
      </w:tr>
      <w:tr w14:paraId="5549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pct"/>
            <w:vAlign w:val="center"/>
          </w:tcPr>
          <w:p w14:paraId="7B45928D">
            <w:pPr>
              <w:widowControl/>
              <w:spacing w:after="78"/>
              <w:jc w:val="center"/>
              <w:rPr>
                <w:rFonts w:hint="eastAsia" w:ascii="仿宋" w:hAnsi="仿宋" w:eastAsia="仿宋"/>
                <w:szCs w:val="21"/>
              </w:rPr>
            </w:pPr>
            <w:r>
              <w:rPr>
                <w:rFonts w:hint="eastAsia" w:ascii="Times New Roman" w:hAnsi="Times New Roman" w:eastAsia="仿宋_GB2312"/>
                <w:b/>
                <w:bCs/>
                <w:kern w:val="0"/>
                <w:sz w:val="18"/>
                <w:szCs w:val="18"/>
                <w:lang w:val="en-US" w:eastAsia="zh-CN"/>
              </w:rPr>
              <w:t>2</w:t>
            </w:r>
          </w:p>
        </w:tc>
        <w:tc>
          <w:tcPr>
            <w:tcW w:w="788" w:type="pct"/>
            <w:vAlign w:val="center"/>
          </w:tcPr>
          <w:p w14:paraId="37142EA6">
            <w:pPr>
              <w:spacing w:afterLines="0" w:line="300" w:lineRule="exact"/>
              <w:jc w:val="center"/>
              <w:rPr>
                <w:rFonts w:hint="eastAsia" w:ascii="仿宋" w:hAnsi="仿宋" w:eastAsia="仿宋"/>
                <w:szCs w:val="21"/>
              </w:rPr>
            </w:pPr>
            <w:r>
              <w:rPr>
                <w:rFonts w:hint="eastAsia" w:ascii="仿宋" w:hAnsi="仿宋" w:eastAsia="仿宋"/>
                <w:szCs w:val="21"/>
                <w:lang w:val="en-US" w:eastAsia="zh-CN"/>
              </w:rPr>
              <w:t>公众责任险</w:t>
            </w:r>
          </w:p>
        </w:tc>
        <w:tc>
          <w:tcPr>
            <w:tcW w:w="1384" w:type="pct"/>
            <w:gridSpan w:val="2"/>
            <w:vAlign w:val="center"/>
          </w:tcPr>
          <w:p w14:paraId="28E3BB99">
            <w:pPr>
              <w:spacing w:afterLines="0" w:line="300" w:lineRule="exact"/>
              <w:jc w:val="left"/>
              <w:rPr>
                <w:rFonts w:hint="eastAsia" w:ascii="仿宋" w:hAnsi="仿宋" w:eastAsia="仿宋"/>
                <w:szCs w:val="21"/>
                <w:lang w:eastAsia="zh-CN"/>
              </w:rPr>
            </w:pPr>
            <w:r>
              <w:rPr>
                <w:rFonts w:hint="eastAsia" w:ascii="仿宋" w:hAnsi="仿宋" w:eastAsia="仿宋"/>
                <w:szCs w:val="21"/>
              </w:rPr>
              <w:t>累计赔偿限额：1000万</w:t>
            </w:r>
            <w:r>
              <w:rPr>
                <w:rFonts w:hint="eastAsia" w:ascii="仿宋" w:hAnsi="仿宋" w:eastAsia="仿宋"/>
                <w:szCs w:val="21"/>
                <w:lang w:eastAsia="zh-CN"/>
              </w:rPr>
              <w:t>；</w:t>
            </w:r>
          </w:p>
          <w:p w14:paraId="5679DCFA">
            <w:pPr>
              <w:spacing w:afterLines="0" w:line="300" w:lineRule="exact"/>
              <w:jc w:val="left"/>
              <w:rPr>
                <w:rFonts w:hint="eastAsia" w:ascii="仿宋" w:hAnsi="仿宋" w:eastAsia="仿宋"/>
                <w:szCs w:val="21"/>
                <w:lang w:eastAsia="zh-CN"/>
              </w:rPr>
            </w:pPr>
            <w:r>
              <w:rPr>
                <w:rFonts w:hint="eastAsia" w:ascii="仿宋" w:hAnsi="仿宋" w:eastAsia="仿宋"/>
                <w:szCs w:val="21"/>
              </w:rPr>
              <w:t>每次事故赔偿限额：500万</w:t>
            </w:r>
            <w:r>
              <w:rPr>
                <w:rFonts w:hint="eastAsia" w:ascii="仿宋" w:hAnsi="仿宋" w:eastAsia="仿宋"/>
                <w:szCs w:val="21"/>
                <w:lang w:eastAsia="zh-CN"/>
              </w:rPr>
              <w:t>；</w:t>
            </w:r>
          </w:p>
          <w:p w14:paraId="1A48BA7C">
            <w:pPr>
              <w:spacing w:afterLines="0" w:line="300" w:lineRule="exact"/>
              <w:jc w:val="left"/>
              <w:rPr>
                <w:rFonts w:hint="eastAsia" w:ascii="仿宋" w:hAnsi="仿宋" w:eastAsia="仿宋"/>
                <w:szCs w:val="21"/>
                <w:lang w:eastAsia="zh-CN"/>
              </w:rPr>
            </w:pPr>
            <w:r>
              <w:rPr>
                <w:rFonts w:hint="eastAsia" w:ascii="仿宋" w:hAnsi="仿宋" w:eastAsia="仿宋"/>
                <w:szCs w:val="21"/>
              </w:rPr>
              <w:t>其中：每次人身伤亡赔偿限额：500万</w:t>
            </w:r>
            <w:r>
              <w:rPr>
                <w:rFonts w:hint="eastAsia" w:ascii="仿宋" w:hAnsi="仿宋" w:eastAsia="仿宋"/>
                <w:szCs w:val="21"/>
                <w:lang w:eastAsia="zh-CN"/>
              </w:rPr>
              <w:t>；</w:t>
            </w:r>
          </w:p>
          <w:p w14:paraId="634F2C3E">
            <w:pPr>
              <w:spacing w:afterLines="0" w:line="300" w:lineRule="exact"/>
              <w:jc w:val="left"/>
              <w:rPr>
                <w:rFonts w:hint="eastAsia" w:ascii="仿宋" w:hAnsi="仿宋" w:eastAsia="仿宋"/>
                <w:szCs w:val="21"/>
                <w:lang w:eastAsia="zh-CN"/>
              </w:rPr>
            </w:pPr>
            <w:r>
              <w:rPr>
                <w:rFonts w:hint="eastAsia" w:ascii="仿宋" w:hAnsi="仿宋" w:eastAsia="仿宋"/>
                <w:szCs w:val="21"/>
              </w:rPr>
              <w:t>每人每次人身伤亡赔偿限额：50万</w:t>
            </w:r>
            <w:r>
              <w:rPr>
                <w:rFonts w:hint="eastAsia" w:ascii="仿宋" w:hAnsi="仿宋" w:eastAsia="仿宋"/>
                <w:szCs w:val="21"/>
                <w:lang w:eastAsia="zh-CN"/>
              </w:rPr>
              <w:t>；</w:t>
            </w:r>
          </w:p>
          <w:p w14:paraId="717CCB2C">
            <w:pPr>
              <w:spacing w:afterLines="0" w:line="300" w:lineRule="exact"/>
              <w:jc w:val="left"/>
              <w:rPr>
                <w:rFonts w:hint="eastAsia" w:ascii="仿宋" w:hAnsi="仿宋" w:eastAsia="仿宋"/>
                <w:szCs w:val="21"/>
              </w:rPr>
            </w:pPr>
            <w:r>
              <w:rPr>
                <w:rFonts w:hint="eastAsia" w:ascii="仿宋" w:hAnsi="仿宋" w:eastAsia="仿宋"/>
                <w:szCs w:val="21"/>
              </w:rPr>
              <w:t>每次财产损失赔偿限额：500万</w:t>
            </w:r>
          </w:p>
        </w:tc>
        <w:tc>
          <w:tcPr>
            <w:tcW w:w="334" w:type="pct"/>
            <w:vAlign w:val="center"/>
          </w:tcPr>
          <w:p w14:paraId="05E6A780">
            <w:pPr>
              <w:spacing w:afterLines="0" w:line="300" w:lineRule="exact"/>
              <w:jc w:val="center"/>
              <w:rPr>
                <w:rFonts w:hint="eastAsia" w:ascii="仿宋" w:hAnsi="仿宋" w:eastAsia="仿宋"/>
                <w:szCs w:val="21"/>
              </w:rPr>
            </w:pPr>
            <w:r>
              <w:rPr>
                <w:rFonts w:hint="eastAsia" w:ascii="仿宋" w:hAnsi="仿宋" w:eastAsia="仿宋"/>
                <w:szCs w:val="21"/>
                <w:lang w:val="en-US" w:eastAsia="zh-CN"/>
              </w:rPr>
              <w:t>一年</w:t>
            </w:r>
          </w:p>
        </w:tc>
        <w:tc>
          <w:tcPr>
            <w:tcW w:w="603" w:type="pct"/>
            <w:vAlign w:val="center"/>
          </w:tcPr>
          <w:p w14:paraId="35016AF6">
            <w:pPr>
              <w:spacing w:afterLines="0" w:line="300" w:lineRule="exact"/>
              <w:jc w:val="center"/>
              <w:rPr>
                <w:rFonts w:hint="eastAsia" w:ascii="仿宋" w:hAnsi="仿宋" w:eastAsia="仿宋"/>
                <w:szCs w:val="21"/>
              </w:rPr>
            </w:pPr>
          </w:p>
        </w:tc>
        <w:tc>
          <w:tcPr>
            <w:tcW w:w="1125" w:type="pct"/>
            <w:vMerge w:val="continue"/>
            <w:vAlign w:val="center"/>
          </w:tcPr>
          <w:p w14:paraId="18FDA259">
            <w:pPr>
              <w:spacing w:afterLines="0" w:line="300" w:lineRule="exact"/>
              <w:jc w:val="center"/>
              <w:rPr>
                <w:rFonts w:hint="eastAsia" w:ascii="仿宋" w:hAnsi="仿宋" w:eastAsia="仿宋"/>
                <w:szCs w:val="21"/>
              </w:rPr>
            </w:pPr>
          </w:p>
        </w:tc>
      </w:tr>
      <w:tr w14:paraId="774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pct"/>
            <w:vAlign w:val="center"/>
          </w:tcPr>
          <w:p w14:paraId="0FFCFF22">
            <w:pPr>
              <w:widowControl/>
              <w:spacing w:after="78"/>
              <w:jc w:val="center"/>
              <w:rPr>
                <w:rFonts w:hint="eastAsia" w:ascii="仿宋" w:hAnsi="仿宋" w:eastAsia="仿宋"/>
                <w:szCs w:val="21"/>
              </w:rPr>
            </w:pPr>
            <w:r>
              <w:rPr>
                <w:rFonts w:hint="eastAsia" w:ascii="Times New Roman" w:hAnsi="Times New Roman" w:eastAsia="仿宋_GB2312"/>
                <w:b/>
                <w:bCs/>
                <w:kern w:val="0"/>
                <w:sz w:val="18"/>
                <w:szCs w:val="18"/>
                <w:lang w:val="en-US" w:eastAsia="zh-CN"/>
              </w:rPr>
              <w:t>3</w:t>
            </w:r>
          </w:p>
        </w:tc>
        <w:tc>
          <w:tcPr>
            <w:tcW w:w="788" w:type="pct"/>
            <w:vAlign w:val="center"/>
          </w:tcPr>
          <w:p w14:paraId="77D464EF">
            <w:pPr>
              <w:spacing w:afterLines="0" w:line="300" w:lineRule="exact"/>
              <w:jc w:val="center"/>
              <w:rPr>
                <w:rFonts w:hint="eastAsia" w:ascii="仿宋" w:hAnsi="仿宋" w:eastAsia="仿宋"/>
                <w:szCs w:val="21"/>
              </w:rPr>
            </w:pPr>
            <w:r>
              <w:rPr>
                <w:rFonts w:hint="eastAsia" w:ascii="仿宋" w:hAnsi="仿宋" w:eastAsia="仿宋"/>
                <w:szCs w:val="21"/>
                <w:lang w:val="en-US" w:eastAsia="zh-CN"/>
              </w:rPr>
              <w:t>机械损坏保险、机械营业中断险</w:t>
            </w:r>
          </w:p>
        </w:tc>
        <w:tc>
          <w:tcPr>
            <w:tcW w:w="1384" w:type="pct"/>
            <w:gridSpan w:val="2"/>
            <w:vAlign w:val="center"/>
          </w:tcPr>
          <w:p w14:paraId="2A311DC3">
            <w:pPr>
              <w:spacing w:afterLines="0" w:line="300" w:lineRule="exact"/>
              <w:jc w:val="left"/>
              <w:rPr>
                <w:rFonts w:hint="eastAsia" w:ascii="仿宋" w:hAnsi="仿宋" w:eastAsia="仿宋"/>
                <w:szCs w:val="21"/>
              </w:rPr>
            </w:pPr>
            <w:r>
              <w:rPr>
                <w:rFonts w:hint="eastAsia" w:ascii="仿宋" w:hAnsi="仿宋" w:eastAsia="仿宋"/>
                <w:szCs w:val="21"/>
              </w:rPr>
              <w:t>保险金额500万元，</w:t>
            </w:r>
            <w:r>
              <w:rPr>
                <w:rFonts w:hint="eastAsia" w:ascii="仿宋" w:hAnsi="仿宋" w:eastAsia="仿宋"/>
                <w:szCs w:val="21"/>
                <w:lang w:val="en-US" w:eastAsia="zh-CN"/>
              </w:rPr>
              <w:t>机械清单</w:t>
            </w:r>
            <w:r>
              <w:rPr>
                <w:rFonts w:hint="eastAsia" w:ascii="仿宋" w:hAnsi="仿宋" w:eastAsia="仿宋"/>
                <w:szCs w:val="21"/>
              </w:rPr>
              <w:t>详见</w:t>
            </w:r>
            <w:r>
              <w:rPr>
                <w:rFonts w:hint="eastAsia" w:ascii="仿宋" w:hAnsi="仿宋" w:eastAsia="仿宋"/>
                <w:szCs w:val="21"/>
                <w:lang w:val="en-US" w:eastAsia="zh-CN"/>
              </w:rPr>
              <w:t>附件一。</w:t>
            </w:r>
          </w:p>
        </w:tc>
        <w:tc>
          <w:tcPr>
            <w:tcW w:w="334" w:type="pct"/>
            <w:vAlign w:val="center"/>
          </w:tcPr>
          <w:p w14:paraId="394F7BE9">
            <w:pPr>
              <w:spacing w:afterLines="0" w:line="300" w:lineRule="exact"/>
              <w:jc w:val="center"/>
              <w:rPr>
                <w:rFonts w:hint="eastAsia" w:ascii="仿宋" w:hAnsi="仿宋" w:eastAsia="仿宋"/>
                <w:szCs w:val="21"/>
              </w:rPr>
            </w:pPr>
            <w:r>
              <w:rPr>
                <w:rFonts w:hint="eastAsia" w:ascii="仿宋" w:hAnsi="仿宋" w:eastAsia="仿宋"/>
                <w:szCs w:val="21"/>
                <w:lang w:val="en-US" w:eastAsia="zh-CN"/>
              </w:rPr>
              <w:t>一年</w:t>
            </w:r>
          </w:p>
        </w:tc>
        <w:tc>
          <w:tcPr>
            <w:tcW w:w="603" w:type="pct"/>
            <w:vAlign w:val="center"/>
          </w:tcPr>
          <w:p w14:paraId="0377DCDB">
            <w:pPr>
              <w:spacing w:afterLines="0" w:line="300" w:lineRule="exact"/>
              <w:jc w:val="center"/>
              <w:rPr>
                <w:rFonts w:hint="eastAsia" w:ascii="仿宋" w:hAnsi="仿宋" w:eastAsia="仿宋"/>
                <w:szCs w:val="21"/>
              </w:rPr>
            </w:pPr>
          </w:p>
        </w:tc>
        <w:tc>
          <w:tcPr>
            <w:tcW w:w="1125" w:type="pct"/>
            <w:vMerge w:val="continue"/>
            <w:vAlign w:val="center"/>
          </w:tcPr>
          <w:p w14:paraId="1450B54D">
            <w:pPr>
              <w:spacing w:afterLines="0" w:line="300" w:lineRule="exact"/>
              <w:jc w:val="center"/>
              <w:rPr>
                <w:rFonts w:hint="eastAsia" w:ascii="仿宋" w:hAnsi="仿宋" w:eastAsia="仿宋"/>
                <w:szCs w:val="21"/>
              </w:rPr>
            </w:pPr>
          </w:p>
        </w:tc>
      </w:tr>
      <w:tr w14:paraId="1561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pct"/>
            <w:vAlign w:val="center"/>
          </w:tcPr>
          <w:p w14:paraId="0CB01467">
            <w:pPr>
              <w:widowControl/>
              <w:spacing w:after="78"/>
              <w:jc w:val="center"/>
              <w:rPr>
                <w:rFonts w:hint="eastAsia" w:ascii="仿宋" w:hAnsi="仿宋" w:eastAsia="仿宋"/>
                <w:szCs w:val="21"/>
              </w:rPr>
            </w:pPr>
            <w:r>
              <w:rPr>
                <w:rFonts w:hint="eastAsia" w:ascii="Times New Roman" w:hAnsi="Times New Roman" w:eastAsia="仿宋_GB2312"/>
                <w:b/>
                <w:bCs/>
                <w:kern w:val="0"/>
                <w:sz w:val="18"/>
                <w:szCs w:val="18"/>
                <w:lang w:val="en-US" w:eastAsia="zh-CN"/>
              </w:rPr>
              <w:t>4</w:t>
            </w:r>
          </w:p>
        </w:tc>
        <w:tc>
          <w:tcPr>
            <w:tcW w:w="788" w:type="pct"/>
            <w:vAlign w:val="center"/>
          </w:tcPr>
          <w:p w14:paraId="21697AC8">
            <w:pPr>
              <w:spacing w:afterLines="0" w:line="300" w:lineRule="exact"/>
              <w:jc w:val="center"/>
              <w:rPr>
                <w:rFonts w:hint="eastAsia" w:ascii="仿宋" w:hAnsi="仿宋" w:eastAsia="仿宋"/>
                <w:szCs w:val="21"/>
              </w:rPr>
            </w:pPr>
            <w:r>
              <w:rPr>
                <w:rFonts w:hint="eastAsia" w:ascii="仿宋" w:hAnsi="仿宋" w:eastAsia="仿宋"/>
                <w:szCs w:val="21"/>
                <w:lang w:val="en-US" w:eastAsia="zh-CN"/>
              </w:rPr>
              <w:t>环境污染责任险</w:t>
            </w:r>
          </w:p>
        </w:tc>
        <w:tc>
          <w:tcPr>
            <w:tcW w:w="1384" w:type="pct"/>
            <w:gridSpan w:val="2"/>
            <w:vAlign w:val="center"/>
          </w:tcPr>
          <w:p w14:paraId="07AF44C8">
            <w:pPr>
              <w:spacing w:afterLines="0" w:line="300" w:lineRule="exact"/>
              <w:jc w:val="left"/>
              <w:rPr>
                <w:rFonts w:hint="eastAsia" w:ascii="仿宋" w:hAnsi="仿宋" w:eastAsia="仿宋"/>
                <w:szCs w:val="21"/>
              </w:rPr>
            </w:pPr>
            <w:r>
              <w:rPr>
                <w:rFonts w:hint="eastAsia" w:ascii="仿宋" w:hAnsi="仿宋" w:eastAsia="仿宋"/>
                <w:szCs w:val="21"/>
              </w:rPr>
              <w:t>累计责任限额:180万元</w:t>
            </w:r>
          </w:p>
        </w:tc>
        <w:tc>
          <w:tcPr>
            <w:tcW w:w="334" w:type="pct"/>
            <w:vAlign w:val="center"/>
          </w:tcPr>
          <w:p w14:paraId="1CCF767A">
            <w:pPr>
              <w:spacing w:afterLines="0" w:line="300" w:lineRule="exact"/>
              <w:jc w:val="center"/>
              <w:rPr>
                <w:rFonts w:hint="eastAsia" w:ascii="仿宋" w:hAnsi="仿宋" w:eastAsia="仿宋"/>
                <w:szCs w:val="21"/>
              </w:rPr>
            </w:pPr>
            <w:r>
              <w:rPr>
                <w:rFonts w:hint="eastAsia" w:ascii="仿宋" w:hAnsi="仿宋" w:eastAsia="仿宋"/>
                <w:szCs w:val="21"/>
                <w:lang w:val="en-US" w:eastAsia="zh-CN"/>
              </w:rPr>
              <w:t>一年</w:t>
            </w:r>
          </w:p>
        </w:tc>
        <w:tc>
          <w:tcPr>
            <w:tcW w:w="603" w:type="pct"/>
            <w:vAlign w:val="center"/>
          </w:tcPr>
          <w:p w14:paraId="698F5F1E">
            <w:pPr>
              <w:spacing w:afterLines="0" w:line="300" w:lineRule="exact"/>
              <w:jc w:val="center"/>
              <w:rPr>
                <w:rFonts w:hint="eastAsia" w:ascii="仿宋" w:hAnsi="仿宋" w:eastAsia="仿宋"/>
                <w:szCs w:val="21"/>
              </w:rPr>
            </w:pPr>
          </w:p>
        </w:tc>
        <w:tc>
          <w:tcPr>
            <w:tcW w:w="1125" w:type="pct"/>
            <w:vMerge w:val="continue"/>
            <w:vAlign w:val="center"/>
          </w:tcPr>
          <w:p w14:paraId="35B3973B">
            <w:pPr>
              <w:spacing w:afterLines="0" w:line="300" w:lineRule="exact"/>
              <w:jc w:val="center"/>
              <w:rPr>
                <w:rFonts w:hint="eastAsia" w:ascii="仿宋" w:hAnsi="仿宋" w:eastAsia="仿宋"/>
                <w:szCs w:val="21"/>
              </w:rPr>
            </w:pPr>
          </w:p>
        </w:tc>
      </w:tr>
      <w:tr w14:paraId="7E3E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pct"/>
            <w:vAlign w:val="center"/>
          </w:tcPr>
          <w:p w14:paraId="7B6C8D2D">
            <w:pPr>
              <w:widowControl/>
              <w:spacing w:after="78"/>
              <w:jc w:val="center"/>
              <w:rPr>
                <w:rFonts w:hint="default"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5</w:t>
            </w:r>
          </w:p>
        </w:tc>
        <w:tc>
          <w:tcPr>
            <w:tcW w:w="788" w:type="pct"/>
            <w:vAlign w:val="center"/>
          </w:tcPr>
          <w:p w14:paraId="4C9B7CBB">
            <w:pPr>
              <w:spacing w:afterLines="0" w:line="300" w:lineRule="exact"/>
              <w:jc w:val="center"/>
              <w:rPr>
                <w:rFonts w:hint="eastAsia" w:ascii="仿宋" w:hAnsi="仿宋" w:eastAsia="仿宋"/>
                <w:szCs w:val="21"/>
              </w:rPr>
            </w:pPr>
            <w:r>
              <w:rPr>
                <w:rFonts w:hint="eastAsia" w:ascii="仿宋" w:hAnsi="仿宋" w:eastAsia="仿宋"/>
                <w:szCs w:val="21"/>
                <w:lang w:val="en-US" w:eastAsia="zh-CN"/>
              </w:rPr>
              <w:t>安全生产责任险</w:t>
            </w:r>
          </w:p>
        </w:tc>
        <w:tc>
          <w:tcPr>
            <w:tcW w:w="1384" w:type="pct"/>
            <w:gridSpan w:val="2"/>
            <w:vAlign w:val="center"/>
          </w:tcPr>
          <w:p w14:paraId="3752D963">
            <w:pPr>
              <w:spacing w:afterLines="0" w:line="300" w:lineRule="exact"/>
              <w:jc w:val="left"/>
              <w:rPr>
                <w:rFonts w:hint="eastAsia" w:ascii="仿宋" w:hAnsi="仿宋" w:eastAsia="仿宋"/>
                <w:szCs w:val="21"/>
                <w:lang w:val="en-US" w:eastAsia="zh-CN"/>
              </w:rPr>
            </w:pPr>
            <w:r>
              <w:rPr>
                <w:rFonts w:hint="eastAsia" w:ascii="仿宋" w:hAnsi="仿宋" w:eastAsia="仿宋"/>
                <w:szCs w:val="21"/>
              </w:rPr>
              <w:t>累计责任限额1000万每次事故责任限额500万</w:t>
            </w:r>
          </w:p>
        </w:tc>
        <w:tc>
          <w:tcPr>
            <w:tcW w:w="334" w:type="pct"/>
            <w:shd w:val="clear" w:color="auto" w:fill="auto"/>
            <w:vAlign w:val="center"/>
          </w:tcPr>
          <w:p w14:paraId="53B290EA">
            <w:pPr>
              <w:spacing w:afterLines="0" w:line="300" w:lineRule="exact"/>
              <w:jc w:val="center"/>
              <w:rPr>
                <w:rFonts w:hint="eastAsia" w:ascii="仿宋" w:hAnsi="仿宋" w:eastAsia="仿宋"/>
                <w:szCs w:val="21"/>
                <w:lang w:val="en-US" w:eastAsia="zh-CN"/>
              </w:rPr>
            </w:pPr>
            <w:r>
              <w:rPr>
                <w:rFonts w:hint="eastAsia" w:ascii="仿宋" w:hAnsi="仿宋" w:eastAsia="仿宋"/>
                <w:szCs w:val="21"/>
                <w:lang w:val="en-US" w:eastAsia="zh-CN"/>
              </w:rPr>
              <w:t>一年</w:t>
            </w:r>
          </w:p>
        </w:tc>
        <w:tc>
          <w:tcPr>
            <w:tcW w:w="603" w:type="pct"/>
            <w:vAlign w:val="center"/>
          </w:tcPr>
          <w:p w14:paraId="7B1FA147">
            <w:pPr>
              <w:spacing w:afterLines="0" w:line="300" w:lineRule="exact"/>
              <w:jc w:val="center"/>
              <w:rPr>
                <w:rFonts w:hint="eastAsia" w:ascii="仿宋" w:hAnsi="仿宋" w:eastAsia="仿宋"/>
                <w:szCs w:val="21"/>
              </w:rPr>
            </w:pPr>
          </w:p>
        </w:tc>
        <w:tc>
          <w:tcPr>
            <w:tcW w:w="1125" w:type="pct"/>
            <w:vMerge w:val="continue"/>
            <w:vAlign w:val="center"/>
          </w:tcPr>
          <w:p w14:paraId="7E5AEF37">
            <w:pPr>
              <w:spacing w:afterLines="0" w:line="300" w:lineRule="exact"/>
              <w:jc w:val="center"/>
              <w:rPr>
                <w:rFonts w:hint="eastAsia" w:ascii="仿宋" w:hAnsi="仿宋" w:eastAsia="仿宋"/>
                <w:szCs w:val="21"/>
              </w:rPr>
            </w:pPr>
          </w:p>
        </w:tc>
      </w:tr>
      <w:tr w14:paraId="2957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000" w:type="pct"/>
            <w:gridSpan w:val="7"/>
            <w:vAlign w:val="center"/>
          </w:tcPr>
          <w:p w14:paraId="73B21BA9">
            <w:pPr>
              <w:spacing w:afterLines="0" w:line="300" w:lineRule="exact"/>
              <w:jc w:val="left"/>
              <w:rPr>
                <w:rFonts w:hint="eastAsia" w:ascii="仿宋" w:hAnsi="仿宋" w:eastAsia="仿宋"/>
                <w:szCs w:val="21"/>
              </w:rPr>
            </w:pPr>
            <w:r>
              <w:rPr>
                <w:rFonts w:hint="eastAsia" w:ascii="仿宋" w:hAnsi="仿宋" w:eastAsia="仿宋"/>
                <w:szCs w:val="21"/>
              </w:rPr>
              <w:t>含税合计（元）：</w:t>
            </w:r>
          </w:p>
        </w:tc>
      </w:tr>
      <w:tr w14:paraId="0C97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62" w:type="pct"/>
            <w:vAlign w:val="center"/>
          </w:tcPr>
          <w:p w14:paraId="7C1AC27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1501" w:type="pct"/>
            <w:gridSpan w:val="2"/>
            <w:vAlign w:val="center"/>
          </w:tcPr>
          <w:p w14:paraId="29A268F5">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006" w:type="pct"/>
            <w:gridSpan w:val="2"/>
            <w:vAlign w:val="center"/>
          </w:tcPr>
          <w:p w14:paraId="56A1406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1728" w:type="pct"/>
            <w:gridSpan w:val="2"/>
            <w:vAlign w:val="center"/>
          </w:tcPr>
          <w:p w14:paraId="0331124E">
            <w:pPr>
              <w:spacing w:afterLines="0" w:line="300" w:lineRule="exact"/>
              <w:jc w:val="center"/>
              <w:rPr>
                <w:rFonts w:hint="eastAsia" w:ascii="仿宋" w:hAnsi="仿宋" w:eastAsia="仿宋"/>
                <w:szCs w:val="21"/>
              </w:rPr>
            </w:pPr>
          </w:p>
        </w:tc>
      </w:tr>
      <w:tr w14:paraId="1A02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62" w:type="pct"/>
            <w:vAlign w:val="center"/>
          </w:tcPr>
          <w:p w14:paraId="3B9695B8">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4237" w:type="pct"/>
            <w:gridSpan w:val="6"/>
            <w:vAlign w:val="center"/>
          </w:tcPr>
          <w:p w14:paraId="1AFA93BF">
            <w:pPr>
              <w:spacing w:afterLines="0" w:line="300" w:lineRule="exact"/>
              <w:jc w:val="left"/>
              <w:rPr>
                <w:rFonts w:hint="default" w:ascii="仿宋" w:hAnsi="仿宋" w:eastAsia="仿宋"/>
                <w:szCs w:val="21"/>
                <w:lang w:val="en-US" w:eastAsia="zh-CN"/>
              </w:rPr>
            </w:pPr>
            <w:r>
              <w:rPr>
                <w:rFonts w:hint="eastAsia" w:ascii="仿宋" w:hAnsi="仿宋" w:eastAsia="仿宋"/>
                <w:szCs w:val="21"/>
                <w:lang w:val="en-US" w:eastAsia="zh-CN"/>
              </w:rPr>
              <w:t>支付保费后开具对应保单</w:t>
            </w:r>
          </w:p>
        </w:tc>
      </w:tr>
      <w:tr w14:paraId="7D27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00" w:type="pct"/>
            <w:gridSpan w:val="7"/>
            <w:vAlign w:val="center"/>
          </w:tcPr>
          <w:p w14:paraId="0915B197">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204AB44A">
            <w:pPr>
              <w:spacing w:afterLines="0" w:line="300" w:lineRule="exact"/>
              <w:jc w:val="left"/>
              <w:rPr>
                <w:rFonts w:hint="eastAsia" w:ascii="仿宋" w:hAnsi="仿宋" w:eastAsia="仿宋"/>
                <w:szCs w:val="21"/>
              </w:rPr>
            </w:pPr>
            <w:r>
              <w:rPr>
                <w:rFonts w:hint="eastAsia" w:ascii="仿宋" w:hAnsi="仿宋" w:eastAsia="仿宋"/>
                <w:szCs w:val="21"/>
              </w:rPr>
              <w:t>2、供应商报价应包含该项保险投保采购所有可预见和不可预见的一般风险、责任和义务等所有的一切相关费用;</w:t>
            </w:r>
          </w:p>
          <w:p w14:paraId="6CF34AD4">
            <w:pPr>
              <w:spacing w:afterLines="0" w:line="300" w:lineRule="exact"/>
              <w:jc w:val="left"/>
              <w:rPr>
                <w:rFonts w:hint="eastAsia" w:ascii="仿宋" w:hAnsi="仿宋" w:eastAsia="仿宋"/>
                <w:szCs w:val="21"/>
              </w:rPr>
            </w:pPr>
            <w:r>
              <w:rPr>
                <w:rFonts w:hint="eastAsia" w:ascii="仿宋" w:hAnsi="仿宋" w:eastAsia="仿宋"/>
                <w:szCs w:val="21"/>
              </w:rPr>
              <w:t>3、投保起止时间由甲方自行决定，若中途断保可根据保险总金额及实际保险日期折算退保；</w:t>
            </w:r>
          </w:p>
          <w:p w14:paraId="44E31B84">
            <w:pPr>
              <w:spacing w:afterLines="0" w:line="300" w:lineRule="exact"/>
              <w:jc w:val="left"/>
              <w:rPr>
                <w:rFonts w:hint="eastAsia" w:ascii="仿宋" w:hAnsi="仿宋" w:eastAsia="仿宋"/>
                <w:szCs w:val="21"/>
              </w:rPr>
            </w:pPr>
            <w:r>
              <w:rPr>
                <w:rFonts w:hint="eastAsia" w:ascii="仿宋" w:hAnsi="仿宋" w:eastAsia="仿宋"/>
                <w:szCs w:val="21"/>
              </w:rPr>
              <w:t>4、本采购项目以</w:t>
            </w:r>
            <w:r>
              <w:rPr>
                <w:rFonts w:hint="eastAsia" w:ascii="仿宋" w:hAnsi="仿宋" w:eastAsia="仿宋"/>
                <w:b/>
                <w:bCs/>
                <w:szCs w:val="21"/>
              </w:rPr>
              <w:t>不含税</w:t>
            </w:r>
            <w:r>
              <w:rPr>
                <w:rFonts w:hint="eastAsia" w:ascii="仿宋" w:hAnsi="仿宋" w:eastAsia="仿宋"/>
                <w:b/>
                <w:bCs/>
                <w:szCs w:val="21"/>
                <w:lang w:val="en-US" w:eastAsia="zh-CN"/>
              </w:rPr>
              <w:t>总</w:t>
            </w:r>
            <w:r>
              <w:rPr>
                <w:rFonts w:hint="eastAsia" w:ascii="仿宋" w:hAnsi="仿宋" w:eastAsia="仿宋"/>
                <w:b/>
                <w:bCs/>
                <w:szCs w:val="21"/>
              </w:rPr>
              <w:t>价进行对比，</w:t>
            </w:r>
            <w:r>
              <w:rPr>
                <w:rFonts w:hint="eastAsia" w:ascii="仿宋" w:hAnsi="仿宋" w:eastAsia="仿宋"/>
                <w:szCs w:val="21"/>
              </w:rPr>
              <w:t>不含税价计算方式：不含税价=含税价/（1+税率）；</w:t>
            </w:r>
          </w:p>
          <w:p w14:paraId="0BCF571B">
            <w:pPr>
              <w:spacing w:afterLines="0" w:line="300" w:lineRule="exact"/>
              <w:jc w:val="left"/>
            </w:pPr>
            <w:r>
              <w:rPr>
                <w:rFonts w:hint="eastAsia" w:ascii="仿宋" w:hAnsi="仿宋" w:eastAsia="仿宋"/>
                <w:szCs w:val="21"/>
                <w:lang w:val="en-US" w:eastAsia="zh-CN"/>
              </w:rPr>
              <w:t>5</w:t>
            </w:r>
            <w:r>
              <w:rPr>
                <w:rFonts w:hint="eastAsia" w:ascii="仿宋" w:hAnsi="仿宋" w:eastAsia="仿宋"/>
                <w:szCs w:val="21"/>
              </w:rPr>
              <w:t>、以上报价为最终报价，无现场议价，报价人参与报价即视为已知悉并接受该情况。</w:t>
            </w:r>
          </w:p>
        </w:tc>
      </w:tr>
    </w:tbl>
    <w:p w14:paraId="1411A16C">
      <w:pPr>
        <w:keepNext w:val="0"/>
        <w:keepLines w:val="0"/>
        <w:pageBreakBefore w:val="0"/>
        <w:widowControl w:val="0"/>
        <w:kinsoku/>
        <w:wordWrap w:val="0"/>
        <w:overflowPunct/>
        <w:topLinePunct w:val="0"/>
        <w:autoSpaceDE/>
        <w:autoSpaceDN/>
        <w:bidi w:val="0"/>
        <w:adjustRightInd/>
        <w:snapToGrid w:val="0"/>
        <w:spacing w:afterLines="0" w:line="360" w:lineRule="auto"/>
        <w:ind w:firstLine="525" w:firstLineChars="250"/>
        <w:jc w:val="right"/>
        <w:textAlignment w:val="auto"/>
        <w:rPr>
          <w:rFonts w:hint="eastAsia" w:ascii="仿宋" w:hAnsi="仿宋" w:eastAsia="仿宋" w:cs="Arial"/>
        </w:rPr>
      </w:pPr>
    </w:p>
    <w:p w14:paraId="67A50C71">
      <w:pPr>
        <w:keepNext w:val="0"/>
        <w:keepLines w:val="0"/>
        <w:pageBreakBefore w:val="0"/>
        <w:widowControl w:val="0"/>
        <w:kinsoku/>
        <w:wordWrap w:val="0"/>
        <w:overflowPunct/>
        <w:topLinePunct w:val="0"/>
        <w:autoSpaceDE/>
        <w:autoSpaceDN/>
        <w:bidi w:val="0"/>
        <w:adjustRightInd/>
        <w:snapToGrid w:val="0"/>
        <w:spacing w:afterLines="0" w:line="360" w:lineRule="auto"/>
        <w:ind w:firstLine="525" w:firstLineChars="250"/>
        <w:jc w:val="right"/>
        <w:textAlignment w:val="auto"/>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41DB33F3">
      <w:pPr>
        <w:keepNext w:val="0"/>
        <w:keepLines w:val="0"/>
        <w:pageBreakBefore w:val="0"/>
        <w:widowControl w:val="0"/>
        <w:kinsoku/>
        <w:overflowPunct/>
        <w:topLinePunct w:val="0"/>
        <w:autoSpaceDE/>
        <w:autoSpaceDN/>
        <w:bidi w:val="0"/>
        <w:adjustRightInd/>
        <w:spacing w:after="78" w:line="360" w:lineRule="auto"/>
        <w:jc w:val="right"/>
        <w:textAlignment w:val="auto"/>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1164D682">
      <w:pPr>
        <w:spacing w:after="78" w:line="288" w:lineRule="auto"/>
        <w:rPr>
          <w:rFonts w:hint="eastAsia" w:ascii="仿宋" w:hAnsi="仿宋" w:eastAsia="仿宋"/>
          <w:b/>
          <w:szCs w:val="21"/>
        </w:rPr>
      </w:pPr>
    </w:p>
    <w:p w14:paraId="6485FBE9">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8" w:name="_Toc133335897"/>
      <w:bookmarkStart w:id="9" w:name="_Toc116850266"/>
      <w:r>
        <w:rPr>
          <w:rFonts w:hint="eastAsia" w:ascii="仿宋" w:hAnsi="仿宋" w:eastAsia="仿宋"/>
          <w:b/>
          <w:bCs/>
          <w:kern w:val="0"/>
          <w:sz w:val="24"/>
        </w:rPr>
        <w:t>响应供应商认为有必要提供的其他材料</w:t>
      </w:r>
      <w:bookmarkEnd w:id="8"/>
      <w:bookmarkEnd w:id="9"/>
    </w:p>
    <w:p w14:paraId="62F71EA4">
      <w:pPr>
        <w:spacing w:after="78" w:line="288" w:lineRule="auto"/>
        <w:rPr>
          <w:rFonts w:hint="eastAsia" w:ascii="仿宋" w:hAnsi="仿宋" w:eastAsia="仿宋"/>
          <w:b/>
          <w:szCs w:val="21"/>
        </w:rPr>
      </w:pPr>
    </w:p>
    <w:p w14:paraId="1FBC65B2">
      <w:pPr>
        <w:rPr>
          <w:rFonts w:hint="eastAsia"/>
        </w:rPr>
      </w:pPr>
      <w:r>
        <w:rPr>
          <w:rFonts w:hint="eastAsia"/>
        </w:rPr>
        <w:br w:type="page"/>
      </w:r>
    </w:p>
    <w:p w14:paraId="46221DC0">
      <w:pPr>
        <w:pStyle w:val="6"/>
        <w:rPr>
          <w:rFonts w:hint="eastAsia" w:ascii="黑体" w:hAnsi="黑体" w:eastAsia="黑体" w:cs="黑体"/>
          <w:sz w:val="24"/>
          <w:szCs w:val="32"/>
        </w:rPr>
      </w:pPr>
      <w:r>
        <w:rPr>
          <w:rFonts w:hint="eastAsia" w:ascii="黑体" w:hAnsi="黑体" w:eastAsia="黑体" w:cs="黑体"/>
          <w:i w:val="0"/>
          <w:iCs w:val="0"/>
          <w:color w:val="000000"/>
          <w:kern w:val="0"/>
          <w:sz w:val="32"/>
          <w:szCs w:val="32"/>
          <w:u w:val="none"/>
          <w:lang w:val="en-US" w:eastAsia="zh-CN" w:bidi="ar"/>
        </w:rPr>
        <w:t>附件一、机器损坏保险投保清单</w:t>
      </w:r>
    </w:p>
    <w:tbl>
      <w:tblPr>
        <w:tblStyle w:val="21"/>
        <w:tblW w:w="518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19"/>
        <w:gridCol w:w="2266"/>
        <w:gridCol w:w="3049"/>
      </w:tblGrid>
      <w:tr w14:paraId="1D55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5E13E687">
            <w:pPr>
              <w:keepNext w:val="0"/>
              <w:keepLines w:val="0"/>
              <w:widowControl/>
              <w:suppressLineNumbers w:val="0"/>
              <w:jc w:val="center"/>
              <w:textAlignment w:val="top"/>
              <w:rPr>
                <w:rFonts w:hint="default" w:ascii="Arial" w:hAnsi="Arial" w:eastAsia="宋体" w:cs="Arial"/>
                <w:b/>
                <w:bCs/>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公司名称</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226221F7">
            <w:pPr>
              <w:keepNext w:val="0"/>
              <w:keepLines w:val="0"/>
              <w:widowControl/>
              <w:suppressLineNumbers w:val="0"/>
              <w:jc w:val="center"/>
              <w:textAlignment w:val="top"/>
              <w:rPr>
                <w:rFonts w:hint="default" w:ascii="Arial" w:hAnsi="Arial" w:eastAsia="宋体" w:cs="Arial"/>
                <w:b/>
                <w:bCs/>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设备名称</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423517D9">
            <w:pPr>
              <w:keepNext w:val="0"/>
              <w:keepLines w:val="0"/>
              <w:widowControl/>
              <w:suppressLineNumbers w:val="0"/>
              <w:jc w:val="center"/>
              <w:textAlignment w:val="top"/>
              <w:rPr>
                <w:rFonts w:hint="default" w:ascii="Arial" w:hAnsi="Arial" w:eastAsia="宋体" w:cs="Arial"/>
                <w:b/>
                <w:bCs/>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型号</w:t>
            </w:r>
          </w:p>
        </w:tc>
      </w:tr>
      <w:tr w14:paraId="7E846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56A721F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46C5B53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1#粗格栅除污机</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000E44B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GL1100A 型</w:t>
            </w:r>
          </w:p>
        </w:tc>
      </w:tr>
      <w:tr w14:paraId="155FB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4A624D0F">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3862578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2#粗格栅除污机</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5BFFCA6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GL1100A 型</w:t>
            </w:r>
          </w:p>
        </w:tc>
      </w:tr>
      <w:tr w14:paraId="712A0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14028BF7">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252B0B9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皮带输送机</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58839CB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SD500</w:t>
            </w:r>
          </w:p>
        </w:tc>
      </w:tr>
      <w:tr w14:paraId="467A4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5830665F">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7FDC479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1#潜水离心提升泵</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721E72A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KRTK 300-400/456UEG</w:t>
            </w:r>
          </w:p>
        </w:tc>
      </w:tr>
      <w:tr w14:paraId="5F661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7D5C19CE">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199E1CF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2#潜水离心提升泵</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3DDF59D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KSB KRT K300-380/506UG</w:t>
            </w:r>
          </w:p>
        </w:tc>
      </w:tr>
      <w:tr w14:paraId="43D1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42241E02">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1F49FE1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3#潜水离心提升泵</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5313C97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KRTK 300-400/456UEG</w:t>
            </w:r>
          </w:p>
        </w:tc>
      </w:tr>
      <w:tr w14:paraId="741FA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7AA08F5C">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0B4A6AE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1#沉砂螺旋桨(西侧）</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526F90F1">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Style w:val="70"/>
                <w:sz w:val="18"/>
                <w:szCs w:val="18"/>
                <w:lang w:val="en-US" w:eastAsia="zh-CN" w:bidi="ar"/>
              </w:rPr>
              <w:t>RS 5-4240,000 m3/hD:3.6m</w:t>
            </w:r>
          </w:p>
        </w:tc>
      </w:tr>
      <w:tr w14:paraId="66445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6D01CCE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214B360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2#沉砂螺旋桨(东侧）</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51DBE644">
            <w:pPr>
              <w:jc w:val="center"/>
              <w:rPr>
                <w:rFonts w:hint="default" w:ascii="Arial" w:hAnsi="Arial" w:eastAsia="宋体" w:cs="Arial"/>
                <w:i w:val="0"/>
                <w:iCs w:val="0"/>
                <w:color w:val="000000"/>
                <w:sz w:val="22"/>
                <w:szCs w:val="22"/>
                <w:u w:val="none"/>
              </w:rPr>
            </w:pPr>
          </w:p>
        </w:tc>
      </w:tr>
      <w:tr w14:paraId="004EE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7EA60EB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131AA6B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1#隔膜计量泵(西侧)</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079DAC7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GM0500PQ1MNN</w:t>
            </w:r>
          </w:p>
        </w:tc>
      </w:tr>
      <w:tr w14:paraId="0CC3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1F6D432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48C64B8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2#隔膜计量泵(东侧)</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01AC0D5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J5M-500/0.5</w:t>
            </w:r>
          </w:p>
        </w:tc>
      </w:tr>
      <w:tr w14:paraId="08E1B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112A2221">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07483D0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1#吸泥机（南池）</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6EF3307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TOB 34―RF―CD</w:t>
            </w:r>
          </w:p>
        </w:tc>
      </w:tr>
      <w:tr w14:paraId="6B12B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54824FC7">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7FC31C4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2#吸泥机（北池)</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3DD81C9C">
            <w:pPr>
              <w:jc w:val="center"/>
              <w:rPr>
                <w:rFonts w:hint="default" w:ascii="Arial" w:hAnsi="Arial" w:eastAsia="宋体" w:cs="Arial"/>
                <w:i w:val="0"/>
                <w:iCs w:val="0"/>
                <w:color w:val="000000"/>
                <w:sz w:val="22"/>
                <w:szCs w:val="22"/>
                <w:u w:val="none"/>
              </w:rPr>
            </w:pPr>
          </w:p>
        </w:tc>
      </w:tr>
      <w:tr w14:paraId="6D0AB328">
        <w:tblPrEx>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6241FA7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15C4219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1#过滤罐</w:t>
            </w:r>
          </w:p>
        </w:tc>
        <w:tc>
          <w:tcPr>
            <w:tcW w:w="1725" w:type="pct"/>
            <w:vMerge w:val="restart"/>
            <w:tcBorders>
              <w:top w:val="single" w:color="000000" w:sz="4" w:space="0"/>
              <w:left w:val="single" w:color="000000" w:sz="4" w:space="0"/>
              <w:right w:val="single" w:color="000000" w:sz="4" w:space="0"/>
            </w:tcBorders>
            <w:noWrap w:val="0"/>
            <w:vAlign w:val="center"/>
          </w:tcPr>
          <w:p w14:paraId="2838739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XD-QGL-3600</w:t>
            </w:r>
          </w:p>
        </w:tc>
      </w:tr>
      <w:tr w14:paraId="58E8D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322AE7F5">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0B34967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2#过滤罐</w:t>
            </w:r>
          </w:p>
        </w:tc>
        <w:tc>
          <w:tcPr>
            <w:tcW w:w="1725" w:type="pct"/>
            <w:vMerge w:val="continue"/>
            <w:tcBorders>
              <w:left w:val="single" w:color="000000" w:sz="4" w:space="0"/>
              <w:right w:val="single" w:color="000000" w:sz="4" w:space="0"/>
            </w:tcBorders>
            <w:noWrap w:val="0"/>
            <w:vAlign w:val="center"/>
          </w:tcPr>
          <w:p w14:paraId="0C283340">
            <w:pPr>
              <w:jc w:val="center"/>
              <w:rPr>
                <w:rFonts w:hint="default" w:ascii="Arial" w:hAnsi="Arial" w:eastAsia="宋体" w:cs="Arial"/>
                <w:i w:val="0"/>
                <w:iCs w:val="0"/>
                <w:color w:val="000000"/>
                <w:sz w:val="22"/>
                <w:szCs w:val="22"/>
                <w:u w:val="none"/>
              </w:rPr>
            </w:pPr>
          </w:p>
        </w:tc>
      </w:tr>
      <w:tr w14:paraId="0D49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341A5186">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1684CA7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3#过滤罐</w:t>
            </w:r>
          </w:p>
        </w:tc>
        <w:tc>
          <w:tcPr>
            <w:tcW w:w="1725" w:type="pct"/>
            <w:vMerge w:val="continue"/>
            <w:tcBorders>
              <w:left w:val="single" w:color="000000" w:sz="4" w:space="0"/>
              <w:right w:val="single" w:color="000000" w:sz="4" w:space="0"/>
            </w:tcBorders>
            <w:noWrap w:val="0"/>
            <w:vAlign w:val="center"/>
          </w:tcPr>
          <w:p w14:paraId="3067FA52">
            <w:pPr>
              <w:jc w:val="center"/>
              <w:rPr>
                <w:rFonts w:hint="default" w:ascii="Arial" w:hAnsi="Arial" w:eastAsia="宋体" w:cs="Arial"/>
                <w:i w:val="0"/>
                <w:iCs w:val="0"/>
                <w:color w:val="000000"/>
                <w:sz w:val="22"/>
                <w:szCs w:val="22"/>
                <w:u w:val="none"/>
              </w:rPr>
            </w:pPr>
          </w:p>
        </w:tc>
      </w:tr>
      <w:tr w14:paraId="17AB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29B82F0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208758E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4#过滤罐</w:t>
            </w:r>
          </w:p>
        </w:tc>
        <w:tc>
          <w:tcPr>
            <w:tcW w:w="1725" w:type="pct"/>
            <w:vMerge w:val="continue"/>
            <w:tcBorders>
              <w:left w:val="single" w:color="000000" w:sz="4" w:space="0"/>
              <w:bottom w:val="single" w:color="000000" w:sz="4" w:space="0"/>
              <w:right w:val="single" w:color="000000" w:sz="4" w:space="0"/>
            </w:tcBorders>
            <w:noWrap w:val="0"/>
            <w:vAlign w:val="center"/>
          </w:tcPr>
          <w:p w14:paraId="2EEAD422">
            <w:pPr>
              <w:jc w:val="center"/>
              <w:rPr>
                <w:rFonts w:hint="default" w:ascii="Arial" w:hAnsi="Arial" w:eastAsia="宋体" w:cs="Arial"/>
                <w:i w:val="0"/>
                <w:iCs w:val="0"/>
                <w:color w:val="000000"/>
                <w:sz w:val="22"/>
                <w:szCs w:val="22"/>
                <w:u w:val="none"/>
              </w:rPr>
            </w:pPr>
          </w:p>
        </w:tc>
      </w:tr>
      <w:tr w14:paraId="795C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5F2B35D5">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5B87E41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1#隔膜计量泵</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3C03067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电箱装置型号：SUR-Q90-H07</w:t>
            </w:r>
            <w:r>
              <w:rPr>
                <w:rStyle w:val="70"/>
                <w:sz w:val="18"/>
                <w:szCs w:val="18"/>
                <w:lang w:val="en-US" w:eastAsia="zh-CN" w:bidi="ar"/>
              </w:rPr>
              <w:br w:type="textWrapping"/>
            </w:r>
            <w:r>
              <w:rPr>
                <w:rStyle w:val="70"/>
                <w:sz w:val="18"/>
                <w:szCs w:val="18"/>
                <w:lang w:val="en-US" w:eastAsia="zh-CN" w:bidi="ar"/>
              </w:rPr>
              <w:t>计量泵型号：MB0090PR/O.M.N</w:t>
            </w:r>
          </w:p>
        </w:tc>
      </w:tr>
      <w:tr w14:paraId="2904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716AE42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005ED93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2#隔膜计量泵</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5A2C7CBE">
            <w:pPr>
              <w:jc w:val="center"/>
              <w:rPr>
                <w:rFonts w:hint="eastAsia" w:ascii="Arial" w:hAnsi="Arial" w:eastAsia="宋体" w:cs="Arial"/>
                <w:i w:val="0"/>
                <w:iCs w:val="0"/>
                <w:color w:val="000000"/>
                <w:sz w:val="22"/>
                <w:szCs w:val="22"/>
                <w:u w:val="none"/>
                <w:lang w:val="en-US" w:eastAsia="zh-CN"/>
              </w:rPr>
            </w:pPr>
            <w:r>
              <w:rPr>
                <w:rFonts w:hint="eastAsia" w:ascii="Arial" w:hAnsi="Arial" w:eastAsia="宋体" w:cs="Arial"/>
                <w:i w:val="0"/>
                <w:iCs w:val="0"/>
                <w:color w:val="000000"/>
                <w:sz w:val="22"/>
                <w:szCs w:val="22"/>
                <w:u w:val="none"/>
                <w:lang w:val="en-US" w:eastAsia="zh-CN"/>
              </w:rPr>
              <w:t>/</w:t>
            </w:r>
          </w:p>
        </w:tc>
      </w:tr>
      <w:tr w14:paraId="4C02B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76A6464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19AAAB5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紫外消毒系统</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09827A5E">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eastAsia="zh-CN"/>
              </w:rPr>
            </w:pPr>
            <w:r>
              <w:rPr>
                <w:rStyle w:val="70"/>
                <w:rFonts w:hint="eastAsia"/>
                <w:sz w:val="18"/>
                <w:szCs w:val="18"/>
                <w:lang w:val="en-US" w:eastAsia="zh-CN" w:bidi="ar"/>
              </w:rPr>
              <w:t>柯维</w:t>
            </w:r>
          </w:p>
        </w:tc>
      </w:tr>
      <w:tr w14:paraId="039A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01C70F73">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443DC9B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1#立式搅拌机</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6E0773A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FAF67-Y1.1-4P-NA36</w:t>
            </w:r>
          </w:p>
        </w:tc>
      </w:tr>
      <w:tr w14:paraId="6E2E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78D72B7E">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2186EBF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1#离心脱水机</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13FEAC0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ALDEC 506</w:t>
            </w:r>
          </w:p>
        </w:tc>
      </w:tr>
      <w:tr w14:paraId="2BB0E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2BB510D7">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1016586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2#离心脱水机</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6FA9F3CD">
            <w:pPr>
              <w:jc w:val="center"/>
              <w:rPr>
                <w:rFonts w:hint="default" w:ascii="Arial" w:hAnsi="Arial" w:eastAsia="宋体" w:cs="Arial"/>
                <w:i w:val="0"/>
                <w:iCs w:val="0"/>
                <w:color w:val="000000"/>
                <w:sz w:val="22"/>
                <w:szCs w:val="22"/>
                <w:u w:val="none"/>
              </w:rPr>
            </w:pPr>
          </w:p>
        </w:tc>
      </w:tr>
      <w:tr w14:paraId="13A13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62AB3424">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0F71C3B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1#泥斗电动刀闸阀</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0C1EAFF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DN1000</w:t>
            </w:r>
          </w:p>
        </w:tc>
      </w:tr>
      <w:tr w14:paraId="524DE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607DC3EB">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79F559B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2#泥斗电动刀闸阀</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63E4015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DN1000</w:t>
            </w:r>
          </w:p>
        </w:tc>
      </w:tr>
      <w:tr w14:paraId="48F10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46583CB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1DB71520">
            <w:pPr>
              <w:keepNext w:val="0"/>
              <w:keepLines w:val="0"/>
              <w:widowControl/>
              <w:suppressLineNumbers w:val="0"/>
              <w:jc w:val="center"/>
              <w:textAlignment w:val="center"/>
              <w:rPr>
                <w:rStyle w:val="70"/>
                <w:rFonts w:hint="default"/>
                <w:sz w:val="18"/>
                <w:szCs w:val="18"/>
                <w:lang w:val="en-US" w:eastAsia="zh-CN" w:bidi="ar"/>
              </w:rPr>
            </w:pPr>
            <w:r>
              <w:rPr>
                <w:rStyle w:val="70"/>
                <w:sz w:val="18"/>
                <w:szCs w:val="18"/>
                <w:lang w:val="en-US" w:eastAsia="zh-CN" w:bidi="ar"/>
              </w:rPr>
              <w:t>单级离心风机</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28E9AB7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KA5SV-GL210</w:t>
            </w:r>
          </w:p>
        </w:tc>
      </w:tr>
      <w:tr w14:paraId="58EA4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3523B291">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3F8676CE">
            <w:pPr>
              <w:keepNext w:val="0"/>
              <w:keepLines w:val="0"/>
              <w:widowControl/>
              <w:suppressLineNumbers w:val="0"/>
              <w:jc w:val="center"/>
              <w:textAlignment w:val="center"/>
              <w:rPr>
                <w:rStyle w:val="70"/>
                <w:rFonts w:hint="default"/>
                <w:sz w:val="18"/>
                <w:szCs w:val="18"/>
                <w:lang w:val="en-US" w:eastAsia="zh-CN" w:bidi="ar"/>
              </w:rPr>
            </w:pPr>
            <w:r>
              <w:rPr>
                <w:rStyle w:val="70"/>
                <w:sz w:val="18"/>
                <w:szCs w:val="18"/>
                <w:lang w:val="en-US" w:eastAsia="zh-CN" w:bidi="ar"/>
              </w:rPr>
              <w:t>单级离心风机</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0E70C036">
            <w:pPr>
              <w:jc w:val="center"/>
              <w:rPr>
                <w:rFonts w:hint="default" w:ascii="Arial" w:hAnsi="Arial" w:eastAsia="宋体" w:cs="Arial"/>
                <w:i w:val="0"/>
                <w:iCs w:val="0"/>
                <w:color w:val="000000"/>
                <w:sz w:val="22"/>
                <w:szCs w:val="22"/>
                <w:u w:val="none"/>
              </w:rPr>
            </w:pPr>
          </w:p>
        </w:tc>
      </w:tr>
      <w:tr w14:paraId="4419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2AD6B24E">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5311745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单级离心风机</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25CEBC56">
            <w:pPr>
              <w:jc w:val="center"/>
              <w:rPr>
                <w:rFonts w:hint="default" w:ascii="Arial" w:hAnsi="Arial" w:eastAsia="宋体" w:cs="Arial"/>
                <w:i w:val="0"/>
                <w:iCs w:val="0"/>
                <w:color w:val="000000"/>
                <w:sz w:val="22"/>
                <w:szCs w:val="22"/>
                <w:u w:val="none"/>
              </w:rPr>
            </w:pPr>
          </w:p>
        </w:tc>
      </w:tr>
      <w:tr w14:paraId="0C173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3E953AFB">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3CCFD8F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1#高压开关柜</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72776E3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KYN28A-12（Z)</w:t>
            </w:r>
          </w:p>
        </w:tc>
      </w:tr>
      <w:tr w14:paraId="50B0F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730E6406">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2BB9849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2#高压开关柜</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3063E77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KYN28A-12（Z)</w:t>
            </w:r>
          </w:p>
        </w:tc>
      </w:tr>
      <w:tr w14:paraId="44579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0E112185">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412F9F0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3#高压开关柜</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069E594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KYN28A-12（Z)</w:t>
            </w:r>
          </w:p>
        </w:tc>
      </w:tr>
      <w:tr w14:paraId="6669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1C91D0DF">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31AC08A4">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4#高压开关柜</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4946549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KYN28A-12（Z)</w:t>
            </w:r>
          </w:p>
        </w:tc>
      </w:tr>
      <w:tr w14:paraId="2DFC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39A96760">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354FB3E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5#高压开关柜</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7F1DCEF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KYN28A-12（Z)</w:t>
            </w:r>
          </w:p>
        </w:tc>
      </w:tr>
      <w:tr w14:paraId="5B42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066C86EA">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49A61BB4">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6#高压开关柜</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4B48D4B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KYN28A-12（Z)</w:t>
            </w:r>
          </w:p>
        </w:tc>
      </w:tr>
      <w:tr w14:paraId="1420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2EB0081D">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57C5447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7#高压开关柜</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7502584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KYN28A-12（Z)</w:t>
            </w:r>
          </w:p>
        </w:tc>
      </w:tr>
      <w:tr w14:paraId="66669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3A036F56">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5D36A73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1#直流屏</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537A9D8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GZDW-65AH/220VDC</w:t>
            </w:r>
          </w:p>
        </w:tc>
      </w:tr>
      <w:tr w14:paraId="4461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7166B76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4CA9947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1#变压器</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4F716FE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SCB10-500/10</w:t>
            </w:r>
          </w:p>
        </w:tc>
      </w:tr>
      <w:tr w14:paraId="0183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44809DA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78DA21A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2#变压器</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2F74717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SCB10-500/10</w:t>
            </w:r>
          </w:p>
        </w:tc>
      </w:tr>
      <w:tr w14:paraId="0ED8A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3099DF2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6E2A1DF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1#PLC控制站</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6A55612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DI:36</w:t>
            </w:r>
          </w:p>
        </w:tc>
      </w:tr>
      <w:tr w14:paraId="589F5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0A9BA5A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0AA1F844">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2#PLC控制站</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4157FAD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DI:78</w:t>
            </w:r>
          </w:p>
        </w:tc>
      </w:tr>
      <w:tr w14:paraId="7DDF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91" w:type="pct"/>
            <w:tcBorders>
              <w:top w:val="single" w:color="000000" w:sz="4" w:space="0"/>
              <w:left w:val="single" w:color="000000" w:sz="4" w:space="0"/>
              <w:bottom w:val="single" w:color="000000" w:sz="4" w:space="0"/>
              <w:right w:val="single" w:color="000000" w:sz="4" w:space="0"/>
            </w:tcBorders>
            <w:noWrap w:val="0"/>
            <w:vAlign w:val="center"/>
          </w:tcPr>
          <w:p w14:paraId="3FE726C4">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noWrap w:val="0"/>
            <w:vAlign w:val="center"/>
          </w:tcPr>
          <w:p w14:paraId="6D4F3AB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3#PLC控制站</w:t>
            </w:r>
          </w:p>
        </w:tc>
        <w:tc>
          <w:tcPr>
            <w:tcW w:w="1725" w:type="pct"/>
            <w:tcBorders>
              <w:top w:val="single" w:color="000000" w:sz="4" w:space="0"/>
              <w:left w:val="single" w:color="000000" w:sz="4" w:space="0"/>
              <w:bottom w:val="single" w:color="000000" w:sz="4" w:space="0"/>
              <w:right w:val="single" w:color="000000" w:sz="4" w:space="0"/>
            </w:tcBorders>
            <w:noWrap w:val="0"/>
            <w:vAlign w:val="center"/>
          </w:tcPr>
          <w:p w14:paraId="4510BFC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DI:43</w:t>
            </w:r>
          </w:p>
        </w:tc>
      </w:tr>
      <w:tr w14:paraId="15688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FDE09">
            <w:pPr>
              <w:keepNext w:val="0"/>
              <w:keepLines w:val="0"/>
              <w:widowControl/>
              <w:suppressLineNumbers w:val="0"/>
              <w:jc w:val="center"/>
              <w:textAlignment w:val="center"/>
              <w:rPr>
                <w:rFonts w:hint="default" w:ascii="Arial" w:hAnsi="Arial" w:eastAsia="宋体" w:cs="Arial"/>
                <w:i w:val="0"/>
                <w:iCs w:val="0"/>
                <w:color w:val="000000"/>
                <w:kern w:val="2"/>
                <w:sz w:val="22"/>
                <w:szCs w:val="22"/>
                <w:u w:val="none"/>
                <w:lang w:val="en-US" w:eastAsia="zh-CN" w:bidi="ar-SA"/>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AC499">
            <w:pPr>
              <w:keepNext w:val="0"/>
              <w:keepLines w:val="0"/>
              <w:widowControl/>
              <w:suppressLineNumbers w:val="0"/>
              <w:jc w:val="center"/>
              <w:textAlignment w:val="center"/>
              <w:rPr>
                <w:rFonts w:hint="default" w:ascii="Arial" w:hAnsi="Arial" w:eastAsia="宋体" w:cs="Arial"/>
                <w:i w:val="0"/>
                <w:iCs w:val="0"/>
                <w:color w:val="000000"/>
                <w:kern w:val="2"/>
                <w:sz w:val="22"/>
                <w:szCs w:val="22"/>
                <w:u w:val="none"/>
                <w:lang w:val="en-US" w:eastAsia="zh-CN" w:bidi="ar-SA"/>
              </w:rPr>
            </w:pPr>
            <w:r>
              <w:rPr>
                <w:rStyle w:val="70"/>
                <w:rFonts w:hint="eastAsia"/>
                <w:sz w:val="18"/>
                <w:szCs w:val="18"/>
                <w:lang w:val="en-US" w:eastAsia="zh-CN" w:bidi="ar"/>
              </w:rPr>
              <w:t>1</w:t>
            </w:r>
            <w:r>
              <w:rPr>
                <w:rStyle w:val="70"/>
                <w:sz w:val="18"/>
                <w:szCs w:val="18"/>
                <w:lang w:val="en-US" w:eastAsia="zh-CN" w:bidi="ar"/>
              </w:rPr>
              <w:t>#</w:t>
            </w:r>
            <w:r>
              <w:rPr>
                <w:rStyle w:val="70"/>
                <w:rFonts w:hint="eastAsia"/>
                <w:sz w:val="18"/>
                <w:szCs w:val="18"/>
                <w:lang w:val="en-US" w:eastAsia="zh-CN" w:bidi="ar"/>
              </w:rPr>
              <w:t>超声波流量计</w:t>
            </w: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15215">
            <w:pPr>
              <w:keepNext w:val="0"/>
              <w:keepLines w:val="0"/>
              <w:widowControl/>
              <w:suppressLineNumbers w:val="0"/>
              <w:jc w:val="center"/>
              <w:textAlignment w:val="center"/>
              <w:rPr>
                <w:rFonts w:hint="default" w:ascii="Arial" w:hAnsi="Arial" w:eastAsia="宋体" w:cs="Arial"/>
                <w:i w:val="0"/>
                <w:iCs w:val="0"/>
                <w:color w:val="000000"/>
                <w:kern w:val="2"/>
                <w:sz w:val="22"/>
                <w:szCs w:val="22"/>
                <w:u w:val="none"/>
                <w:lang w:val="en-US" w:eastAsia="zh-CN" w:bidi="ar-SA"/>
              </w:rPr>
            </w:pPr>
            <w:r>
              <w:rPr>
                <w:rStyle w:val="70"/>
                <w:rFonts w:hint="eastAsia"/>
                <w:sz w:val="18"/>
                <w:szCs w:val="18"/>
                <w:lang w:val="en-US" w:eastAsia="zh-CN" w:bidi="ar"/>
              </w:rPr>
              <w:t>HCFM1000B-C10-10M-LJ</w:t>
            </w:r>
          </w:p>
        </w:tc>
      </w:tr>
      <w:tr w14:paraId="4D62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6F844">
            <w:pPr>
              <w:keepNext w:val="0"/>
              <w:keepLines w:val="0"/>
              <w:widowControl/>
              <w:suppressLineNumbers w:val="0"/>
              <w:jc w:val="center"/>
              <w:textAlignment w:val="center"/>
              <w:rPr>
                <w:rFonts w:hint="default" w:ascii="Arial" w:hAnsi="Arial" w:eastAsia="宋体" w:cs="Arial"/>
                <w:i w:val="0"/>
                <w:iCs w:val="0"/>
                <w:color w:val="000000"/>
                <w:kern w:val="2"/>
                <w:sz w:val="22"/>
                <w:szCs w:val="22"/>
                <w:u w:val="none"/>
                <w:lang w:val="en-US" w:eastAsia="zh-CN" w:bidi="ar-SA"/>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8DC3C">
            <w:pPr>
              <w:keepNext w:val="0"/>
              <w:keepLines w:val="0"/>
              <w:widowControl/>
              <w:suppressLineNumbers w:val="0"/>
              <w:jc w:val="center"/>
              <w:textAlignment w:val="center"/>
              <w:rPr>
                <w:rFonts w:hint="default" w:ascii="Arial" w:hAnsi="Arial" w:eastAsia="宋体" w:cs="Arial"/>
                <w:i w:val="0"/>
                <w:iCs w:val="0"/>
                <w:color w:val="000000"/>
                <w:kern w:val="2"/>
                <w:sz w:val="22"/>
                <w:szCs w:val="22"/>
                <w:u w:val="none"/>
                <w:lang w:val="en-US" w:eastAsia="zh-CN" w:bidi="ar-SA"/>
              </w:rPr>
            </w:pPr>
            <w:r>
              <w:rPr>
                <w:rStyle w:val="70"/>
                <w:rFonts w:hint="eastAsia"/>
                <w:sz w:val="18"/>
                <w:szCs w:val="18"/>
                <w:lang w:val="en-US" w:eastAsia="zh-CN" w:bidi="ar"/>
              </w:rPr>
              <w:t>叠螺式污泥脱水机</w:t>
            </w: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0B16D">
            <w:pPr>
              <w:keepNext w:val="0"/>
              <w:keepLines w:val="0"/>
              <w:widowControl/>
              <w:suppressLineNumbers w:val="0"/>
              <w:jc w:val="center"/>
              <w:textAlignment w:val="center"/>
              <w:rPr>
                <w:rFonts w:hint="default" w:ascii="Arial" w:hAnsi="Arial" w:eastAsia="宋体" w:cs="Arial"/>
                <w:i w:val="0"/>
                <w:iCs w:val="0"/>
                <w:color w:val="000000"/>
                <w:kern w:val="2"/>
                <w:sz w:val="22"/>
                <w:szCs w:val="22"/>
                <w:u w:val="none"/>
                <w:lang w:val="en-US" w:eastAsia="zh-CN" w:bidi="ar-SA"/>
              </w:rPr>
            </w:pPr>
            <w:r>
              <w:rPr>
                <w:rStyle w:val="70"/>
                <w:rFonts w:hint="eastAsia"/>
                <w:sz w:val="18"/>
                <w:szCs w:val="18"/>
                <w:lang w:val="en-US" w:eastAsia="zh-CN" w:bidi="ar"/>
              </w:rPr>
              <w:t>MDS352</w:t>
            </w:r>
          </w:p>
        </w:tc>
      </w:tr>
      <w:tr w14:paraId="6952F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E2366">
            <w:pPr>
              <w:keepNext w:val="0"/>
              <w:keepLines w:val="0"/>
              <w:widowControl/>
              <w:suppressLineNumbers w:val="0"/>
              <w:jc w:val="center"/>
              <w:textAlignment w:val="center"/>
              <w:rPr>
                <w:rFonts w:hint="default" w:ascii="Arial" w:hAnsi="Arial" w:eastAsia="宋体" w:cs="Arial"/>
                <w:i w:val="0"/>
                <w:iCs w:val="0"/>
                <w:color w:val="000000"/>
                <w:kern w:val="2"/>
                <w:sz w:val="22"/>
                <w:szCs w:val="22"/>
                <w:u w:val="none"/>
                <w:lang w:val="en-US" w:eastAsia="zh-CN" w:bidi="ar-SA"/>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8A498">
            <w:pPr>
              <w:keepNext w:val="0"/>
              <w:keepLines w:val="0"/>
              <w:widowControl/>
              <w:suppressLineNumbers w:val="0"/>
              <w:jc w:val="center"/>
              <w:textAlignment w:val="center"/>
              <w:rPr>
                <w:rFonts w:hint="eastAsia" w:ascii="Arial" w:hAnsi="Arial" w:eastAsia="宋体" w:cs="Arial"/>
                <w:i w:val="0"/>
                <w:iCs w:val="0"/>
                <w:color w:val="000000"/>
                <w:kern w:val="2"/>
                <w:sz w:val="22"/>
                <w:szCs w:val="22"/>
                <w:u w:val="none"/>
                <w:lang w:val="en-US" w:eastAsia="zh-CN" w:bidi="ar-SA"/>
              </w:rPr>
            </w:pPr>
            <w:r>
              <w:rPr>
                <w:rStyle w:val="70"/>
                <w:rFonts w:hint="eastAsia"/>
                <w:sz w:val="18"/>
                <w:szCs w:val="18"/>
                <w:lang w:val="en-US" w:eastAsia="zh-CN" w:bidi="ar"/>
              </w:rPr>
              <w:t>叠螺式污泥脱水机</w:t>
            </w: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029CD">
            <w:pPr>
              <w:keepNext w:val="0"/>
              <w:keepLines w:val="0"/>
              <w:widowControl/>
              <w:suppressLineNumbers w:val="0"/>
              <w:jc w:val="center"/>
              <w:textAlignment w:val="center"/>
              <w:rPr>
                <w:rFonts w:hint="default" w:ascii="Arial" w:hAnsi="Arial" w:eastAsia="宋体" w:cs="Arial"/>
                <w:i w:val="0"/>
                <w:iCs w:val="0"/>
                <w:color w:val="000000"/>
                <w:kern w:val="2"/>
                <w:sz w:val="22"/>
                <w:szCs w:val="22"/>
                <w:u w:val="none"/>
                <w:lang w:val="en-US" w:eastAsia="zh-CN" w:bidi="ar-SA"/>
              </w:rPr>
            </w:pPr>
            <w:r>
              <w:rPr>
                <w:rStyle w:val="70"/>
                <w:rFonts w:hint="eastAsia"/>
                <w:sz w:val="18"/>
                <w:szCs w:val="18"/>
                <w:lang w:val="en-US" w:eastAsia="zh-CN" w:bidi="ar"/>
              </w:rPr>
              <w:t>ZDL-302</w:t>
            </w:r>
          </w:p>
        </w:tc>
      </w:tr>
    </w:tbl>
    <w:p w14:paraId="22F209D5">
      <w:pPr>
        <w:pStyle w:val="7"/>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567" w:right="1800" w:bottom="567"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4B68806F">
        <w:pPr>
          <w:pStyle w:val="14"/>
          <w:spacing w:after="60"/>
        </w:pPr>
        <w:r>
          <w:t xml:space="preserve">     </w:t>
        </w:r>
      </w:p>
    </w:sdtContent>
  </w:sdt>
  <w:p w14:paraId="0313F20D">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D204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AF878">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7C387">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2CBA2">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4B49D">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25215B"/>
    <w:multiLevelType w:val="singleLevel"/>
    <w:tmpl w:val="E425215B"/>
    <w:lvl w:ilvl="0" w:tentative="0">
      <w:start w:val="1"/>
      <w:numFmt w:val="decimal"/>
      <w:lvlText w:val="(%1)"/>
      <w:lvlJc w:val="left"/>
      <w:pPr>
        <w:tabs>
          <w:tab w:val="left" w:pos="312"/>
        </w:tabs>
      </w:p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7822968"/>
    <w:multiLevelType w:val="multilevel"/>
    <w:tmpl w:val="37822968"/>
    <w:lvl w:ilvl="0" w:tentative="0">
      <w:start w:val="1"/>
      <w:numFmt w:val="chineseCountingThousand"/>
      <w:lvlText w:val="%1、"/>
      <w:lvlJc w:val="right"/>
      <w:pPr>
        <w:ind w:left="453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4N2VlZTg1NTM1Y2ZjOTNjZDMyMjMzNWQwOTkyZjk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525"/>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588"/>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3B0"/>
    <w:rsid w:val="00100400"/>
    <w:rsid w:val="001005CE"/>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04DF"/>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52B1"/>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27148"/>
    <w:rsid w:val="0023055E"/>
    <w:rsid w:val="002338F2"/>
    <w:rsid w:val="00234408"/>
    <w:rsid w:val="00235105"/>
    <w:rsid w:val="002365AA"/>
    <w:rsid w:val="00236B2C"/>
    <w:rsid w:val="00236C9A"/>
    <w:rsid w:val="00240D9C"/>
    <w:rsid w:val="00241106"/>
    <w:rsid w:val="0024188B"/>
    <w:rsid w:val="00245BC6"/>
    <w:rsid w:val="00245C12"/>
    <w:rsid w:val="002468B0"/>
    <w:rsid w:val="0024717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0A79"/>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743"/>
    <w:rsid w:val="002F6849"/>
    <w:rsid w:val="00301D14"/>
    <w:rsid w:val="00302D9D"/>
    <w:rsid w:val="0030372F"/>
    <w:rsid w:val="003054FF"/>
    <w:rsid w:val="003060C5"/>
    <w:rsid w:val="003072D2"/>
    <w:rsid w:val="003101E9"/>
    <w:rsid w:val="00312262"/>
    <w:rsid w:val="003149E5"/>
    <w:rsid w:val="00315045"/>
    <w:rsid w:val="0031547C"/>
    <w:rsid w:val="003155F6"/>
    <w:rsid w:val="00316156"/>
    <w:rsid w:val="00316D5E"/>
    <w:rsid w:val="0031742C"/>
    <w:rsid w:val="00320411"/>
    <w:rsid w:val="00321660"/>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6E81"/>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97E06"/>
    <w:rsid w:val="003A1D24"/>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20A5"/>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535"/>
    <w:rsid w:val="00483C3A"/>
    <w:rsid w:val="00484454"/>
    <w:rsid w:val="004868E2"/>
    <w:rsid w:val="00486A27"/>
    <w:rsid w:val="00487284"/>
    <w:rsid w:val="0048760F"/>
    <w:rsid w:val="00490392"/>
    <w:rsid w:val="0049040A"/>
    <w:rsid w:val="00492594"/>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228"/>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49AD"/>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0619"/>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0C7"/>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977F9"/>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5DD8"/>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6B45"/>
    <w:rsid w:val="00677CAD"/>
    <w:rsid w:val="006803AD"/>
    <w:rsid w:val="006803DD"/>
    <w:rsid w:val="00680554"/>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3F3"/>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57308"/>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335"/>
    <w:rsid w:val="0079740D"/>
    <w:rsid w:val="00797B42"/>
    <w:rsid w:val="00797DEC"/>
    <w:rsid w:val="007A052D"/>
    <w:rsid w:val="007A12C3"/>
    <w:rsid w:val="007A1526"/>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3E6E"/>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527"/>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A05"/>
    <w:rsid w:val="00877D95"/>
    <w:rsid w:val="00881BCC"/>
    <w:rsid w:val="00884A2A"/>
    <w:rsid w:val="0088534A"/>
    <w:rsid w:val="008866D1"/>
    <w:rsid w:val="00886929"/>
    <w:rsid w:val="00886F31"/>
    <w:rsid w:val="00891029"/>
    <w:rsid w:val="00891DCB"/>
    <w:rsid w:val="00891DF4"/>
    <w:rsid w:val="00893D97"/>
    <w:rsid w:val="0089449C"/>
    <w:rsid w:val="00894B03"/>
    <w:rsid w:val="00894FA4"/>
    <w:rsid w:val="00895C53"/>
    <w:rsid w:val="00896C65"/>
    <w:rsid w:val="008A07B3"/>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348C"/>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5F9"/>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55F"/>
    <w:rsid w:val="00981B44"/>
    <w:rsid w:val="00982154"/>
    <w:rsid w:val="0098527A"/>
    <w:rsid w:val="00986B9F"/>
    <w:rsid w:val="00986BFD"/>
    <w:rsid w:val="00990C82"/>
    <w:rsid w:val="00991222"/>
    <w:rsid w:val="0099178C"/>
    <w:rsid w:val="00991F8E"/>
    <w:rsid w:val="0099232A"/>
    <w:rsid w:val="00993254"/>
    <w:rsid w:val="009936B7"/>
    <w:rsid w:val="00994D70"/>
    <w:rsid w:val="0099608B"/>
    <w:rsid w:val="009965CD"/>
    <w:rsid w:val="00996791"/>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0D5"/>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13AF"/>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5D7D"/>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32D"/>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571B2"/>
    <w:rsid w:val="00B602EB"/>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3500"/>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4BA0"/>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1E71"/>
    <w:rsid w:val="00C11F6B"/>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98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0DA8"/>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1E9E"/>
    <w:rsid w:val="00D62121"/>
    <w:rsid w:val="00D70F55"/>
    <w:rsid w:val="00D72F41"/>
    <w:rsid w:val="00D772D9"/>
    <w:rsid w:val="00D820CE"/>
    <w:rsid w:val="00D82AB5"/>
    <w:rsid w:val="00D82D3C"/>
    <w:rsid w:val="00D83072"/>
    <w:rsid w:val="00D84230"/>
    <w:rsid w:val="00D847F2"/>
    <w:rsid w:val="00D84F04"/>
    <w:rsid w:val="00D85E41"/>
    <w:rsid w:val="00D8630B"/>
    <w:rsid w:val="00D86A3C"/>
    <w:rsid w:val="00D879AE"/>
    <w:rsid w:val="00D879DF"/>
    <w:rsid w:val="00D917F6"/>
    <w:rsid w:val="00D91E69"/>
    <w:rsid w:val="00D93325"/>
    <w:rsid w:val="00D964C1"/>
    <w:rsid w:val="00D9659D"/>
    <w:rsid w:val="00D97A0B"/>
    <w:rsid w:val="00DA09B4"/>
    <w:rsid w:val="00DA0ADE"/>
    <w:rsid w:val="00DA0C4D"/>
    <w:rsid w:val="00DA1571"/>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823"/>
    <w:rsid w:val="00E3082B"/>
    <w:rsid w:val="00E30AB0"/>
    <w:rsid w:val="00E33222"/>
    <w:rsid w:val="00E34AFC"/>
    <w:rsid w:val="00E36277"/>
    <w:rsid w:val="00E36EDE"/>
    <w:rsid w:val="00E3769F"/>
    <w:rsid w:val="00E417CC"/>
    <w:rsid w:val="00E454CD"/>
    <w:rsid w:val="00E45FD8"/>
    <w:rsid w:val="00E47EB6"/>
    <w:rsid w:val="00E5080E"/>
    <w:rsid w:val="00E524AD"/>
    <w:rsid w:val="00E536C2"/>
    <w:rsid w:val="00E53E0C"/>
    <w:rsid w:val="00E54F2C"/>
    <w:rsid w:val="00E55ADA"/>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30D6"/>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8F1"/>
    <w:rsid w:val="00F84A85"/>
    <w:rsid w:val="00F85611"/>
    <w:rsid w:val="00F870ED"/>
    <w:rsid w:val="00F923A1"/>
    <w:rsid w:val="00F94A14"/>
    <w:rsid w:val="00F94D5A"/>
    <w:rsid w:val="00F951C8"/>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C3B6140"/>
    <w:rsid w:val="0D725487"/>
    <w:rsid w:val="0D7F8C1E"/>
    <w:rsid w:val="0DAFDDD2"/>
    <w:rsid w:val="0E384C4A"/>
    <w:rsid w:val="0FD61205"/>
    <w:rsid w:val="10DD77C5"/>
    <w:rsid w:val="12C96A5D"/>
    <w:rsid w:val="13AFEC81"/>
    <w:rsid w:val="13FC2E65"/>
    <w:rsid w:val="14325568"/>
    <w:rsid w:val="182A4CFD"/>
    <w:rsid w:val="19915B62"/>
    <w:rsid w:val="1B3FC108"/>
    <w:rsid w:val="1BBF5AD0"/>
    <w:rsid w:val="1BFB4A9B"/>
    <w:rsid w:val="1BFE3282"/>
    <w:rsid w:val="1E836F31"/>
    <w:rsid w:val="1F0F1A56"/>
    <w:rsid w:val="1F7F9C30"/>
    <w:rsid w:val="1FB39FF7"/>
    <w:rsid w:val="1FB54372"/>
    <w:rsid w:val="1FFF4E3F"/>
    <w:rsid w:val="21CB1ADD"/>
    <w:rsid w:val="23052BAC"/>
    <w:rsid w:val="257FF5EF"/>
    <w:rsid w:val="2686655B"/>
    <w:rsid w:val="27BED872"/>
    <w:rsid w:val="28125AB5"/>
    <w:rsid w:val="29321069"/>
    <w:rsid w:val="29E9B391"/>
    <w:rsid w:val="2A726D79"/>
    <w:rsid w:val="2AFDB16C"/>
    <w:rsid w:val="2B213A60"/>
    <w:rsid w:val="2B7D8E96"/>
    <w:rsid w:val="2B9B7C50"/>
    <w:rsid w:val="2BBC30CD"/>
    <w:rsid w:val="2C87EFA4"/>
    <w:rsid w:val="2CEFA2BD"/>
    <w:rsid w:val="2D014CCA"/>
    <w:rsid w:val="2D9E346A"/>
    <w:rsid w:val="2EFF028F"/>
    <w:rsid w:val="2EFF0385"/>
    <w:rsid w:val="2F181B51"/>
    <w:rsid w:val="2FDFB298"/>
    <w:rsid w:val="2FEBB001"/>
    <w:rsid w:val="30BF60A9"/>
    <w:rsid w:val="30EE09A0"/>
    <w:rsid w:val="340E3EBE"/>
    <w:rsid w:val="34DC3DC9"/>
    <w:rsid w:val="36B91E0A"/>
    <w:rsid w:val="377B856B"/>
    <w:rsid w:val="37FEEEDA"/>
    <w:rsid w:val="391FB7C6"/>
    <w:rsid w:val="3956852C"/>
    <w:rsid w:val="397D4866"/>
    <w:rsid w:val="3A010091"/>
    <w:rsid w:val="3A3B0BB3"/>
    <w:rsid w:val="3A51BFC5"/>
    <w:rsid w:val="3A7647DA"/>
    <w:rsid w:val="3AFD93B8"/>
    <w:rsid w:val="3B1F391F"/>
    <w:rsid w:val="3B459C86"/>
    <w:rsid w:val="3B5F884B"/>
    <w:rsid w:val="3B95BADD"/>
    <w:rsid w:val="3C5D14BF"/>
    <w:rsid w:val="3C7BEB7C"/>
    <w:rsid w:val="3D4D68BB"/>
    <w:rsid w:val="3D6C951B"/>
    <w:rsid w:val="3DB56025"/>
    <w:rsid w:val="3DFF524D"/>
    <w:rsid w:val="3DFF7079"/>
    <w:rsid w:val="3DFFBEE7"/>
    <w:rsid w:val="3EA7FE48"/>
    <w:rsid w:val="3EF86484"/>
    <w:rsid w:val="3EFBCAFF"/>
    <w:rsid w:val="3EFFC981"/>
    <w:rsid w:val="3FBF5430"/>
    <w:rsid w:val="3FD37539"/>
    <w:rsid w:val="3FDFD096"/>
    <w:rsid w:val="3FEB25C0"/>
    <w:rsid w:val="3FED8FF1"/>
    <w:rsid w:val="3FFCCAC4"/>
    <w:rsid w:val="3FFE10BE"/>
    <w:rsid w:val="417EEE12"/>
    <w:rsid w:val="41E67F49"/>
    <w:rsid w:val="42652233"/>
    <w:rsid w:val="44292F68"/>
    <w:rsid w:val="45C208C4"/>
    <w:rsid w:val="45CB7D0A"/>
    <w:rsid w:val="477F8B44"/>
    <w:rsid w:val="49C104E5"/>
    <w:rsid w:val="49C317F9"/>
    <w:rsid w:val="4A152175"/>
    <w:rsid w:val="4ACDDF1D"/>
    <w:rsid w:val="4BBA3990"/>
    <w:rsid w:val="4DFF1032"/>
    <w:rsid w:val="4EFDA9D6"/>
    <w:rsid w:val="4EFF30A2"/>
    <w:rsid w:val="4F10078B"/>
    <w:rsid w:val="4F155DA1"/>
    <w:rsid w:val="4F4F0D8E"/>
    <w:rsid w:val="4FF9BA94"/>
    <w:rsid w:val="4FFC2348"/>
    <w:rsid w:val="52184A84"/>
    <w:rsid w:val="557F0F30"/>
    <w:rsid w:val="55900D3A"/>
    <w:rsid w:val="559E5CE3"/>
    <w:rsid w:val="5623719A"/>
    <w:rsid w:val="56A1005B"/>
    <w:rsid w:val="56BD0981"/>
    <w:rsid w:val="56DD8954"/>
    <w:rsid w:val="57AFC3C2"/>
    <w:rsid w:val="59FF3A15"/>
    <w:rsid w:val="5AFFC0B6"/>
    <w:rsid w:val="5BFAA3C6"/>
    <w:rsid w:val="5C163B75"/>
    <w:rsid w:val="5D44166C"/>
    <w:rsid w:val="5D69DE7E"/>
    <w:rsid w:val="5D7BEC1C"/>
    <w:rsid w:val="5DDB0F78"/>
    <w:rsid w:val="5E632E30"/>
    <w:rsid w:val="5E737D05"/>
    <w:rsid w:val="5E8BD0E0"/>
    <w:rsid w:val="5EF54E86"/>
    <w:rsid w:val="5F12D39A"/>
    <w:rsid w:val="5F9C4EB5"/>
    <w:rsid w:val="5FDF7957"/>
    <w:rsid w:val="5FEB48A6"/>
    <w:rsid w:val="5FEBE7E7"/>
    <w:rsid w:val="5FF13CC0"/>
    <w:rsid w:val="5FF92615"/>
    <w:rsid w:val="5FF9696C"/>
    <w:rsid w:val="5FFDF639"/>
    <w:rsid w:val="5FFFB48E"/>
    <w:rsid w:val="601D77C4"/>
    <w:rsid w:val="61021EFD"/>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035589"/>
    <w:rsid w:val="6EFB6A16"/>
    <w:rsid w:val="6F36F6F4"/>
    <w:rsid w:val="6F5D491B"/>
    <w:rsid w:val="6FA6DB15"/>
    <w:rsid w:val="6FAB380F"/>
    <w:rsid w:val="6FBADB8D"/>
    <w:rsid w:val="6FDDBDCB"/>
    <w:rsid w:val="6FEAAF68"/>
    <w:rsid w:val="6FFA9CDC"/>
    <w:rsid w:val="6FFB74FC"/>
    <w:rsid w:val="6FFDAE21"/>
    <w:rsid w:val="6FFE89B2"/>
    <w:rsid w:val="6FFF16F2"/>
    <w:rsid w:val="6FFFEBAB"/>
    <w:rsid w:val="705FDC4F"/>
    <w:rsid w:val="710F7F70"/>
    <w:rsid w:val="71D3FAB0"/>
    <w:rsid w:val="722D66AE"/>
    <w:rsid w:val="73EFA308"/>
    <w:rsid w:val="744D1816"/>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4E5F5A"/>
    <w:rsid w:val="7B6EDD4B"/>
    <w:rsid w:val="7B737D6F"/>
    <w:rsid w:val="7BBD36C3"/>
    <w:rsid w:val="7BC6D504"/>
    <w:rsid w:val="7BD75F15"/>
    <w:rsid w:val="7BE4593A"/>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87BDE"/>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4"/>
    <w:qFormat/>
    <w:uiPriority w:val="99"/>
    <w:pPr>
      <w:spacing w:afterLines="0" w:line="240" w:lineRule="auto"/>
      <w:jc w:val="left"/>
    </w:pPr>
    <w:rPr>
      <w:rFonts w:ascii="Times New Roman" w:hAnsi="Times New Roman"/>
    </w:rPr>
  </w:style>
  <w:style w:type="paragraph" w:styleId="9">
    <w:name w:val="Body Text"/>
    <w:basedOn w:val="1"/>
    <w:next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8"/>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2"/>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69">
    <w:name w:val="标题 2 字符"/>
    <w:basedOn w:val="23"/>
    <w:link w:val="3"/>
    <w:qFormat/>
    <w:uiPriority w:val="99"/>
    <w:rPr>
      <w:rFonts w:ascii="Arial" w:hAnsi="Arial" w:eastAsia="黑体"/>
      <w:b/>
      <w:bCs/>
      <w:kern w:val="2"/>
      <w:sz w:val="32"/>
      <w:szCs w:val="32"/>
    </w:rPr>
  </w:style>
  <w:style w:type="character" w:customStyle="1" w:styleId="70">
    <w:name w:val="font41"/>
    <w:basedOn w:val="23"/>
    <w:qFormat/>
    <w:uiPriority w:val="0"/>
    <w:rPr>
      <w:rFonts w:ascii="宋体" w:hAnsi="宋体" w:eastAsia="宋体" w:cs="宋体"/>
      <w:color w:val="000000"/>
      <w:sz w:val="18"/>
      <w:szCs w:val="18"/>
      <w:u w:val="none"/>
    </w:rPr>
  </w:style>
  <w:style w:type="character" w:customStyle="1" w:styleId="71">
    <w:name w:val="font51"/>
    <w:basedOn w:val="23"/>
    <w:qFormat/>
    <w:uiPriority w:val="0"/>
    <w:rPr>
      <w:rFonts w:ascii="宋体" w:hAnsi="宋体" w:eastAsia="宋体" w:cs="宋体"/>
      <w:color w:val="000000"/>
      <w:sz w:val="22"/>
      <w:szCs w:val="22"/>
      <w:u w:val="none"/>
    </w:rPr>
  </w:style>
  <w:style w:type="paragraph" w:customStyle="1" w:styleId="72">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3678</Words>
  <Characters>3846</Characters>
  <Lines>35</Lines>
  <Paragraphs>9</Paragraphs>
  <TotalTime>0</TotalTime>
  <ScaleCrop>false</ScaleCrop>
  <LinksUpToDate>false</LinksUpToDate>
  <CharactersWithSpaces>3902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2026-01-06T07:05:15Z</cp:lastPrinted>
  <dcterms:modified xsi:type="dcterms:W3CDTF">2026-01-06T08:42:42Z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713D2529B3944A5AAC8CF9457BAED83F_13</vt:lpwstr>
  </property>
  <property fmtid="{D5CDD505-2E9C-101B-9397-08002B2CF9AE}" pid="4" name="KSOTemplateDocerSaveRecord">
    <vt:lpwstr>eyJoZGlkIjoiMTU5M2UyM2ZhMjE3YmE4NTM2ZDRiY2MwNGRmZDE1MDkiLCJ1c2VySWQiOiIxMTI5MTIyMDM4In0=</vt:lpwstr>
  </property>
</Properties>
</file>