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rPr>
          <w:rFonts w:hint="eastAsia" w:eastAsia="宋体"/>
          <w:lang w:eastAsia="zh-CN"/>
        </w:rPr>
      </w:pPr>
      <w:r>
        <w:rPr>
          <w:rFonts w:hint="eastAsia" w:ascii="Times New Roman" w:hAnsi="Times New Roman" w:eastAsia="长城小标宋体"/>
          <w:b/>
          <w:bCs/>
          <w:sz w:val="44"/>
          <w:szCs w:val="44"/>
          <w:lang w:eastAsia="zh-CN"/>
        </w:rPr>
        <w:t>深圳市深水水务咨询有限公司</w:t>
      </w:r>
    </w:p>
    <w:p w14:paraId="364CF069">
      <w:pPr>
        <w:spacing w:after="78" w:line="640" w:lineRule="exact"/>
        <w:jc w:val="center"/>
        <w:rPr>
          <w:rFonts w:hint="eastAsia" w:ascii="Times New Roman" w:hAnsi="Times New Roman" w:eastAsia="长城小标宋体"/>
          <w:b/>
          <w:bCs/>
          <w:sz w:val="44"/>
          <w:szCs w:val="44"/>
          <w:lang w:val="en-US" w:eastAsia="zh-CN"/>
        </w:rPr>
      </w:pPr>
      <w:r>
        <w:rPr>
          <w:rFonts w:hint="eastAsia" w:ascii="Times New Roman" w:hAnsi="Times New Roman" w:eastAsia="长城小标宋体"/>
          <w:b/>
          <w:bCs/>
          <w:sz w:val="44"/>
          <w:szCs w:val="44"/>
          <w:lang w:eastAsia="zh-CN"/>
        </w:rPr>
        <w:t>污泥改性剂</w:t>
      </w:r>
      <w:r>
        <w:rPr>
          <w:rFonts w:hint="eastAsia" w:ascii="Times New Roman" w:hAnsi="Times New Roman" w:eastAsia="长城小标宋体"/>
          <w:b/>
          <w:bCs/>
          <w:sz w:val="44"/>
          <w:szCs w:val="44"/>
          <w:lang w:val="en-US" w:eastAsia="zh-CN"/>
        </w:rPr>
        <w:t>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污泥改性剂</w:t>
      </w:r>
      <w:r>
        <w:rPr>
          <w:rFonts w:hint="eastAsia" w:ascii="仿宋_GB2312" w:hAnsi="仿宋_GB2312" w:eastAsia="仿宋_GB2312" w:cs="仿宋_GB2312"/>
          <w:sz w:val="28"/>
          <w:szCs w:val="28"/>
          <w:lang w:val="en-US" w:eastAsia="zh-CN"/>
        </w:rPr>
        <w:t>采购项目</w:t>
      </w:r>
      <w:r>
        <w:rPr>
          <w:rFonts w:hint="eastAsia" w:ascii="仿宋_GB2312" w:hAnsi="仿宋_GB2312" w:eastAsia="仿宋_GB2312" w:cs="仿宋_GB2312"/>
          <w:bCs/>
          <w:color w:val="000000"/>
          <w:sz w:val="28"/>
          <w:szCs w:val="28"/>
        </w:rPr>
        <w:t>。</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12"/>
        <w:gridCol w:w="3120"/>
        <w:gridCol w:w="912"/>
        <w:gridCol w:w="1395"/>
        <w:gridCol w:w="15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4" w:type="pct"/>
            <w:vAlign w:val="center"/>
          </w:tcPr>
          <w:p w14:paraId="691E9F5E">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814" w:type="pct"/>
            <w:vAlign w:val="center"/>
          </w:tcPr>
          <w:p w14:paraId="56D4CF76">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名称</w:t>
            </w:r>
          </w:p>
        </w:tc>
        <w:tc>
          <w:tcPr>
            <w:tcW w:w="1679" w:type="pct"/>
            <w:vAlign w:val="center"/>
          </w:tcPr>
          <w:p w14:paraId="3D27B47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规格</w:t>
            </w:r>
          </w:p>
        </w:tc>
        <w:tc>
          <w:tcPr>
            <w:tcW w:w="491" w:type="pct"/>
            <w:vAlign w:val="center"/>
          </w:tcPr>
          <w:p w14:paraId="37420CF9">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单位</w:t>
            </w:r>
          </w:p>
        </w:tc>
        <w:tc>
          <w:tcPr>
            <w:tcW w:w="751" w:type="pct"/>
            <w:vAlign w:val="center"/>
          </w:tcPr>
          <w:p w14:paraId="7BF86F97">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预估数量</w:t>
            </w:r>
          </w:p>
        </w:tc>
        <w:tc>
          <w:tcPr>
            <w:tcW w:w="827" w:type="pct"/>
            <w:vAlign w:val="center"/>
          </w:tcPr>
          <w:p w14:paraId="5078C5C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34" w:type="pct"/>
            <w:vAlign w:val="center"/>
          </w:tcPr>
          <w:p w14:paraId="79AA07D4">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1</w:t>
            </w:r>
          </w:p>
        </w:tc>
        <w:tc>
          <w:tcPr>
            <w:tcW w:w="814" w:type="pct"/>
            <w:vAlign w:val="center"/>
          </w:tcPr>
          <w:p w14:paraId="0AFB38EB">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污泥改性剂</w:t>
            </w:r>
          </w:p>
        </w:tc>
        <w:tc>
          <w:tcPr>
            <w:tcW w:w="1679" w:type="pct"/>
            <w:vAlign w:val="center"/>
          </w:tcPr>
          <w:p w14:paraId="62C34E3C">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宋体" w:hAnsi="宋体" w:eastAsia="宋体" w:cs="宋体"/>
                <w:spacing w:val="-8"/>
                <w:sz w:val="24"/>
                <w:szCs w:val="24"/>
              </w:rPr>
              <w:t>液体药剂，含铁量≥11%</w:t>
            </w:r>
          </w:p>
        </w:tc>
        <w:tc>
          <w:tcPr>
            <w:tcW w:w="491" w:type="pct"/>
            <w:vAlign w:val="center"/>
          </w:tcPr>
          <w:p w14:paraId="799D3CD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color w:val="000000"/>
                <w:kern w:val="0"/>
                <w:sz w:val="24"/>
              </w:rPr>
              <w:t>吨</w:t>
            </w:r>
          </w:p>
        </w:tc>
        <w:tc>
          <w:tcPr>
            <w:tcW w:w="751" w:type="pct"/>
            <w:vAlign w:val="center"/>
          </w:tcPr>
          <w:p w14:paraId="20341DA3">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700</w:t>
            </w:r>
          </w:p>
        </w:tc>
        <w:tc>
          <w:tcPr>
            <w:tcW w:w="827" w:type="pct"/>
            <w:vAlign w:val="center"/>
          </w:tcPr>
          <w:p w14:paraId="24B45792">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汕头</w:t>
            </w:r>
            <w:r>
              <w:rPr>
                <w:rFonts w:hint="eastAsia" w:asciiTheme="minorEastAsia" w:hAnsiTheme="minorEastAsia" w:eastAsiaTheme="minorEastAsia" w:cstheme="minorEastAsia"/>
                <w:sz w:val="24"/>
              </w:rPr>
              <w:t>市</w:t>
            </w:r>
          </w:p>
        </w:tc>
      </w:tr>
    </w:tbl>
    <w:p w14:paraId="618D660A">
      <w:pPr>
        <w:widowControl/>
        <w:spacing w:line="560" w:lineRule="exact"/>
        <w:ind w:firstLine="562" w:firstLineChars="200"/>
        <w:jc w:val="left"/>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上表预估数量仅供参选单位报价参考，非采购人承诺采购量。</w:t>
      </w:r>
    </w:p>
    <w:p w14:paraId="3A4BE250">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w:t>
      </w:r>
      <w:r>
        <w:rPr>
          <w:rFonts w:hint="eastAsia" w:ascii="Times New Roman" w:hAnsi="Times New Roman" w:eastAsia="仿宋_GB2312"/>
          <w:bCs/>
          <w:color w:val="000000"/>
          <w:sz w:val="28"/>
          <w:szCs w:val="28"/>
          <w:lang w:val="en-US" w:eastAsia="zh-CN"/>
        </w:rPr>
        <w:t>2个月</w:t>
      </w:r>
      <w:r>
        <w:rPr>
          <w:rFonts w:hint="eastAsia" w:ascii="Times New Roman" w:hAnsi="Times New Roman" w:eastAsia="仿宋_GB2312"/>
          <w:bCs/>
          <w:color w:val="000000"/>
          <w:sz w:val="28"/>
          <w:szCs w:val="28"/>
        </w:rPr>
        <w:t>，具体起止时间以合同签订为准。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w:t>
      </w:r>
      <w:r>
        <w:rPr>
          <w:rFonts w:hint="eastAsia" w:ascii="仿宋_GB2312" w:hAnsi="仿宋_GB2312" w:eastAsia="仿宋_GB2312" w:cs="仿宋_GB2312"/>
          <w:b/>
          <w:bCs w:val="0"/>
          <w:color w:val="000000"/>
          <w:sz w:val="28"/>
          <w:szCs w:val="28"/>
        </w:rPr>
        <w:t>24小时内</w:t>
      </w:r>
      <w:r>
        <w:rPr>
          <w:rFonts w:hint="eastAsia" w:ascii="仿宋_GB2312" w:hAnsi="仿宋_GB2312" w:eastAsia="仿宋_GB2312" w:cs="仿宋_GB2312"/>
          <w:bCs/>
          <w:color w:val="000000"/>
          <w:sz w:val="28"/>
          <w:szCs w:val="28"/>
        </w:rPr>
        <w:t>送达，紧急情况下</w:t>
      </w:r>
      <w:r>
        <w:rPr>
          <w:rFonts w:hint="eastAsia" w:ascii="仿宋_GB2312" w:hAnsi="仿宋_GB2312" w:eastAsia="仿宋_GB2312" w:cs="仿宋_GB2312"/>
          <w:b/>
          <w:bCs w:val="0"/>
          <w:color w:val="000000"/>
          <w:sz w:val="28"/>
          <w:szCs w:val="28"/>
        </w:rPr>
        <w:t>12小时内</w:t>
      </w:r>
      <w:r>
        <w:rPr>
          <w:rFonts w:hint="eastAsia" w:ascii="仿宋_GB2312" w:hAnsi="仿宋_GB2312" w:eastAsia="仿宋_GB2312" w:cs="仿宋_GB2312"/>
          <w:bCs/>
          <w:color w:val="000000"/>
          <w:sz w:val="28"/>
          <w:szCs w:val="28"/>
        </w:rPr>
        <w:t>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w:t>
      </w:r>
      <w:r>
        <w:rPr>
          <w:rFonts w:hint="eastAsia" w:ascii="仿宋_GB2312" w:hAnsi="仿宋_GB2312" w:eastAsia="仿宋_GB2312" w:cs="仿宋_GB2312"/>
          <w:bCs/>
          <w:color w:val="000000"/>
          <w:sz w:val="28"/>
          <w:szCs w:val="28"/>
          <w:lang w:val="en-US" w:eastAsia="zh-CN"/>
        </w:rPr>
        <w:t>0</w:t>
      </w:r>
      <w:r>
        <w:rPr>
          <w:rFonts w:hint="eastAsia" w:ascii="仿宋_GB2312" w:hAnsi="仿宋_GB2312" w:eastAsia="仿宋_GB2312" w:cs="仿宋_GB2312"/>
          <w:bCs/>
          <w:color w:val="000000"/>
          <w:sz w:val="28"/>
          <w:szCs w:val="28"/>
        </w:rPr>
        <w:t>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60F3B101">
      <w:pPr>
        <w:widowControl/>
        <w:spacing w:after="78" w:line="6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（四）质保要求：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情节严重者采购人有权提前终止合同。</w:t>
      </w:r>
    </w:p>
    <w:p w14:paraId="1897E8AA">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w:t>
      </w:r>
      <w:r>
        <w:rPr>
          <w:rFonts w:hint="eastAsia" w:ascii="Times New Roman" w:hAnsi="Times New Roman" w:eastAsia="仿宋_GB2312"/>
          <w:bCs/>
          <w:color w:val="auto"/>
          <w:sz w:val="28"/>
          <w:szCs w:val="28"/>
        </w:rPr>
        <w:t>于</w:t>
      </w:r>
      <w:r>
        <w:rPr>
          <w:rFonts w:hint="eastAsia" w:ascii="Times New Roman" w:hAnsi="Times New Roman" w:eastAsia="仿宋_GB2312"/>
          <w:bCs/>
          <w:color w:val="auto"/>
          <w:sz w:val="28"/>
          <w:szCs w:val="28"/>
          <w:highlight w:val="none"/>
        </w:rPr>
        <w:t>2025年</w:t>
      </w:r>
      <w:r>
        <w:rPr>
          <w:rFonts w:hint="eastAsia" w:ascii="Times New Roman" w:hAnsi="Times New Roman" w:eastAsia="仿宋_GB2312"/>
          <w:bCs/>
          <w:color w:val="auto"/>
          <w:sz w:val="28"/>
          <w:szCs w:val="28"/>
          <w:highlight w:val="none"/>
          <w:lang w:val="en-US" w:eastAsia="zh-CN"/>
        </w:rPr>
        <w:t>12</w:t>
      </w:r>
      <w:r>
        <w:rPr>
          <w:rFonts w:hint="eastAsia" w:ascii="Times New Roman" w:hAnsi="Times New Roman" w:eastAsia="仿宋_GB2312"/>
          <w:bCs/>
          <w:color w:val="auto"/>
          <w:sz w:val="28"/>
          <w:szCs w:val="28"/>
          <w:highlight w:val="none"/>
        </w:rPr>
        <w:t>月</w:t>
      </w:r>
      <w:r>
        <w:rPr>
          <w:rFonts w:hint="eastAsia" w:ascii="Times New Roman" w:hAnsi="Times New Roman" w:eastAsia="仿宋_GB2312"/>
          <w:bCs/>
          <w:color w:val="auto"/>
          <w:sz w:val="28"/>
          <w:szCs w:val="28"/>
          <w:highlight w:val="none"/>
          <w:lang w:val="en-US" w:eastAsia="zh-CN"/>
        </w:rPr>
        <w:t>27</w:t>
      </w:r>
      <w:r>
        <w:rPr>
          <w:rFonts w:hint="eastAsia" w:ascii="Times New Roman" w:hAnsi="Times New Roman" w:eastAsia="仿宋_GB2312"/>
          <w:bCs/>
          <w:color w:val="auto"/>
          <w:sz w:val="28"/>
          <w:szCs w:val="28"/>
          <w:highlight w:val="none"/>
        </w:rPr>
        <w:t>日</w:t>
      </w:r>
      <w:r>
        <w:rPr>
          <w:rFonts w:hint="eastAsia" w:ascii="Times New Roman" w:hAnsi="Times New Roman" w:eastAsia="仿宋_GB2312"/>
          <w:bCs/>
          <w:color w:val="000000"/>
          <w:sz w:val="28"/>
          <w:szCs w:val="28"/>
        </w:rPr>
        <w:t>18:00前邮寄提交500g样品至采购人处（</w:t>
      </w:r>
      <w:r>
        <w:rPr>
          <w:rFonts w:hint="eastAsia" w:ascii="Times New Roman" w:hAnsi="Times New Roman" w:eastAsia="仿宋_GB2312"/>
          <w:bCs/>
          <w:color w:val="000000"/>
          <w:sz w:val="28"/>
          <w:szCs w:val="28"/>
          <w:highlight w:val="none"/>
        </w:rPr>
        <w:t>邮寄地址：深圳市宝安区松岗街道松岗水质净化厂二期研发实验室</w:t>
      </w:r>
      <w:r>
        <w:rPr>
          <w:rFonts w:hint="eastAsia" w:ascii="Times New Roman" w:hAnsi="Times New Roman" w:eastAsia="仿宋_GB2312"/>
          <w:bCs/>
          <w:color w:val="000000"/>
          <w:sz w:val="28"/>
          <w:szCs w:val="28"/>
          <w:highlight w:val="none"/>
          <w:lang w:eastAsia="zh-CN"/>
        </w:rPr>
        <w:t>，</w:t>
      </w:r>
      <w:r>
        <w:rPr>
          <w:rFonts w:hint="eastAsia" w:ascii="仿宋_GB2312" w:hAnsi="仿宋_GB2312" w:eastAsia="仿宋_GB2312" w:cs="仿宋_GB2312"/>
          <w:bCs/>
          <w:color w:val="000000"/>
          <w:sz w:val="28"/>
          <w:szCs w:val="28"/>
          <w:highlight w:val="none"/>
          <w:lang w:val="en-US" w:eastAsia="zh-CN"/>
        </w:rPr>
        <w:t>李工，13641469702</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301E309F">
      <w:pPr>
        <w:pStyle w:val="4"/>
        <w:spacing w:before="0" w:after="0" w:afterLines="0" w:line="640" w:lineRule="exact"/>
        <w:ind w:firstLine="643" w:firstLineChars="200"/>
        <w:rPr>
          <w:rFonts w:hint="eastAsia" w:ascii="Times New Roman" w:hAnsi="Times New Roman" w:eastAsia="黑体" w:cs="黑体"/>
          <w:color w:val="000000"/>
          <w:kern w:val="0"/>
        </w:rPr>
      </w:pP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12</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污泥改性剂</w:t>
      </w:r>
      <w:r>
        <w:rPr>
          <w:rFonts w:hint="eastAsia" w:ascii="仿宋_GB2312" w:hAnsi="仿宋_GB2312" w:eastAsia="仿宋_GB2312" w:cs="仿宋_GB2312"/>
          <w:kern w:val="0"/>
          <w:sz w:val="28"/>
          <w:szCs w:val="28"/>
          <w:lang w:val="en-US" w:eastAsia="zh-CN"/>
        </w:rPr>
        <w:t>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highlight w:val="none"/>
        </w:rPr>
        <w:t>2025年</w:t>
      </w: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27</w:t>
      </w:r>
      <w:r>
        <w:rPr>
          <w:rFonts w:hint="eastAsia" w:ascii="仿宋_GB2312" w:hAnsi="仿宋_GB2312" w:eastAsia="仿宋_GB2312" w:cs="仿宋_GB2312"/>
          <w:bCs/>
          <w:color w:val="000000"/>
          <w:sz w:val="28"/>
          <w:szCs w:val="28"/>
          <w:highlight w:val="none"/>
        </w:rPr>
        <w:t>日</w:t>
      </w: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污泥改性剂</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rPr>
        <w:t>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highlight w:val="none"/>
        </w:rPr>
        <w:t>2025年</w:t>
      </w: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27</w:t>
      </w:r>
      <w:r>
        <w:rPr>
          <w:rFonts w:hint="eastAsia" w:ascii="仿宋_GB2312" w:hAnsi="仿宋_GB2312" w:eastAsia="仿宋_GB2312" w:cs="仿宋_GB2312"/>
          <w:bCs/>
          <w:color w:val="000000"/>
          <w:sz w:val="28"/>
          <w:szCs w:val="28"/>
          <w:highlight w:val="none"/>
        </w:rPr>
        <w:t>日18</w:t>
      </w:r>
      <w:r>
        <w:rPr>
          <w:rFonts w:hint="eastAsia" w:ascii="仿宋_GB2312" w:hAnsi="仿宋_GB2312" w:eastAsia="仿宋_GB2312" w:cs="仿宋_GB2312"/>
          <w:color w:val="000000"/>
          <w:sz w:val="28"/>
          <w:szCs w:val="28"/>
          <w:highlight w:val="none"/>
        </w:rPr>
        <w:t>时</w:t>
      </w:r>
      <w:r>
        <w:rPr>
          <w:rFonts w:hint="eastAsia" w:ascii="仿宋_GB2312" w:hAnsi="仿宋_GB2312" w:eastAsia="仿宋_GB2312" w:cs="仿宋_GB2312"/>
          <w:color w:val="000000"/>
          <w:sz w:val="28"/>
          <w:szCs w:val="28"/>
        </w:rPr>
        <w:t>），但采购人可决定是否采纳申请事项。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吴</w:t>
      </w:r>
      <w:r>
        <w:rPr>
          <w:rFonts w:hint="eastAsia" w:ascii="仿宋_GB2312" w:hAnsi="仿宋_GB2312" w:eastAsia="仿宋_GB2312" w:cs="仿宋_GB2312"/>
          <w:color w:val="000000"/>
          <w:kern w:val="0"/>
          <w:sz w:val="28"/>
          <w:szCs w:val="28"/>
        </w:rPr>
        <w:t>工、</w:t>
      </w:r>
      <w:r>
        <w:rPr>
          <w:rFonts w:hint="eastAsia" w:ascii="仿宋_GB2312" w:hAnsi="仿宋_GB2312" w:eastAsia="仿宋_GB2312" w:cs="仿宋_GB2312"/>
          <w:color w:val="000000"/>
          <w:kern w:val="0"/>
          <w:sz w:val="28"/>
          <w:szCs w:val="28"/>
          <w:lang w:val="en-US" w:eastAsia="zh-CN"/>
        </w:rPr>
        <w:t>李</w:t>
      </w:r>
      <w:r>
        <w:rPr>
          <w:rFonts w:hint="eastAsia" w:ascii="仿宋_GB2312" w:hAnsi="仿宋_GB2312" w:eastAsia="仿宋_GB2312" w:cs="仿宋_GB2312"/>
          <w:color w:val="000000"/>
          <w:kern w:val="0"/>
          <w:sz w:val="28"/>
          <w:szCs w:val="28"/>
        </w:rPr>
        <w:t>工</w:t>
      </w:r>
    </w:p>
    <w:p w14:paraId="24818409">
      <w:pPr>
        <w:spacing w:afterLines="0" w:line="640" w:lineRule="exact"/>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话：13180500258、</w:t>
      </w:r>
      <w:r>
        <w:rPr>
          <w:rFonts w:hint="eastAsia" w:ascii="仿宋_GB2312" w:hAnsi="仿宋_GB2312" w:eastAsia="仿宋_GB2312" w:cs="仿宋_GB2312"/>
          <w:color w:val="000000"/>
          <w:kern w:val="0"/>
          <w:sz w:val="28"/>
          <w:szCs w:val="28"/>
          <w:lang w:val="en-US" w:eastAsia="zh-CN"/>
        </w:rPr>
        <w:t>13891572321</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b</w:t>
      </w:r>
      <w:r>
        <w:rPr>
          <w:rFonts w:hint="eastAsia" w:ascii="仿宋_GB2312" w:hAnsi="仿宋_GB2312" w:eastAsia="仿宋_GB2312" w:cs="仿宋_GB2312"/>
          <w:color w:val="000000"/>
          <w:kern w:val="0"/>
          <w:sz w:val="28"/>
          <w:szCs w:val="28"/>
        </w:rPr>
        <w:t>@163.com</w:t>
      </w:r>
    </w:p>
    <w:p w14:paraId="73FD0099">
      <w:pPr>
        <w:pStyle w:val="8"/>
        <w:spacing w:after="0" w:afterLines="0" w:line="560" w:lineRule="exact"/>
        <w:jc w:val="right"/>
        <w:rPr>
          <w:rFonts w:ascii="Times New Roman" w:hAnsi="Times New Roman" w:eastAsia="仿宋_GB2312"/>
          <w:color w:val="000000"/>
          <w:kern w:val="0"/>
          <w:sz w:val="32"/>
          <w:szCs w:val="32"/>
        </w:rPr>
      </w:pPr>
    </w:p>
    <w:bookmarkEnd w:id="3"/>
    <w:p w14:paraId="2547BE26">
      <w:pPr>
        <w:pStyle w:val="8"/>
        <w:spacing w:after="0" w:afterLines="0" w:line="560" w:lineRule="exact"/>
        <w:jc w:val="right"/>
        <w:rPr>
          <w:rFonts w:hint="eastAsia" w:eastAsia="仿宋_GB2312"/>
          <w:lang w:eastAsia="zh-CN"/>
        </w:rPr>
      </w:pPr>
      <w:r>
        <w:rPr>
          <w:rFonts w:hint="eastAsia" w:ascii="Times New Roman" w:hAnsi="Times New Roman" w:eastAsia="仿宋_GB2312"/>
          <w:color w:val="000000"/>
          <w:kern w:val="0"/>
          <w:sz w:val="32"/>
          <w:szCs w:val="32"/>
          <w:lang w:eastAsia="zh-CN"/>
        </w:rPr>
        <w:t>深圳市深水水务咨询有限公司</w:t>
      </w:r>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24</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深圳市深水水务咨询有限公司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污泥改性剂</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污泥改性剂采购项目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污泥改性剂</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eastAsia="黑体" w:cs="宋体"/>
          <w:b/>
          <w:color w:val="000000"/>
          <w:sz w:val="24"/>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hint="default" w:ascii="Times New Roman Regular" w:hAnsi="Times New Roman Regular" w:eastAsia="宋体" w:cs="Times New Roman Regular"/>
          <w:b/>
          <w:bCs/>
          <w:color w:val="000000"/>
          <w:sz w:val="24"/>
          <w:u w:val="single"/>
          <w:lang w:val="en-US" w:eastAsia="zh-CN"/>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lang w:val="en-US" w:eastAsia="zh-CN"/>
        </w:rPr>
        <w:t xml:space="preserve">吴工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u w:val="single"/>
          <w:lang w:val="en-US" w:eastAsia="zh-CN"/>
        </w:rPr>
        <w:t>13180500258</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CN"/>
        </w:rPr>
        <w:t>深圳市罗湖区清水河街道清水河社区清水河一路112号罗湖投资控股大厦裙楼401</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199215763"/>
      <w:bookmarkStart w:id="11" w:name="_Toc201742844"/>
      <w:bookmarkStart w:id="12" w:name="_Toc201997927"/>
      <w:bookmarkStart w:id="13" w:name="_Toc201401643"/>
      <w:bookmarkStart w:id="14" w:name="_Toc199215931"/>
      <w:bookmarkStart w:id="15" w:name="_Toc201743099"/>
      <w:bookmarkStart w:id="16" w:name="_Toc20171910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rPr>
          <w:rFonts w:hint="eastAsia"/>
          <w:lang w:val="en-US" w:eastAsia="zh-CN"/>
        </w:rPr>
        <w:t xml:space="preserve"> 2 </w:t>
      </w:r>
      <w:r>
        <w:rPr>
          <w:lang w:eastAsia="zh-Hans"/>
        </w:rPr>
        <w:t>】</w:t>
      </w:r>
      <w:r>
        <w:rPr>
          <w:rFonts w:hint="eastAsia"/>
          <w:lang w:val="en-US" w:eastAsia="zh-CN"/>
        </w:rPr>
        <w:t>个月</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pPr>
        <w:pStyle w:val="68"/>
        <w:spacing w:line="360" w:lineRule="auto"/>
        <w:ind w:firstLine="480"/>
        <w:rPr>
          <w:lang w:eastAsia="zh-Hans"/>
        </w:rPr>
      </w:pPr>
      <w:r>
        <w:t>3</w:t>
      </w:r>
      <w:r>
        <w:rPr>
          <w:lang w:eastAsia="zh-Hans"/>
        </w:rPr>
        <w:t>.2付款方式</w:t>
      </w:r>
    </w:p>
    <w:p w14:paraId="57AD62DB">
      <w:pPr>
        <w:pStyle w:val="68"/>
        <w:spacing w:line="360" w:lineRule="auto"/>
        <w:ind w:firstLine="480"/>
        <w:rPr>
          <w:lang w:eastAsia="zh-Hans"/>
        </w:rPr>
      </w:pPr>
      <w:r>
        <w:t>3</w:t>
      </w:r>
      <w:r>
        <w:rPr>
          <w:lang w:eastAsia="zh-Hans"/>
        </w:rPr>
        <w:t>.2.1采购价款按</w:t>
      </w:r>
      <w:r>
        <w:t>月度</w:t>
      </w:r>
      <w:r>
        <w:rPr>
          <w:lang w:eastAsia="zh-Hans"/>
        </w:rPr>
        <w:t>结算支付。</w:t>
      </w:r>
    </w:p>
    <w:p w14:paraId="31B65BF4">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w:t>
      </w:r>
      <w:r>
        <w:rPr>
          <w:rFonts w:hint="eastAsia"/>
          <w:szCs w:val="21"/>
          <w:u w:val="single"/>
          <w:lang w:val="en-US" w:eastAsia="zh-CN"/>
        </w:rPr>
        <w:t>0</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3BF264CD">
      <w:pPr>
        <w:pStyle w:val="68"/>
        <w:spacing w:line="360" w:lineRule="auto"/>
        <w:ind w:firstLine="480"/>
        <w:rPr>
          <w:lang w:eastAsia="zh-Hans"/>
        </w:rPr>
      </w:pPr>
      <w:r>
        <w:t>3</w:t>
      </w:r>
      <w:r>
        <w:rPr>
          <w:lang w:eastAsia="zh-Hans"/>
        </w:rPr>
        <w:t>.2.3乙方收款账户</w:t>
      </w:r>
    </w:p>
    <w:p w14:paraId="5D11D90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10C093A1">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46EC3B0A">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6FA1C745">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5000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1</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10</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10</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10</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10</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污泥改性剂</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89"/>
        <w:gridCol w:w="2115"/>
        <w:gridCol w:w="867"/>
        <w:gridCol w:w="1433"/>
        <w:gridCol w:w="1467"/>
        <w:gridCol w:w="834"/>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40"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916"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1147"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470"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777"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4E0F89D3">
            <w:pPr>
              <w:widowControl/>
              <w:spacing w:afterLines="0" w:line="240" w:lineRule="auto"/>
              <w:jc w:val="center"/>
              <w:rPr>
                <w:rFonts w:ascii="Times New Roman Regular" w:hAnsi="Times New Roman Regular" w:cs="Times New Roman Regular"/>
                <w:b/>
                <w:bCs/>
                <w:color w:val="000000"/>
                <w:kern w:val="0"/>
                <w:sz w:val="24"/>
                <w:szCs w:val="24"/>
                <w:lang w:eastAsia="zh-Hans"/>
              </w:rPr>
            </w:pPr>
            <w:r>
              <w:rPr>
                <w:rFonts w:hint="eastAsia" w:ascii="Times New Roman Regular" w:hAnsi="Times New Roman Regular" w:cs="Times New Roman Regular"/>
                <w:b/>
                <w:bCs/>
                <w:color w:val="000000"/>
                <w:kern w:val="0"/>
                <w:sz w:val="24"/>
                <w:szCs w:val="24"/>
                <w:lang w:eastAsia="zh-Hans"/>
              </w:rPr>
              <w:t>（</w:t>
            </w:r>
            <w:r>
              <w:rPr>
                <w:rFonts w:hint="eastAsia" w:ascii="Times New Roman Regular" w:hAnsi="Times New Roman Regular" w:cs="Times New Roman Regular"/>
                <w:b/>
                <w:bCs/>
                <w:color w:val="000000"/>
                <w:kern w:val="0"/>
                <w:sz w:val="24"/>
                <w:szCs w:val="24"/>
              </w:rPr>
              <w:t>不</w:t>
            </w:r>
            <w:r>
              <w:rPr>
                <w:rFonts w:hint="eastAsia" w:ascii="Times New Roman Regular" w:hAnsi="Times New Roman Regular" w:cs="Times New Roman Regular"/>
                <w:b/>
                <w:bCs/>
                <w:color w:val="000000"/>
                <w:kern w:val="0"/>
                <w:sz w:val="24"/>
                <w:szCs w:val="24"/>
                <w:lang w:eastAsia="zh-Hans"/>
              </w:rPr>
              <w:t>含税）</w:t>
            </w:r>
          </w:p>
        </w:tc>
        <w:tc>
          <w:tcPr>
            <w:tcW w:w="795"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0D355F09">
            <w:pPr>
              <w:widowControl/>
              <w:spacing w:afterLines="0" w:line="240" w:lineRule="auto"/>
              <w:jc w:val="center"/>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452"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40"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 w:val="24"/>
                <w:szCs w:val="24"/>
              </w:rPr>
            </w:pPr>
            <w:r>
              <w:rPr>
                <w:rFonts w:hint="eastAsia" w:ascii="宋体" w:hAnsi="宋体" w:cs="宋体"/>
                <w:spacing w:val="-8"/>
                <w:sz w:val="24"/>
                <w:szCs w:val="24"/>
              </w:rPr>
              <w:t>1</w:t>
            </w:r>
          </w:p>
        </w:tc>
        <w:tc>
          <w:tcPr>
            <w:tcW w:w="916"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bCs/>
                <w:color w:val="000000"/>
                <w:kern w:val="0"/>
                <w:sz w:val="24"/>
                <w:szCs w:val="24"/>
                <w:lang w:eastAsia="zh-CN"/>
              </w:rPr>
            </w:pPr>
            <w:r>
              <w:rPr>
                <w:rFonts w:hint="eastAsia" w:ascii="宋体" w:hAnsi="宋体" w:cs="宋体"/>
                <w:sz w:val="24"/>
                <w:szCs w:val="24"/>
                <w:lang w:eastAsia="zh-CN"/>
              </w:rPr>
              <w:t>污泥改性剂</w:t>
            </w:r>
          </w:p>
        </w:tc>
        <w:tc>
          <w:tcPr>
            <w:tcW w:w="1147"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液体药剂，含铁量≥11%</w:t>
            </w:r>
          </w:p>
        </w:tc>
        <w:tc>
          <w:tcPr>
            <w:tcW w:w="470"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szCs w:val="24"/>
              </w:rPr>
            </w:pPr>
            <w:r>
              <w:rPr>
                <w:rFonts w:hint="eastAsia" w:ascii="宋体" w:hAnsi="宋体" w:cs="宋体"/>
                <w:color w:val="000000"/>
                <w:kern w:val="0"/>
                <w:sz w:val="24"/>
                <w:szCs w:val="24"/>
              </w:rPr>
              <w:t>吨</w:t>
            </w:r>
          </w:p>
        </w:tc>
        <w:tc>
          <w:tcPr>
            <w:tcW w:w="777" w:type="pct"/>
            <w:noWrap/>
            <w:vAlign w:val="center"/>
          </w:tcPr>
          <w:p w14:paraId="4326CCB6">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795" w:type="pct"/>
            <w:noWrap/>
            <w:vAlign w:val="center"/>
          </w:tcPr>
          <w:p w14:paraId="428831B1">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52"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 w:val="24"/>
                <w:szCs w:val="24"/>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75E3A62C">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cs="宋体"/>
                <w:b/>
                <w:bCs/>
                <w:color w:val="000000"/>
                <w:sz w:val="24"/>
                <w:szCs w:val="24"/>
                <w:lang w:eastAsia="zh-CN" w:bidi="ar"/>
              </w:rPr>
              <w:t>污泥改性剂</w:t>
            </w:r>
          </w:p>
        </w:tc>
        <w:tc>
          <w:tcPr>
            <w:tcW w:w="1204" w:type="pct"/>
            <w:vAlign w:val="center"/>
          </w:tcPr>
          <w:p w14:paraId="7F2D63B0">
            <w:pPr>
              <w:tabs>
                <w:tab w:val="left" w:pos="426"/>
              </w:tabs>
              <w:spacing w:after="78" w:line="300" w:lineRule="exact"/>
              <w:jc w:val="center"/>
              <w:rPr>
                <w:rFonts w:hint="eastAsia" w:ascii="宋体" w:hAnsi="宋体" w:eastAsia="宋体" w:cs="宋体"/>
                <w:b/>
                <w:bCs/>
                <w:color w:val="000000"/>
                <w:kern w:val="0"/>
                <w:sz w:val="24"/>
                <w:szCs w:val="24"/>
                <w:lang w:eastAsia="zh-CN"/>
              </w:rPr>
            </w:pPr>
            <w:r>
              <w:rPr>
                <w:rFonts w:hint="eastAsia" w:ascii="Times New Roman" w:hAnsi="Times New Roman"/>
                <w:sz w:val="24"/>
                <w:szCs w:val="24"/>
                <w:lang w:val="en-US" w:eastAsia="zh-CN"/>
              </w:rPr>
              <w:t>/</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液体药剂，含铁量≥11%</w:t>
            </w:r>
          </w:p>
        </w:tc>
        <w:tc>
          <w:tcPr>
            <w:tcW w:w="1129" w:type="pct"/>
            <w:vAlign w:val="center"/>
          </w:tcPr>
          <w:p w14:paraId="08D8A329">
            <w:pPr>
              <w:spacing w:afterLines="0" w:line="24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rFonts w:hint="eastAsia" w:eastAsia="宋体"/>
          <w:b/>
          <w:bCs/>
          <w:sz w:val="44"/>
          <w:szCs w:val="44"/>
          <w:lang w:eastAsia="zh-CN"/>
        </w:rPr>
      </w:pPr>
      <w:r>
        <w:rPr>
          <w:rFonts w:hint="eastAsia"/>
          <w:b/>
          <w:bCs/>
          <w:sz w:val="44"/>
          <w:szCs w:val="44"/>
          <w:lang w:eastAsia="zh-CN"/>
        </w:rPr>
        <w:t>深圳市深水水务咨询有限公司</w:t>
      </w:r>
    </w:p>
    <w:p w14:paraId="7CC2F64E">
      <w:pPr>
        <w:spacing w:after="78"/>
        <w:jc w:val="center"/>
        <w:rPr>
          <w:rFonts w:hint="default"/>
          <w:b/>
          <w:bCs/>
          <w:sz w:val="40"/>
          <w:szCs w:val="40"/>
          <w:lang w:val="en-US"/>
        </w:rPr>
      </w:pPr>
      <w:r>
        <w:rPr>
          <w:rFonts w:hint="eastAsia" w:ascii="Times New Roman" w:hAnsi="Times New Roman" w:eastAsia="长城小标宋体"/>
          <w:b/>
          <w:bCs/>
          <w:sz w:val="44"/>
          <w:szCs w:val="44"/>
          <w:lang w:eastAsia="zh-CN"/>
        </w:rPr>
        <w:t>污泥改性剂</w:t>
      </w:r>
      <w:r>
        <w:rPr>
          <w:rFonts w:hint="eastAsia" w:ascii="Times New Roman" w:hAnsi="Times New Roman" w:eastAsia="长城小标宋体"/>
          <w:b/>
          <w:bCs/>
          <w:sz w:val="44"/>
          <w:szCs w:val="44"/>
          <w:lang w:val="en-US" w:eastAsia="zh-CN"/>
        </w:rPr>
        <w:t>采购项目</w:t>
      </w:r>
    </w:p>
    <w:p w14:paraId="5E700FE3">
      <w:pPr>
        <w:spacing w:after="78"/>
        <w:rPr>
          <w:sz w:val="40"/>
          <w:szCs w:val="40"/>
        </w:rPr>
      </w:pPr>
    </w:p>
    <w:p w14:paraId="0C1E538E">
      <w:pPr>
        <w:spacing w:after="78"/>
        <w:jc w:val="center"/>
        <w:rPr>
          <w:b/>
          <w:bCs/>
          <w:sz w:val="48"/>
          <w:szCs w:val="48"/>
        </w:rPr>
      </w:pPr>
    </w:p>
    <w:p w14:paraId="38C873CB">
      <w:pPr>
        <w:spacing w:after="78"/>
        <w:jc w:val="center"/>
        <w:rPr>
          <w:b/>
          <w:bCs/>
          <w:sz w:val="48"/>
          <w:szCs w:val="48"/>
        </w:rPr>
      </w:pPr>
    </w:p>
    <w:p w14:paraId="12C64A56">
      <w:pPr>
        <w:spacing w:after="78"/>
        <w:jc w:val="center"/>
        <w:rPr>
          <w:b/>
          <w:bCs/>
          <w:sz w:val="48"/>
          <w:szCs w:val="48"/>
        </w:rPr>
      </w:pPr>
    </w:p>
    <w:p w14:paraId="392FE4B4">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污泥改性剂</w:t>
      </w:r>
      <w:r>
        <w:rPr>
          <w:rFonts w:hint="eastAsia" w:ascii="仿宋" w:hAnsi="仿宋" w:eastAsia="仿宋" w:cs="仿宋"/>
          <w:b/>
          <w:bCs/>
          <w:color w:val="000000"/>
          <w:szCs w:val="21"/>
          <w:u w:val="single"/>
          <w:lang w:val="en-US" w:eastAsia="zh-CN" w:bidi="ar"/>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污泥改性剂</w:t>
      </w:r>
      <w:r>
        <w:rPr>
          <w:rFonts w:hint="eastAsia" w:ascii="仿宋" w:hAnsi="仿宋" w:eastAsia="仿宋" w:cs="仿宋"/>
          <w:b/>
          <w:bCs/>
          <w:color w:val="000000"/>
          <w:szCs w:val="21"/>
          <w:u w:val="single"/>
          <w:lang w:val="en-US" w:eastAsia="zh-CN" w:bidi="ar"/>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12</w:t>
      </w:r>
      <w:bookmarkStart w:id="21" w:name="_GoBack"/>
      <w:bookmarkEnd w:id="21"/>
      <w:r>
        <w:rPr>
          <w:rFonts w:hint="eastAsia" w:ascii="仿宋" w:hAnsi="仿宋" w:eastAsia="仿宋"/>
          <w:szCs w:val="21"/>
        </w:rPr>
        <w:t>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污泥改性剂</w:t>
      </w:r>
      <w:r>
        <w:rPr>
          <w:rFonts w:hint="eastAsia" w:ascii="仿宋" w:hAnsi="仿宋" w:eastAsia="仿宋" w:cs="仿宋"/>
          <w:b/>
          <w:bCs/>
          <w:color w:val="000000"/>
          <w:szCs w:val="21"/>
          <w:u w:val="single"/>
          <w:lang w:val="en-US" w:eastAsia="zh-CN" w:bidi="ar"/>
        </w:rPr>
        <w:t>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污泥改性剂</w:t>
      </w:r>
      <w:r>
        <w:rPr>
          <w:rFonts w:hint="eastAsia" w:ascii="仿宋" w:hAnsi="仿宋" w:eastAsia="仿宋" w:cs="仿宋"/>
          <w:b/>
          <w:bCs/>
          <w:color w:val="000000"/>
          <w:sz w:val="24"/>
          <w:lang w:val="en-US" w:eastAsia="zh-CN" w:bidi="ar"/>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143"/>
        <w:gridCol w:w="1766"/>
        <w:gridCol w:w="1128"/>
        <w:gridCol w:w="939"/>
        <w:gridCol w:w="1667"/>
        <w:gridCol w:w="1107"/>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0" w:type="dxa"/>
            <w:vAlign w:val="center"/>
          </w:tcPr>
          <w:p w14:paraId="614F05E8">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7750" w:type="dxa"/>
            <w:gridSpan w:val="6"/>
            <w:vAlign w:val="center"/>
          </w:tcPr>
          <w:p w14:paraId="2FA288BF">
            <w:pPr>
              <w:spacing w:afterLines="0" w:line="300" w:lineRule="exact"/>
              <w:jc w:val="center"/>
              <w:rPr>
                <w:rFonts w:hint="eastAsia" w:ascii="仿宋" w:hAnsi="仿宋" w:eastAsia="仿宋"/>
                <w:bCs/>
                <w:sz w:val="24"/>
                <w:szCs w:val="24"/>
              </w:rPr>
            </w:pPr>
            <w:r>
              <w:rPr>
                <w:rFonts w:hint="eastAsia" w:ascii="仿宋" w:hAnsi="仿宋" w:eastAsia="仿宋" w:cs="仿宋"/>
                <w:b/>
                <w:bCs/>
                <w:color w:val="000000"/>
                <w:sz w:val="24"/>
                <w:szCs w:val="24"/>
                <w:lang w:eastAsia="zh-CN" w:bidi="ar"/>
              </w:rPr>
              <w:t>污泥改性剂</w:t>
            </w:r>
            <w:r>
              <w:rPr>
                <w:rFonts w:hint="eastAsia" w:ascii="仿宋" w:hAnsi="仿宋" w:eastAsia="仿宋" w:cs="仿宋"/>
                <w:b/>
                <w:bCs/>
                <w:color w:val="000000"/>
                <w:sz w:val="24"/>
                <w:szCs w:val="24"/>
                <w:lang w:val="en-US" w:eastAsia="zh-CN" w:bidi="ar"/>
              </w:rPr>
              <w:t>采购项目</w:t>
            </w:r>
            <w:r>
              <w:rPr>
                <w:rFonts w:hint="eastAsia" w:ascii="仿宋" w:hAnsi="仿宋" w:eastAsia="仿宋"/>
                <w:b/>
                <w:sz w:val="24"/>
                <w:szCs w:val="24"/>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vAlign w:val="center"/>
          </w:tcPr>
          <w:p w14:paraId="7D9A25D1">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2909" w:type="dxa"/>
            <w:gridSpan w:val="2"/>
            <w:vMerge w:val="restart"/>
            <w:vAlign w:val="center"/>
          </w:tcPr>
          <w:p w14:paraId="1DA9C48E">
            <w:pPr>
              <w:spacing w:afterLines="0"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深圳市深水水务咨询有限公司</w:t>
            </w:r>
          </w:p>
        </w:tc>
        <w:tc>
          <w:tcPr>
            <w:tcW w:w="1128" w:type="dxa"/>
            <w:vAlign w:val="center"/>
          </w:tcPr>
          <w:p w14:paraId="14E6385B">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713" w:type="dxa"/>
            <w:gridSpan w:val="3"/>
          </w:tcPr>
          <w:p w14:paraId="5F0CBA72">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0" w:type="dxa"/>
            <w:vMerge w:val="continue"/>
            <w:vAlign w:val="center"/>
          </w:tcPr>
          <w:p w14:paraId="3697800E">
            <w:pPr>
              <w:spacing w:afterLines="0" w:line="300" w:lineRule="exact"/>
              <w:jc w:val="center"/>
              <w:rPr>
                <w:rFonts w:hint="eastAsia" w:ascii="仿宋" w:hAnsi="仿宋" w:eastAsia="仿宋"/>
                <w:sz w:val="24"/>
                <w:szCs w:val="24"/>
              </w:rPr>
            </w:pPr>
          </w:p>
        </w:tc>
        <w:tc>
          <w:tcPr>
            <w:tcW w:w="2909" w:type="dxa"/>
            <w:gridSpan w:val="2"/>
            <w:vMerge w:val="continue"/>
            <w:vAlign w:val="center"/>
          </w:tcPr>
          <w:p w14:paraId="6D187C83">
            <w:pPr>
              <w:spacing w:afterLines="0" w:line="300" w:lineRule="exact"/>
              <w:jc w:val="center"/>
              <w:rPr>
                <w:rFonts w:hint="eastAsia" w:ascii="仿宋" w:hAnsi="仿宋" w:eastAsia="仿宋"/>
                <w:sz w:val="24"/>
                <w:szCs w:val="24"/>
              </w:rPr>
            </w:pPr>
          </w:p>
        </w:tc>
        <w:tc>
          <w:tcPr>
            <w:tcW w:w="1128" w:type="dxa"/>
            <w:vAlign w:val="center"/>
          </w:tcPr>
          <w:p w14:paraId="5F6DAF37">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713" w:type="dxa"/>
            <w:gridSpan w:val="3"/>
          </w:tcPr>
          <w:p w14:paraId="0DE7B41D">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0" w:type="dxa"/>
            <w:vAlign w:val="center"/>
          </w:tcPr>
          <w:p w14:paraId="40A00033">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2909" w:type="dxa"/>
            <w:gridSpan w:val="2"/>
            <w:vAlign w:val="center"/>
          </w:tcPr>
          <w:p w14:paraId="55347AD8">
            <w:pPr>
              <w:spacing w:afterLines="0" w:line="300" w:lineRule="exact"/>
              <w:jc w:val="center"/>
              <w:rPr>
                <w:rFonts w:hint="eastAsia" w:ascii="仿宋" w:hAnsi="仿宋" w:eastAsia="仿宋"/>
                <w:sz w:val="24"/>
                <w:szCs w:val="24"/>
              </w:rPr>
            </w:pPr>
            <w:r>
              <w:rPr>
                <w:rFonts w:hint="eastAsia" w:ascii="仿宋" w:hAnsi="仿宋" w:eastAsia="仿宋"/>
                <w:sz w:val="24"/>
                <w:szCs w:val="24"/>
                <w:lang w:val="en-US" w:eastAsia="zh-CN"/>
              </w:rPr>
              <w:t>汕头</w:t>
            </w:r>
            <w:r>
              <w:rPr>
                <w:rFonts w:hint="eastAsia" w:ascii="仿宋" w:hAnsi="仿宋" w:eastAsia="仿宋"/>
                <w:sz w:val="24"/>
                <w:szCs w:val="24"/>
              </w:rPr>
              <w:t>市</w:t>
            </w:r>
          </w:p>
        </w:tc>
        <w:tc>
          <w:tcPr>
            <w:tcW w:w="1128" w:type="dxa"/>
            <w:vAlign w:val="center"/>
          </w:tcPr>
          <w:p w14:paraId="595993E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713" w:type="dxa"/>
            <w:gridSpan w:val="3"/>
          </w:tcPr>
          <w:p w14:paraId="5C8BB9D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10" w:type="dxa"/>
            <w:gridSpan w:val="7"/>
            <w:vAlign w:val="center"/>
          </w:tcPr>
          <w:p w14:paraId="623FC118">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60" w:type="dxa"/>
            <w:vAlign w:val="center"/>
          </w:tcPr>
          <w:p w14:paraId="1AA6782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项次</w:t>
            </w:r>
          </w:p>
        </w:tc>
        <w:tc>
          <w:tcPr>
            <w:tcW w:w="1143" w:type="dxa"/>
            <w:vAlign w:val="center"/>
          </w:tcPr>
          <w:p w14:paraId="7F5CCDBA">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1766" w:type="dxa"/>
            <w:vAlign w:val="center"/>
          </w:tcPr>
          <w:p w14:paraId="264D5D0C">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1128" w:type="dxa"/>
            <w:vAlign w:val="center"/>
          </w:tcPr>
          <w:p w14:paraId="00F74E3C">
            <w:pPr>
              <w:spacing w:afterLines="0" w:line="440" w:lineRule="exact"/>
              <w:jc w:val="center"/>
              <w:rPr>
                <w:rFonts w:hint="eastAsia" w:ascii="仿宋" w:hAnsi="仿宋" w:eastAsia="仿宋"/>
                <w:b/>
                <w:sz w:val="24"/>
                <w:szCs w:val="24"/>
              </w:rPr>
            </w:pPr>
            <w:r>
              <w:rPr>
                <w:rFonts w:ascii="仿宋" w:hAnsi="仿宋" w:eastAsia="仿宋"/>
                <w:b/>
                <w:sz w:val="24"/>
                <w:szCs w:val="24"/>
              </w:rPr>
              <w:t>单位</w:t>
            </w:r>
          </w:p>
        </w:tc>
        <w:tc>
          <w:tcPr>
            <w:tcW w:w="939" w:type="dxa"/>
            <w:vAlign w:val="center"/>
          </w:tcPr>
          <w:p w14:paraId="2A81021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p w14:paraId="323A8307">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（吨）</w:t>
            </w:r>
          </w:p>
        </w:tc>
        <w:tc>
          <w:tcPr>
            <w:tcW w:w="1667" w:type="dxa"/>
            <w:vAlign w:val="center"/>
          </w:tcPr>
          <w:p w14:paraId="09C171E2">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*含税</w:t>
            </w:r>
            <w:r>
              <w:rPr>
                <w:rFonts w:ascii="仿宋" w:hAnsi="仿宋" w:eastAsia="仿宋"/>
                <w:b/>
                <w:sz w:val="24"/>
                <w:szCs w:val="24"/>
              </w:rPr>
              <w:t>单价</w:t>
            </w:r>
          </w:p>
          <w:p w14:paraId="5D3AAE20">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（元）</w:t>
            </w:r>
          </w:p>
        </w:tc>
        <w:tc>
          <w:tcPr>
            <w:tcW w:w="1107" w:type="dxa"/>
            <w:vAlign w:val="center"/>
          </w:tcPr>
          <w:p w14:paraId="2F36DA9B">
            <w:pPr>
              <w:spacing w:afterLines="0" w:line="440" w:lineRule="exact"/>
              <w:jc w:val="center"/>
              <w:rPr>
                <w:rFonts w:hint="eastAsia" w:ascii="仿宋" w:hAnsi="仿宋" w:eastAsia="仿宋"/>
                <w:b/>
                <w:sz w:val="24"/>
                <w:szCs w:val="24"/>
              </w:rPr>
            </w:pPr>
            <w:r>
              <w:rPr>
                <w:rFonts w:ascii="仿宋" w:hAnsi="仿宋" w:eastAsia="仿宋"/>
                <w:b/>
                <w:sz w:val="24"/>
                <w:szCs w:val="24"/>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6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4"/>
                <w:szCs w:val="24"/>
              </w:rPr>
            </w:pPr>
            <w:r>
              <w:rPr>
                <w:rFonts w:hint="eastAsia" w:ascii="仿宋" w:hAnsi="仿宋" w:eastAsia="仿宋" w:cs="仿宋"/>
                <w:spacing w:val="-8"/>
                <w:sz w:val="24"/>
                <w:szCs w:val="24"/>
              </w:rPr>
              <w:t>1</w:t>
            </w:r>
          </w:p>
        </w:tc>
        <w:tc>
          <w:tcPr>
            <w:tcW w:w="1143"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污泥改性剂</w:t>
            </w:r>
          </w:p>
        </w:tc>
        <w:tc>
          <w:tcPr>
            <w:tcW w:w="1766"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液体药剂，含铁量≥11%</w:t>
            </w:r>
          </w:p>
        </w:tc>
        <w:tc>
          <w:tcPr>
            <w:tcW w:w="1128" w:type="dxa"/>
            <w:vAlign w:val="center"/>
          </w:tcPr>
          <w:p w14:paraId="7A4A1923">
            <w:pPr>
              <w:spacing w:afterLines="0" w:line="240" w:lineRule="auto"/>
              <w:jc w:val="center"/>
              <w:rPr>
                <w:rFonts w:hint="eastAsia" w:ascii="仿宋" w:hAnsi="仿宋" w:eastAsia="仿宋"/>
                <w:sz w:val="24"/>
                <w:szCs w:val="24"/>
              </w:rPr>
            </w:pPr>
            <w:r>
              <w:rPr>
                <w:rFonts w:hint="eastAsia" w:ascii="仿宋" w:hAnsi="仿宋" w:eastAsia="仿宋" w:cs="宋体"/>
                <w:kern w:val="0"/>
                <w:sz w:val="24"/>
                <w:szCs w:val="24"/>
              </w:rPr>
              <w:t>吨</w:t>
            </w:r>
          </w:p>
        </w:tc>
        <w:tc>
          <w:tcPr>
            <w:tcW w:w="939" w:type="dxa"/>
            <w:vAlign w:val="center"/>
          </w:tcPr>
          <w:p w14:paraId="07B34384">
            <w:pPr>
              <w:spacing w:afterLines="0" w:line="240" w:lineRule="auto"/>
              <w:jc w:val="center"/>
              <w:rPr>
                <w:rFonts w:hint="eastAsia" w:ascii="仿宋" w:hAnsi="仿宋" w:eastAsia="仿宋"/>
                <w:sz w:val="24"/>
                <w:szCs w:val="24"/>
              </w:rPr>
            </w:pPr>
            <w:r>
              <w:rPr>
                <w:rFonts w:hint="eastAsia" w:ascii="仿宋" w:hAnsi="仿宋" w:eastAsia="仿宋"/>
                <w:sz w:val="24"/>
                <w:szCs w:val="24"/>
              </w:rPr>
              <w:t>1</w:t>
            </w:r>
          </w:p>
        </w:tc>
        <w:tc>
          <w:tcPr>
            <w:tcW w:w="1667" w:type="dxa"/>
            <w:vAlign w:val="center"/>
          </w:tcPr>
          <w:p w14:paraId="0331C372">
            <w:pPr>
              <w:spacing w:afterLines="0" w:line="240" w:lineRule="auto"/>
              <w:jc w:val="left"/>
              <w:rPr>
                <w:rFonts w:hint="eastAsia" w:ascii="仿宋" w:hAnsi="仿宋" w:eastAsia="仿宋"/>
                <w:sz w:val="24"/>
                <w:szCs w:val="24"/>
              </w:rPr>
            </w:pPr>
            <w:r>
              <w:rPr>
                <w:rFonts w:hint="eastAsia" w:ascii="仿宋" w:hAnsi="仿宋" w:eastAsia="仿宋"/>
                <w:b/>
                <w:bCs/>
                <w:color w:val="FF0000"/>
                <w:sz w:val="24"/>
                <w:szCs w:val="24"/>
              </w:rPr>
              <w:t>（*必填项）</w:t>
            </w:r>
          </w:p>
        </w:tc>
        <w:tc>
          <w:tcPr>
            <w:tcW w:w="1107" w:type="dxa"/>
            <w:vAlign w:val="center"/>
          </w:tcPr>
          <w:p w14:paraId="2723B180">
            <w:pPr>
              <w:spacing w:afterLines="0" w:line="240" w:lineRule="auto"/>
              <w:jc w:val="left"/>
              <w:rPr>
                <w:rFonts w:hint="eastAsia" w:ascii="仿宋" w:hAnsi="仿宋" w:eastAsia="仿宋"/>
                <w:sz w:val="24"/>
                <w:szCs w:val="24"/>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60" w:type="dxa"/>
            <w:vAlign w:val="center"/>
          </w:tcPr>
          <w:p w14:paraId="5797B632">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2909" w:type="dxa"/>
            <w:gridSpan w:val="2"/>
            <w:vAlign w:val="center"/>
          </w:tcPr>
          <w:p w14:paraId="723592F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1128" w:type="dxa"/>
            <w:vAlign w:val="center"/>
          </w:tcPr>
          <w:p w14:paraId="0C5543FD">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3713" w:type="dxa"/>
            <w:gridSpan w:val="3"/>
            <w:vAlign w:val="center"/>
          </w:tcPr>
          <w:p w14:paraId="3E1E046C">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60" w:type="dxa"/>
            <w:vAlign w:val="center"/>
          </w:tcPr>
          <w:p w14:paraId="2C800A35">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7750" w:type="dxa"/>
            <w:gridSpan w:val="6"/>
            <w:vAlign w:val="center"/>
          </w:tcPr>
          <w:p w14:paraId="471464ED">
            <w:pPr>
              <w:spacing w:afterLines="0" w:line="300" w:lineRule="exact"/>
              <w:jc w:val="left"/>
              <w:rPr>
                <w:rFonts w:hint="eastAsia" w:ascii="仿宋" w:hAnsi="仿宋" w:eastAsia="仿宋"/>
                <w:sz w:val="24"/>
                <w:szCs w:val="24"/>
              </w:rPr>
            </w:pPr>
            <w:r>
              <w:rPr>
                <w:rFonts w:hint="eastAsia" w:ascii="仿宋" w:hAnsi="仿宋" w:eastAsia="仿宋"/>
                <w:sz w:val="24"/>
                <w:szCs w:val="24"/>
              </w:rPr>
              <w:t>（1）结算方式：按月结算。（2）按月度核对，每月2</w:t>
            </w:r>
            <w:r>
              <w:rPr>
                <w:rFonts w:hint="eastAsia" w:ascii="仿宋" w:hAnsi="仿宋" w:eastAsia="仿宋"/>
                <w:sz w:val="24"/>
                <w:szCs w:val="24"/>
                <w:lang w:val="en-US" w:eastAsia="zh-CN"/>
              </w:rPr>
              <w:t>0</w:t>
            </w:r>
            <w:r>
              <w:rPr>
                <w:rFonts w:hint="eastAsia" w:ascii="仿宋" w:hAnsi="仿宋" w:eastAsia="仿宋"/>
                <w:sz w:val="24"/>
                <w:szCs w:val="24"/>
              </w:rPr>
              <w:t>日核对本月已经验收合格的产品采购数量及价款，中选人提供费用付款申请、经双方验收核对无误的证明文件及国家税务正式的13%增值税专用发票至采购人，经采购人审核通过后提交付款申请流程。</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60" w:type="dxa"/>
            <w:vAlign w:val="center"/>
          </w:tcPr>
          <w:p w14:paraId="6A9DC7A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2909" w:type="dxa"/>
            <w:gridSpan w:val="2"/>
            <w:vAlign w:val="center"/>
          </w:tcPr>
          <w:p w14:paraId="42003272">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rPr>
              <w:t>24小时内</w:t>
            </w:r>
            <w:r>
              <w:rPr>
                <w:rFonts w:hint="eastAsia" w:ascii="仿宋" w:hAnsi="仿宋" w:eastAsia="仿宋"/>
                <w:sz w:val="24"/>
                <w:szCs w:val="24"/>
              </w:rPr>
              <w:t>送达，紧急情况下</w:t>
            </w:r>
            <w:r>
              <w:rPr>
                <w:rFonts w:hint="eastAsia" w:ascii="仿宋" w:hAnsi="仿宋" w:eastAsia="仿宋"/>
                <w:b/>
                <w:bCs/>
                <w:sz w:val="24"/>
                <w:szCs w:val="24"/>
              </w:rPr>
              <w:t>12小时内</w:t>
            </w:r>
            <w:r>
              <w:rPr>
                <w:rFonts w:hint="eastAsia" w:ascii="仿宋" w:hAnsi="仿宋" w:eastAsia="仿宋"/>
                <w:sz w:val="24"/>
                <w:szCs w:val="24"/>
              </w:rPr>
              <w:t>送达。</w:t>
            </w:r>
          </w:p>
        </w:tc>
        <w:tc>
          <w:tcPr>
            <w:tcW w:w="1128" w:type="dxa"/>
            <w:vAlign w:val="center"/>
          </w:tcPr>
          <w:p w14:paraId="1C9C19C8">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3713" w:type="dxa"/>
            <w:gridSpan w:val="3"/>
            <w:vAlign w:val="center"/>
          </w:tcPr>
          <w:p w14:paraId="2B95C362">
            <w:pPr>
              <w:spacing w:afterLines="0" w:line="300" w:lineRule="exact"/>
              <w:jc w:val="left"/>
              <w:rPr>
                <w:rFonts w:hint="eastAsia" w:ascii="仿宋" w:hAnsi="仿宋" w:eastAsia="仿宋"/>
                <w:sz w:val="24"/>
                <w:szCs w:val="24"/>
              </w:rPr>
            </w:pPr>
            <w:r>
              <w:rPr>
                <w:rFonts w:hint="eastAsia" w:ascii="仿宋" w:hAnsi="仿宋" w:eastAsia="仿宋"/>
                <w:sz w:val="24"/>
                <w:szCs w:val="24"/>
              </w:rPr>
              <w:t>6个月</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0" w:type="dxa"/>
            <w:gridSpan w:val="7"/>
            <w:vAlign w:val="center"/>
          </w:tcPr>
          <w:p w14:paraId="4C9DB34A">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58F3F759">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3、本采购项目以不含税价进行对比，参选单位需填报含税价及税率；</w:t>
            </w:r>
          </w:p>
          <w:p w14:paraId="13EC90AD">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4、本次采购签订单价合同，据实结算；</w:t>
            </w:r>
          </w:p>
          <w:p w14:paraId="75770932">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5.合同</w:t>
            </w:r>
            <w:r>
              <w:rPr>
                <w:rFonts w:hint="eastAsia" w:ascii="仿宋" w:hAnsi="仿宋" w:eastAsia="仿宋"/>
                <w:b/>
                <w:bCs/>
                <w:sz w:val="24"/>
                <w:szCs w:val="24"/>
                <w:lang w:val="en-US" w:eastAsia="zh-CN"/>
              </w:rPr>
              <w:t>不</w:t>
            </w:r>
            <w:r>
              <w:rPr>
                <w:rFonts w:hint="eastAsia" w:ascii="仿宋" w:hAnsi="仿宋" w:eastAsia="仿宋"/>
                <w:b/>
                <w:bCs/>
                <w:sz w:val="24"/>
                <w:szCs w:val="24"/>
              </w:rPr>
              <w:t>含税价计算方式:合同不含税价=含税价/(1+税率)；</w:t>
            </w:r>
          </w:p>
          <w:p w14:paraId="72A8C6E3">
            <w:pPr>
              <w:spacing w:afterLines="0" w:line="300" w:lineRule="exact"/>
              <w:jc w:val="left"/>
              <w:rPr>
                <w:rFonts w:hint="eastAsia" w:ascii="仿宋" w:hAnsi="仿宋" w:eastAsia="仿宋"/>
                <w:sz w:val="24"/>
                <w:szCs w:val="24"/>
              </w:rPr>
            </w:pPr>
            <w:r>
              <w:rPr>
                <w:rFonts w:hint="eastAsia" w:ascii="仿宋" w:hAnsi="仿宋" w:eastAsia="仿宋"/>
                <w:sz w:val="24"/>
                <w:szCs w:val="24"/>
              </w:rPr>
              <w:t>6、以上报价为最终报价，无现场议价，报价人参与报价即视为已知悉并接受该情况。</w:t>
            </w:r>
          </w:p>
        </w:tc>
      </w:tr>
    </w:tbl>
    <w:p w14:paraId="4CA7885B">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226E99E">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EC951C-50C4-4D9D-8285-3C05F97D0010}"/>
  </w:font>
  <w:font w:name="黑体">
    <w:panose1 w:val="02010609060101010101"/>
    <w:charset w:val="86"/>
    <w:family w:val="auto"/>
    <w:pitch w:val="default"/>
    <w:sig w:usb0="800002BF" w:usb1="38CF7CFA" w:usb2="00000016" w:usb3="00000000" w:csb0="00040001" w:csb1="00000000"/>
    <w:embedRegular r:id="rId2" w:fontKey="{9F5FC67C-C9AB-4D6E-A84B-BD01FC66B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83E5C41-0EA2-4EE8-ABC6-F69595369249}"/>
  </w:font>
  <w:font w:name="方正小标宋简体">
    <w:panose1 w:val="02010600010101010101"/>
    <w:charset w:val="86"/>
    <w:family w:val="auto"/>
    <w:pitch w:val="default"/>
    <w:sig w:usb0="00000001" w:usb1="080E0000" w:usb2="00000000" w:usb3="00000000" w:csb0="00040000" w:csb1="00000000"/>
    <w:embedRegular r:id="rId4" w:fontKey="{BDFB50F0-24F9-4DF4-B984-4C895DD5C2F1}"/>
  </w:font>
  <w:font w:name="长城小">
    <w:altName w:val="宋体"/>
    <w:panose1 w:val="00000000000000000000"/>
    <w:charset w:val="86"/>
    <w:family w:val="modern"/>
    <w:pitch w:val="default"/>
    <w:sig w:usb0="00000000" w:usb1="00000000" w:usb2="00000000" w:usb3="00000000" w:csb0="00040001" w:csb1="00000000"/>
    <w:embedRegular r:id="rId5" w:fontKey="{9824A5DF-EC0B-49B7-B5B8-031CD8D1D87C}"/>
  </w:font>
  <w:font w:name="长城小标宋体">
    <w:panose1 w:val="02010609010101010101"/>
    <w:charset w:val="86"/>
    <w:family w:val="auto"/>
    <w:pitch w:val="default"/>
    <w:sig w:usb0="00000000" w:usb1="00000000" w:usb2="00000000" w:usb3="00000000" w:csb0="00000000" w:csb1="00000000"/>
    <w:embedRegular r:id="rId6" w:fontKey="{D206F2C9-A855-4839-A6B5-B96F8A2A4845}"/>
  </w:font>
  <w:font w:name="Times New Roman Regular">
    <w:altName w:val="Times New Roman"/>
    <w:panose1 w:val="00000000000000000000"/>
    <w:charset w:val="00"/>
    <w:family w:val="auto"/>
    <w:pitch w:val="default"/>
    <w:sig w:usb0="00000000" w:usb1="00000000" w:usb2="00000009" w:usb3="00000000" w:csb0="400001FF" w:csb1="FFFF0000"/>
    <w:embedRegular r:id="rId7" w:fontKey="{BA734F6F-2CEC-483C-BBC7-CBE613C2C21E}"/>
  </w:font>
  <w:font w:name="Wingdings 2">
    <w:panose1 w:val="05020102010507070707"/>
    <w:charset w:val="02"/>
    <w:family w:val="roman"/>
    <w:pitch w:val="default"/>
    <w:sig w:usb0="00000000" w:usb1="00000000" w:usb2="00000000" w:usb3="00000000" w:csb0="80000000" w:csb1="00000000"/>
    <w:embedRegular r:id="rId8" w:fontKey="{FB26D59A-E031-418A-ACDA-489E4FAA5B0E}"/>
  </w:font>
  <w:font w:name="仿宋">
    <w:panose1 w:val="02010609060101010101"/>
    <w:charset w:val="86"/>
    <w:family w:val="modern"/>
    <w:pitch w:val="default"/>
    <w:sig w:usb0="800002BF" w:usb1="38CF7CFA" w:usb2="00000016" w:usb3="00000000" w:csb0="00040001" w:csb1="00000000"/>
    <w:embedRegular r:id="rId9" w:fontKey="{466C9B5C-E8F9-4A4A-940D-4CE6787A64D1}"/>
  </w:font>
  <w:font w:name="WPSEMBED27">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28">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186531"/>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461E39"/>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CC0DE8"/>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07A7210"/>
    <w:rsid w:val="417EEE12"/>
    <w:rsid w:val="418D0AFC"/>
    <w:rsid w:val="421D078B"/>
    <w:rsid w:val="423A5D78"/>
    <w:rsid w:val="42652233"/>
    <w:rsid w:val="427A4F3B"/>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55030F"/>
    <w:rsid w:val="4EFDA9D6"/>
    <w:rsid w:val="4EFF30A2"/>
    <w:rsid w:val="4F10078B"/>
    <w:rsid w:val="4F13311C"/>
    <w:rsid w:val="4F155DA1"/>
    <w:rsid w:val="4F23775E"/>
    <w:rsid w:val="4F4F0D8E"/>
    <w:rsid w:val="4F520E7C"/>
    <w:rsid w:val="4F8366F9"/>
    <w:rsid w:val="4F8563CF"/>
    <w:rsid w:val="4FF9BA94"/>
    <w:rsid w:val="4FFC2348"/>
    <w:rsid w:val="50167464"/>
    <w:rsid w:val="504B2AA6"/>
    <w:rsid w:val="52FF1484"/>
    <w:rsid w:val="53164D13"/>
    <w:rsid w:val="53ED6528"/>
    <w:rsid w:val="53F36D01"/>
    <w:rsid w:val="53FD523A"/>
    <w:rsid w:val="545C420A"/>
    <w:rsid w:val="54DE7F5F"/>
    <w:rsid w:val="55214149"/>
    <w:rsid w:val="557F0F30"/>
    <w:rsid w:val="559E5CE3"/>
    <w:rsid w:val="56B12911"/>
    <w:rsid w:val="56DD8954"/>
    <w:rsid w:val="57AFC3C2"/>
    <w:rsid w:val="57CC5C5D"/>
    <w:rsid w:val="584D6CAB"/>
    <w:rsid w:val="588B4C20"/>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637BE0"/>
    <w:rsid w:val="649D52EE"/>
    <w:rsid w:val="653465C2"/>
    <w:rsid w:val="654FD8A0"/>
    <w:rsid w:val="65682C49"/>
    <w:rsid w:val="669E195F"/>
    <w:rsid w:val="67194FDD"/>
    <w:rsid w:val="67275C56"/>
    <w:rsid w:val="6775E9D8"/>
    <w:rsid w:val="67F565AC"/>
    <w:rsid w:val="67F73327"/>
    <w:rsid w:val="68662FE8"/>
    <w:rsid w:val="687908E8"/>
    <w:rsid w:val="68FA8082"/>
    <w:rsid w:val="69BF38A2"/>
    <w:rsid w:val="69DF3E6C"/>
    <w:rsid w:val="69EF10CC"/>
    <w:rsid w:val="69EFC425"/>
    <w:rsid w:val="6A375CF4"/>
    <w:rsid w:val="6ACFA4E7"/>
    <w:rsid w:val="6B86ABFC"/>
    <w:rsid w:val="6BA92576"/>
    <w:rsid w:val="6BBD76DF"/>
    <w:rsid w:val="6BDA34B9"/>
    <w:rsid w:val="6BEF6F0A"/>
    <w:rsid w:val="6BF6364D"/>
    <w:rsid w:val="6C261DCB"/>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373861"/>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11150</Words>
  <Characters>11612</Characters>
  <Lines>12</Lines>
  <Paragraphs>25</Paragraphs>
  <TotalTime>24</TotalTime>
  <ScaleCrop>false</ScaleCrop>
  <LinksUpToDate>false</LinksUpToDate>
  <CharactersWithSpaces>12183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2025-10-22T03:27:00Z</cp:lastPrinted>
  <dcterms:modified xsi:type="dcterms:W3CDTF">2025-12-24T09:39:31Z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