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A68B8">
      <w:pPr>
        <w:spacing w:after="60"/>
        <w:jc w:val="center"/>
        <w:rPr>
          <w:rFonts w:ascii="Times New Roman" w:hAnsi="Times New Roman" w:eastAsia="方正小标宋简体"/>
          <w:bCs/>
          <w:sz w:val="32"/>
          <w:szCs w:val="32"/>
        </w:rPr>
      </w:pPr>
    </w:p>
    <w:p w14:paraId="7AA00FF7">
      <w:pPr>
        <w:pStyle w:val="64"/>
        <w:spacing w:after="78"/>
        <w:rPr>
          <w:rFonts w:ascii="Times New Roman" w:hAnsi="Times New Roman" w:eastAsia="方正小标宋简体"/>
          <w:bCs/>
          <w:sz w:val="32"/>
          <w:szCs w:val="32"/>
        </w:rPr>
      </w:pPr>
    </w:p>
    <w:p w14:paraId="69916E9D">
      <w:pPr>
        <w:pStyle w:val="64"/>
        <w:spacing w:after="78"/>
        <w:rPr>
          <w:rFonts w:ascii="Times New Roman" w:hAnsi="Times New Roman" w:eastAsia="方正小标宋简体"/>
          <w:bCs/>
          <w:sz w:val="32"/>
          <w:szCs w:val="32"/>
        </w:rPr>
      </w:pPr>
    </w:p>
    <w:p w14:paraId="0B4D6EDB">
      <w:pPr>
        <w:spacing w:after="60"/>
        <w:jc w:val="center"/>
        <w:rPr>
          <w:rFonts w:ascii="Times New Roman" w:hAnsi="Times New Roman" w:eastAsia="长城小"/>
          <w:b/>
          <w:sz w:val="44"/>
          <w:szCs w:val="44"/>
        </w:rPr>
      </w:pPr>
    </w:p>
    <w:p w14:paraId="34A277AA">
      <w:pPr>
        <w:spacing w:after="60"/>
        <w:jc w:val="center"/>
        <w:rPr>
          <w:rFonts w:ascii="Times New Roman" w:hAnsi="Times New Roman" w:eastAsia="长城小"/>
          <w:b/>
          <w:sz w:val="44"/>
          <w:szCs w:val="44"/>
        </w:rPr>
      </w:pPr>
    </w:p>
    <w:p w14:paraId="57D57FC3">
      <w:pPr>
        <w:spacing w:after="60"/>
        <w:jc w:val="center"/>
        <w:rPr>
          <w:rFonts w:ascii="Times New Roman" w:hAnsi="Times New Roman" w:eastAsia="长城小"/>
          <w:b/>
          <w:sz w:val="44"/>
          <w:szCs w:val="44"/>
        </w:rPr>
      </w:pPr>
    </w:p>
    <w:p w14:paraId="34932EDD">
      <w:pPr>
        <w:spacing w:after="60"/>
        <w:rPr>
          <w:rFonts w:ascii="Times New Roman" w:hAnsi="Times New Roman" w:eastAsia="长城小"/>
          <w:b/>
          <w:sz w:val="44"/>
          <w:szCs w:val="44"/>
        </w:rPr>
      </w:pPr>
    </w:p>
    <w:p w14:paraId="0D7991A8">
      <w:pPr>
        <w:spacing w:after="60"/>
        <w:jc w:val="center"/>
        <w:rPr>
          <w:rFonts w:ascii="Times New Roman" w:hAnsi="Times New Roman" w:eastAsia="长城小"/>
          <w:b/>
          <w:sz w:val="44"/>
          <w:szCs w:val="44"/>
        </w:rPr>
      </w:pPr>
    </w:p>
    <w:p w14:paraId="03EFF881">
      <w:pPr>
        <w:spacing w:after="60" w:line="640" w:lineRule="exact"/>
        <w:jc w:val="center"/>
        <w:rPr>
          <w:rFonts w:hint="eastAsia"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1946B58D">
      <w:pPr>
        <w:spacing w:after="60"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综合池、应急池清淤服务采购项目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8AF952C">
      <w:pPr>
        <w:spacing w:after="60"/>
        <w:rPr>
          <w:rFonts w:ascii="Times New Roman" w:hAnsi="Times New Roman" w:eastAsia="方正小标宋简体"/>
          <w:sz w:val="32"/>
          <w:szCs w:val="32"/>
        </w:rPr>
      </w:pPr>
    </w:p>
    <w:p w14:paraId="12FAA69C">
      <w:pPr>
        <w:spacing w:after="60"/>
        <w:rPr>
          <w:rFonts w:ascii="Times New Roman" w:hAnsi="Times New Roman" w:eastAsia="方正小标宋简体"/>
          <w:sz w:val="32"/>
          <w:szCs w:val="32"/>
        </w:rPr>
      </w:pPr>
    </w:p>
    <w:p w14:paraId="34D6582F">
      <w:pPr>
        <w:spacing w:after="60"/>
        <w:rPr>
          <w:rFonts w:ascii="Times New Roman" w:hAnsi="Times New Roman" w:eastAsia="方正小标宋简体"/>
          <w:sz w:val="32"/>
          <w:szCs w:val="32"/>
        </w:rPr>
      </w:pPr>
    </w:p>
    <w:p w14:paraId="1E01CEAE">
      <w:pPr>
        <w:spacing w:after="60"/>
      </w:pPr>
    </w:p>
    <w:p w14:paraId="4662A740">
      <w:pPr>
        <w:spacing w:after="60"/>
        <w:rPr>
          <w:rFonts w:ascii="Times New Roman" w:hAnsi="Times New Roman" w:eastAsia="方正小标宋简体"/>
          <w:sz w:val="32"/>
          <w:szCs w:val="32"/>
        </w:rPr>
      </w:pPr>
    </w:p>
    <w:p w14:paraId="51B72B60">
      <w:pPr>
        <w:spacing w:after="60"/>
        <w:rPr>
          <w:rFonts w:ascii="Times New Roman" w:hAnsi="Times New Roman" w:eastAsia="方正小标宋简体"/>
          <w:sz w:val="32"/>
          <w:szCs w:val="32"/>
        </w:rPr>
      </w:pPr>
    </w:p>
    <w:p w14:paraId="7B07D5A4">
      <w:pPr>
        <w:pStyle w:val="2"/>
        <w:spacing w:after="60"/>
        <w:rPr>
          <w:rFonts w:ascii="Times New Roman" w:hAnsi="Times New Roman" w:eastAsia="方正小标宋简体"/>
          <w:sz w:val="32"/>
          <w:szCs w:val="32"/>
        </w:rPr>
      </w:pPr>
    </w:p>
    <w:p w14:paraId="769BF7A0">
      <w:pPr>
        <w:spacing w:after="60"/>
      </w:pPr>
    </w:p>
    <w:p w14:paraId="5877A97D">
      <w:pPr>
        <w:spacing w:after="60"/>
        <w:rPr>
          <w:rFonts w:hint="eastAsia" w:ascii="黑体" w:hAnsi="黑体" w:eastAsia="黑体"/>
          <w:sz w:val="32"/>
          <w:szCs w:val="32"/>
        </w:rPr>
      </w:pPr>
      <w:r>
        <w:rPr>
          <w:rFonts w:hint="eastAsia" w:ascii="黑体" w:hAnsi="黑体" w:eastAsia="黑体"/>
          <w:sz w:val="32"/>
          <w:szCs w:val="32"/>
        </w:rPr>
        <w:br w:type="page"/>
      </w:r>
    </w:p>
    <w:p w14:paraId="01ADFDB3">
      <w:pPr>
        <w:pStyle w:val="3"/>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14:paraId="0AEA74FA">
      <w:pPr>
        <w:spacing w:after="60"/>
      </w:pPr>
    </w:p>
    <w:p w14:paraId="5F965018">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一、服务内容</w:t>
      </w:r>
    </w:p>
    <w:p w14:paraId="248B9F2C">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综合池、应急池清淤服务采购项目</w:t>
      </w:r>
      <w:r>
        <w:rPr>
          <w:rFonts w:hint="eastAsia" w:ascii="Times New Roman" w:hAnsi="Times New Roman" w:eastAsia="仿宋_GB2312"/>
          <w:bCs/>
          <w:color w:val="000000"/>
          <w:sz w:val="32"/>
          <w:szCs w:val="32"/>
        </w:rPr>
        <w:t>。</w:t>
      </w:r>
    </w:p>
    <w:p w14:paraId="1481A4F1">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margin" w:tblpY="202"/>
        <w:tblOverlap w:val="never"/>
        <w:tblW w:w="4998" w:type="pct"/>
        <w:tblInd w:w="0" w:type="dxa"/>
        <w:tblLayout w:type="autofit"/>
        <w:tblCellMar>
          <w:top w:w="0" w:type="dxa"/>
          <w:left w:w="108" w:type="dxa"/>
          <w:bottom w:w="0" w:type="dxa"/>
          <w:right w:w="108" w:type="dxa"/>
        </w:tblCellMar>
      </w:tblPr>
      <w:tblGrid>
        <w:gridCol w:w="840"/>
        <w:gridCol w:w="2430"/>
        <w:gridCol w:w="1612"/>
        <w:gridCol w:w="1695"/>
        <w:gridCol w:w="1942"/>
      </w:tblGrid>
      <w:tr w14:paraId="31ECADA5">
        <w:tblPrEx>
          <w:tblCellMar>
            <w:top w:w="0" w:type="dxa"/>
            <w:left w:w="108" w:type="dxa"/>
            <w:bottom w:w="0" w:type="dxa"/>
            <w:right w:w="108" w:type="dxa"/>
          </w:tblCellMar>
        </w:tblPrEx>
        <w:trPr>
          <w:trHeight w:val="91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403243FD">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b/>
                <w:bCs/>
                <w:kern w:val="0"/>
                <w:sz w:val="28"/>
                <w:szCs w:val="28"/>
              </w:rPr>
            </w:pPr>
            <w:r>
              <w:rPr>
                <w:rFonts w:hint="eastAsia" w:ascii="仿宋_GB2312" w:hAnsi="仿宋" w:eastAsia="仿宋_GB2312"/>
                <w:b/>
                <w:bCs/>
                <w:kern w:val="0"/>
                <w:sz w:val="28"/>
                <w:szCs w:val="28"/>
                <w:highlight w:val="none"/>
              </w:rPr>
              <w:t>序号</w:t>
            </w:r>
          </w:p>
        </w:tc>
        <w:tc>
          <w:tcPr>
            <w:tcW w:w="2430" w:type="dxa"/>
            <w:tcBorders>
              <w:top w:val="single" w:color="auto" w:sz="4" w:space="0"/>
              <w:left w:val="nil"/>
              <w:bottom w:val="single" w:color="auto" w:sz="4" w:space="0"/>
              <w:right w:val="single" w:color="auto" w:sz="4" w:space="0"/>
            </w:tcBorders>
            <w:noWrap w:val="0"/>
            <w:vAlign w:val="center"/>
          </w:tcPr>
          <w:p w14:paraId="1C77D487">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b/>
                <w:bCs/>
                <w:kern w:val="0"/>
                <w:sz w:val="28"/>
                <w:szCs w:val="28"/>
              </w:rPr>
            </w:pPr>
            <w:r>
              <w:rPr>
                <w:rFonts w:hint="eastAsia" w:ascii="仿宋_GB2312" w:hAnsi="仿宋" w:eastAsia="仿宋_GB2312" w:cs="Times New Roman"/>
                <w:b/>
                <w:bCs/>
                <w:kern w:val="0"/>
                <w:sz w:val="28"/>
                <w:szCs w:val="28"/>
                <w:highlight w:val="none"/>
              </w:rPr>
              <w:t>名称</w:t>
            </w:r>
          </w:p>
        </w:tc>
        <w:tc>
          <w:tcPr>
            <w:tcW w:w="1612" w:type="dxa"/>
            <w:tcBorders>
              <w:top w:val="single" w:color="auto" w:sz="4" w:space="0"/>
              <w:left w:val="nil"/>
              <w:bottom w:val="single" w:color="auto" w:sz="4" w:space="0"/>
              <w:right w:val="single" w:color="auto" w:sz="4" w:space="0"/>
            </w:tcBorders>
            <w:noWrap w:val="0"/>
            <w:vAlign w:val="center"/>
          </w:tcPr>
          <w:p w14:paraId="3F1E8226">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b/>
                <w:bCs/>
                <w:kern w:val="0"/>
                <w:sz w:val="28"/>
                <w:szCs w:val="28"/>
              </w:rPr>
            </w:pPr>
            <w:r>
              <w:rPr>
                <w:rFonts w:hint="eastAsia" w:ascii="仿宋_GB2312" w:hAnsi="仿宋" w:eastAsia="仿宋_GB2312" w:cs="Times New Roman"/>
                <w:b/>
                <w:bCs/>
                <w:kern w:val="0"/>
                <w:sz w:val="28"/>
                <w:szCs w:val="28"/>
                <w:highlight w:val="none"/>
              </w:rPr>
              <w:t>单位</w:t>
            </w:r>
          </w:p>
        </w:tc>
        <w:tc>
          <w:tcPr>
            <w:tcW w:w="1695" w:type="dxa"/>
            <w:tcBorders>
              <w:top w:val="single" w:color="auto" w:sz="4" w:space="0"/>
              <w:left w:val="nil"/>
              <w:bottom w:val="single" w:color="auto" w:sz="4" w:space="0"/>
              <w:right w:val="single" w:color="auto" w:sz="4" w:space="0"/>
            </w:tcBorders>
            <w:noWrap w:val="0"/>
            <w:vAlign w:val="center"/>
          </w:tcPr>
          <w:p w14:paraId="57565A37">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b/>
                <w:bCs/>
                <w:kern w:val="0"/>
                <w:sz w:val="28"/>
                <w:szCs w:val="28"/>
              </w:rPr>
            </w:pPr>
            <w:r>
              <w:rPr>
                <w:rFonts w:hint="eastAsia" w:ascii="仿宋_GB2312" w:hAnsi="仿宋" w:eastAsia="仿宋_GB2312" w:cs="Times New Roman"/>
                <w:b/>
                <w:bCs/>
                <w:kern w:val="0"/>
                <w:sz w:val="28"/>
                <w:szCs w:val="28"/>
                <w:highlight w:val="none"/>
              </w:rPr>
              <w:t>数量</w:t>
            </w:r>
          </w:p>
        </w:tc>
        <w:tc>
          <w:tcPr>
            <w:tcW w:w="1942" w:type="dxa"/>
            <w:tcBorders>
              <w:top w:val="single" w:color="auto" w:sz="4" w:space="0"/>
              <w:left w:val="nil"/>
              <w:bottom w:val="single" w:color="auto" w:sz="4" w:space="0"/>
              <w:right w:val="single" w:color="auto" w:sz="4" w:space="0"/>
            </w:tcBorders>
            <w:noWrap w:val="0"/>
            <w:vAlign w:val="center"/>
          </w:tcPr>
          <w:p w14:paraId="5EA5642C">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cs="Times New Roman"/>
                <w:b/>
                <w:bCs/>
                <w:kern w:val="0"/>
                <w:sz w:val="28"/>
                <w:szCs w:val="28"/>
                <w:highlight w:val="none"/>
              </w:rPr>
            </w:pPr>
            <w:r>
              <w:rPr>
                <w:rFonts w:hint="eastAsia" w:ascii="仿宋_GB2312" w:hAnsi="仿宋" w:eastAsia="仿宋_GB2312" w:cs="Times New Roman"/>
                <w:b/>
                <w:bCs/>
                <w:kern w:val="0"/>
                <w:sz w:val="28"/>
                <w:szCs w:val="28"/>
                <w:highlight w:val="none"/>
                <w:lang w:val="en-US" w:eastAsia="zh-CN"/>
              </w:rPr>
              <w:t>备注</w:t>
            </w:r>
          </w:p>
        </w:tc>
      </w:tr>
      <w:tr w14:paraId="0446DF8F">
        <w:tblPrEx>
          <w:tblCellMar>
            <w:top w:w="0" w:type="dxa"/>
            <w:left w:w="108" w:type="dxa"/>
            <w:bottom w:w="0" w:type="dxa"/>
            <w:right w:w="108" w:type="dxa"/>
          </w:tblCellMar>
        </w:tblPrEx>
        <w:trPr>
          <w:trHeight w:val="94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18A13D51">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kern w:val="0"/>
                <w:sz w:val="28"/>
                <w:szCs w:val="28"/>
              </w:rPr>
            </w:pPr>
            <w:r>
              <w:rPr>
                <w:rFonts w:hint="eastAsia" w:ascii="仿宋_GB2312" w:hAnsi="仿宋" w:eastAsia="仿宋_GB2312"/>
                <w:kern w:val="0"/>
                <w:sz w:val="28"/>
                <w:szCs w:val="28"/>
                <w:highlight w:val="none"/>
              </w:rPr>
              <w:t>1</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0B687D2D">
            <w:pPr>
              <w:keepNext w:val="0"/>
              <w:keepLines w:val="0"/>
              <w:widowControl/>
              <w:suppressLineNumbers w:val="0"/>
              <w:spacing w:before="0" w:beforeAutospacing="0" w:after="60" w:afterAutospacing="0"/>
              <w:ind w:left="0" w:leftChars="0" w:right="0" w:rightChars="0"/>
              <w:jc w:val="center"/>
              <w:rPr>
                <w:rFonts w:hint="default" w:ascii="仿宋_GB2312" w:hAnsi="仿宋" w:eastAsia="仿宋_GB2312" w:cs="仿宋"/>
                <w:sz w:val="32"/>
                <w:szCs w:val="32"/>
                <w:lang w:val="en-US" w:eastAsia="zh-CN"/>
              </w:rPr>
            </w:pPr>
            <w:r>
              <w:rPr>
                <w:rFonts w:hint="eastAsia" w:ascii="仿宋_GB2312" w:hAnsi="仿宋" w:eastAsia="仿宋_GB2312" w:cs="Times New Roman"/>
                <w:kern w:val="0"/>
                <w:sz w:val="28"/>
                <w:szCs w:val="28"/>
                <w:highlight w:val="none"/>
              </w:rPr>
              <w:t>计日工</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F0545A9">
            <w:pPr>
              <w:keepNext w:val="0"/>
              <w:keepLines w:val="0"/>
              <w:widowControl/>
              <w:suppressLineNumbers w:val="0"/>
              <w:spacing w:before="0" w:beforeAutospacing="0" w:after="60" w:afterAutospacing="0"/>
              <w:ind w:left="0" w:leftChars="0" w:right="0" w:rightChars="0"/>
              <w:jc w:val="center"/>
              <w:rPr>
                <w:rFonts w:hint="default" w:ascii="仿宋_GB2312" w:hAnsi="仿宋" w:eastAsia="仿宋_GB2312" w:cs="仿宋"/>
                <w:sz w:val="32"/>
                <w:szCs w:val="32"/>
                <w:lang w:val="en-US" w:eastAsia="zh-CN"/>
              </w:rPr>
            </w:pPr>
            <w:r>
              <w:rPr>
                <w:rFonts w:hint="eastAsia" w:ascii="仿宋_GB2312" w:hAnsi="仿宋" w:eastAsia="仿宋_GB2312" w:cs="Times New Roman"/>
                <w:kern w:val="0"/>
                <w:sz w:val="28"/>
                <w:szCs w:val="28"/>
                <w:highlight w:val="none"/>
              </w:rPr>
              <w:t>天</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1BF86E7">
            <w:pPr>
              <w:keepNext w:val="0"/>
              <w:keepLines w:val="0"/>
              <w:widowControl/>
              <w:suppressLineNumbers w:val="0"/>
              <w:spacing w:before="0" w:beforeAutospacing="0" w:after="60" w:afterAutospacing="0"/>
              <w:ind w:left="0" w:leftChars="0" w:right="0" w:rightChars="0"/>
              <w:jc w:val="center"/>
              <w:rPr>
                <w:rFonts w:hint="default" w:ascii="仿宋_GB2312" w:hAnsi="仿宋" w:eastAsia="仿宋_GB2312" w:cs="仿宋"/>
                <w:sz w:val="32"/>
                <w:szCs w:val="32"/>
                <w:lang w:val="en-US" w:eastAsia="zh-CN"/>
              </w:rPr>
            </w:pPr>
            <w:r>
              <w:rPr>
                <w:rFonts w:hint="eastAsia" w:ascii="仿宋_GB2312" w:hAnsi="仿宋" w:eastAsia="仿宋_GB2312" w:cs="Times New Roman"/>
                <w:kern w:val="0"/>
                <w:sz w:val="28"/>
                <w:szCs w:val="28"/>
                <w:highlight w:val="none"/>
              </w:rPr>
              <w:t>1</w:t>
            </w:r>
            <w:r>
              <w:rPr>
                <w:rFonts w:hint="eastAsia" w:ascii="仿宋_GB2312" w:hAnsi="仿宋" w:eastAsia="仿宋_GB2312" w:cs="Times New Roman"/>
                <w:kern w:val="0"/>
                <w:sz w:val="28"/>
                <w:szCs w:val="28"/>
                <w:highlight w:val="none"/>
                <w:lang w:val="en-US" w:eastAsia="zh-CN"/>
              </w:rPr>
              <w:t>00</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27079B5F">
            <w:pPr>
              <w:keepNext w:val="0"/>
              <w:keepLines w:val="0"/>
              <w:widowControl/>
              <w:suppressLineNumbers w:val="0"/>
              <w:spacing w:before="0" w:beforeAutospacing="0" w:after="60" w:afterAutospacing="0"/>
              <w:ind w:left="0" w:leftChars="0" w:right="0" w:rightChars="0"/>
              <w:jc w:val="center"/>
              <w:rPr>
                <w:rFonts w:hint="default" w:ascii="仿宋_GB2312" w:hAnsi="仿宋" w:eastAsia="仿宋_GB2312" w:cs="Times New Roman"/>
                <w:kern w:val="0"/>
                <w:sz w:val="28"/>
                <w:szCs w:val="28"/>
                <w:highlight w:val="none"/>
                <w:lang w:val="en-US"/>
              </w:rPr>
            </w:pPr>
          </w:p>
        </w:tc>
      </w:tr>
      <w:tr w14:paraId="55A50BFE">
        <w:tblPrEx>
          <w:tblCellMar>
            <w:top w:w="0" w:type="dxa"/>
            <w:left w:w="108" w:type="dxa"/>
            <w:bottom w:w="0" w:type="dxa"/>
            <w:right w:w="108" w:type="dxa"/>
          </w:tblCellMar>
        </w:tblPrEx>
        <w:trPr>
          <w:trHeight w:val="94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3D4D9644">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kern w:val="0"/>
                <w:sz w:val="28"/>
                <w:szCs w:val="28"/>
                <w:lang w:val="en-US" w:eastAsia="zh-CN"/>
              </w:rPr>
            </w:pPr>
            <w:r>
              <w:rPr>
                <w:rFonts w:hint="eastAsia" w:ascii="仿宋_GB2312" w:hAnsi="仿宋" w:eastAsia="仿宋_GB2312"/>
                <w:kern w:val="0"/>
                <w:sz w:val="28"/>
                <w:szCs w:val="28"/>
                <w:highlight w:val="none"/>
                <w:lang w:val="en-US" w:eastAsia="zh-CN"/>
              </w:rPr>
              <w:t>2</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56AB3B9">
            <w:pPr>
              <w:keepNext w:val="0"/>
              <w:keepLines w:val="0"/>
              <w:widowControl/>
              <w:suppressLineNumbers w:val="0"/>
              <w:spacing w:before="0" w:beforeAutospacing="0" w:after="60" w:afterAutospacing="0"/>
              <w:ind w:left="0" w:leftChars="0" w:right="0" w:rightChars="0"/>
              <w:jc w:val="center"/>
              <w:rPr>
                <w:rFonts w:hint="eastAsia" w:ascii="仿宋_GB2312" w:hAnsi="Times New Roman" w:eastAsia="仿宋_GB2312"/>
                <w:bCs/>
                <w:color w:val="000000"/>
                <w:sz w:val="32"/>
                <w:szCs w:val="32"/>
                <w:lang w:val="en-US" w:eastAsia="zh-CN"/>
              </w:rPr>
            </w:pPr>
            <w:r>
              <w:rPr>
                <w:rFonts w:hint="eastAsia" w:ascii="仿宋_GB2312" w:hAnsi="仿宋" w:eastAsia="仿宋_GB2312" w:cs="Times New Roman"/>
                <w:kern w:val="0"/>
                <w:sz w:val="28"/>
                <w:szCs w:val="28"/>
                <w:highlight w:val="none"/>
              </w:rPr>
              <w:t>外运</w:t>
            </w:r>
            <w:r>
              <w:rPr>
                <w:rFonts w:hint="eastAsia" w:ascii="仿宋_GB2312" w:hAnsi="仿宋" w:eastAsia="仿宋_GB2312" w:cs="Times New Roman"/>
                <w:kern w:val="0"/>
                <w:sz w:val="28"/>
                <w:szCs w:val="28"/>
                <w:highlight w:val="none"/>
                <w:lang w:val="en-US" w:eastAsia="zh-CN"/>
              </w:rPr>
              <w:t>浮渣</w:t>
            </w:r>
            <w:r>
              <w:rPr>
                <w:rFonts w:hint="eastAsia" w:ascii="仿宋_GB2312" w:hAnsi="仿宋" w:eastAsia="仿宋_GB2312" w:cs="Times New Roman"/>
                <w:kern w:val="0"/>
                <w:sz w:val="28"/>
                <w:szCs w:val="28"/>
                <w:highlight w:val="none"/>
              </w:rPr>
              <w:t>、淤泥</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273C4E5">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cs="仿宋"/>
                <w:sz w:val="32"/>
                <w:szCs w:val="32"/>
                <w:lang w:val="en-US" w:eastAsia="zh-CN"/>
              </w:rPr>
            </w:pPr>
            <w:r>
              <w:rPr>
                <w:rFonts w:hint="eastAsia" w:ascii="仿宋_GB2312" w:hAnsi="仿宋" w:eastAsia="仿宋_GB2312" w:cs="Times New Roman"/>
                <w:kern w:val="0"/>
                <w:sz w:val="28"/>
                <w:szCs w:val="28"/>
                <w:highlight w:val="none"/>
              </w:rPr>
              <w:t>立方米</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FF2DAAD">
            <w:pPr>
              <w:keepNext w:val="0"/>
              <w:keepLines w:val="0"/>
              <w:widowControl/>
              <w:suppressLineNumbers w:val="0"/>
              <w:spacing w:before="0" w:beforeAutospacing="0" w:after="60" w:afterAutospacing="0"/>
              <w:ind w:left="0" w:leftChars="0" w:right="0" w:rightChars="0"/>
              <w:jc w:val="center"/>
              <w:rPr>
                <w:rFonts w:hint="default" w:ascii="仿宋_GB2312" w:hAnsi="仿宋" w:eastAsia="仿宋_GB2312" w:cs="仿宋"/>
                <w:sz w:val="32"/>
                <w:szCs w:val="32"/>
                <w:lang w:val="en-US" w:eastAsia="zh-CN"/>
              </w:rPr>
            </w:pPr>
            <w:r>
              <w:rPr>
                <w:rFonts w:hint="eastAsia" w:ascii="仿宋_GB2312" w:hAnsi="仿宋" w:eastAsia="仿宋_GB2312" w:cs="Times New Roman"/>
                <w:kern w:val="0"/>
                <w:sz w:val="28"/>
                <w:szCs w:val="28"/>
                <w:highlight w:val="none"/>
                <w:lang w:val="en-US" w:eastAsia="zh-CN"/>
              </w:rPr>
              <w:t>400</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6A728EE">
            <w:pPr>
              <w:keepNext w:val="0"/>
              <w:keepLines w:val="0"/>
              <w:widowControl/>
              <w:suppressLineNumbers w:val="0"/>
              <w:spacing w:before="0" w:beforeAutospacing="0" w:after="60" w:afterAutospacing="0"/>
              <w:ind w:left="0" w:leftChars="0" w:right="0" w:rightChars="0"/>
              <w:jc w:val="center"/>
              <w:rPr>
                <w:rFonts w:hint="default" w:ascii="仿宋_GB2312" w:hAnsi="仿宋" w:eastAsia="仿宋_GB2312" w:cs="Times New Roman"/>
                <w:kern w:val="0"/>
                <w:sz w:val="28"/>
                <w:szCs w:val="28"/>
                <w:highlight w:val="none"/>
                <w:lang w:val="en-US"/>
              </w:rPr>
            </w:pPr>
          </w:p>
        </w:tc>
      </w:tr>
      <w:tr w14:paraId="4B283630">
        <w:tblPrEx>
          <w:tblCellMar>
            <w:top w:w="0" w:type="dxa"/>
            <w:left w:w="108" w:type="dxa"/>
            <w:bottom w:w="0" w:type="dxa"/>
            <w:right w:w="108" w:type="dxa"/>
          </w:tblCellMar>
        </w:tblPrEx>
        <w:trPr>
          <w:trHeight w:val="94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5C1E0771">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kern w:val="0"/>
                <w:sz w:val="28"/>
                <w:szCs w:val="28"/>
                <w:lang w:val="en-US" w:eastAsia="zh-CN"/>
              </w:rPr>
            </w:pPr>
            <w:r>
              <w:rPr>
                <w:rFonts w:hint="eastAsia" w:ascii="仿宋_GB2312" w:hAnsi="仿宋" w:eastAsia="仿宋_GB2312"/>
                <w:kern w:val="0"/>
                <w:sz w:val="28"/>
                <w:szCs w:val="28"/>
                <w:highlight w:val="none"/>
                <w:lang w:val="en-US" w:eastAsia="zh-CN"/>
              </w:rPr>
              <w:t>3</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CEE459A">
            <w:pPr>
              <w:keepNext w:val="0"/>
              <w:keepLines w:val="0"/>
              <w:widowControl/>
              <w:suppressLineNumbers w:val="0"/>
              <w:spacing w:before="0" w:beforeAutospacing="0" w:after="60" w:afterAutospacing="0"/>
              <w:ind w:left="0" w:leftChars="0" w:right="0" w:rightChars="0"/>
              <w:jc w:val="center"/>
              <w:rPr>
                <w:rFonts w:hint="eastAsia" w:ascii="仿宋_GB2312" w:hAnsi="Times New Roman" w:eastAsia="仿宋_GB2312"/>
                <w:bCs/>
                <w:color w:val="000000"/>
                <w:sz w:val="32"/>
                <w:szCs w:val="32"/>
                <w:lang w:val="en-US" w:eastAsia="zh-CN"/>
              </w:rPr>
            </w:pPr>
            <w:r>
              <w:rPr>
                <w:rFonts w:hint="eastAsia" w:ascii="仿宋_GB2312" w:hAnsi="仿宋" w:eastAsia="仿宋_GB2312" w:cs="Times New Roman"/>
                <w:kern w:val="0"/>
                <w:sz w:val="28"/>
                <w:szCs w:val="28"/>
                <w:highlight w:val="none"/>
              </w:rPr>
              <w:t>辅材</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5DC6D8F0">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cs="仿宋"/>
                <w:sz w:val="32"/>
                <w:szCs w:val="32"/>
                <w:lang w:val="en-US" w:eastAsia="zh-CN"/>
              </w:rPr>
            </w:pPr>
            <w:r>
              <w:rPr>
                <w:rFonts w:hint="eastAsia" w:ascii="仿宋_GB2312" w:hAnsi="仿宋" w:eastAsia="仿宋_GB2312" w:cs="Times New Roman"/>
                <w:kern w:val="0"/>
                <w:sz w:val="28"/>
                <w:szCs w:val="28"/>
                <w:highlight w:val="none"/>
              </w:rPr>
              <w:t>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FC6687">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cs="仿宋"/>
                <w:sz w:val="32"/>
                <w:szCs w:val="32"/>
                <w:lang w:val="en-US" w:eastAsia="zh-CN"/>
              </w:rPr>
            </w:pPr>
            <w:r>
              <w:rPr>
                <w:rFonts w:hint="eastAsia" w:ascii="仿宋_GB2312" w:hAnsi="仿宋" w:eastAsia="仿宋_GB2312" w:cs="Times New Roman"/>
                <w:kern w:val="0"/>
                <w:sz w:val="28"/>
                <w:szCs w:val="28"/>
                <w:highlight w:val="none"/>
              </w:rPr>
              <w:t>1</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9FB18F9">
            <w:pPr>
              <w:keepNext w:val="0"/>
              <w:keepLines w:val="0"/>
              <w:widowControl/>
              <w:suppressLineNumbers w:val="0"/>
              <w:spacing w:before="0" w:beforeAutospacing="0" w:after="60" w:afterAutospacing="0"/>
              <w:ind w:left="0" w:leftChars="0" w:right="0" w:rightChars="0"/>
              <w:jc w:val="center"/>
              <w:rPr>
                <w:rFonts w:hint="eastAsia" w:ascii="仿宋_GB2312" w:hAnsi="仿宋" w:eastAsia="仿宋_GB2312" w:cs="Times New Roman"/>
                <w:kern w:val="0"/>
                <w:sz w:val="28"/>
                <w:szCs w:val="28"/>
                <w:highlight w:val="none"/>
              </w:rPr>
            </w:pPr>
          </w:p>
        </w:tc>
      </w:tr>
    </w:tbl>
    <w:p w14:paraId="4CA1804D">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w:t>
      </w:r>
      <w:bookmarkStart w:id="0" w:name="_Hlk188439105"/>
      <w:r>
        <w:rPr>
          <w:rFonts w:hint="eastAsia" w:ascii="Times New Roman" w:hAnsi="Times New Roman" w:eastAsia="仿宋_GB2312"/>
          <w:bCs/>
          <w:color w:val="000000"/>
          <w:sz w:val="32"/>
          <w:szCs w:val="32"/>
        </w:rPr>
        <w:t>包含完成相关技术服务及履行本合同其他义务所需的全部费用，</w:t>
      </w:r>
      <w:r>
        <w:rPr>
          <w:rFonts w:hint="eastAsia" w:ascii="Times New Roman" w:hAnsi="Times New Roman" w:eastAsia="仿宋_GB2312"/>
          <w:bCs/>
          <w:color w:val="000000"/>
          <w:sz w:val="32"/>
          <w:szCs w:val="32"/>
          <w:highlight w:val="none"/>
        </w:rPr>
        <w:t>包括但不限于</w:t>
      </w:r>
      <w:r>
        <w:rPr>
          <w:rFonts w:hint="eastAsia" w:ascii="Times New Roman" w:hAnsi="Times New Roman" w:eastAsia="仿宋_GB2312"/>
          <w:bCs/>
          <w:color w:val="000000"/>
          <w:sz w:val="32"/>
          <w:szCs w:val="32"/>
          <w:lang w:val="en-US" w:eastAsia="zh-CN"/>
        </w:rPr>
        <w:t>人工费，材料费</w:t>
      </w:r>
      <w:r>
        <w:rPr>
          <w:rFonts w:hint="eastAsia" w:ascii="Times New Roman" w:hAnsi="Times New Roman" w:eastAsia="仿宋_GB2312"/>
          <w:bCs/>
          <w:color w:val="000000"/>
          <w:sz w:val="32"/>
          <w:szCs w:val="32"/>
        </w:rPr>
        <w:t>，质保服务费，</w:t>
      </w:r>
      <w:r>
        <w:rPr>
          <w:rFonts w:hint="eastAsia" w:ascii="Times New Roman" w:hAnsi="Times New Roman" w:eastAsia="仿宋_GB2312"/>
          <w:bCs/>
          <w:color w:val="000000"/>
          <w:sz w:val="32"/>
          <w:szCs w:val="32"/>
          <w:lang w:val="en-US" w:eastAsia="zh-CN"/>
        </w:rPr>
        <w:t>安全生产费，</w:t>
      </w:r>
      <w:r>
        <w:rPr>
          <w:rFonts w:hint="eastAsia" w:ascii="Times New Roman" w:hAnsi="Times New Roman" w:eastAsia="仿宋_GB2312"/>
          <w:bCs/>
          <w:color w:val="000000"/>
          <w:sz w:val="32"/>
          <w:szCs w:val="32"/>
        </w:rPr>
        <w:t>增值税费以及为提供</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至买方指定</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地点而产生的装货费、运费、卸车费、保险费等全部费用。</w:t>
      </w:r>
      <w:bookmarkEnd w:id="0"/>
    </w:p>
    <w:p w14:paraId="6AC3E023">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lang w:val="en-US" w:eastAsia="zh-CN"/>
        </w:rPr>
        <w:t>12</w:t>
      </w:r>
      <w:r>
        <w:rPr>
          <w:rFonts w:hint="eastAsia" w:ascii="Times New Roman" w:hAnsi="Times New Roman" w:eastAsia="仿宋_GB2312"/>
          <w:bCs/>
          <w:color w:val="000000"/>
          <w:sz w:val="32"/>
          <w:szCs w:val="32"/>
        </w:rPr>
        <w:t>万元（含税报价总价不得超过限价要求，否则做无效报价）。</w:t>
      </w:r>
    </w:p>
    <w:p w14:paraId="777A9A91">
      <w:pPr>
        <w:widowControl/>
        <w:spacing w:after="60"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期限：合同约定工期为</w:t>
      </w:r>
      <w:r>
        <w:rPr>
          <w:rFonts w:hint="eastAsia" w:ascii="Times New Roman" w:hAnsi="Times New Roman" w:eastAsia="仿宋_GB2312"/>
          <w:bCs/>
          <w:color w:val="000000"/>
          <w:sz w:val="32"/>
          <w:szCs w:val="32"/>
          <w:highlight w:val="none"/>
          <w:lang w:val="en-US" w:eastAsia="zh-CN"/>
        </w:rPr>
        <w:t>合同签订之日起</w:t>
      </w:r>
      <w:r>
        <w:rPr>
          <w:rFonts w:hint="eastAsia" w:ascii="Times New Roman" w:hAnsi="Times New Roman" w:eastAsia="仿宋_GB2312"/>
          <w:bCs/>
          <w:color w:val="000000"/>
          <w:sz w:val="32"/>
          <w:szCs w:val="32"/>
          <w:highlight w:val="none"/>
        </w:rPr>
        <w:t>1</w:t>
      </w:r>
      <w:r>
        <w:rPr>
          <w:rFonts w:hint="eastAsia" w:ascii="Times New Roman" w:hAnsi="Times New Roman" w:eastAsia="仿宋_GB2312"/>
          <w:bCs/>
          <w:color w:val="000000"/>
          <w:sz w:val="32"/>
          <w:szCs w:val="32"/>
          <w:highlight w:val="none"/>
          <w:lang w:val="en-US" w:eastAsia="zh-CN"/>
        </w:rPr>
        <w:t>0</w:t>
      </w:r>
      <w:r>
        <w:rPr>
          <w:rFonts w:hint="eastAsia" w:ascii="Times New Roman" w:hAnsi="Times New Roman" w:eastAsia="仿宋_GB2312"/>
          <w:bCs/>
          <w:color w:val="000000"/>
          <w:sz w:val="32"/>
          <w:szCs w:val="32"/>
          <w:highlight w:val="none"/>
        </w:rPr>
        <w:t>天。</w:t>
      </w:r>
    </w:p>
    <w:p w14:paraId="7A504742">
      <w:pPr>
        <w:widowControl/>
        <w:spacing w:after="60"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（五）付款方式：本次服务内容以合同表内工程量为准，超过工程量不增加其它费用，如现场确认工程量内容比合同约定内容少，需根据单价进行核减，最终以现场确认工程量为准，工作完成后一次支付完毕。</w:t>
      </w:r>
    </w:p>
    <w:p w14:paraId="5BCFCE26">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二、资格要求及证明材料</w:t>
      </w:r>
    </w:p>
    <w:p w14:paraId="4E247FFD">
      <w:pPr>
        <w:widowControl/>
        <w:spacing w:after="60"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694EF43C">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14FC8E25">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37E5EDF2">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0AE621DA">
      <w:pPr>
        <w:widowControl/>
        <w:spacing w:after="60"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（四）近两年内</w:t>
      </w:r>
      <w:r>
        <w:rPr>
          <w:rFonts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rPr>
        <w:t>2023</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12</w:t>
      </w:r>
      <w:r>
        <w:rPr>
          <w:rFonts w:ascii="Times New Roman" w:hAnsi="Times New Roman" w:eastAsia="仿宋_GB2312"/>
          <w:bCs/>
          <w:color w:val="000000"/>
          <w:sz w:val="32"/>
          <w:szCs w:val="32"/>
          <w:highlight w:val="none"/>
        </w:rPr>
        <w:t>月至今）</w:t>
      </w:r>
      <w:r>
        <w:rPr>
          <w:rFonts w:hint="eastAsia" w:ascii="Times New Roman" w:hAnsi="Times New Roman" w:eastAsia="仿宋_GB2312"/>
          <w:bCs/>
          <w:color w:val="000000"/>
          <w:sz w:val="32"/>
          <w:szCs w:val="32"/>
          <w:highlight w:val="none"/>
        </w:rPr>
        <w:t>或成立至今</w:t>
      </w:r>
      <w:r>
        <w:rPr>
          <w:rFonts w:ascii="Times New Roman" w:hAnsi="Times New Roman" w:eastAsia="仿宋_GB2312"/>
          <w:bCs/>
          <w:color w:val="000000"/>
          <w:sz w:val="32"/>
          <w:szCs w:val="32"/>
          <w:highlight w:val="none"/>
        </w:rPr>
        <w:t>（成立不足</w:t>
      </w:r>
      <w:r>
        <w:rPr>
          <w:rFonts w:hint="eastAsia" w:ascii="Times New Roman" w:hAnsi="Times New Roman" w:eastAsia="仿宋_GB2312"/>
          <w:bCs/>
          <w:color w:val="000000"/>
          <w:sz w:val="32"/>
          <w:szCs w:val="32"/>
          <w:highlight w:val="none"/>
        </w:rPr>
        <w:t>两</w:t>
      </w:r>
      <w:r>
        <w:rPr>
          <w:rFonts w:ascii="Times New Roman" w:hAnsi="Times New Roman" w:eastAsia="仿宋_GB2312"/>
          <w:bCs/>
          <w:color w:val="000000"/>
          <w:sz w:val="32"/>
          <w:szCs w:val="32"/>
          <w:highlight w:val="none"/>
        </w:rPr>
        <w:t>年的单位）</w:t>
      </w:r>
      <w:r>
        <w:rPr>
          <w:rFonts w:hint="eastAsia" w:ascii="Times New Roman" w:hAnsi="Times New Roman" w:eastAsia="仿宋_GB2312"/>
          <w:bCs/>
          <w:color w:val="000000"/>
          <w:sz w:val="32"/>
          <w:szCs w:val="32"/>
          <w:highlight w:val="none"/>
        </w:rPr>
        <w:t>至少具备一项正在实施或已完成的类似业绩（由供应商在《承诺函》中作出声明）；</w:t>
      </w:r>
    </w:p>
    <w:p w14:paraId="39AD5FDE">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2C148C03">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7257505B">
      <w:pPr>
        <w:spacing w:line="64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）参选单位须到项目现场踏勘（提供踏勘确认单复印件加盖参选单位</w:t>
      </w:r>
      <w:r>
        <w:rPr>
          <w:rFonts w:hint="eastAsia" w:ascii="Times New Roman" w:hAnsi="Times New Roman" w:eastAsia="仿宋_GB2312"/>
          <w:bCs/>
          <w:color w:val="000000"/>
          <w:sz w:val="32"/>
          <w:szCs w:val="32"/>
          <w:lang w:eastAsia="zh-CN"/>
        </w:rPr>
        <w:t>公章、业务章或合同章（三选一）</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p w14:paraId="7A4F3F20">
      <w:pPr>
        <w:widowControl/>
        <w:spacing w:after="60"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八</w:t>
      </w:r>
      <w:r>
        <w:rPr>
          <w:rFonts w:hint="eastAsia" w:ascii="Times New Roman" w:hAnsi="Times New Roman" w:eastAsia="仿宋_GB2312" w:cs="Times New Roman"/>
          <w:color w:val="000000"/>
          <w:kern w:val="0"/>
          <w:sz w:val="32"/>
          <w:szCs w:val="32"/>
        </w:rPr>
        <w:t>）</w:t>
      </w:r>
      <w:bookmarkStart w:id="2" w:name="_Hlk215135657"/>
      <w:r>
        <w:rPr>
          <w:rFonts w:hint="eastAsia" w:ascii="Times New Roman" w:hAnsi="Times New Roman" w:eastAsia="仿宋_GB2312" w:cs="Times New Roman"/>
          <w:color w:val="000000"/>
          <w:kern w:val="0"/>
          <w:sz w:val="32"/>
          <w:szCs w:val="32"/>
        </w:rPr>
        <w:t>特殊资格要求：参选单位拟派项目组成人员须具有有效期内的执业资格证书:有限空间作业（可1人或多人，提供职业资格证书并盖章）</w:t>
      </w:r>
      <w:bookmarkEnd w:id="2"/>
      <w:r>
        <w:rPr>
          <w:rFonts w:hint="eastAsia" w:ascii="Times New Roman" w:hAnsi="Times New Roman" w:eastAsia="仿宋_GB2312" w:cs="Times New Roman"/>
          <w:color w:val="000000"/>
          <w:kern w:val="0"/>
          <w:sz w:val="32"/>
          <w:szCs w:val="32"/>
        </w:rPr>
        <w:t>；</w:t>
      </w:r>
    </w:p>
    <w:bookmarkEnd w:id="1"/>
    <w:p w14:paraId="3DA3F151">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三、参选文件要求</w:t>
      </w:r>
    </w:p>
    <w:p w14:paraId="556D76C8">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372C5FF">
      <w:pPr>
        <w:widowControl/>
        <w:spacing w:after="60" w:line="640" w:lineRule="exact"/>
        <w:ind w:firstLine="640" w:firstLineChars="200"/>
        <w:jc w:val="left"/>
        <w:rPr>
          <w:rFonts w:ascii="Times New Roman" w:hAnsi="Times New Roman" w:eastAsia="仿宋_GB2312"/>
          <w:bCs/>
          <w:color w:val="000000"/>
          <w:sz w:val="32"/>
          <w:szCs w:val="32"/>
        </w:rPr>
      </w:pPr>
      <w:bookmarkStart w:id="3" w:name="_Hlk173767070"/>
      <w:r>
        <w:rPr>
          <w:rFonts w:hint="eastAsia" w:ascii="Times New Roman" w:hAnsi="Times New Roman" w:eastAsia="仿宋_GB2312"/>
          <w:bCs/>
          <w:color w:val="000000"/>
          <w:sz w:val="32"/>
          <w:szCs w:val="32"/>
        </w:rPr>
        <w:t>1.供应商基本情况表；</w:t>
      </w:r>
    </w:p>
    <w:p w14:paraId="4522C4B1">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4"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现场踏勘确认单、</w:t>
      </w:r>
      <w:r>
        <w:rPr>
          <w:rFonts w:hint="eastAsia" w:ascii="Times New Roman" w:hAnsi="Times New Roman" w:eastAsia="仿宋_GB2312" w:cs="Times New Roman"/>
          <w:bCs/>
          <w:color w:val="000000"/>
          <w:sz w:val="32"/>
          <w:szCs w:val="32"/>
        </w:rPr>
        <w:t>职业资格证书</w:t>
      </w:r>
      <w:r>
        <w:rPr>
          <w:rFonts w:hint="eastAsia" w:ascii="Times New Roman" w:hAnsi="Times New Roman" w:eastAsia="仿宋_GB2312"/>
          <w:bCs/>
          <w:color w:val="000000"/>
          <w:sz w:val="32"/>
          <w:szCs w:val="32"/>
        </w:rPr>
        <w:t>等</w:t>
      </w:r>
      <w:bookmarkEnd w:id="4"/>
      <w:r>
        <w:rPr>
          <w:rFonts w:hint="eastAsia" w:ascii="Times New Roman" w:hAnsi="Times New Roman" w:eastAsia="仿宋_GB2312"/>
          <w:bCs/>
          <w:color w:val="000000"/>
          <w:sz w:val="32"/>
          <w:szCs w:val="32"/>
        </w:rPr>
        <w:t>）；</w:t>
      </w:r>
    </w:p>
    <w:p w14:paraId="61E09A35">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672E7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w:t>
      </w:r>
      <w:r>
        <w:rPr>
          <w:rFonts w:hint="eastAsia" w:ascii="Times New Roman" w:hAnsi="Times New Roman" w:eastAsia="仿宋" w:cs="仿宋"/>
          <w:b/>
          <w:bCs/>
          <w:spacing w:val="2"/>
          <w:sz w:val="32"/>
          <w:szCs w:val="32"/>
        </w:rPr>
        <w:t>第三章</w:t>
      </w:r>
      <w:r>
        <w:rPr>
          <w:rFonts w:ascii="Times New Roman" w:hAnsi="Times New Roman" w:eastAsia="仿宋" w:cs="仿宋"/>
          <w:b/>
          <w:bCs/>
          <w:spacing w:val="2"/>
          <w:sz w:val="32"/>
          <w:szCs w:val="32"/>
        </w:rPr>
        <w:t xml:space="preserve"> </w:t>
      </w:r>
      <w:r>
        <w:rPr>
          <w:rFonts w:hint="eastAsia" w:ascii="Times New Roman" w:hAnsi="Times New Roman" w:eastAsia="仿宋" w:cs="仿宋"/>
          <w:b/>
          <w:bCs/>
          <w:spacing w:val="2"/>
          <w:sz w:val="32"/>
          <w:szCs w:val="32"/>
        </w:rPr>
        <w:t>报价文件格式</w:t>
      </w:r>
      <w:r>
        <w:rPr>
          <w:rFonts w:hint="eastAsia" w:ascii="Times New Roman" w:hAnsi="Times New Roman" w:eastAsia="仿宋" w:cs="仿宋"/>
          <w:spacing w:val="2"/>
          <w:sz w:val="32"/>
          <w:szCs w:val="32"/>
        </w:rPr>
        <w:t>，以上资料均需加盖公章、业务章或合同章（三选一），并在截止时间前完成报价，否则报价无效。</w:t>
      </w:r>
    </w:p>
    <w:bookmarkEnd w:id="3"/>
    <w:p w14:paraId="1BAAF249">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四、选聘程序</w:t>
      </w:r>
    </w:p>
    <w:p w14:paraId="081DA0BB">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14:paraId="73ABEC7A">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14:paraId="259BF1E8">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14:paraId="6A9C0A99">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14:paraId="7F4F8E0F">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14:paraId="2A09C6AB">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五、选聘材料提交</w:t>
      </w:r>
    </w:p>
    <w:p w14:paraId="54175347">
      <w:pPr>
        <w:widowControl/>
        <w:spacing w:after="60"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（一）响应文件递交截止时间为2025</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12</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20</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18时00分（北京时间）；</w:t>
      </w:r>
    </w:p>
    <w:p w14:paraId="1DE2BDBC">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14:paraId="1E95A134">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hint="eastAsia" w:ascii="Times New Roman" w:hAnsi="Times New Roman" w:eastAsia="仿宋"/>
          <w:color w:val="000000"/>
          <w:sz w:val="32"/>
          <w:szCs w:val="32"/>
        </w:rPr>
        <w:t>（邮件标题：公司名称</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综合池、应急池清淤服务采购项目</w:t>
      </w:r>
      <w:r>
        <w:rPr>
          <w:rFonts w:hint="eastAsia" w:ascii="Times New Roman" w:hAnsi="Times New Roman" w:eastAsia="仿宋"/>
          <w:color w:val="000000"/>
          <w:sz w:val="32"/>
          <w:szCs w:val="32"/>
        </w:rPr>
        <w:t>）</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6D55FB70">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六、评分规则</w:t>
      </w:r>
    </w:p>
    <w:p w14:paraId="143EC359">
      <w:pPr>
        <w:widowControl/>
        <w:spacing w:after="60"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本次评审</w:t>
      </w:r>
      <w:r>
        <w:rPr>
          <w:rFonts w:hint="eastAsia" w:ascii="Times New Roman" w:hAnsi="Times New Roman" w:eastAsia="仿宋_GB2312"/>
          <w:bCs/>
          <w:color w:val="000000"/>
          <w:sz w:val="32"/>
          <w:szCs w:val="32"/>
        </w:rPr>
        <w:t>设一轮报价，</w:t>
      </w:r>
      <w:r>
        <w:rPr>
          <w:rFonts w:ascii="Times New Roman" w:hAnsi="Times New Roman" w:eastAsia="仿宋_GB2312"/>
          <w:bCs/>
          <w:color w:val="000000"/>
          <w:sz w:val="32"/>
          <w:szCs w:val="32"/>
        </w:rPr>
        <w:t>采用最低投标价法</w:t>
      </w:r>
      <w:r>
        <w:rPr>
          <w:rFonts w:hint="eastAsia" w:ascii="Times New Roman" w:hAnsi="Times New Roman" w:eastAsia="仿宋_GB2312"/>
          <w:bCs/>
          <w:color w:val="000000"/>
          <w:sz w:val="32"/>
          <w:szCs w:val="32"/>
        </w:rPr>
        <w:t>。采购人对所有参选供应商进行资格审查，资格审查合格的供应商报价成立，根据最低价法确定中选人。以不含税价格对比，不含税价格最低的报价单位为中选人。</w:t>
      </w:r>
    </w:p>
    <w:p w14:paraId="07D11178">
      <w:pPr>
        <w:spacing w:after="78" w:line="640" w:lineRule="exact"/>
        <w:ind w:firstLine="640" w:firstLineChars="200"/>
        <w:jc w:val="left"/>
        <w:rPr>
          <w:rFonts w:ascii="Times New Roman" w:hAnsi="Times New Roman" w:eastAsia="仿宋"/>
          <w:color w:val="000000"/>
          <w:sz w:val="32"/>
          <w:szCs w:val="32"/>
        </w:rPr>
      </w:pPr>
      <w:r>
        <w:rPr>
          <w:rFonts w:hint="eastAsia" w:ascii="Times New Roman" w:hAnsi="Times New Roman" w:eastAsia="仿宋"/>
          <w:color w:val="000000"/>
          <w:sz w:val="32"/>
          <w:szCs w:val="32"/>
        </w:rPr>
        <w:t>本采购项目以不含税价进行对比，供应商需填报含税价、税率；不含税价计算方式：不含税价</w:t>
      </w:r>
      <w:r>
        <w:rPr>
          <w:rFonts w:ascii="Times New Roman" w:hAnsi="Times New Roman" w:eastAsia="仿宋"/>
          <w:color w:val="000000"/>
          <w:sz w:val="32"/>
          <w:szCs w:val="32"/>
        </w:rPr>
        <w:t>=</w:t>
      </w:r>
      <w:r>
        <w:rPr>
          <w:rFonts w:hint="eastAsia" w:ascii="Times New Roman" w:hAnsi="Times New Roman" w:eastAsia="仿宋"/>
          <w:color w:val="000000"/>
          <w:sz w:val="32"/>
          <w:szCs w:val="32"/>
        </w:rPr>
        <w:t>含税价</w:t>
      </w:r>
      <w:r>
        <w:rPr>
          <w:rFonts w:ascii="Times New Roman" w:hAnsi="Times New Roman" w:eastAsia="仿宋"/>
          <w:color w:val="000000"/>
          <w:sz w:val="32"/>
          <w:szCs w:val="32"/>
        </w:rPr>
        <w:t>/</w:t>
      </w:r>
      <w:r>
        <w:rPr>
          <w:rFonts w:hint="eastAsia" w:ascii="Times New Roman" w:hAnsi="Times New Roman" w:eastAsia="仿宋"/>
          <w:color w:val="000000"/>
          <w:sz w:val="32"/>
          <w:szCs w:val="32"/>
        </w:rPr>
        <w:t>（</w:t>
      </w:r>
      <w:r>
        <w:rPr>
          <w:rFonts w:ascii="Times New Roman" w:hAnsi="Times New Roman" w:eastAsia="仿宋"/>
          <w:color w:val="000000"/>
          <w:sz w:val="32"/>
          <w:szCs w:val="32"/>
        </w:rPr>
        <w:t>1+</w:t>
      </w:r>
      <w:r>
        <w:rPr>
          <w:rFonts w:hint="eastAsia" w:ascii="Times New Roman" w:hAnsi="Times New Roman" w:eastAsia="仿宋"/>
          <w:color w:val="000000"/>
          <w:sz w:val="32"/>
          <w:szCs w:val="32"/>
        </w:rPr>
        <w:t>税率）。</w:t>
      </w:r>
    </w:p>
    <w:p w14:paraId="7A97EC7A">
      <w:pPr>
        <w:spacing w:after="78" w:line="640" w:lineRule="exact"/>
        <w:ind w:firstLine="640" w:firstLineChars="200"/>
        <w:jc w:val="left"/>
        <w:rPr>
          <w:rFonts w:ascii="Times New Roman" w:hAnsi="Times New Roman" w:eastAsia="仿宋"/>
          <w:color w:val="000000"/>
          <w:sz w:val="32"/>
          <w:szCs w:val="32"/>
        </w:rPr>
      </w:pPr>
      <w:r>
        <w:rPr>
          <w:rFonts w:hint="eastAsia" w:ascii="Times New Roman" w:hAnsi="Times New Roman" w:eastAsia="仿宋"/>
          <w:color w:val="000000"/>
          <w:sz w:val="32"/>
          <w:szCs w:val="32"/>
        </w:rPr>
        <w:t>如出现并列最低报价，以报价文件递交时间在先者优先中选。若中选供应商放弃资格，则按报价由低到高顺序依次递补。</w:t>
      </w:r>
    </w:p>
    <w:p w14:paraId="7853B9A4">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七、限价要求</w:t>
      </w:r>
    </w:p>
    <w:p w14:paraId="3F05C483">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本次限</w:t>
      </w:r>
      <w:r>
        <w:rPr>
          <w:rFonts w:ascii="Times New Roman" w:hAnsi="Times New Roman" w:eastAsia="仿宋_GB2312"/>
          <w:bCs/>
          <w:color w:val="000000"/>
          <w:sz w:val="32"/>
          <w:szCs w:val="32"/>
        </w:rPr>
        <w:t>价</w:t>
      </w:r>
      <w:r>
        <w:rPr>
          <w:rFonts w:hint="eastAsia" w:ascii="Times New Roman" w:hAnsi="Times New Roman" w:eastAsia="仿宋_GB2312"/>
          <w:bCs/>
          <w:color w:val="000000"/>
          <w:sz w:val="32"/>
          <w:szCs w:val="32"/>
          <w:lang w:val="en-US" w:eastAsia="zh-CN"/>
        </w:rPr>
        <w:t>12</w:t>
      </w:r>
      <w:r>
        <w:rPr>
          <w:rFonts w:hint="eastAsia" w:ascii="Times New Roman" w:hAnsi="Times New Roman" w:eastAsia="仿宋_GB2312"/>
          <w:bCs/>
          <w:color w:val="000000"/>
          <w:sz w:val="32"/>
          <w:szCs w:val="32"/>
        </w:rPr>
        <w:t>万元</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含税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超过限价的报价</w:t>
      </w:r>
      <w:r>
        <w:rPr>
          <w:rFonts w:hint="eastAsia" w:ascii="Times New Roman" w:hAnsi="Times New Roman" w:eastAsia="仿宋_GB2312"/>
          <w:bCs/>
          <w:color w:val="000000"/>
          <w:sz w:val="32"/>
          <w:szCs w:val="32"/>
        </w:rPr>
        <w:t>视为</w:t>
      </w:r>
      <w:r>
        <w:rPr>
          <w:rFonts w:ascii="Times New Roman" w:hAnsi="Times New Roman" w:eastAsia="仿宋_GB2312"/>
          <w:bCs/>
          <w:color w:val="000000"/>
          <w:sz w:val="32"/>
          <w:szCs w:val="32"/>
        </w:rPr>
        <w:t>无效报价。</w:t>
      </w:r>
    </w:p>
    <w:p w14:paraId="5B5099D9">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八、澄清及修改</w:t>
      </w:r>
    </w:p>
    <w:p w14:paraId="3E2B05E1">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1、采购人如需对已发出的询价文件进行澄清或修改的，将在</w:t>
      </w:r>
      <w:bookmarkStart w:id="5" w:name="_Hlk173242607"/>
      <w:r>
        <w:rPr>
          <w:rFonts w:hint="eastAsia" w:ascii="Times New Roman" w:hAnsi="Times New Roman" w:eastAsia="仿宋_GB2312"/>
          <w:bCs/>
          <w:color w:val="000000"/>
          <w:sz w:val="32"/>
          <w:szCs w:val="32"/>
        </w:rPr>
        <w:t>深圳市深水水务咨询有限公司官网（http://www.szsszx.com/）</w:t>
      </w:r>
      <w:bookmarkEnd w:id="5"/>
      <w:r>
        <w:rPr>
          <w:rFonts w:hint="eastAsia" w:ascii="Times New Roman" w:hAnsi="Times New Roman" w:eastAsia="仿宋_GB2312"/>
          <w:bCs/>
          <w:color w:val="000000"/>
          <w:sz w:val="32"/>
          <w:szCs w:val="32"/>
        </w:rPr>
        <w:t>发布更正公告，该澄清或修改内容为询价文件的组成部分。</w:t>
      </w:r>
    </w:p>
    <w:p w14:paraId="138D5FBC">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2、询价申请人认为需要对询价文件进行澄清的，可以邮件</w:t>
      </w:r>
      <w:r>
        <w:rPr>
          <w:rFonts w:hint="eastAsia" w:ascii="Times New Roman" w:hAnsi="Times New Roman" w:eastAsia="仿宋_GB2312"/>
          <w:bCs/>
          <w:color w:val="000000"/>
          <w:sz w:val="32"/>
          <w:szCs w:val="32"/>
          <w:highlight w:val="none"/>
        </w:rPr>
        <w:t>形式向采购人提出申请（截止时间2025</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12</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20</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18时），但</w:t>
      </w:r>
      <w:r>
        <w:rPr>
          <w:rFonts w:hint="eastAsia" w:ascii="Times New Roman" w:hAnsi="Times New Roman" w:eastAsia="仿宋_GB2312"/>
          <w:bCs/>
          <w:color w:val="000000"/>
          <w:sz w:val="32"/>
          <w:szCs w:val="32"/>
        </w:rPr>
        <w:t>采购人可决定是否采纳申请事项。</w:t>
      </w:r>
    </w:p>
    <w:p w14:paraId="319E5E5A">
      <w:pPr>
        <w:widowControl/>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bCs/>
          <w:color w:val="000000"/>
          <w:sz w:val="32"/>
          <w:szCs w:val="32"/>
        </w:rPr>
        <w:t>3、询价申请人应于响应文件递交截止时间之前，自行在深圳市深水水务咨询有限公司官网（http://www.szsszx.com/）查询本项目的更正公告，因未查阅公告造成的后果由申请人自</w:t>
      </w:r>
      <w:r>
        <w:rPr>
          <w:rFonts w:hint="eastAsia" w:ascii="Times New Roman" w:hAnsi="Times New Roman" w:eastAsia="仿宋_GB2312"/>
          <w:color w:val="000000"/>
          <w:sz w:val="32"/>
          <w:szCs w:val="32"/>
        </w:rPr>
        <w:t>行承担。</w:t>
      </w:r>
    </w:p>
    <w:p w14:paraId="23967F3C">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九、其他</w:t>
      </w:r>
    </w:p>
    <w:p w14:paraId="5F9BE0C9">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1、中选人应在结果公告期满后尽快与采购人签订采购合同。因中选人原因造成逾期未与采购人签订采购合同的，视为自动放弃；</w:t>
      </w:r>
    </w:p>
    <w:p w14:paraId="7A0B5D80">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2、中选人因不可抗力原因不能履行采购合同或放弃成交的，采购人可依序与其他中选候选人签订采购合同，也可以重新组织采购。</w:t>
      </w:r>
    </w:p>
    <w:p w14:paraId="210EF994">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68962D4">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十、联系方式</w:t>
      </w:r>
    </w:p>
    <w:p w14:paraId="6FA14477">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18CC8730">
      <w:pPr>
        <w:spacing w:after="60"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796AFCF3">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b</w:t>
      </w:r>
      <w:r>
        <w:rPr>
          <w:rFonts w:ascii="Times New Roman" w:hAnsi="Times New Roman" w:eastAsia="仿宋_GB2312"/>
          <w:color w:val="000000"/>
          <w:kern w:val="0"/>
          <w:sz w:val="32"/>
          <w:szCs w:val="32"/>
        </w:rPr>
        <w:t>@163.com</w:t>
      </w:r>
    </w:p>
    <w:p w14:paraId="1876DF2E">
      <w:pPr>
        <w:pStyle w:val="2"/>
        <w:spacing w:after="60" w:line="640" w:lineRule="exact"/>
        <w:ind w:left="2396" w:leftChars="836" w:hanging="640" w:hangingChars="200"/>
        <w:rPr>
          <w:rFonts w:ascii="Times New Roman" w:hAnsi="Times New Roman" w:eastAsia="仿宋_GB2312" w:cs="宋体"/>
          <w:color w:val="000000"/>
          <w:kern w:val="0"/>
          <w:sz w:val="32"/>
          <w:szCs w:val="32"/>
        </w:rPr>
      </w:pPr>
    </w:p>
    <w:p w14:paraId="235CA694">
      <w:pPr>
        <w:pStyle w:val="2"/>
        <w:spacing w:after="60" w:line="640" w:lineRule="exact"/>
        <w:jc w:val="right"/>
        <w:rPr>
          <w:rFonts w:eastAsia="仿宋_GB2312"/>
        </w:rPr>
      </w:pPr>
      <w:bookmarkStart w:id="6" w:name="_Hlk178341758"/>
      <w:r>
        <w:rPr>
          <w:rFonts w:hint="eastAsia" w:ascii="Times New Roman" w:hAnsi="Times New Roman" w:eastAsia="仿宋_GB2312"/>
          <w:bCs/>
          <w:color w:val="000000"/>
          <w:sz w:val="32"/>
          <w:szCs w:val="32"/>
        </w:rPr>
        <w:t>深圳市深水水务咨询有限公司</w:t>
      </w:r>
    </w:p>
    <w:bookmarkEnd w:id="6"/>
    <w:p w14:paraId="346F3E74">
      <w:pPr>
        <w:wordWrap w:val="0"/>
        <w:spacing w:after="60" w:line="640" w:lineRule="exact"/>
        <w:jc w:val="right"/>
        <w:rPr>
          <w:rFonts w:ascii="Times New Roman" w:hAnsi="Times New Roman" w:eastAsia="仿宋_GB2312"/>
          <w:bCs/>
          <w:color w:val="000000"/>
          <w:sz w:val="32"/>
          <w:szCs w:val="32"/>
          <w:highlight w:val="none"/>
        </w:rPr>
      </w:pPr>
      <w:bookmarkStart w:id="7" w:name="_Hlk173242679"/>
      <w:r>
        <w:rPr>
          <w:rFonts w:hint="eastAsia" w:ascii="Times New Roman" w:hAnsi="Times New Roman" w:eastAsia="仿宋_GB2312"/>
          <w:bCs/>
          <w:color w:val="000000"/>
          <w:sz w:val="32"/>
          <w:szCs w:val="32"/>
          <w:highlight w:val="none"/>
        </w:rPr>
        <w:t>2025</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12</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17</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highlight w:val="none"/>
        </w:rPr>
        <w:t xml:space="preserve">   </w:t>
      </w:r>
    </w:p>
    <w:p w14:paraId="2EDF30F9">
      <w:pPr>
        <w:pStyle w:val="19"/>
        <w:spacing w:after="60"/>
        <w:ind w:firstLine="640"/>
        <w:rPr>
          <w:rFonts w:ascii="Times New Roman" w:hAnsi="Times New Roman" w:eastAsia="仿宋_GB2312"/>
          <w:bCs/>
          <w:color w:val="000000"/>
          <w:sz w:val="32"/>
          <w:szCs w:val="32"/>
        </w:rPr>
      </w:pPr>
    </w:p>
    <w:p w14:paraId="5B0D67A4">
      <w:pPr>
        <w:pStyle w:val="19"/>
        <w:spacing w:after="60"/>
        <w:ind w:firstLine="419" w:firstLineChars="131"/>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p>
    <w:p w14:paraId="02562F4E">
      <w:pPr>
        <w:jc w:val="center"/>
        <w:rPr>
          <w:rFonts w:ascii="宋体" w:hAnsi="宋体" w:cs="Arial Unicode MS"/>
          <w:sz w:val="36"/>
          <w:szCs w:val="36"/>
        </w:rPr>
      </w:pPr>
    </w:p>
    <w:p w14:paraId="421923AD">
      <w:pPr>
        <w:jc w:val="center"/>
        <w:rPr>
          <w:rFonts w:ascii="宋体" w:hAnsi="宋体" w:cs="Arial Unicode MS"/>
          <w:sz w:val="36"/>
          <w:szCs w:val="36"/>
        </w:rPr>
      </w:pPr>
    </w:p>
    <w:p w14:paraId="2CE2605B">
      <w:pPr>
        <w:jc w:val="center"/>
        <w:rPr>
          <w:rFonts w:ascii="宋体" w:hAnsi="宋体" w:cs="Arial Unicode MS"/>
          <w:sz w:val="36"/>
          <w:szCs w:val="36"/>
        </w:rPr>
      </w:pPr>
    </w:p>
    <w:p w14:paraId="71032496">
      <w:pPr>
        <w:jc w:val="center"/>
        <w:rPr>
          <w:rFonts w:ascii="宋体" w:hAnsi="宋体" w:cs="Arial Unicode MS"/>
          <w:sz w:val="36"/>
          <w:szCs w:val="36"/>
        </w:rPr>
      </w:pPr>
    </w:p>
    <w:p w14:paraId="2F1FDC5F">
      <w:pPr>
        <w:jc w:val="center"/>
        <w:rPr>
          <w:rFonts w:ascii="宋体" w:hAnsi="宋体" w:cs="Arial Unicode MS"/>
          <w:b/>
          <w:bCs/>
          <w:sz w:val="52"/>
          <w:szCs w:val="52"/>
        </w:rPr>
      </w:pPr>
      <w:r>
        <w:rPr>
          <w:rFonts w:hint="eastAsia" w:ascii="宋体" w:hAnsi="宋体" w:cs="Arial Unicode MS"/>
          <w:b/>
          <w:bCs/>
          <w:sz w:val="52"/>
          <w:szCs w:val="52"/>
          <w:lang w:val="en-US" w:eastAsia="zh-CN"/>
        </w:rPr>
        <w:t>嘉康惠宝项目综合池、应急池清淤服务采购项目</w:t>
      </w:r>
      <w:r>
        <w:rPr>
          <w:rFonts w:hint="eastAsia" w:ascii="宋体" w:hAnsi="宋体" w:cs="Arial Unicode MS"/>
          <w:b/>
          <w:bCs/>
          <w:sz w:val="52"/>
          <w:szCs w:val="52"/>
        </w:rPr>
        <w:t>合同</w:t>
      </w:r>
    </w:p>
    <w:p w14:paraId="690C9E21">
      <w:pPr>
        <w:jc w:val="center"/>
        <w:rPr>
          <w:rFonts w:ascii="宋体" w:hAnsi="宋体" w:cs="Arial Unicode MS"/>
          <w:sz w:val="32"/>
          <w:szCs w:val="32"/>
        </w:rPr>
      </w:pPr>
    </w:p>
    <w:p w14:paraId="282FB18F">
      <w:pPr>
        <w:jc w:val="center"/>
        <w:rPr>
          <w:rFonts w:ascii="宋体" w:hAnsi="宋体" w:cs="Arial Unicode MS"/>
          <w:b/>
          <w:bCs/>
          <w:sz w:val="32"/>
          <w:szCs w:val="32"/>
        </w:rPr>
      </w:pPr>
    </w:p>
    <w:p w14:paraId="79B9B7BB">
      <w:pPr>
        <w:jc w:val="center"/>
        <w:rPr>
          <w:rFonts w:ascii="宋体" w:hAnsi="宋体" w:cs="Arial Unicode MS"/>
          <w:b/>
          <w:bCs/>
          <w:sz w:val="32"/>
          <w:szCs w:val="32"/>
        </w:rPr>
      </w:pPr>
    </w:p>
    <w:p w14:paraId="4EE2E77F">
      <w:pPr>
        <w:rPr>
          <w:rFonts w:ascii="宋体" w:hAnsi="宋体" w:cs="Arial Unicode MS"/>
          <w:b/>
          <w:bCs/>
          <w:sz w:val="32"/>
          <w:szCs w:val="32"/>
        </w:rPr>
      </w:pPr>
    </w:p>
    <w:p w14:paraId="286550C1">
      <w:pPr>
        <w:jc w:val="center"/>
        <w:rPr>
          <w:rFonts w:ascii="宋体" w:hAnsi="宋体" w:cs="Arial Unicode MS"/>
          <w:b/>
          <w:bCs/>
          <w:sz w:val="32"/>
          <w:szCs w:val="32"/>
        </w:rPr>
      </w:pPr>
    </w:p>
    <w:p w14:paraId="3D794DEC">
      <w:pPr>
        <w:rPr>
          <w:rFonts w:ascii="宋体" w:hAnsi="宋体" w:cs="Arial Unicode MS"/>
          <w:b/>
          <w:bCs/>
          <w:sz w:val="32"/>
          <w:szCs w:val="32"/>
        </w:rPr>
      </w:pPr>
    </w:p>
    <w:p w14:paraId="0B2A06C9">
      <w:pPr>
        <w:jc w:val="center"/>
        <w:rPr>
          <w:rFonts w:ascii="宋体" w:hAnsi="宋体" w:cs="Arial Unicode MS"/>
          <w:b/>
          <w:bCs/>
          <w:sz w:val="32"/>
          <w:szCs w:val="32"/>
        </w:rPr>
      </w:pPr>
    </w:p>
    <w:p w14:paraId="11C945CF">
      <w:pPr>
        <w:jc w:val="center"/>
        <w:rPr>
          <w:rFonts w:ascii="宋体" w:hAnsi="宋体" w:cs="Arial Unicode MS"/>
          <w:sz w:val="32"/>
          <w:szCs w:val="32"/>
        </w:rPr>
      </w:pPr>
      <w:r>
        <w:rPr>
          <w:rFonts w:hint="eastAsia" w:ascii="宋体" w:hAnsi="宋体" w:cs="Arial Unicode MS"/>
          <w:sz w:val="32"/>
          <w:szCs w:val="32"/>
        </w:rPr>
        <w:t xml:space="preserve">    甲方：深圳市深水</w:t>
      </w:r>
      <w:r>
        <w:rPr>
          <w:rFonts w:hint="eastAsia" w:ascii="宋体" w:hAnsi="宋体" w:cs="Arial Unicode MS"/>
          <w:sz w:val="32"/>
          <w:szCs w:val="32"/>
          <w:lang w:val="en-US" w:eastAsia="zh-CN"/>
        </w:rPr>
        <w:t>水务咨询</w:t>
      </w:r>
      <w:r>
        <w:rPr>
          <w:rFonts w:hint="eastAsia" w:ascii="宋体" w:hAnsi="宋体" w:cs="Arial Unicode MS"/>
          <w:sz w:val="32"/>
          <w:szCs w:val="32"/>
        </w:rPr>
        <w:t>有限公司</w:t>
      </w:r>
    </w:p>
    <w:p w14:paraId="410F3D6F">
      <w:pPr>
        <w:rPr>
          <w:rFonts w:ascii="宋体" w:hAnsi="宋体" w:cs="Arial Unicode MS"/>
          <w:b/>
          <w:bCs/>
          <w:sz w:val="32"/>
          <w:szCs w:val="32"/>
        </w:rPr>
      </w:pPr>
    </w:p>
    <w:p w14:paraId="503E2C4C">
      <w:pPr>
        <w:ind w:firstLine="1929" w:firstLineChars="603"/>
        <w:jc w:val="both"/>
        <w:rPr>
          <w:rFonts w:hint="eastAsia" w:ascii="宋体" w:hAnsi="宋体" w:cs="Arial Unicode MS"/>
          <w:sz w:val="32"/>
          <w:szCs w:val="32"/>
          <w:lang w:val="en-US" w:eastAsia="zh-CN"/>
        </w:rPr>
      </w:pPr>
      <w:r>
        <w:rPr>
          <w:rFonts w:hint="eastAsia" w:ascii="宋体" w:hAnsi="宋体" w:cs="Arial Unicode MS"/>
          <w:sz w:val="32"/>
          <w:szCs w:val="32"/>
        </w:rPr>
        <w:t>乙方：</w:t>
      </w:r>
      <w:r>
        <w:rPr>
          <w:rFonts w:hint="eastAsia" w:ascii="宋体" w:hAnsi="宋体" w:cs="Arial Unicode MS"/>
          <w:sz w:val="32"/>
          <w:szCs w:val="32"/>
          <w:lang w:val="en-US" w:eastAsia="zh-CN"/>
        </w:rPr>
        <w:t xml:space="preserve">  </w:t>
      </w:r>
    </w:p>
    <w:p w14:paraId="6C5ED502">
      <w:pPr>
        <w:ind w:firstLine="640"/>
        <w:jc w:val="center"/>
        <w:rPr>
          <w:rFonts w:hint="default" w:ascii="宋体" w:hAnsi="宋体" w:cs="Arial Unicode MS"/>
          <w:sz w:val="32"/>
          <w:szCs w:val="32"/>
          <w:lang w:val="en-US" w:eastAsia="zh-CN"/>
        </w:rPr>
      </w:pPr>
    </w:p>
    <w:p w14:paraId="342EE9BB">
      <w:pPr>
        <w:ind w:firstLine="640"/>
        <w:jc w:val="center"/>
        <w:rPr>
          <w:rFonts w:hint="eastAsia" w:ascii="宋体" w:hAnsi="宋体" w:cs="Arial Unicode MS"/>
          <w:sz w:val="32"/>
          <w:szCs w:val="32"/>
        </w:rPr>
      </w:pPr>
    </w:p>
    <w:p w14:paraId="7D4047FE">
      <w:pPr>
        <w:jc w:val="center"/>
        <w:rPr>
          <w:rFonts w:ascii="宋体" w:hAnsi="宋体" w:cs="Arial Unicode MS"/>
          <w:b/>
          <w:bCs/>
          <w:sz w:val="32"/>
          <w:szCs w:val="32"/>
        </w:rPr>
      </w:pPr>
    </w:p>
    <w:p w14:paraId="1844DEE0">
      <w:pPr>
        <w:jc w:val="both"/>
        <w:rPr>
          <w:rFonts w:ascii="宋体" w:hAnsi="宋体" w:cs="Arial Unicode MS"/>
          <w:b/>
          <w:bCs/>
          <w:sz w:val="32"/>
          <w:szCs w:val="32"/>
        </w:rPr>
      </w:pPr>
    </w:p>
    <w:p w14:paraId="1B0E04F8">
      <w:pPr>
        <w:jc w:val="center"/>
        <w:rPr>
          <w:rFonts w:ascii="宋体" w:hAnsi="宋体" w:cs="Arial Unicode MS"/>
          <w:b/>
          <w:bCs/>
          <w:sz w:val="32"/>
          <w:szCs w:val="32"/>
        </w:rPr>
      </w:pPr>
      <w:r>
        <w:rPr>
          <w:rFonts w:hint="eastAsia" w:ascii="宋体" w:hAnsi="宋体" w:cs="Arial Unicode MS"/>
          <w:b/>
          <w:bCs/>
          <w:sz w:val="32"/>
          <w:szCs w:val="32"/>
        </w:rPr>
        <w:t>合 同 条 款</w:t>
      </w:r>
    </w:p>
    <w:p w14:paraId="63E359BB">
      <w:pPr>
        <w:spacing w:before="312" w:beforeLines="100" w:line="360" w:lineRule="auto"/>
        <w:rPr>
          <w:rFonts w:ascii="宋体" w:hAnsi="宋体"/>
          <w:sz w:val="24"/>
        </w:rPr>
      </w:pPr>
      <w:r>
        <w:rPr>
          <w:rFonts w:hint="eastAsia" w:ascii="宋体" w:hAnsi="宋体"/>
          <w:b/>
          <w:bCs/>
          <w:sz w:val="24"/>
        </w:rPr>
        <w:t>发包方（甲方）</w:t>
      </w:r>
      <w:r>
        <w:rPr>
          <w:rFonts w:hint="eastAsia" w:ascii="宋体" w:hAnsi="宋体"/>
          <w:sz w:val="24"/>
        </w:rPr>
        <w:t>：</w:t>
      </w:r>
      <w:r>
        <w:rPr>
          <w:rFonts w:hint="eastAsia" w:ascii="宋体" w:hAnsi="宋体"/>
          <w:sz w:val="24"/>
          <w:u w:val="single"/>
        </w:rPr>
        <w:t xml:space="preserve"> 深圳市深水</w:t>
      </w:r>
      <w:r>
        <w:rPr>
          <w:rFonts w:hint="eastAsia" w:ascii="宋体" w:hAnsi="宋体"/>
          <w:sz w:val="24"/>
          <w:u w:val="single"/>
          <w:lang w:val="en-US" w:eastAsia="zh-CN"/>
        </w:rPr>
        <w:t>水务咨询</w:t>
      </w:r>
      <w:r>
        <w:rPr>
          <w:rFonts w:hint="eastAsia" w:ascii="宋体" w:hAnsi="宋体"/>
          <w:sz w:val="24"/>
          <w:u w:val="single"/>
        </w:rPr>
        <w:t xml:space="preserve">有限公司       </w:t>
      </w:r>
    </w:p>
    <w:p w14:paraId="0E66845C">
      <w:pPr>
        <w:spacing w:line="360" w:lineRule="auto"/>
        <w:rPr>
          <w:rFonts w:hint="default" w:ascii="宋体" w:hAnsi="宋体" w:eastAsia="宋体"/>
          <w:sz w:val="24"/>
          <w:u w:val="single"/>
          <w:lang w:val="en-US" w:eastAsia="zh-CN"/>
        </w:rPr>
      </w:pPr>
      <w:r>
        <w:rPr>
          <w:rFonts w:hint="eastAsia" w:ascii="宋体" w:hAnsi="宋体"/>
          <w:b/>
          <w:bCs/>
          <w:sz w:val="24"/>
        </w:rPr>
        <w:t>承包方（乙方）</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p>
    <w:p w14:paraId="727B387E">
      <w:pPr>
        <w:pStyle w:val="9"/>
        <w:snapToGrid w:val="0"/>
        <w:spacing w:before="156" w:beforeLines="50" w:line="360" w:lineRule="auto"/>
        <w:ind w:firstLine="461"/>
        <w:rPr>
          <w:sz w:val="24"/>
          <w:highlight w:val="none"/>
        </w:rPr>
      </w:pPr>
      <w:r>
        <w:rPr>
          <w:rFonts w:hint="eastAsia"/>
          <w:sz w:val="24"/>
        </w:rPr>
        <w:t>根据</w:t>
      </w:r>
      <w:r>
        <w:rPr>
          <w:rFonts w:hint="eastAsia"/>
          <w:sz w:val="24"/>
          <w:lang w:val="en-US" w:eastAsia="zh-CN"/>
        </w:rPr>
        <w:t>嘉康惠宝肉业有限公司污水站托管运营服务项目污水站</w:t>
      </w:r>
      <w:r>
        <w:rPr>
          <w:rFonts w:hint="eastAsia"/>
          <w:sz w:val="24"/>
          <w:u w:val="single"/>
          <w:lang w:val="en-US" w:eastAsia="zh-CN"/>
        </w:rPr>
        <w:t>综合池、应急池清淤服务采购项目</w:t>
      </w:r>
      <w:r>
        <w:rPr>
          <w:rFonts w:hint="eastAsia"/>
          <w:sz w:val="24"/>
          <w:u w:val="single"/>
        </w:rPr>
        <w:t>合同</w:t>
      </w:r>
      <w:r>
        <w:rPr>
          <w:rFonts w:hint="eastAsia"/>
          <w:sz w:val="24"/>
        </w:rPr>
        <w:t>施工的需要，为进一步明确责任，保障甲乙双方的利益，保证工程顺利进行，经甲、乙双方友好</w:t>
      </w:r>
      <w:r>
        <w:rPr>
          <w:rFonts w:hint="eastAsia"/>
          <w:sz w:val="24"/>
          <w:highlight w:val="none"/>
        </w:rPr>
        <w:t>协商，在甲、乙双方自愿以及完全清楚、理解本合同的基础上，按照《中华人民共和国</w:t>
      </w:r>
      <w:r>
        <w:rPr>
          <w:rFonts w:hint="eastAsia"/>
          <w:sz w:val="24"/>
          <w:highlight w:val="none"/>
          <w:lang w:eastAsia="zh-CN"/>
        </w:rPr>
        <w:t>民</w:t>
      </w:r>
      <w:r>
        <w:rPr>
          <w:rFonts w:hint="eastAsia"/>
          <w:sz w:val="24"/>
          <w:highlight w:val="none"/>
        </w:rPr>
        <w:t>法典》和相关法律、法规，结合本工程的具体情况，签订本合同。</w:t>
      </w:r>
    </w:p>
    <w:p w14:paraId="7B33914D">
      <w:pPr>
        <w:numPr>
          <w:ilvl w:val="0"/>
          <w:numId w:val="3"/>
        </w:numPr>
        <w:snapToGrid w:val="0"/>
        <w:spacing w:line="360" w:lineRule="auto"/>
        <w:rPr>
          <w:rFonts w:ascii="宋体" w:hAnsi="宋体"/>
          <w:sz w:val="24"/>
          <w:highlight w:val="none"/>
        </w:rPr>
      </w:pPr>
      <w:r>
        <w:rPr>
          <w:rFonts w:hint="eastAsia" w:ascii="宋体" w:hAnsi="宋体"/>
          <w:b/>
          <w:bCs/>
          <w:sz w:val="24"/>
          <w:highlight w:val="none"/>
        </w:rPr>
        <w:t>工程概况</w:t>
      </w:r>
    </w:p>
    <w:p w14:paraId="0F0D0AFA">
      <w:pPr>
        <w:snapToGrid w:val="0"/>
        <w:spacing w:line="360" w:lineRule="auto"/>
        <w:ind w:firstLine="480" w:firstLineChars="200"/>
        <w:rPr>
          <w:rFonts w:ascii="宋体" w:hAnsi="宋体"/>
          <w:sz w:val="24"/>
          <w:highlight w:val="none"/>
          <w:u w:val="single"/>
        </w:rPr>
      </w:pPr>
      <w:r>
        <w:rPr>
          <w:rFonts w:hint="eastAsia" w:ascii="宋体" w:hAnsi="宋体"/>
          <w:sz w:val="24"/>
          <w:highlight w:val="none"/>
        </w:rPr>
        <w:t>工程名称：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提升泵房及箱涵泵房</w:t>
      </w:r>
      <w:r>
        <w:rPr>
          <w:rFonts w:hint="eastAsia"/>
          <w:sz w:val="24"/>
          <w:u w:val="single"/>
        </w:rPr>
        <w:t>清淤清砂服务</w:t>
      </w:r>
      <w:r>
        <w:rPr>
          <w:rFonts w:hint="eastAsia" w:ascii="宋体" w:hAnsi="宋体"/>
          <w:sz w:val="24"/>
          <w:highlight w:val="none"/>
          <w:u w:val="single"/>
        </w:rPr>
        <w:t xml:space="preserve">   </w:t>
      </w:r>
    </w:p>
    <w:p w14:paraId="68075494">
      <w:pPr>
        <w:snapToGrid w:val="0"/>
        <w:spacing w:line="360" w:lineRule="auto"/>
        <w:ind w:firstLine="480" w:firstLineChars="200"/>
        <w:rPr>
          <w:rFonts w:ascii="宋体" w:hAnsi="宋体"/>
          <w:sz w:val="24"/>
          <w:highlight w:val="none"/>
        </w:rPr>
      </w:pPr>
      <w:r>
        <w:rPr>
          <w:rFonts w:hint="eastAsia" w:ascii="宋体" w:hAnsi="宋体"/>
          <w:sz w:val="24"/>
          <w:highlight w:val="none"/>
        </w:rPr>
        <w:t>工程地点：</w:t>
      </w:r>
      <w:r>
        <w:rPr>
          <w:rFonts w:hint="eastAsia" w:ascii="宋体" w:hAnsi="宋体"/>
          <w:sz w:val="24"/>
          <w:highlight w:val="none"/>
          <w:u w:val="single"/>
        </w:rPr>
        <w:t xml:space="preserve">  深圳市</w:t>
      </w:r>
      <w:r>
        <w:rPr>
          <w:rFonts w:hint="eastAsia" w:ascii="宋体" w:hAnsi="宋体"/>
          <w:sz w:val="24"/>
          <w:highlight w:val="none"/>
          <w:u w:val="single"/>
          <w:lang w:val="en-US" w:eastAsia="zh-CN"/>
        </w:rPr>
        <w:t>宝安区</w:t>
      </w:r>
      <w:r>
        <w:rPr>
          <w:rFonts w:hint="eastAsia" w:ascii="宋体" w:hAnsi="宋体"/>
          <w:sz w:val="24"/>
          <w:highlight w:val="none"/>
          <w:u w:val="single"/>
        </w:rPr>
        <w:t xml:space="preserve">             </w:t>
      </w:r>
    </w:p>
    <w:p w14:paraId="3812FCA0">
      <w:pPr>
        <w:numPr>
          <w:ilvl w:val="0"/>
          <w:numId w:val="3"/>
        </w:numPr>
        <w:snapToGrid w:val="0"/>
        <w:spacing w:line="360" w:lineRule="auto"/>
        <w:rPr>
          <w:sz w:val="24"/>
          <w:highlight w:val="none"/>
        </w:rPr>
      </w:pPr>
      <w:r>
        <w:rPr>
          <w:rFonts w:hint="eastAsia" w:ascii="宋体" w:hAnsi="宋体"/>
          <w:b/>
          <w:sz w:val="24"/>
          <w:highlight w:val="none"/>
        </w:rPr>
        <w:t>承包范围和内容</w:t>
      </w:r>
    </w:p>
    <w:p w14:paraId="5AE40C64">
      <w:pPr>
        <w:spacing w:line="360" w:lineRule="auto"/>
        <w:ind w:firstLine="480" w:firstLineChars="200"/>
        <w:rPr>
          <w:highlight w:val="none"/>
        </w:rPr>
      </w:pPr>
      <w:r>
        <w:rPr>
          <w:rFonts w:hint="eastAsia"/>
          <w:sz w:val="24"/>
          <w:highlight w:val="none"/>
        </w:rPr>
        <w:t>粗格栅机底部、泵坑清淤清砂，包机械、包工具、包人工、包装车、包外运。</w:t>
      </w:r>
    </w:p>
    <w:p w14:paraId="4B34ABB7">
      <w:pPr>
        <w:numPr>
          <w:ilvl w:val="0"/>
          <w:numId w:val="3"/>
        </w:numPr>
        <w:snapToGrid w:val="0"/>
        <w:spacing w:line="360" w:lineRule="auto"/>
        <w:rPr>
          <w:rFonts w:ascii="宋体" w:hAnsi="宋体"/>
          <w:sz w:val="24"/>
          <w:highlight w:val="none"/>
        </w:rPr>
      </w:pPr>
      <w:r>
        <w:rPr>
          <w:rFonts w:hint="eastAsia" w:ascii="宋体" w:hAnsi="宋体"/>
          <w:b/>
          <w:sz w:val="24"/>
          <w:highlight w:val="none"/>
        </w:rPr>
        <w:t>工程进度</w:t>
      </w:r>
    </w:p>
    <w:p w14:paraId="07899958">
      <w:pPr>
        <w:spacing w:line="360" w:lineRule="auto"/>
        <w:rPr>
          <w:highlight w:val="none"/>
        </w:rPr>
      </w:pPr>
      <w:r>
        <w:rPr>
          <w:rFonts w:hint="eastAsia"/>
          <w:sz w:val="24"/>
          <w:highlight w:val="none"/>
        </w:rPr>
        <w:t>乙方在接到甲方开工通知后按要求时间内完成（配合现场生产要求），按甲方要求机械及施工人员进场，按甲方要求根据现场实际情况施工。</w:t>
      </w:r>
    </w:p>
    <w:p w14:paraId="205A6CEB">
      <w:pPr>
        <w:pStyle w:val="58"/>
        <w:numPr>
          <w:ilvl w:val="0"/>
          <w:numId w:val="3"/>
        </w:numPr>
        <w:spacing w:line="360" w:lineRule="auto"/>
        <w:ind w:firstLineChars="0"/>
        <w:rPr>
          <w:rFonts w:ascii="宋体" w:hAnsi="宋体"/>
          <w:b/>
          <w:sz w:val="24"/>
          <w:highlight w:val="none"/>
        </w:rPr>
      </w:pPr>
      <w:r>
        <w:rPr>
          <w:rFonts w:hint="eastAsia" w:ascii="宋体" w:hAnsi="宋体"/>
          <w:b/>
          <w:sz w:val="24"/>
          <w:highlight w:val="none"/>
        </w:rPr>
        <w:t>合同价款、支付与结算</w:t>
      </w:r>
    </w:p>
    <w:tbl>
      <w:tblPr>
        <w:tblStyle w:val="20"/>
        <w:tblW w:w="8726" w:type="dxa"/>
        <w:tblInd w:w="99" w:type="dxa"/>
        <w:tblLayout w:type="autofit"/>
        <w:tblCellMar>
          <w:top w:w="0" w:type="dxa"/>
          <w:left w:w="108" w:type="dxa"/>
          <w:bottom w:w="0" w:type="dxa"/>
          <w:right w:w="108" w:type="dxa"/>
        </w:tblCellMar>
      </w:tblPr>
      <w:tblGrid>
        <w:gridCol w:w="985"/>
        <w:gridCol w:w="2298"/>
        <w:gridCol w:w="1157"/>
        <w:gridCol w:w="1037"/>
        <w:gridCol w:w="1072"/>
        <w:gridCol w:w="1243"/>
        <w:gridCol w:w="934"/>
      </w:tblGrid>
      <w:tr w14:paraId="174558F5">
        <w:tblPrEx>
          <w:tblCellMar>
            <w:top w:w="0" w:type="dxa"/>
            <w:left w:w="108" w:type="dxa"/>
            <w:bottom w:w="0" w:type="dxa"/>
            <w:right w:w="108" w:type="dxa"/>
          </w:tblCellMar>
        </w:tblPrEx>
        <w:trPr>
          <w:trHeight w:val="480"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0676">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序号</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8C1D">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*名称</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BBBA">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数量</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5D64">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单位</w:t>
            </w:r>
          </w:p>
        </w:tc>
        <w:tc>
          <w:tcPr>
            <w:tcW w:w="1072" w:type="dxa"/>
            <w:tcBorders>
              <w:top w:val="single" w:color="000000" w:sz="4" w:space="0"/>
              <w:left w:val="single" w:color="000000" w:sz="4" w:space="0"/>
              <w:bottom w:val="single" w:color="000000" w:sz="4" w:space="0"/>
              <w:right w:val="nil"/>
            </w:tcBorders>
            <w:shd w:val="clear" w:color="auto" w:fill="auto"/>
            <w:vAlign w:val="center"/>
          </w:tcPr>
          <w:p w14:paraId="63A95444">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*单价</w:t>
            </w:r>
          </w:p>
        </w:tc>
        <w:tc>
          <w:tcPr>
            <w:tcW w:w="1243" w:type="dxa"/>
            <w:tcBorders>
              <w:top w:val="single" w:color="000000" w:sz="4" w:space="0"/>
              <w:left w:val="single" w:color="000000" w:sz="4" w:space="0"/>
              <w:bottom w:val="single" w:color="000000" w:sz="4" w:space="0"/>
              <w:right w:val="nil"/>
            </w:tcBorders>
            <w:shd w:val="clear" w:color="auto" w:fill="auto"/>
            <w:vAlign w:val="center"/>
          </w:tcPr>
          <w:p w14:paraId="1C21A7FC">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*合价</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F86B">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备注</w:t>
            </w:r>
          </w:p>
        </w:tc>
      </w:tr>
      <w:tr w14:paraId="6C2AF1F8">
        <w:tblPrEx>
          <w:tblCellMar>
            <w:top w:w="0" w:type="dxa"/>
            <w:left w:w="108" w:type="dxa"/>
            <w:bottom w:w="0" w:type="dxa"/>
            <w:right w:w="108" w:type="dxa"/>
          </w:tblCellMar>
        </w:tblPrEx>
        <w:trPr>
          <w:trHeight w:val="460"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EAC1">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1</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7993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highlight w:val="none"/>
              </w:rPr>
            </w:pPr>
            <w:r>
              <w:rPr>
                <w:rFonts w:hint="eastAsia" w:ascii="宋体" w:hAnsi="宋体" w:cs="宋体"/>
                <w:color w:val="000000"/>
                <w:kern w:val="0"/>
                <w:sz w:val="24"/>
                <w:highlight w:val="none"/>
                <w:lang w:bidi="ar"/>
              </w:rPr>
              <w:t>计日工</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D4D3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highlight w:val="none"/>
              </w:rPr>
            </w:pPr>
            <w:r>
              <w:rPr>
                <w:rFonts w:hint="eastAsia" w:ascii="宋体" w:hAnsi="宋体" w:cs="宋体"/>
                <w:color w:val="000000"/>
                <w:kern w:val="0"/>
                <w:sz w:val="24"/>
                <w:highlight w:val="none"/>
                <w:lang w:bidi="ar"/>
              </w:rPr>
              <w:t>天</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5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1</w:t>
            </w:r>
            <w:r>
              <w:rPr>
                <w:rFonts w:hint="eastAsia" w:ascii="宋体" w:hAnsi="宋体" w:cs="宋体"/>
                <w:color w:val="000000"/>
                <w:kern w:val="0"/>
                <w:sz w:val="22"/>
                <w:szCs w:val="22"/>
                <w:highlight w:val="none"/>
                <w:lang w:val="en-US" w:eastAsia="zh-CN" w:bidi="ar"/>
              </w:rPr>
              <w:t>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4FF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highlight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D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CB8C">
            <w:pPr>
              <w:keepNext w:val="0"/>
              <w:keepLines w:val="0"/>
              <w:suppressLineNumbers w:val="0"/>
              <w:spacing w:before="0" w:beforeAutospacing="0" w:after="0" w:afterAutospacing="0"/>
              <w:ind w:left="0" w:right="0"/>
              <w:jc w:val="center"/>
              <w:rPr>
                <w:rFonts w:hint="default" w:ascii="宋体" w:hAnsi="宋体" w:cs="宋体"/>
                <w:b/>
                <w:bCs/>
                <w:color w:val="000000"/>
                <w:szCs w:val="21"/>
                <w:highlight w:val="none"/>
              </w:rPr>
            </w:pPr>
          </w:p>
        </w:tc>
      </w:tr>
      <w:tr w14:paraId="47103762">
        <w:tblPrEx>
          <w:tblCellMar>
            <w:top w:w="0" w:type="dxa"/>
            <w:left w:w="108" w:type="dxa"/>
            <w:bottom w:w="0" w:type="dxa"/>
            <w:right w:w="108" w:type="dxa"/>
          </w:tblCellMar>
        </w:tblPrEx>
        <w:trPr>
          <w:trHeight w:val="460"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3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2</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FA90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highlight w:val="none"/>
              </w:rPr>
            </w:pPr>
            <w:r>
              <w:rPr>
                <w:rFonts w:hint="eastAsia" w:ascii="宋体" w:hAnsi="宋体" w:cs="宋体"/>
                <w:color w:val="000000"/>
                <w:kern w:val="0"/>
                <w:sz w:val="24"/>
                <w:highlight w:val="none"/>
                <w:lang w:bidi="ar"/>
              </w:rPr>
              <w:t>外运</w:t>
            </w:r>
            <w:r>
              <w:rPr>
                <w:rFonts w:hint="eastAsia" w:ascii="宋体" w:hAnsi="宋体" w:cs="宋体"/>
                <w:color w:val="000000"/>
                <w:kern w:val="0"/>
                <w:sz w:val="24"/>
                <w:highlight w:val="none"/>
                <w:lang w:val="en-US" w:eastAsia="zh-CN" w:bidi="ar"/>
              </w:rPr>
              <w:t>浮渣</w:t>
            </w:r>
            <w:r>
              <w:rPr>
                <w:rFonts w:hint="eastAsia" w:ascii="宋体" w:hAnsi="宋体" w:cs="宋体"/>
                <w:color w:val="000000"/>
                <w:kern w:val="0"/>
                <w:sz w:val="24"/>
                <w:highlight w:val="none"/>
                <w:lang w:bidi="ar"/>
              </w:rPr>
              <w:t>、淤泥</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F24B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highlight w:val="none"/>
              </w:rPr>
            </w:pPr>
            <w:r>
              <w:rPr>
                <w:rFonts w:hint="eastAsia" w:ascii="宋体" w:hAnsi="宋体" w:cs="宋体"/>
                <w:color w:val="000000"/>
                <w:kern w:val="0"/>
                <w:sz w:val="24"/>
                <w:highlight w:val="none"/>
                <w:lang w:bidi="ar"/>
              </w:rPr>
              <w:t>立方米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A2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400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F80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highlight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71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FE17">
            <w:pPr>
              <w:keepNext w:val="0"/>
              <w:keepLines w:val="0"/>
              <w:suppressLineNumbers w:val="0"/>
              <w:spacing w:before="0" w:beforeAutospacing="0" w:after="0" w:afterAutospacing="0"/>
              <w:ind w:left="0" w:right="0"/>
              <w:jc w:val="center"/>
              <w:rPr>
                <w:rFonts w:hint="default" w:ascii="宋体" w:hAnsi="宋体" w:cs="宋体"/>
                <w:b/>
                <w:bCs/>
                <w:color w:val="000000"/>
                <w:szCs w:val="21"/>
                <w:highlight w:val="none"/>
              </w:rPr>
            </w:pPr>
          </w:p>
        </w:tc>
      </w:tr>
      <w:tr w14:paraId="63776E09">
        <w:tblPrEx>
          <w:tblCellMar>
            <w:top w:w="0" w:type="dxa"/>
            <w:left w:w="108" w:type="dxa"/>
            <w:bottom w:w="0" w:type="dxa"/>
            <w:right w:w="108" w:type="dxa"/>
          </w:tblCellMar>
        </w:tblPrEx>
        <w:trPr>
          <w:trHeight w:val="460"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E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3</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3A99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highlight w:val="none"/>
              </w:rPr>
            </w:pPr>
            <w:r>
              <w:rPr>
                <w:rFonts w:hint="eastAsia" w:ascii="宋体" w:hAnsi="宋体" w:cs="宋体"/>
                <w:color w:val="000000"/>
                <w:kern w:val="0"/>
                <w:sz w:val="24"/>
                <w:highlight w:val="none"/>
                <w:lang w:bidi="ar"/>
              </w:rPr>
              <w:t>辅材</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995E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4"/>
                <w:highlight w:val="none"/>
              </w:rPr>
            </w:pPr>
            <w:r>
              <w:rPr>
                <w:rFonts w:hint="eastAsia" w:ascii="宋体" w:hAnsi="宋体" w:cs="宋体"/>
                <w:color w:val="000000"/>
                <w:kern w:val="0"/>
                <w:sz w:val="24"/>
                <w:highlight w:val="none"/>
                <w:lang w:bidi="ar"/>
              </w:rPr>
              <w:t>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0E0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55E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highlight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642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highlight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EF8">
            <w:pPr>
              <w:keepNext w:val="0"/>
              <w:keepLines w:val="0"/>
              <w:suppressLineNumbers w:val="0"/>
              <w:spacing w:before="0" w:beforeAutospacing="0" w:after="0" w:afterAutospacing="0"/>
              <w:ind w:left="0" w:right="0"/>
              <w:jc w:val="center"/>
              <w:rPr>
                <w:rFonts w:hint="default" w:ascii="宋体" w:hAnsi="宋体" w:cs="宋体"/>
                <w:b/>
                <w:bCs/>
                <w:color w:val="000000"/>
                <w:szCs w:val="21"/>
                <w:highlight w:val="none"/>
              </w:rPr>
            </w:pPr>
          </w:p>
        </w:tc>
      </w:tr>
      <w:tr w14:paraId="31A9DC84">
        <w:tblPrEx>
          <w:tblCellMar>
            <w:top w:w="0" w:type="dxa"/>
            <w:left w:w="108" w:type="dxa"/>
            <w:bottom w:w="0" w:type="dxa"/>
            <w:right w:w="108" w:type="dxa"/>
          </w:tblCellMar>
        </w:tblPrEx>
        <w:trPr>
          <w:trHeight w:val="660"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BBF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r>
              <w:rPr>
                <w:rFonts w:hint="eastAsia" w:ascii="宋体" w:hAnsi="宋体" w:cs="宋体"/>
                <w:color w:val="000000"/>
                <w:kern w:val="0"/>
                <w:szCs w:val="21"/>
                <w:highlight w:val="none"/>
                <w:lang w:bidi="ar"/>
              </w:rPr>
              <w:t>*合计（元）</w:t>
            </w:r>
          </w:p>
        </w:tc>
        <w:tc>
          <w:tcPr>
            <w:tcW w:w="77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8C1E96">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元</w:t>
            </w:r>
          </w:p>
        </w:tc>
      </w:tr>
      <w:tr w14:paraId="3D788012">
        <w:tblPrEx>
          <w:tblCellMar>
            <w:top w:w="0" w:type="dxa"/>
            <w:left w:w="108" w:type="dxa"/>
            <w:bottom w:w="0" w:type="dxa"/>
            <w:right w:w="108" w:type="dxa"/>
          </w:tblCellMar>
        </w:tblPrEx>
        <w:trPr>
          <w:trHeight w:val="540"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4840">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*发票类型</w:t>
            </w:r>
          </w:p>
        </w:tc>
        <w:tc>
          <w:tcPr>
            <w:tcW w:w="3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42E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4BC">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highlight w:val="none"/>
              </w:rPr>
            </w:pPr>
            <w:r>
              <w:rPr>
                <w:rFonts w:hint="eastAsia" w:ascii="宋体" w:hAnsi="宋体" w:cs="宋体"/>
                <w:b/>
                <w:bCs/>
                <w:color w:val="000000"/>
                <w:kern w:val="0"/>
                <w:szCs w:val="21"/>
                <w:highlight w:val="none"/>
                <w:lang w:bidi="ar"/>
              </w:rPr>
              <w:t>*税点</w:t>
            </w:r>
          </w:p>
        </w:tc>
        <w:tc>
          <w:tcPr>
            <w:tcW w:w="3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F410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highlight w:val="none"/>
              </w:rPr>
            </w:pPr>
          </w:p>
        </w:tc>
      </w:tr>
    </w:tbl>
    <w:p w14:paraId="37AC65BE">
      <w:pPr>
        <w:snapToGrid w:val="0"/>
        <w:spacing w:line="360" w:lineRule="auto"/>
        <w:ind w:firstLine="480" w:firstLineChars="200"/>
        <w:rPr>
          <w:rFonts w:hint="eastAsia" w:ascii="宋体" w:hAnsi="宋体"/>
          <w:sz w:val="24"/>
          <w:highlight w:val="none"/>
          <w:lang w:eastAsia="zh-CN"/>
        </w:rPr>
      </w:pPr>
    </w:p>
    <w:p w14:paraId="5CE62F58">
      <w:pPr>
        <w:snapToGri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lang w:eastAsia="zh-CN"/>
        </w:rPr>
        <w:t>本次服务内容以合同表内工程量为准，超过工程量不增加其它费用，如现场确认工程量内容比合同约定内容少，需根据单价进行核减，最终以现场确认工程量为准。</w:t>
      </w:r>
    </w:p>
    <w:p w14:paraId="053B87D9">
      <w:pPr>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合同费用</w:t>
      </w:r>
      <w:r>
        <w:rPr>
          <w:rFonts w:hint="eastAsia" w:ascii="宋体" w:hAnsi="宋体"/>
          <w:sz w:val="24"/>
          <w:highlight w:val="none"/>
        </w:rPr>
        <w:t>以人民币形式支付，工作完成后一次支付完毕；费用支付前乙方均需提供费用支付申请、工程量确认依据和相应额度合法正规增值税专用发票。</w:t>
      </w:r>
    </w:p>
    <w:p w14:paraId="1EBB440E">
      <w:pPr>
        <w:numPr>
          <w:ilvl w:val="0"/>
          <w:numId w:val="3"/>
        </w:numPr>
        <w:snapToGrid w:val="0"/>
        <w:spacing w:line="360" w:lineRule="auto"/>
        <w:rPr>
          <w:rFonts w:ascii="宋体" w:hAnsi="宋体"/>
          <w:sz w:val="24"/>
          <w:highlight w:val="none"/>
        </w:rPr>
      </w:pPr>
      <w:r>
        <w:rPr>
          <w:rFonts w:hint="eastAsia" w:ascii="宋体" w:hAnsi="宋体"/>
          <w:b/>
          <w:sz w:val="24"/>
          <w:highlight w:val="none"/>
        </w:rPr>
        <w:t>合同约定期限</w:t>
      </w:r>
    </w:p>
    <w:p w14:paraId="507DCB61">
      <w:pPr>
        <w:snapToGrid w:val="0"/>
        <w:spacing w:line="360" w:lineRule="auto"/>
        <w:ind w:left="426"/>
        <w:jc w:val="left"/>
        <w:rPr>
          <w:rFonts w:ascii="宋体" w:hAnsi="宋体"/>
          <w:sz w:val="24"/>
          <w:highlight w:val="none"/>
        </w:rPr>
      </w:pPr>
      <w:r>
        <w:rPr>
          <w:rFonts w:hint="eastAsia" w:ascii="宋体" w:hAnsi="宋体"/>
          <w:sz w:val="24"/>
          <w:highlight w:val="none"/>
        </w:rPr>
        <w:t>5.1合同约定工期为1</w:t>
      </w:r>
      <w:r>
        <w:rPr>
          <w:rFonts w:hint="eastAsia" w:ascii="宋体" w:hAnsi="宋体"/>
          <w:sz w:val="24"/>
          <w:highlight w:val="none"/>
          <w:lang w:val="en-US" w:eastAsia="zh-CN"/>
        </w:rPr>
        <w:t>0</w:t>
      </w:r>
      <w:r>
        <w:rPr>
          <w:rFonts w:hint="eastAsia" w:ascii="宋体" w:hAnsi="宋体"/>
          <w:sz w:val="24"/>
          <w:highlight w:val="none"/>
        </w:rPr>
        <w:t>天。</w:t>
      </w:r>
    </w:p>
    <w:p w14:paraId="70842881">
      <w:pPr>
        <w:numPr>
          <w:ilvl w:val="0"/>
          <w:numId w:val="3"/>
        </w:numPr>
        <w:snapToGrid w:val="0"/>
        <w:spacing w:line="360" w:lineRule="auto"/>
        <w:rPr>
          <w:rFonts w:ascii="宋体" w:hAnsi="宋体"/>
          <w:sz w:val="24"/>
          <w:highlight w:val="none"/>
        </w:rPr>
      </w:pPr>
      <w:r>
        <w:rPr>
          <w:rFonts w:hint="eastAsia" w:ascii="宋体" w:hAnsi="宋体"/>
          <w:b/>
          <w:bCs/>
          <w:sz w:val="24"/>
          <w:highlight w:val="none"/>
        </w:rPr>
        <w:t xml:space="preserve"> </w:t>
      </w:r>
      <w:r>
        <w:rPr>
          <w:rFonts w:hint="eastAsia" w:ascii="宋体" w:hAnsi="宋体"/>
          <w:b/>
          <w:sz w:val="24"/>
          <w:highlight w:val="none"/>
        </w:rPr>
        <w:t>甲方权利和义务</w:t>
      </w:r>
    </w:p>
    <w:p w14:paraId="1D1C4A38">
      <w:pPr>
        <w:snapToGrid w:val="0"/>
        <w:spacing w:line="360" w:lineRule="auto"/>
        <w:ind w:firstLine="480" w:firstLineChars="200"/>
        <w:rPr>
          <w:rFonts w:ascii="宋体" w:hAnsi="宋体"/>
          <w:b/>
          <w:bCs/>
          <w:sz w:val="24"/>
          <w:highlight w:val="none"/>
        </w:rPr>
      </w:pPr>
      <w:r>
        <w:rPr>
          <w:rFonts w:hint="eastAsia" w:ascii="宋体" w:hAnsi="宋体"/>
          <w:bCs/>
          <w:sz w:val="24"/>
          <w:highlight w:val="none"/>
        </w:rPr>
        <w:t>6.1</w:t>
      </w:r>
      <w:r>
        <w:rPr>
          <w:rFonts w:hint="eastAsia" w:ascii="宋体" w:hAnsi="宋体"/>
          <w:sz w:val="24"/>
          <w:highlight w:val="none"/>
        </w:rPr>
        <w:t>监督检查工程质量、进度、进度款的支付等。</w:t>
      </w:r>
    </w:p>
    <w:p w14:paraId="51983C0D">
      <w:pPr>
        <w:snapToGrid w:val="0"/>
        <w:spacing w:line="360" w:lineRule="auto"/>
        <w:ind w:firstLine="480" w:firstLineChars="200"/>
        <w:rPr>
          <w:rFonts w:ascii="宋体" w:hAnsi="宋体"/>
          <w:sz w:val="24"/>
          <w:highlight w:val="none"/>
        </w:rPr>
      </w:pPr>
      <w:r>
        <w:rPr>
          <w:rFonts w:hint="eastAsia" w:ascii="宋体" w:hAnsi="宋体"/>
          <w:sz w:val="24"/>
          <w:highlight w:val="none"/>
        </w:rPr>
        <w:t>6.2如乙方不按合同要求进行施工，甲方可勒令乙方暂停施工，待整改完毕后报甲方验收并同意后方可复工，由此造成的损失由乙方负责。</w:t>
      </w:r>
    </w:p>
    <w:p w14:paraId="12260686">
      <w:pPr>
        <w:snapToGrid w:val="0"/>
        <w:spacing w:line="360" w:lineRule="auto"/>
        <w:ind w:firstLine="480" w:firstLineChars="200"/>
        <w:rPr>
          <w:rFonts w:ascii="宋体" w:hAnsi="宋体"/>
          <w:sz w:val="24"/>
          <w:highlight w:val="none"/>
        </w:rPr>
      </w:pPr>
      <w:r>
        <w:rPr>
          <w:rFonts w:hint="eastAsia" w:ascii="宋体" w:hAnsi="宋体"/>
          <w:sz w:val="24"/>
          <w:highlight w:val="none"/>
        </w:rPr>
        <w:t>6.3 甲方有权要求乙方更换其现场不服从甲方现场管理及不能胜任现场工作要求的人员。</w:t>
      </w:r>
    </w:p>
    <w:p w14:paraId="19C31C76">
      <w:pPr>
        <w:snapToGrid w:val="0"/>
        <w:spacing w:line="360" w:lineRule="auto"/>
        <w:ind w:firstLine="480" w:firstLineChars="200"/>
        <w:rPr>
          <w:rFonts w:ascii="宋体" w:hAnsi="宋体"/>
          <w:sz w:val="24"/>
          <w:highlight w:val="none"/>
        </w:rPr>
      </w:pPr>
      <w:r>
        <w:rPr>
          <w:rFonts w:hint="eastAsia" w:ascii="宋体" w:hAnsi="宋体"/>
          <w:sz w:val="24"/>
          <w:highlight w:val="none"/>
        </w:rPr>
        <w:t>6.4负责向乙方进行技术交底，及时协助解决乙方提出的相关问题，对乙方的施工进度、质量监督检查，及时纠正不良行为。</w:t>
      </w:r>
    </w:p>
    <w:p w14:paraId="08D7E8AA">
      <w:pPr>
        <w:snapToGrid w:val="0"/>
        <w:spacing w:line="360" w:lineRule="auto"/>
        <w:ind w:firstLine="480" w:firstLineChars="200"/>
        <w:rPr>
          <w:rFonts w:ascii="宋体" w:hAnsi="宋体"/>
          <w:sz w:val="24"/>
          <w:highlight w:val="none"/>
        </w:rPr>
      </w:pPr>
      <w:r>
        <w:rPr>
          <w:rFonts w:hint="eastAsia" w:ascii="宋体" w:hAnsi="宋体"/>
          <w:sz w:val="24"/>
          <w:highlight w:val="none"/>
        </w:rPr>
        <w:t>6.5本合同不能转包和分包，如有甲方可解除合同。</w:t>
      </w:r>
    </w:p>
    <w:p w14:paraId="09CC60C3">
      <w:pPr>
        <w:snapToGrid w:val="0"/>
        <w:spacing w:line="360" w:lineRule="auto"/>
        <w:ind w:firstLine="480" w:firstLineChars="200"/>
        <w:rPr>
          <w:rFonts w:ascii="宋体" w:hAnsi="宋体"/>
          <w:sz w:val="24"/>
          <w:highlight w:val="none"/>
        </w:rPr>
      </w:pPr>
      <w:bookmarkStart w:id="12" w:name="_GoBack"/>
      <w:bookmarkEnd w:id="12"/>
    </w:p>
    <w:p w14:paraId="44290651">
      <w:pPr>
        <w:snapToGrid w:val="0"/>
        <w:spacing w:line="360" w:lineRule="auto"/>
        <w:ind w:firstLine="482" w:firstLineChars="200"/>
        <w:rPr>
          <w:rFonts w:ascii="宋体" w:hAnsi="宋体"/>
          <w:sz w:val="24"/>
          <w:highlight w:val="none"/>
        </w:rPr>
      </w:pPr>
      <w:r>
        <w:rPr>
          <w:rFonts w:hint="eastAsia" w:ascii="宋体" w:hAnsi="宋体"/>
          <w:b/>
          <w:bCs/>
          <w:sz w:val="24"/>
          <w:highlight w:val="none"/>
        </w:rPr>
        <w:t xml:space="preserve">第七条  </w:t>
      </w:r>
      <w:r>
        <w:rPr>
          <w:rFonts w:hint="eastAsia" w:ascii="宋体" w:hAnsi="宋体"/>
          <w:b/>
          <w:sz w:val="24"/>
          <w:highlight w:val="none"/>
        </w:rPr>
        <w:t>乙方权利和义务</w:t>
      </w:r>
    </w:p>
    <w:p w14:paraId="3ADB4E38">
      <w:pPr>
        <w:pStyle w:val="9"/>
        <w:snapToGrid w:val="0"/>
        <w:spacing w:line="360" w:lineRule="auto"/>
        <w:ind w:firstLine="461"/>
        <w:rPr>
          <w:sz w:val="24"/>
          <w:highlight w:val="none"/>
        </w:rPr>
      </w:pPr>
      <w:r>
        <w:rPr>
          <w:rFonts w:hint="eastAsia"/>
          <w:sz w:val="24"/>
          <w:highlight w:val="none"/>
        </w:rPr>
        <w:t>7.1 执行本合同中乙方的有关权利和责任，按合同要求的质量和工期完成本工程的施工。</w:t>
      </w:r>
    </w:p>
    <w:p w14:paraId="49CD01B7">
      <w:pPr>
        <w:pStyle w:val="9"/>
        <w:snapToGrid w:val="0"/>
        <w:spacing w:line="360" w:lineRule="auto"/>
        <w:ind w:firstLine="461"/>
        <w:rPr>
          <w:sz w:val="24"/>
          <w:highlight w:val="none"/>
        </w:rPr>
      </w:pPr>
      <w:r>
        <w:rPr>
          <w:rFonts w:hint="eastAsia"/>
          <w:sz w:val="24"/>
          <w:highlight w:val="none"/>
        </w:rPr>
        <w:t>7.2 不能滥用或破坏业主单位提供的设施，对于业主单位在维护过程中提出的新要求，乙方要服从甲方的安排。</w:t>
      </w:r>
    </w:p>
    <w:p w14:paraId="1D4FA6ED">
      <w:pPr>
        <w:pStyle w:val="9"/>
        <w:snapToGrid w:val="0"/>
        <w:spacing w:line="360" w:lineRule="auto"/>
        <w:ind w:firstLine="461"/>
        <w:rPr>
          <w:sz w:val="24"/>
          <w:highlight w:val="none"/>
        </w:rPr>
      </w:pPr>
      <w:r>
        <w:rPr>
          <w:rFonts w:hint="eastAsia"/>
          <w:sz w:val="24"/>
          <w:highlight w:val="none"/>
        </w:rPr>
        <w:t>7.3 乙方负责购买工人的意外伤害保险，负责办理员工在工作中保险的申报、申领、理赔等相关手续。</w:t>
      </w:r>
    </w:p>
    <w:p w14:paraId="1806DD1D">
      <w:pPr>
        <w:pStyle w:val="9"/>
        <w:snapToGrid w:val="0"/>
        <w:spacing w:line="360" w:lineRule="auto"/>
        <w:ind w:firstLine="461"/>
        <w:rPr>
          <w:sz w:val="24"/>
          <w:highlight w:val="none"/>
        </w:rPr>
      </w:pPr>
      <w:r>
        <w:rPr>
          <w:rFonts w:hint="eastAsia"/>
          <w:sz w:val="24"/>
          <w:highlight w:val="none"/>
        </w:rPr>
        <w:t>7.4 乙方开工前对员工进行岗前的职业道德、安全法规的教育。</w:t>
      </w:r>
    </w:p>
    <w:p w14:paraId="197660B7">
      <w:pPr>
        <w:pStyle w:val="9"/>
        <w:snapToGrid w:val="0"/>
        <w:spacing w:line="360" w:lineRule="auto"/>
        <w:ind w:firstLine="461"/>
        <w:rPr>
          <w:sz w:val="24"/>
          <w:highlight w:val="none"/>
        </w:rPr>
      </w:pPr>
      <w:r>
        <w:rPr>
          <w:rFonts w:hint="eastAsia"/>
          <w:sz w:val="24"/>
          <w:highlight w:val="none"/>
        </w:rPr>
        <w:t>7.5 乙方应按国家及地方相关规定为服务的人员支付工资、购买相应保险等。与人员相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6F7AD486">
      <w:pPr>
        <w:pStyle w:val="9"/>
        <w:snapToGrid w:val="0"/>
        <w:spacing w:line="360" w:lineRule="auto"/>
        <w:ind w:firstLine="461"/>
        <w:rPr>
          <w:sz w:val="24"/>
          <w:highlight w:val="none"/>
        </w:rPr>
      </w:pPr>
      <w:r>
        <w:rPr>
          <w:rFonts w:hint="eastAsia"/>
          <w:sz w:val="24"/>
          <w:highlight w:val="none"/>
        </w:rPr>
        <w:t>7.6 乙方所有工作人员在工作期间出现的与该项目有关的事故及发生的纠纷，由乙方负责跟进处理。</w:t>
      </w:r>
    </w:p>
    <w:p w14:paraId="09E7F8CF">
      <w:pPr>
        <w:pStyle w:val="9"/>
        <w:snapToGrid w:val="0"/>
        <w:spacing w:line="360" w:lineRule="auto"/>
        <w:ind w:firstLine="461"/>
        <w:rPr>
          <w:sz w:val="24"/>
          <w:highlight w:val="none"/>
        </w:rPr>
      </w:pPr>
      <w:r>
        <w:rPr>
          <w:rFonts w:hint="eastAsia"/>
          <w:sz w:val="24"/>
          <w:highlight w:val="none"/>
        </w:rPr>
        <w:t>7.7 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2B5BEDEA">
      <w:pPr>
        <w:pStyle w:val="9"/>
        <w:snapToGrid w:val="0"/>
        <w:spacing w:line="360" w:lineRule="auto"/>
        <w:ind w:firstLine="461"/>
        <w:rPr>
          <w:sz w:val="24"/>
          <w:highlight w:val="none"/>
        </w:rPr>
      </w:pPr>
      <w:r>
        <w:rPr>
          <w:rFonts w:hint="eastAsia"/>
          <w:sz w:val="24"/>
          <w:highlight w:val="none"/>
        </w:rPr>
        <w:t>7.8 对于甲方在维护过程中提出的新要求，乙方要服从甲方的安排。</w:t>
      </w:r>
    </w:p>
    <w:p w14:paraId="17C6BAE1">
      <w:pPr>
        <w:pStyle w:val="9"/>
        <w:snapToGrid w:val="0"/>
        <w:spacing w:line="360" w:lineRule="auto"/>
        <w:ind w:firstLine="461"/>
        <w:rPr>
          <w:sz w:val="24"/>
          <w:highlight w:val="none"/>
        </w:rPr>
      </w:pPr>
      <w:r>
        <w:rPr>
          <w:rFonts w:hint="eastAsia"/>
          <w:sz w:val="24"/>
          <w:highlight w:val="none"/>
        </w:rPr>
        <w:t>7.9 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03F8C4EA">
      <w:pPr>
        <w:pStyle w:val="9"/>
        <w:snapToGrid w:val="0"/>
        <w:spacing w:line="360" w:lineRule="auto"/>
        <w:ind w:firstLine="461"/>
        <w:rPr>
          <w:sz w:val="24"/>
          <w:highlight w:val="none"/>
        </w:rPr>
      </w:pPr>
      <w:r>
        <w:rPr>
          <w:rFonts w:hint="eastAsia"/>
          <w:sz w:val="24"/>
          <w:highlight w:val="none"/>
        </w:rPr>
        <w:t>7.10 履行合同期间，乙方应及时整理和妥善安排所有机械、工具、材料、垃圾等，做到工完场清。</w:t>
      </w:r>
    </w:p>
    <w:p w14:paraId="512C7A7D">
      <w:pPr>
        <w:snapToGrid w:val="0"/>
        <w:spacing w:line="360" w:lineRule="auto"/>
        <w:ind w:firstLine="482" w:firstLineChars="200"/>
        <w:rPr>
          <w:rFonts w:hint="eastAsia" w:ascii="宋体" w:hAnsi="宋体"/>
          <w:b/>
          <w:bCs/>
          <w:sz w:val="24"/>
          <w:highlight w:val="none"/>
          <w:lang w:eastAsia="zh-Hans"/>
        </w:rPr>
      </w:pPr>
      <w:r>
        <w:rPr>
          <w:rFonts w:hint="eastAsia" w:ascii="宋体" w:hAnsi="宋体"/>
          <w:b/>
          <w:bCs/>
          <w:sz w:val="24"/>
          <w:highlight w:val="none"/>
        </w:rPr>
        <w:t xml:space="preserve">第八条  </w:t>
      </w:r>
      <w:r>
        <w:rPr>
          <w:rFonts w:hint="eastAsia" w:ascii="宋体" w:hAnsi="宋体"/>
          <w:b/>
          <w:bCs/>
          <w:sz w:val="24"/>
          <w:highlight w:val="none"/>
          <w:lang w:eastAsia="zh-Hans"/>
        </w:rPr>
        <w:t>争议解决</w:t>
      </w:r>
    </w:p>
    <w:p w14:paraId="32127618">
      <w:pPr>
        <w:snapToGrid w:val="0"/>
        <w:spacing w:line="360" w:lineRule="auto"/>
        <w:ind w:firstLine="480" w:firstLineChars="200"/>
        <w:rPr>
          <w:rFonts w:ascii="宋体" w:hAnsi="宋体"/>
          <w:b/>
          <w:bCs/>
          <w:sz w:val="24"/>
          <w:highlight w:val="none"/>
        </w:rPr>
      </w:pPr>
      <w:r>
        <w:rPr>
          <w:rFonts w:hint="eastAsia" w:ascii="宋体" w:hAnsi="宋体"/>
          <w:sz w:val="24"/>
          <w:highlight w:val="none"/>
        </w:rPr>
        <w:t>甲乙双方在履行合同时发生争议，可以和解或者要求有关主管部门调解。当事人不愿和解、调解或者和解、调解不成的，双方向深圳市中级人民法院起诉。</w:t>
      </w:r>
    </w:p>
    <w:p w14:paraId="356E0414">
      <w:pPr>
        <w:snapToGrid w:val="0"/>
        <w:spacing w:line="360" w:lineRule="auto"/>
        <w:ind w:firstLine="482" w:firstLineChars="200"/>
        <w:rPr>
          <w:rFonts w:ascii="宋体" w:hAnsi="宋体"/>
          <w:b/>
          <w:bCs/>
          <w:sz w:val="24"/>
          <w:highlight w:val="none"/>
        </w:rPr>
      </w:pPr>
      <w:r>
        <w:rPr>
          <w:rFonts w:hint="eastAsia" w:ascii="宋体" w:hAnsi="宋体"/>
          <w:b/>
          <w:bCs/>
          <w:sz w:val="24"/>
          <w:highlight w:val="none"/>
        </w:rPr>
        <w:t>第九条  违约责任</w:t>
      </w:r>
    </w:p>
    <w:p w14:paraId="2D834420">
      <w:pPr>
        <w:snapToGrid w:val="0"/>
        <w:spacing w:line="360" w:lineRule="auto"/>
        <w:ind w:firstLine="480" w:firstLineChars="200"/>
        <w:rPr>
          <w:rFonts w:ascii="宋体" w:hAnsi="宋体"/>
          <w:sz w:val="24"/>
          <w:highlight w:val="none"/>
        </w:rPr>
      </w:pPr>
      <w:r>
        <w:rPr>
          <w:rFonts w:hint="eastAsia" w:ascii="宋体" w:hAnsi="宋体"/>
          <w:sz w:val="24"/>
          <w:highlight w:val="none"/>
        </w:rPr>
        <w:t>9.1由于乙方人员造成的原因导致甲方扣款，乙方承担相应所有责任(经济处罚最高不超过当次扣款金额的100%)；甲方对乙方所造成的责任损失在乙方应收款项中扣除。</w:t>
      </w:r>
    </w:p>
    <w:p w14:paraId="0488CF7F">
      <w:pPr>
        <w:snapToGrid w:val="0"/>
        <w:spacing w:line="360" w:lineRule="auto"/>
        <w:ind w:firstLine="480" w:firstLineChars="200"/>
        <w:rPr>
          <w:rFonts w:ascii="宋体" w:hAnsi="宋体"/>
          <w:sz w:val="24"/>
          <w:highlight w:val="none"/>
        </w:rPr>
      </w:pPr>
      <w:r>
        <w:rPr>
          <w:rFonts w:hint="eastAsia" w:ascii="宋体" w:hAnsi="宋体"/>
          <w:sz w:val="24"/>
          <w:highlight w:val="none"/>
        </w:rPr>
        <w:t>9.2乙方的劳务人员对甲方出台的安全规定动作不熟悉、不掌握，未按照规定动作的要求规范操作，经检查不合格的，甲方可在支付劳务费时扣减每人次500元。</w:t>
      </w:r>
    </w:p>
    <w:p w14:paraId="38384F00">
      <w:pPr>
        <w:snapToGrid w:val="0"/>
        <w:spacing w:line="360" w:lineRule="auto"/>
        <w:ind w:firstLine="480" w:firstLineChars="200"/>
        <w:rPr>
          <w:rFonts w:ascii="宋体" w:hAnsi="宋体"/>
          <w:sz w:val="24"/>
          <w:highlight w:val="none"/>
        </w:rPr>
      </w:pPr>
      <w:r>
        <w:rPr>
          <w:rFonts w:hint="eastAsia" w:ascii="宋体" w:hAnsi="宋体"/>
          <w:sz w:val="24"/>
          <w:highlight w:val="none"/>
        </w:rPr>
        <w:t>9.3由于乙方原因导致甲方未落实上级要求导致被通报，每通报一次扣除1000元。累计发生3次的，甲方有权单方面解除合同。</w:t>
      </w:r>
    </w:p>
    <w:p w14:paraId="3D426A2B">
      <w:pPr>
        <w:snapToGrid w:val="0"/>
        <w:spacing w:line="360" w:lineRule="auto"/>
        <w:ind w:firstLine="482" w:firstLineChars="200"/>
        <w:rPr>
          <w:rFonts w:ascii="宋体" w:hAnsi="宋体"/>
          <w:sz w:val="24"/>
          <w:highlight w:val="none"/>
        </w:rPr>
      </w:pPr>
      <w:r>
        <w:rPr>
          <w:rFonts w:hint="eastAsia" w:ascii="宋体" w:hAnsi="宋体"/>
          <w:b/>
          <w:bCs/>
          <w:sz w:val="24"/>
          <w:highlight w:val="none"/>
        </w:rPr>
        <w:t xml:space="preserve">第十条  </w:t>
      </w:r>
      <w:r>
        <w:rPr>
          <w:rFonts w:hint="eastAsia" w:ascii="宋体" w:hAnsi="宋体"/>
          <w:sz w:val="24"/>
          <w:highlight w:val="none"/>
        </w:rPr>
        <w:t>合同解除</w:t>
      </w:r>
    </w:p>
    <w:p w14:paraId="407BF47F">
      <w:pPr>
        <w:snapToGrid w:val="0"/>
        <w:spacing w:line="360" w:lineRule="auto"/>
        <w:ind w:firstLine="480" w:firstLineChars="200"/>
        <w:rPr>
          <w:rFonts w:ascii="宋体" w:hAnsi="宋体"/>
          <w:sz w:val="24"/>
          <w:highlight w:val="none"/>
        </w:rPr>
      </w:pPr>
      <w:r>
        <w:rPr>
          <w:rFonts w:hint="eastAsia" w:ascii="宋体" w:hAnsi="宋体"/>
          <w:sz w:val="24"/>
          <w:highlight w:val="none"/>
        </w:rPr>
        <w:t>10.1 甲乙双方协商一致，可以解除合同。</w:t>
      </w:r>
    </w:p>
    <w:p w14:paraId="1D78EB68">
      <w:pPr>
        <w:snapToGrid w:val="0"/>
        <w:spacing w:line="360" w:lineRule="auto"/>
        <w:ind w:firstLine="480" w:firstLineChars="200"/>
        <w:rPr>
          <w:rFonts w:ascii="宋体" w:hAnsi="宋体"/>
          <w:sz w:val="24"/>
          <w:highlight w:val="none"/>
        </w:rPr>
      </w:pPr>
      <w:r>
        <w:rPr>
          <w:rFonts w:hint="eastAsia" w:ascii="宋体" w:hAnsi="宋体"/>
          <w:sz w:val="24"/>
          <w:highlight w:val="none"/>
        </w:rPr>
        <w:t>10.2 因不可抗力致使合同无法履行的，甲乙双方可以解除合同，提出方应以书面形式向对方发出解除合同通知，并在发出通知前7天告知对方，通知到达对方时合同解除，对解除合同有争议的，可以依本合同有关的约定和法律规定处理。</w:t>
      </w:r>
    </w:p>
    <w:p w14:paraId="145E481F">
      <w:pPr>
        <w:snapToGrid w:val="0"/>
        <w:spacing w:line="360" w:lineRule="auto"/>
        <w:ind w:firstLine="480" w:firstLineChars="200"/>
        <w:rPr>
          <w:rFonts w:ascii="宋体" w:hAnsi="宋体"/>
          <w:sz w:val="24"/>
          <w:highlight w:val="none"/>
        </w:rPr>
      </w:pPr>
      <w:r>
        <w:rPr>
          <w:rFonts w:hint="eastAsia" w:ascii="宋体" w:hAnsi="宋体"/>
          <w:sz w:val="24"/>
          <w:highlight w:val="none"/>
        </w:rPr>
        <w:t>10.3发生安全事故、工人人数不符合要求的、不服从甲方安排、给甲方造成损失、分包转包、质量不符合要求、未及时进场或完工、怠于执行合同、进度落后等甲方可要求解除合同。</w:t>
      </w:r>
    </w:p>
    <w:p w14:paraId="79B21CA1">
      <w:pPr>
        <w:snapToGrid w:val="0"/>
        <w:spacing w:line="360" w:lineRule="auto"/>
        <w:ind w:firstLine="482" w:firstLineChars="200"/>
        <w:rPr>
          <w:rFonts w:ascii="宋体" w:hAnsi="宋体"/>
          <w:b/>
          <w:bCs/>
          <w:sz w:val="24"/>
          <w:highlight w:val="none"/>
        </w:rPr>
      </w:pPr>
      <w:r>
        <w:rPr>
          <w:rFonts w:hint="eastAsia" w:ascii="宋体" w:hAnsi="宋体"/>
          <w:b/>
          <w:bCs/>
          <w:sz w:val="24"/>
          <w:highlight w:val="none"/>
        </w:rPr>
        <w:t xml:space="preserve">第十一条  </w:t>
      </w:r>
      <w:r>
        <w:rPr>
          <w:rFonts w:hint="eastAsia" w:ascii="宋体" w:hAnsi="宋体"/>
          <w:sz w:val="24"/>
          <w:highlight w:val="none"/>
        </w:rPr>
        <w:t>合同生效与终止</w:t>
      </w:r>
    </w:p>
    <w:p w14:paraId="0F60C2FF">
      <w:pPr>
        <w:snapToGrid w:val="0"/>
        <w:spacing w:line="360" w:lineRule="auto"/>
        <w:ind w:firstLine="480" w:firstLineChars="200"/>
        <w:rPr>
          <w:rFonts w:ascii="宋体" w:hAnsi="宋体"/>
          <w:sz w:val="24"/>
          <w:highlight w:val="none"/>
        </w:rPr>
      </w:pPr>
      <w:r>
        <w:rPr>
          <w:rFonts w:hint="eastAsia" w:ascii="宋体" w:hAnsi="宋体"/>
          <w:sz w:val="24"/>
          <w:highlight w:val="none"/>
        </w:rPr>
        <w:t>11.1 本合同自双方签订之日起生效，合同有效期一年，保修期为一年。</w:t>
      </w:r>
    </w:p>
    <w:p w14:paraId="38FC3675">
      <w:pPr>
        <w:snapToGrid w:val="0"/>
        <w:spacing w:line="360" w:lineRule="auto"/>
        <w:ind w:firstLine="480" w:firstLineChars="200"/>
        <w:rPr>
          <w:rFonts w:ascii="宋体" w:hAnsi="宋体"/>
          <w:sz w:val="24"/>
          <w:highlight w:val="none"/>
        </w:rPr>
      </w:pPr>
      <w:r>
        <w:rPr>
          <w:rFonts w:hint="eastAsia" w:ascii="宋体" w:hAnsi="宋体"/>
          <w:sz w:val="24"/>
          <w:highlight w:val="none"/>
        </w:rPr>
        <w:t>11.2 甲乙双方履行合同文件的全部义务，费用结算完毕，本合同即告终止。</w:t>
      </w:r>
    </w:p>
    <w:p w14:paraId="5F025A87">
      <w:pPr>
        <w:snapToGrid w:val="0"/>
        <w:spacing w:line="360" w:lineRule="auto"/>
        <w:ind w:firstLine="480" w:firstLineChars="200"/>
        <w:rPr>
          <w:rFonts w:ascii="宋体" w:hAnsi="宋体"/>
          <w:sz w:val="24"/>
          <w:highlight w:val="none"/>
        </w:rPr>
      </w:pPr>
      <w:r>
        <w:rPr>
          <w:rFonts w:hint="eastAsia" w:ascii="宋体" w:hAnsi="宋体"/>
          <w:sz w:val="24"/>
          <w:highlight w:val="none"/>
        </w:rPr>
        <w:t>11.3 合同的权利义务终止后，乙方应当履行通知、协助、保密等义务。</w:t>
      </w:r>
    </w:p>
    <w:p w14:paraId="7DED5055">
      <w:pPr>
        <w:snapToGrid w:val="0"/>
        <w:spacing w:line="360" w:lineRule="auto"/>
        <w:ind w:firstLine="482" w:firstLineChars="200"/>
        <w:rPr>
          <w:rFonts w:hint="eastAsia" w:ascii="宋体" w:hAnsi="宋体" w:eastAsia="宋体"/>
          <w:b/>
          <w:bCs/>
          <w:sz w:val="24"/>
          <w:highlight w:val="none"/>
          <w:lang w:eastAsia="zh-CN"/>
        </w:rPr>
      </w:pPr>
      <w:r>
        <w:rPr>
          <w:rFonts w:hint="eastAsia" w:ascii="宋体" w:hAnsi="宋体"/>
          <w:b/>
          <w:bCs/>
          <w:sz w:val="24"/>
          <w:highlight w:val="none"/>
        </w:rPr>
        <w:t xml:space="preserve">第十二条  </w:t>
      </w:r>
      <w:r>
        <w:rPr>
          <w:rFonts w:hint="eastAsia" w:ascii="宋体" w:hAnsi="宋体"/>
          <w:sz w:val="24"/>
          <w:highlight w:val="none"/>
          <w:lang w:val="en-US" w:eastAsia="zh-CN"/>
        </w:rPr>
        <w:t>其他</w:t>
      </w:r>
    </w:p>
    <w:p w14:paraId="22896DAF">
      <w:pPr>
        <w:pStyle w:val="70"/>
        <w:snapToGrid w:val="0"/>
        <w:spacing w:before="0" w:after="0" w:line="360" w:lineRule="auto"/>
        <w:ind w:left="0" w:right="26" w:firstLine="480" w:firstLineChars="200"/>
        <w:rPr>
          <w:rFonts w:hint="eastAsia" w:ascii="宋体" w:hAnsi="宋体"/>
          <w:szCs w:val="24"/>
          <w:highlight w:val="none"/>
        </w:rPr>
      </w:pPr>
      <w:r>
        <w:rPr>
          <w:rFonts w:hint="eastAsia" w:ascii="宋体" w:hAnsi="宋体"/>
          <w:sz w:val="24"/>
          <w:highlight w:val="none"/>
        </w:rPr>
        <w:t>1</w:t>
      </w: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val="en-US" w:eastAsia="zh-CN"/>
        </w:rPr>
        <w:t>1</w:t>
      </w:r>
      <w:r>
        <w:rPr>
          <w:rFonts w:hint="eastAsia" w:ascii="宋体" w:hAnsi="宋体"/>
          <w:sz w:val="24"/>
          <w:highlight w:val="none"/>
        </w:rPr>
        <w:t xml:space="preserve"> </w:t>
      </w:r>
      <w:r>
        <w:rPr>
          <w:rFonts w:hint="eastAsia" w:ascii="宋体" w:hAnsi="宋体"/>
          <w:szCs w:val="24"/>
          <w:highlight w:val="none"/>
        </w:rPr>
        <w:t>本合同一式肆份，甲方贰份，乙方贰份，具有同等法律效力。</w:t>
      </w:r>
    </w:p>
    <w:p w14:paraId="34BEE5BC">
      <w:pPr>
        <w:pStyle w:val="70"/>
        <w:snapToGrid w:val="0"/>
        <w:spacing w:before="0" w:after="0" w:line="360" w:lineRule="auto"/>
        <w:ind w:left="0" w:right="26" w:firstLine="480" w:firstLineChars="200"/>
        <w:rPr>
          <w:rFonts w:hint="eastAsia" w:ascii="宋体" w:hAnsi="宋体"/>
          <w:szCs w:val="24"/>
          <w:highlight w:val="none"/>
          <w:lang w:val="en-US" w:eastAsia="zh-CN"/>
        </w:rPr>
      </w:pPr>
      <w:r>
        <w:rPr>
          <w:rFonts w:hint="eastAsia" w:ascii="宋体" w:hAnsi="宋体"/>
          <w:szCs w:val="24"/>
          <w:highlight w:val="none"/>
          <w:lang w:val="en-US" w:eastAsia="zh-CN"/>
        </w:rPr>
        <w:t>12.2 本合同中的附件由《供应商廉洁协议书》《安全管理协议》组成，均为本合同不可分割的部分，与本合同具有相同的法律效力。</w:t>
      </w:r>
    </w:p>
    <w:p w14:paraId="1D0DE330">
      <w:pPr>
        <w:pStyle w:val="70"/>
        <w:snapToGrid w:val="0"/>
        <w:spacing w:before="0" w:after="0" w:line="360" w:lineRule="auto"/>
        <w:ind w:left="0" w:right="26" w:firstLine="480" w:firstLineChars="200"/>
        <w:rPr>
          <w:rFonts w:hint="default" w:ascii="宋体" w:hAnsi="宋体"/>
          <w:szCs w:val="24"/>
          <w:highlight w:val="none"/>
          <w:lang w:val="en-US" w:eastAsia="zh-CN"/>
        </w:rPr>
      </w:pPr>
    </w:p>
    <w:p w14:paraId="16494DB2">
      <w:pPr>
        <w:tabs>
          <w:tab w:val="left" w:pos="4860"/>
        </w:tabs>
        <w:spacing w:before="156" w:beforeLines="50" w:after="156" w:afterLines="50" w:line="360" w:lineRule="auto"/>
        <w:ind w:right="28"/>
        <w:rPr>
          <w:rFonts w:hint="eastAsia" w:ascii="宋体" w:hAnsi="宋体"/>
          <w:sz w:val="24"/>
          <w:szCs w:val="24"/>
          <w:highlight w:val="none"/>
        </w:rPr>
      </w:pPr>
      <w:r>
        <w:rPr>
          <w:rFonts w:hint="eastAsia" w:ascii="宋体" w:hAnsi="宋体"/>
          <w:sz w:val="24"/>
          <w:szCs w:val="24"/>
          <w:highlight w:val="none"/>
        </w:rPr>
        <w:t>甲方（</w:t>
      </w:r>
      <w:r>
        <w:rPr>
          <w:rFonts w:hint="eastAsia" w:ascii="宋体" w:hAnsi="宋体"/>
          <w:sz w:val="24"/>
          <w:szCs w:val="24"/>
          <w:highlight w:val="none"/>
          <w:lang w:val="en-US" w:eastAsia="zh-CN"/>
        </w:rPr>
        <w:t>盖</w:t>
      </w:r>
      <w:r>
        <w:rPr>
          <w:rFonts w:hint="eastAsia" w:ascii="宋体" w:hAnsi="宋体"/>
          <w:sz w:val="24"/>
          <w:szCs w:val="24"/>
          <w:highlight w:val="none"/>
        </w:rPr>
        <w:t xml:space="preserve">章）：    </w:t>
      </w:r>
      <w:r>
        <w:rPr>
          <w:rFonts w:hint="eastAsia" w:ascii="宋体" w:hAnsi="宋体"/>
          <w:sz w:val="24"/>
          <w:szCs w:val="24"/>
          <w:highlight w:val="none"/>
          <w:lang w:val="en-US" w:eastAsia="zh-CN"/>
        </w:rPr>
        <w:t xml:space="preserve">                      </w:t>
      </w:r>
      <w:r>
        <w:rPr>
          <w:rFonts w:hint="eastAsia" w:ascii="宋体" w:hAnsi="宋体"/>
          <w:sz w:val="24"/>
          <w:szCs w:val="24"/>
          <w:highlight w:val="none"/>
        </w:rPr>
        <w:t>乙方（</w:t>
      </w:r>
      <w:r>
        <w:rPr>
          <w:rFonts w:hint="eastAsia" w:ascii="宋体" w:hAnsi="宋体"/>
          <w:sz w:val="24"/>
          <w:szCs w:val="24"/>
          <w:highlight w:val="none"/>
          <w:lang w:val="en-US" w:eastAsia="zh-CN"/>
        </w:rPr>
        <w:t>盖</w:t>
      </w:r>
      <w:r>
        <w:rPr>
          <w:rFonts w:hint="eastAsia" w:ascii="宋体" w:hAnsi="宋体"/>
          <w:sz w:val="24"/>
          <w:szCs w:val="24"/>
          <w:highlight w:val="none"/>
        </w:rPr>
        <w:t>章）：</w:t>
      </w:r>
    </w:p>
    <w:p w14:paraId="50310E32">
      <w:pPr>
        <w:tabs>
          <w:tab w:val="left" w:pos="4860"/>
        </w:tabs>
        <w:spacing w:before="156" w:beforeLines="50" w:after="156" w:afterLines="50" w:line="360" w:lineRule="auto"/>
        <w:ind w:right="28"/>
        <w:rPr>
          <w:rFonts w:hint="eastAsia" w:ascii="宋体" w:hAnsi="宋体" w:eastAsia="宋体"/>
          <w:sz w:val="24"/>
          <w:highlight w:val="none"/>
          <w:lang w:val="en-US" w:eastAsia="zh-CN"/>
        </w:rPr>
      </w:pPr>
      <w:r>
        <w:rPr>
          <w:rFonts w:hint="eastAsia" w:ascii="宋体" w:hAnsi="宋体"/>
          <w:sz w:val="24"/>
          <w:highlight w:val="none"/>
        </w:rPr>
        <w:t>法定代表人</w:t>
      </w:r>
      <w:r>
        <w:rPr>
          <w:rFonts w:hint="eastAsia" w:ascii="宋体" w:hAnsi="宋体"/>
          <w:sz w:val="24"/>
          <w:highlight w:val="none"/>
          <w:lang w:val="en-US" w:eastAsia="zh-CN"/>
        </w:rPr>
        <w:t>或</w:t>
      </w:r>
      <w:r>
        <w:rPr>
          <w:rFonts w:hint="eastAsia" w:ascii="宋体" w:hAnsi="宋体"/>
          <w:sz w:val="24"/>
          <w:highlight w:val="none"/>
        </w:rPr>
        <w:t>委托代理人(签字)：</w:t>
      </w:r>
      <w:r>
        <w:rPr>
          <w:rFonts w:hint="eastAsia" w:ascii="宋体" w:hAnsi="宋体"/>
          <w:sz w:val="24"/>
          <w:highlight w:val="none"/>
          <w:lang w:val="en-US" w:eastAsia="zh-CN"/>
        </w:rPr>
        <w:t xml:space="preserve"> </w:t>
      </w:r>
      <w:r>
        <w:rPr>
          <w:rFonts w:hint="eastAsia" w:ascii="宋体" w:hAnsi="宋体"/>
          <w:sz w:val="24"/>
          <w:highlight w:val="none"/>
        </w:rPr>
        <w:t xml:space="preserve">        法定代表人</w:t>
      </w:r>
      <w:r>
        <w:rPr>
          <w:rFonts w:hint="eastAsia" w:ascii="宋体" w:hAnsi="宋体"/>
          <w:sz w:val="24"/>
          <w:highlight w:val="none"/>
          <w:lang w:val="en-US" w:eastAsia="zh-CN"/>
        </w:rPr>
        <w:t>或</w:t>
      </w:r>
      <w:r>
        <w:rPr>
          <w:rFonts w:hint="eastAsia" w:ascii="宋体" w:hAnsi="宋体"/>
          <w:sz w:val="24"/>
          <w:highlight w:val="none"/>
        </w:rPr>
        <w:t>委托代理人(签字)：</w:t>
      </w:r>
    </w:p>
    <w:p w14:paraId="3D112800">
      <w:pPr>
        <w:spacing w:line="360" w:lineRule="auto"/>
        <w:ind w:right="28"/>
        <w:rPr>
          <w:rFonts w:ascii="宋体" w:hAnsi="宋体"/>
          <w:sz w:val="24"/>
          <w:highlight w:val="none"/>
        </w:rPr>
      </w:pPr>
    </w:p>
    <w:p w14:paraId="54F8EC1F">
      <w:pPr>
        <w:wordWrap w:val="0"/>
        <w:spacing w:before="312" w:beforeLines="100" w:line="360" w:lineRule="auto"/>
        <w:ind w:right="28"/>
        <w:rPr>
          <w:rFonts w:ascii="宋体" w:hAnsi="宋体"/>
          <w:sz w:val="24"/>
          <w:highlight w:val="none"/>
        </w:rPr>
      </w:pPr>
      <w:r>
        <w:rPr>
          <w:rFonts w:hint="eastAsia" w:ascii="宋体" w:hAnsi="宋体"/>
          <w:sz w:val="24"/>
          <w:highlight w:val="none"/>
        </w:rPr>
        <w:t>签订日期：    年   月   日              签订日期：     年   月   日</w:t>
      </w:r>
    </w:p>
    <w:p w14:paraId="0E8E90B0">
      <w:pPr>
        <w:tabs>
          <w:tab w:val="center" w:pos="4153"/>
        </w:tabs>
        <w:rPr>
          <w:rFonts w:ascii="宋体" w:hAnsi="宋体"/>
          <w:sz w:val="24"/>
          <w:highlight w:val="none"/>
        </w:rPr>
        <w:sectPr>
          <w:footerReference r:id="rId5" w:type="default"/>
          <w:pgSz w:w="11906" w:h="16838"/>
          <w:pgMar w:top="1440" w:right="1800" w:bottom="1440" w:left="1800" w:header="851" w:footer="992" w:gutter="0"/>
          <w:cols w:space="720" w:num="1"/>
          <w:docGrid w:type="lines" w:linePitch="312" w:charSpace="0"/>
        </w:sectPr>
      </w:pPr>
    </w:p>
    <w:p w14:paraId="501409F9">
      <w:pPr>
        <w:pStyle w:val="71"/>
        <w:rPr>
          <w:rFonts w:hint="eastAsia" w:ascii="Times New Roman" w:hAnsi="Times New Roman" w:eastAsia="仿宋" w:cs="Times New Roman"/>
          <w:b/>
          <w:color w:val="000000"/>
          <w:kern w:val="2"/>
          <w:sz w:val="30"/>
          <w:szCs w:val="30"/>
          <w:lang w:val="en-US" w:eastAsia="zh-CN" w:bidi="ar-SA"/>
        </w:rPr>
      </w:pPr>
      <w:r>
        <w:rPr>
          <w:rFonts w:hint="eastAsia" w:ascii="Times New Roman" w:hAnsi="Times New Roman" w:eastAsia="仿宋" w:cs="Times New Roman"/>
          <w:b/>
          <w:color w:val="000000"/>
          <w:kern w:val="2"/>
          <w:sz w:val="30"/>
          <w:szCs w:val="30"/>
          <w:lang w:val="en-US" w:eastAsia="zh-CN" w:bidi="ar-SA"/>
        </w:rPr>
        <w:t>附件1供应商廉洁协议书</w:t>
      </w:r>
    </w:p>
    <w:p w14:paraId="2E92F2A5">
      <w:pPr>
        <w:spacing w:after="60"/>
        <w:ind w:firstLine="562" w:firstLineChars="200"/>
        <w:jc w:val="center"/>
        <w:rPr>
          <w:b/>
          <w:sz w:val="28"/>
          <w:szCs w:val="28"/>
          <w:highlight w:val="none"/>
        </w:rPr>
      </w:pPr>
      <w:r>
        <w:rPr>
          <w:rFonts w:hint="eastAsia"/>
          <w:b/>
          <w:sz w:val="28"/>
          <w:szCs w:val="28"/>
          <w:highlight w:val="none"/>
        </w:rPr>
        <w:t>供应商廉</w:t>
      </w:r>
      <w:r>
        <w:rPr>
          <w:rFonts w:hint="eastAsia"/>
          <w:b/>
          <w:sz w:val="28"/>
          <w:szCs w:val="28"/>
          <w:highlight w:val="none"/>
          <w:lang w:eastAsia="zh-Hans"/>
        </w:rPr>
        <w:t>洁</w:t>
      </w:r>
      <w:r>
        <w:rPr>
          <w:rFonts w:hint="eastAsia"/>
          <w:b/>
          <w:sz w:val="28"/>
          <w:szCs w:val="28"/>
          <w:highlight w:val="none"/>
        </w:rPr>
        <w:t>协议书</w:t>
      </w:r>
    </w:p>
    <w:p w14:paraId="392E2F09">
      <w:pPr>
        <w:ind w:firstLine="560" w:firstLineChars="200"/>
        <w:rPr>
          <w:sz w:val="28"/>
          <w:szCs w:val="28"/>
          <w:highlight w:val="none"/>
          <w:lang w:eastAsia="zh-Hans"/>
        </w:rPr>
      </w:pPr>
    </w:p>
    <w:p w14:paraId="6C6A10BE">
      <w:pPr>
        <w:spacing w:line="360" w:lineRule="auto"/>
        <w:ind w:firstLine="480" w:firstLineChars="200"/>
        <w:rPr>
          <w:sz w:val="24"/>
          <w:highlight w:val="none"/>
          <w:lang w:eastAsia="zh-Hans"/>
        </w:rPr>
      </w:pPr>
      <w:r>
        <w:rPr>
          <w:rFonts w:hint="eastAsia"/>
          <w:sz w:val="24"/>
          <w:highlight w:val="none"/>
          <w:lang w:eastAsia="zh-Hans"/>
        </w:rPr>
        <w:t>为倡导防腐倡廉，诚实守信的经营作风，更好的维护甲乙双方的合作关系，强化对经营活动的法律约束，规范相关业务人员的廉洁行为。特作如下规定：</w:t>
      </w:r>
    </w:p>
    <w:p w14:paraId="1A6FF87B">
      <w:pPr>
        <w:spacing w:line="360" w:lineRule="auto"/>
        <w:ind w:firstLine="482" w:firstLineChars="200"/>
        <w:rPr>
          <w:b/>
          <w:bCs/>
          <w:sz w:val="24"/>
          <w:highlight w:val="none"/>
        </w:rPr>
      </w:pPr>
      <w:r>
        <w:rPr>
          <w:rFonts w:hint="eastAsia"/>
          <w:b/>
          <w:bCs/>
          <w:sz w:val="24"/>
          <w:highlight w:val="none"/>
        </w:rPr>
        <w:t>一、</w:t>
      </w:r>
      <w:r>
        <w:rPr>
          <w:b/>
          <w:bCs/>
          <w:sz w:val="24"/>
          <w:highlight w:val="none"/>
        </w:rPr>
        <w:t>严禁甲方人员有以下行为：</w:t>
      </w:r>
    </w:p>
    <w:p w14:paraId="1094DA8E">
      <w:pPr>
        <w:spacing w:line="360" w:lineRule="auto"/>
        <w:ind w:firstLine="480" w:firstLineChars="200"/>
        <w:rPr>
          <w:sz w:val="24"/>
          <w:highlight w:val="none"/>
        </w:rPr>
      </w:pPr>
      <w:r>
        <w:rPr>
          <w:rFonts w:hint="eastAsia"/>
          <w:sz w:val="24"/>
          <w:highlight w:val="none"/>
        </w:rPr>
        <w:t>1.利用职务便利在经营活动中谋取个人私利，损害甲方利益；</w:t>
      </w:r>
    </w:p>
    <w:p w14:paraId="6D91CEC2">
      <w:pPr>
        <w:spacing w:line="360" w:lineRule="auto"/>
        <w:ind w:firstLine="480" w:firstLineChars="200"/>
        <w:rPr>
          <w:sz w:val="24"/>
          <w:highlight w:val="none"/>
        </w:rPr>
      </w:pPr>
      <w:r>
        <w:rPr>
          <w:rFonts w:hint="eastAsia"/>
          <w:sz w:val="24"/>
          <w:highlight w:val="none"/>
        </w:rPr>
        <w:t>2.在经济活动中索取、收受财物。</w:t>
      </w:r>
    </w:p>
    <w:p w14:paraId="5F082B50">
      <w:pPr>
        <w:spacing w:line="360" w:lineRule="auto"/>
        <w:ind w:firstLine="482" w:firstLineChars="200"/>
        <w:rPr>
          <w:b/>
          <w:bCs/>
          <w:sz w:val="24"/>
          <w:highlight w:val="none"/>
        </w:rPr>
      </w:pPr>
      <w:r>
        <w:rPr>
          <w:rFonts w:hint="eastAsia"/>
          <w:b/>
          <w:bCs/>
          <w:sz w:val="24"/>
          <w:highlight w:val="none"/>
        </w:rPr>
        <w:t>二、严禁乙方人员有以下行为：</w:t>
      </w:r>
    </w:p>
    <w:p w14:paraId="1FFAA7CB">
      <w:pPr>
        <w:spacing w:line="360" w:lineRule="auto"/>
        <w:ind w:firstLine="480" w:firstLineChars="200"/>
        <w:rPr>
          <w:sz w:val="24"/>
          <w:highlight w:val="none"/>
        </w:rPr>
      </w:pPr>
      <w:r>
        <w:rPr>
          <w:rFonts w:hint="eastAsia"/>
          <w:sz w:val="24"/>
          <w:highlight w:val="none"/>
        </w:rPr>
        <w:t>1.向甲方人员行贿或变相行贿；</w:t>
      </w:r>
    </w:p>
    <w:p w14:paraId="515610C2">
      <w:pPr>
        <w:spacing w:line="360" w:lineRule="auto"/>
        <w:ind w:firstLine="480" w:firstLineChars="200"/>
        <w:rPr>
          <w:sz w:val="24"/>
          <w:highlight w:val="none"/>
        </w:rPr>
      </w:pPr>
      <w:r>
        <w:rPr>
          <w:rFonts w:hint="eastAsia"/>
          <w:sz w:val="24"/>
          <w:highlight w:val="none"/>
        </w:rPr>
        <w:t>2.向甲方人员赠送现金、购物卡、贵重礼品、利益交换等</w:t>
      </w:r>
      <w:r>
        <w:rPr>
          <w:rFonts w:hint="eastAsia"/>
          <w:sz w:val="24"/>
          <w:highlight w:val="none"/>
          <w:lang w:eastAsia="zh-Hans"/>
        </w:rPr>
        <w:t>。</w:t>
      </w:r>
    </w:p>
    <w:p w14:paraId="3538263D">
      <w:pPr>
        <w:spacing w:line="360" w:lineRule="auto"/>
        <w:ind w:firstLine="480" w:firstLineChars="200"/>
        <w:rPr>
          <w:sz w:val="24"/>
          <w:highlight w:val="none"/>
        </w:rPr>
      </w:pPr>
      <w:r>
        <w:rPr>
          <w:rFonts w:hint="eastAsia"/>
          <w:sz w:val="24"/>
          <w:highlight w:val="none"/>
        </w:rPr>
        <w:t>以上规定的执行希望得到甲乙双方的支持和配合，若甲方人员有违反上述规定的行为，乙方须告知甲方，甲方将严肃处理，绝不姑息。</w:t>
      </w:r>
    </w:p>
    <w:p w14:paraId="75FBAA22">
      <w:pPr>
        <w:spacing w:line="360" w:lineRule="auto"/>
        <w:ind w:firstLine="480" w:firstLineChars="200"/>
        <w:rPr>
          <w:sz w:val="24"/>
          <w:highlight w:val="none"/>
        </w:rPr>
      </w:pPr>
      <w:r>
        <w:rPr>
          <w:rFonts w:hint="eastAsia"/>
          <w:sz w:val="24"/>
          <w:highlight w:val="none"/>
        </w:rPr>
        <w:t>如乙方人员有违反上述规定的行为，视为乙方违约，甲方有权终止与乙方的合作，并有权采取以下措施：</w:t>
      </w:r>
    </w:p>
    <w:p w14:paraId="22FA01CB">
      <w:pPr>
        <w:spacing w:line="360" w:lineRule="auto"/>
        <w:ind w:firstLine="480" w:firstLineChars="200"/>
        <w:rPr>
          <w:sz w:val="24"/>
          <w:highlight w:val="none"/>
        </w:rPr>
      </w:pPr>
      <w:r>
        <w:rPr>
          <w:rFonts w:hint="eastAsia"/>
          <w:sz w:val="24"/>
          <w:highlight w:val="none"/>
        </w:rPr>
        <w:t>1.甲方有权单方面立即终止合作，对尚未付清的款项不负有任何违约责任。</w:t>
      </w:r>
    </w:p>
    <w:p w14:paraId="13E365ED">
      <w:pPr>
        <w:spacing w:line="360" w:lineRule="auto"/>
        <w:ind w:firstLine="480" w:firstLineChars="200"/>
        <w:rPr>
          <w:sz w:val="24"/>
          <w:highlight w:val="none"/>
        </w:rPr>
      </w:pPr>
      <w:r>
        <w:rPr>
          <w:rFonts w:hint="eastAsia"/>
          <w:sz w:val="24"/>
          <w:highlight w:val="none"/>
        </w:rPr>
        <w:t>2.</w:t>
      </w:r>
      <w:r>
        <w:rPr>
          <w:rFonts w:hint="eastAsia"/>
          <w:sz w:val="24"/>
          <w:highlight w:val="none"/>
          <w:lang w:eastAsia="zh-Hans"/>
        </w:rPr>
        <w:t>要求乙方按照</w:t>
      </w:r>
      <w:r>
        <w:rPr>
          <w:rFonts w:hint="eastAsia"/>
          <w:sz w:val="24"/>
          <w:highlight w:val="none"/>
        </w:rPr>
        <w:t>合同金额的</w:t>
      </w:r>
      <w:r>
        <w:rPr>
          <w:rFonts w:hint="eastAsia"/>
          <w:sz w:val="24"/>
          <w:highlight w:val="none"/>
          <w:lang w:val="en-US" w:eastAsia="zh-CN"/>
        </w:rPr>
        <w:t>2</w:t>
      </w:r>
      <w:r>
        <w:rPr>
          <w:sz w:val="24"/>
          <w:highlight w:val="none"/>
        </w:rPr>
        <w:t>0</w:t>
      </w:r>
      <w:r>
        <w:rPr>
          <w:rFonts w:hint="eastAsia"/>
          <w:sz w:val="24"/>
          <w:highlight w:val="none"/>
        </w:rPr>
        <w:t>%</w:t>
      </w:r>
      <w:r>
        <w:rPr>
          <w:rFonts w:hint="eastAsia"/>
          <w:sz w:val="24"/>
          <w:highlight w:val="none"/>
          <w:lang w:eastAsia="zh-Hans"/>
        </w:rPr>
        <w:t>支付违约金</w:t>
      </w:r>
      <w:r>
        <w:rPr>
          <w:rFonts w:hint="eastAsia"/>
          <w:sz w:val="24"/>
          <w:highlight w:val="none"/>
        </w:rPr>
        <w:t>，由此造成的后果，包括甲方的损失将由乙方承担，必要时甲方将追究乙方的</w:t>
      </w:r>
      <w:r>
        <w:rPr>
          <w:rFonts w:hint="eastAsia"/>
          <w:sz w:val="24"/>
          <w:highlight w:val="none"/>
          <w:lang w:eastAsia="zh-Hans"/>
        </w:rPr>
        <w:t>其他</w:t>
      </w:r>
      <w:r>
        <w:rPr>
          <w:rFonts w:hint="eastAsia"/>
          <w:sz w:val="24"/>
          <w:highlight w:val="none"/>
        </w:rPr>
        <w:t>法律责任。</w:t>
      </w:r>
    </w:p>
    <w:p w14:paraId="4A6C1D77">
      <w:pPr>
        <w:spacing w:line="360" w:lineRule="auto"/>
        <w:ind w:firstLine="480" w:firstLineChars="200"/>
        <w:rPr>
          <w:sz w:val="24"/>
          <w:highlight w:val="none"/>
        </w:rPr>
      </w:pPr>
      <w:r>
        <w:rPr>
          <w:rFonts w:hint="eastAsia"/>
          <w:sz w:val="24"/>
          <w:highlight w:val="none"/>
        </w:rPr>
        <w:t>3.甲方有权就乙方贿赂行为向工程所在地公安/司法机关检举报案操作。</w:t>
      </w:r>
    </w:p>
    <w:p w14:paraId="5083FC86">
      <w:pPr>
        <w:pStyle w:val="19"/>
        <w:ind w:firstLine="440"/>
        <w:rPr>
          <w:sz w:val="22"/>
          <w:szCs w:val="28"/>
          <w:highlight w:val="none"/>
        </w:rPr>
      </w:pPr>
      <w:r>
        <w:rPr>
          <w:rFonts w:hint="eastAsia"/>
          <w:sz w:val="22"/>
          <w:szCs w:val="28"/>
          <w:highlight w:val="none"/>
        </w:rPr>
        <w:t xml:space="preserve"> </w:t>
      </w:r>
    </w:p>
    <w:p w14:paraId="1027A486">
      <w:pPr>
        <w:spacing w:after="60"/>
        <w:ind w:left="561" w:leftChars="267" w:firstLine="440" w:firstLineChars="200"/>
        <w:rPr>
          <w:sz w:val="22"/>
          <w:szCs w:val="22"/>
          <w:highlight w:val="none"/>
        </w:rPr>
      </w:pPr>
    </w:p>
    <w:p w14:paraId="2CB21A5B">
      <w:pPr>
        <w:spacing w:after="60"/>
        <w:rPr>
          <w:sz w:val="24"/>
          <w:highlight w:val="none"/>
        </w:rPr>
      </w:pPr>
      <w:r>
        <w:rPr>
          <w:rFonts w:hint="eastAsia"/>
          <w:sz w:val="24"/>
          <w:highlight w:val="none"/>
        </w:rPr>
        <w:t xml:space="preserve">甲方： </w:t>
      </w:r>
      <w:r>
        <w:rPr>
          <w:sz w:val="24"/>
          <w:highlight w:val="none"/>
        </w:rPr>
        <w:t xml:space="preserve">                                   </w:t>
      </w:r>
      <w:r>
        <w:rPr>
          <w:rFonts w:hint="eastAsia"/>
          <w:sz w:val="24"/>
          <w:highlight w:val="none"/>
        </w:rPr>
        <w:t>乙方：</w:t>
      </w:r>
      <w:r>
        <w:rPr>
          <w:sz w:val="24"/>
          <w:highlight w:val="none"/>
        </w:rPr>
        <w:t xml:space="preserve"> </w:t>
      </w:r>
    </w:p>
    <w:p w14:paraId="74674066">
      <w:pPr>
        <w:rPr>
          <w:rFonts w:hint="default" w:eastAsia="宋体"/>
          <w:sz w:val="24"/>
          <w:szCs w:val="32"/>
          <w:highlight w:val="none"/>
          <w:lang w:val="en-US" w:eastAsia="zh-CN"/>
        </w:rPr>
      </w:pPr>
      <w:r>
        <w:rPr>
          <w:rFonts w:hint="eastAsia"/>
          <w:sz w:val="24"/>
          <w:szCs w:val="32"/>
          <w:highlight w:val="none"/>
        </w:rPr>
        <w:t>年</w:t>
      </w:r>
      <w:r>
        <w:rPr>
          <w:sz w:val="24"/>
          <w:szCs w:val="32"/>
          <w:highlight w:val="none"/>
        </w:rPr>
        <w:t xml:space="preserve">  月   日                                年     月  </w:t>
      </w:r>
      <w:r>
        <w:rPr>
          <w:rFonts w:hint="eastAsia"/>
          <w:sz w:val="24"/>
          <w:szCs w:val="32"/>
          <w:highlight w:val="none"/>
          <w:lang w:val="en-US" w:eastAsia="zh-CN"/>
        </w:rPr>
        <w:t xml:space="preserve">   日</w:t>
      </w:r>
    </w:p>
    <w:p w14:paraId="29A7E77A">
      <w:pPr>
        <w:spacing w:after="78"/>
        <w:jc w:val="center"/>
        <w:rPr>
          <w:rFonts w:hint="eastAsia" w:ascii="黑体" w:hAnsi="黑体" w:eastAsia="黑体"/>
          <w:sz w:val="32"/>
          <w:szCs w:val="32"/>
        </w:rPr>
      </w:pPr>
      <w:r>
        <w:rPr>
          <w:rFonts w:hint="eastAsia" w:ascii="黑体" w:hAnsi="黑体" w:eastAsia="黑体"/>
          <w:sz w:val="32"/>
          <w:szCs w:val="32"/>
        </w:rPr>
        <w:br w:type="page"/>
      </w:r>
    </w:p>
    <w:p w14:paraId="102B8A88">
      <w:pPr>
        <w:spacing w:after="78" w:line="336" w:lineRule="auto"/>
        <w:jc w:val="left"/>
        <w:outlineLvl w:val="1"/>
        <w:rPr>
          <w:rFonts w:ascii="Times New Roman" w:hAnsi="Times New Roman" w:eastAsia="仿宋"/>
          <w:b/>
          <w:color w:val="000000"/>
          <w:sz w:val="30"/>
          <w:szCs w:val="30"/>
        </w:rPr>
      </w:pPr>
      <w:r>
        <w:rPr>
          <w:rFonts w:hint="eastAsia" w:ascii="Times New Roman" w:hAnsi="Times New Roman" w:eastAsia="仿宋"/>
          <w:b/>
          <w:color w:val="000000"/>
          <w:sz w:val="30"/>
          <w:szCs w:val="30"/>
        </w:rPr>
        <w:t>附件</w:t>
      </w:r>
      <w:r>
        <w:rPr>
          <w:rFonts w:hint="eastAsia" w:ascii="Times New Roman" w:hAnsi="Times New Roman" w:eastAsia="仿宋"/>
          <w:b/>
          <w:color w:val="000000"/>
          <w:sz w:val="30"/>
          <w:szCs w:val="30"/>
          <w:lang w:val="en-US" w:eastAsia="zh-CN"/>
        </w:rPr>
        <w:t>2</w:t>
      </w:r>
      <w:r>
        <w:rPr>
          <w:rFonts w:hint="eastAsia" w:ascii="Times New Roman" w:hAnsi="Times New Roman" w:eastAsia="仿宋"/>
          <w:b/>
          <w:color w:val="000000"/>
          <w:sz w:val="30"/>
          <w:szCs w:val="30"/>
        </w:rPr>
        <w:t>安全管理协议</w:t>
      </w:r>
    </w:p>
    <w:p w14:paraId="71606BBD">
      <w:pPr>
        <w:pStyle w:val="72"/>
        <w:spacing w:after="78" w:line="540" w:lineRule="exact"/>
        <w:ind w:firstLine="721"/>
        <w:jc w:val="center"/>
        <w:rPr>
          <w:rFonts w:hint="eastAsia" w:eastAsia="PMingLiU" w:asciiTheme="minorEastAsia" w:hAnsiTheme="minorEastAsia" w:cstheme="minorEastAsia"/>
          <w:b/>
          <w:sz w:val="36"/>
          <w:szCs w:val="36"/>
        </w:rPr>
      </w:pPr>
    </w:p>
    <w:p w14:paraId="1B1231B7">
      <w:pPr>
        <w:pStyle w:val="72"/>
        <w:spacing w:after="78" w:line="540" w:lineRule="exact"/>
        <w:ind w:firstLine="723"/>
        <w:jc w:val="center"/>
        <w:rPr>
          <w:rFonts w:hint="eastAsia" w:eastAsia="PMingLiU" w:asciiTheme="minorEastAsia" w:hAnsiTheme="minorEastAsia" w:cstheme="minorEastAsia"/>
          <w:b/>
          <w:sz w:val="36"/>
          <w:szCs w:val="36"/>
        </w:rPr>
      </w:pPr>
      <w:r>
        <w:rPr>
          <w:rFonts w:hint="eastAsia" w:asciiTheme="minorEastAsia" w:hAnsiTheme="minorEastAsia" w:cstheme="minorEastAsia"/>
          <w:b/>
          <w:sz w:val="36"/>
          <w:szCs w:val="36"/>
        </w:rPr>
        <w:t>安全</w:t>
      </w:r>
      <w:r>
        <w:rPr>
          <w:rFonts w:hint="eastAsia" w:asciiTheme="minorEastAsia" w:hAnsiTheme="minorEastAsia" w:cstheme="minorEastAsia"/>
          <w:b/>
          <w:sz w:val="36"/>
          <w:szCs w:val="36"/>
          <w:lang w:val="en-US" w:eastAsia="zh-CN"/>
        </w:rPr>
        <w:t>管理</w:t>
      </w:r>
      <w:r>
        <w:rPr>
          <w:rFonts w:hint="eastAsia" w:asciiTheme="minorEastAsia" w:hAnsiTheme="minorEastAsia" w:eastAsiaTheme="minorEastAsia" w:cstheme="minorEastAsia"/>
          <w:b/>
          <w:sz w:val="36"/>
          <w:szCs w:val="36"/>
        </w:rPr>
        <w:t>协议</w:t>
      </w:r>
    </w:p>
    <w:p w14:paraId="2409FD4B">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甲方：</w:t>
      </w:r>
      <w:r>
        <w:rPr>
          <w:rFonts w:hint="eastAsia" w:asciiTheme="minorEastAsia" w:hAnsiTheme="minorEastAsia" w:eastAsiaTheme="minorEastAsia" w:cstheme="minorEastAsia"/>
          <w:sz w:val="24"/>
        </w:rPr>
        <w:t xml:space="preserve">                         </w:t>
      </w:r>
    </w:p>
    <w:p w14:paraId="2E46E87C">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乙方：</w:t>
      </w:r>
      <w:r>
        <w:rPr>
          <w:rFonts w:hint="eastAsia" w:asciiTheme="minorEastAsia" w:hAnsiTheme="minorEastAsia" w:eastAsiaTheme="minorEastAsia" w:cstheme="minorEastAsia"/>
          <w:sz w:val="24"/>
        </w:rPr>
        <w:t xml:space="preserve">                         </w:t>
      </w:r>
    </w:p>
    <w:p w14:paraId="7151A666">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64699096">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项目内容</w:t>
      </w:r>
    </w:p>
    <w:p w14:paraId="40DCBC4F">
      <w:pPr>
        <w:spacing w:after="78" w:line="560" w:lineRule="exact"/>
        <w:ind w:firstLine="484" w:firstLineChars="202"/>
        <w:rPr>
          <w:rFonts w:hint="eastAsia" w:eastAsia="宋体" w:asciiTheme="minorEastAsia" w:hAnsiTheme="minorEastAsia"/>
          <w:sz w:val="24"/>
          <w:lang w:eastAsia="zh-CN"/>
        </w:rPr>
      </w:pPr>
      <w:r>
        <w:rPr>
          <w:rFonts w:hint="eastAsia" w:asciiTheme="minorEastAsia" w:hAnsiTheme="minorEastAsia"/>
          <w:sz w:val="24"/>
        </w:rPr>
        <w:t>1、项目名称：</w:t>
      </w:r>
      <w:r>
        <w:rPr>
          <w:rFonts w:hint="eastAsia" w:asciiTheme="minorEastAsia" w:hAnsiTheme="minorEastAsia"/>
          <w:sz w:val="24"/>
          <w:lang w:val="en-US" w:eastAsia="zh-CN"/>
        </w:rPr>
        <w:t>综合池、应急池清淤服务采购项目</w:t>
      </w:r>
    </w:p>
    <w:p w14:paraId="6F30F92A">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2、作业时间：</w:t>
      </w:r>
      <w:r>
        <w:rPr>
          <w:rFonts w:hint="eastAsia" w:asciiTheme="minorEastAsia" w:hAnsiTheme="minorEastAsia"/>
          <w:sz w:val="24"/>
          <w:lang w:val="en-US" w:eastAsia="zh-CN"/>
        </w:rPr>
        <w:t>合同签订之日起</w:t>
      </w:r>
      <w:r>
        <w:rPr>
          <w:rFonts w:hint="eastAsia" w:asciiTheme="minorEastAsia" w:hAnsiTheme="minorEastAsia"/>
          <w:sz w:val="24"/>
        </w:rPr>
        <w:t>1</w:t>
      </w:r>
      <w:r>
        <w:rPr>
          <w:rFonts w:hint="eastAsia" w:asciiTheme="minorEastAsia" w:hAnsiTheme="minorEastAsia"/>
          <w:sz w:val="24"/>
          <w:lang w:val="en-US" w:eastAsia="zh-CN"/>
        </w:rPr>
        <w:t>0</w:t>
      </w:r>
      <w:r>
        <w:rPr>
          <w:rFonts w:hint="eastAsia" w:asciiTheme="minorEastAsia" w:hAnsiTheme="minorEastAsia"/>
          <w:sz w:val="24"/>
        </w:rPr>
        <w:t>天</w:t>
      </w:r>
      <w:r>
        <w:rPr>
          <w:rFonts w:hint="eastAsia" w:asciiTheme="minorEastAsia" w:hAnsiTheme="minorEastAsia"/>
          <w:sz w:val="24"/>
          <w:lang w:val="en-US" w:eastAsia="zh-CN"/>
        </w:rPr>
        <w:t>内</w:t>
      </w:r>
      <w:r>
        <w:rPr>
          <w:rFonts w:hint="eastAsia" w:asciiTheme="minorEastAsia" w:hAnsiTheme="minorEastAsia"/>
          <w:sz w:val="24"/>
        </w:rPr>
        <w:t>。</w:t>
      </w:r>
    </w:p>
    <w:p w14:paraId="44D3B1A0">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适用对象和范围</w:t>
      </w:r>
    </w:p>
    <w:p w14:paraId="08521A39">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50C4C10A">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本协议作为合同的附件同时签订、同时生效，合同期内甲、乙双方应当依据本协议约定，享有各自权利、承担各自义务以及履行各自职责。</w:t>
      </w:r>
    </w:p>
    <w:p w14:paraId="272E8FA6">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双方应当遵循的基本原则</w:t>
      </w:r>
    </w:p>
    <w:p w14:paraId="4049A62D">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1、甲乙双方应各自明确专人，负责合同期内的安全生产工作。双方安全生产管理人员应当坚持原则、忠于职守，严格按本协议的约定履行各自的权利、义务。</w:t>
      </w:r>
    </w:p>
    <w:p w14:paraId="6478E223">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2、双方应相互配合，支持安全检查工作的落实。乙方不得拒绝、阻扰甲方安全监督检查工作。</w:t>
      </w:r>
    </w:p>
    <w:p w14:paraId="0C885819">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3、乙方应牢固树立“安全第一、预防为主”的指导思想，建立健全各项安全管理规章制度，制订并落实各项安全防护措施。</w:t>
      </w:r>
    </w:p>
    <w:p w14:paraId="65A86277">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4、双方必须严守技术秘密和业务秘密。</w:t>
      </w:r>
    </w:p>
    <w:p w14:paraId="07D64F98">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甲方的权利、义务、职责和应当采取的措施</w:t>
      </w:r>
    </w:p>
    <w:p w14:paraId="43B81DF6">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1、乙方人员进入工作现场之前，甲方应告知乙方本企业相关的安全生产规章制度、操作规程及要求。</w:t>
      </w:r>
    </w:p>
    <w:p w14:paraId="0962327F">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1737FA9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5995657F">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4、检查乙方的资质和乙方特种设备作业人员、特种作业人员是否持证上岗；确定乙方进行具体负责安全管理工作的机构和责任人。</w:t>
      </w:r>
    </w:p>
    <w:p w14:paraId="53638F87">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2D861871">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6、甲方对乙方进行安全检查时，有权向乙方询问有关安全措施落实情况，调阅有关安全措施资料，指导或提出安全生产管理意见和建议。</w:t>
      </w:r>
    </w:p>
    <w:p w14:paraId="0C647E32">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7、甲方应当为乙方提供安全、规范的施工、检修、安装、运输、劳务作业现场，承诺不因其过错或消极不作为而给乙方造成事故隐患。</w:t>
      </w:r>
    </w:p>
    <w:p w14:paraId="064A0129">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8、存在交叉作业情况，应根据实际情况督促各单位之间签订现场交叉作业的安全管理协议，明确发包商以及各承包商之间安全责任边界。</w:t>
      </w:r>
    </w:p>
    <w:p w14:paraId="601B2FD3">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9、甲方有义务协助乙方处理突发的安全事故，及时采取救助措施。</w:t>
      </w:r>
    </w:p>
    <w:p w14:paraId="0E0698C2">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乙方的权利、义务、职责和应当采取的措施</w:t>
      </w:r>
    </w:p>
    <w:p w14:paraId="2E1EFB8E">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1、乙方必须具备承揽本项目的安全生产能力及相关资质，项目经理、安全管理人员必须具备相应的资格证书，且真实有效。</w:t>
      </w:r>
    </w:p>
    <w:p w14:paraId="75A54F73">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2、乙方应按要求为施工作业人员购买意外伤害险，保障施工作业人员合法权益。</w:t>
      </w:r>
    </w:p>
    <w:p w14:paraId="61E5D8F3">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3、乙方不得安排患有高血压</w:t>
      </w:r>
      <w:r>
        <w:rPr>
          <w:rFonts w:asciiTheme="minorEastAsia" w:hAnsiTheme="minorEastAsia"/>
          <w:sz w:val="24"/>
        </w:rPr>
        <w:t>、心脑血管疾病、恐高及其他职业禁忌</w:t>
      </w:r>
      <w:r>
        <w:rPr>
          <w:rFonts w:hint="eastAsia" w:asciiTheme="minorEastAsia" w:hAnsiTheme="minorEastAsia"/>
          <w:sz w:val="24"/>
        </w:rPr>
        <w:t>疾病的人员入场进行施工作业。</w:t>
      </w:r>
    </w:p>
    <w:p w14:paraId="49C0CAF4">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4、开工前应根据实际需要编制安全技术措施、安全组织措施、安全文明</w:t>
      </w:r>
      <w:r>
        <w:rPr>
          <w:rFonts w:asciiTheme="minorEastAsia" w:hAnsiTheme="minorEastAsia"/>
          <w:sz w:val="24"/>
        </w:rPr>
        <w:t>施工措施和施工方案、应急处置方案</w:t>
      </w:r>
      <w:r>
        <w:rPr>
          <w:rFonts w:hint="eastAsia" w:asciiTheme="minorEastAsia" w:hAnsiTheme="minorEastAsia"/>
          <w:sz w:val="24"/>
        </w:rPr>
        <w:t>，按要求履行编审流程，危大工程应编制专项施工方案，超危大工程专项施工方案应组织专家论证。</w:t>
      </w:r>
    </w:p>
    <w:p w14:paraId="0436C2F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5、乙方应严格落实工作票、操作票以及特种作业许可审批管理制度。</w:t>
      </w:r>
    </w:p>
    <w:p w14:paraId="43E24CC8">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6、乙方严禁将承包（租）的工程（业务)或部分工程（业务)转包或者违法分包。否则所发生安全事故，由乙方承担全部安全生产责任。</w:t>
      </w:r>
    </w:p>
    <w:p w14:paraId="5BA86055">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7、乙方应具有完善的安全管理组织体系，在甲方施工、检修、安装、运输、劳务等现场作业期间，乙方指派</w:t>
      </w:r>
      <w:r>
        <w:rPr>
          <w:rFonts w:hint="eastAsia" w:asciiTheme="minorEastAsia" w:hAnsiTheme="minorEastAsia"/>
          <w:sz w:val="24"/>
          <w:u w:val="single"/>
        </w:rPr>
        <w:t>专人</w:t>
      </w:r>
      <w:r>
        <w:rPr>
          <w:rFonts w:hint="eastAsia" w:asciiTheme="minorEastAsia" w:hAnsiTheme="minorEastAsia"/>
          <w:sz w:val="24"/>
        </w:rPr>
        <w:t>，全面负责项目的现场安全管理工作。</w:t>
      </w:r>
    </w:p>
    <w:p w14:paraId="65848840">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8、乙方应根据《中华人民共和国安全生产法》等安全相关法律法规，建立健全本单位全员安全生产责任制，明确派驻现场作业人员的安全职责，并对其职责落实情况进行监督考核。</w:t>
      </w:r>
    </w:p>
    <w:p w14:paraId="286BE441">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9、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4E2065C2">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10、乙方应为本项目制定严格的安全技术保障措施，教育自己的员工遵守安全生产规章制度（包括甲方告知的制度及乙方自己的制度），按照相应的安全操作规程和要求操作，并对相关过程进行记录。</w:t>
      </w:r>
    </w:p>
    <w:p w14:paraId="4BEC9CA4">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11、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F421F43">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12、乙方人员在作业期间，应按规定佩戴合格的劳动防护用具（乙方自备），做好安全防护措施，搭建的临时设施（如脚手架、操作平台等）必须经甲方验收合格后方可使用，并严格遵守甲方各项安全生产规章制度、操作规程及要求。</w:t>
      </w:r>
    </w:p>
    <w:p w14:paraId="36B62575">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13、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04C7C45C">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14、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7EC4C281">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15、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5D66BAD5">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16、乙方人员应当遵守甲方规章制度，接受甲方安全监督检查，经查证发现的事故隐患，乙方必须立即采取有效措施予以整改或纠正，否则甲方有权予以停工和处罚，所造成的损失由乙方承担。</w:t>
      </w:r>
    </w:p>
    <w:p w14:paraId="491A73D7">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17、对甲方提出的整改建议，乙方应认真对待，并将整改情况以书面形式反馈甲方有关部门，否则甲方有权责令其停止施工，限期整改，乙方应对延期造成的损失负责。</w:t>
      </w:r>
    </w:p>
    <w:p w14:paraId="16DADF9E">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18、乙方人员在作业现场不得擅自动用或操作甲方的设施、装备，因此酿成的后果由乙方负责。</w:t>
      </w:r>
    </w:p>
    <w:p w14:paraId="65C16213">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19、乙方作业期间的用电必须取得甲方同意，将电源接入作业场所的总配电箱，必须有防止影响上一级电源的过流断路保护，乙方不得私自拉接电源，否则按本协议约定承担违约金。</w:t>
      </w:r>
    </w:p>
    <w:p w14:paraId="46DC5D27">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20、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0EEE6A60">
      <w:pPr>
        <w:spacing w:after="78" w:line="560" w:lineRule="exact"/>
        <w:ind w:firstLine="480" w:firstLineChars="200"/>
        <w:rPr>
          <w:rFonts w:hint="eastAsia" w:asciiTheme="minorEastAsia" w:hAnsiTheme="minorEastAsia"/>
          <w:sz w:val="24"/>
        </w:rPr>
      </w:pPr>
      <w:r>
        <w:rPr>
          <w:rFonts w:hint="eastAsia" w:asciiTheme="minorEastAsia" w:hAnsiTheme="minorEastAsia"/>
          <w:sz w:val="24"/>
        </w:rPr>
        <w:t>21、作业现场必须保证安全作业。乙方对作业过程中发生的安全事故，负责及时向有关部门报告，并承担因安全事故所产生的相关费用。如果因安全事故给甲方造成损失，乙方应承担全部赔偿责任。</w:t>
      </w:r>
    </w:p>
    <w:p w14:paraId="6B73AA1B">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违约责任</w:t>
      </w:r>
    </w:p>
    <w:p w14:paraId="4F51C7B7">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0F67A5B4">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2、因乙方管理或操作不当产生的事故隐患，每发现一起，乙方承担违约金1万元。</w:t>
      </w:r>
    </w:p>
    <w:p w14:paraId="164CA54A">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3、除本合同第六条第一项和第二项以外，甲乙双方若有违反本协议约定的行为，每发生一项承担违约金1万元。</w:t>
      </w:r>
    </w:p>
    <w:p w14:paraId="156DB285">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4、因乙方违约而发生的违约金和赔偿金，甲方可在应付乙方的相关款项中予以扣减。</w:t>
      </w:r>
    </w:p>
    <w:p w14:paraId="2C66595B">
      <w:pPr>
        <w:numPr>
          <w:ilvl w:val="0"/>
          <w:numId w:val="4"/>
        </w:numPr>
        <w:spacing w:after="78" w:line="560" w:lineRule="exact"/>
        <w:rPr>
          <w:rFonts w:hint="eastAsia" w:asciiTheme="minorEastAsia" w:hAnsiTheme="minorEastAsia"/>
          <w:b/>
          <w:sz w:val="24"/>
        </w:rPr>
      </w:pPr>
      <w:r>
        <w:rPr>
          <w:rFonts w:hint="eastAsia" w:asciiTheme="minorEastAsia" w:hAnsiTheme="minorEastAsia"/>
          <w:b/>
          <w:sz w:val="24"/>
        </w:rPr>
        <w:t>附则</w:t>
      </w:r>
    </w:p>
    <w:p w14:paraId="6D7EC502">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本协议与双方所签订的相关业务主合同具有同等法律效力。</w:t>
      </w:r>
    </w:p>
    <w:p w14:paraId="3358CC79">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八、协议未尽事宜，双方协商解决，签订补充条款。 </w:t>
      </w:r>
    </w:p>
    <w:p w14:paraId="70A9036A">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九、本协议在履行过程中发生争议，由双方协商解决，协商不成可通过司法程序裁决。 </w:t>
      </w:r>
    </w:p>
    <w:p w14:paraId="1EF4E1F6">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十、乙方违反本协议造成的一切安全事故由乙方负责，给甲方造成的一切损失及相关部门的行政处罚由乙方承担。</w:t>
      </w:r>
    </w:p>
    <w:p w14:paraId="338D55F0">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十一、本协议由甲乙双方法人或法人授权人员签字盖章后生效。 </w:t>
      </w:r>
    </w:p>
    <w:p w14:paraId="50269B2C">
      <w:pPr>
        <w:spacing w:after="78" w:line="560" w:lineRule="exact"/>
        <w:ind w:firstLine="484" w:firstLineChars="202"/>
        <w:rPr>
          <w:rFonts w:hint="eastAsia" w:asciiTheme="minorEastAsia" w:hAnsiTheme="minorEastAsia"/>
          <w:sz w:val="24"/>
        </w:rPr>
      </w:pPr>
    </w:p>
    <w:p w14:paraId="741BCFA8">
      <w:pPr>
        <w:spacing w:after="78" w:line="560" w:lineRule="exact"/>
        <w:ind w:firstLine="484" w:firstLineChars="202"/>
        <w:rPr>
          <w:rFonts w:hint="eastAsia" w:asciiTheme="minorEastAsia" w:hAnsiTheme="minorEastAsia"/>
          <w:sz w:val="24"/>
        </w:rPr>
      </w:pPr>
    </w:p>
    <w:p w14:paraId="69FA56B7">
      <w:pPr>
        <w:spacing w:after="78" w:line="560" w:lineRule="exact"/>
        <w:ind w:firstLine="484" w:firstLineChars="202"/>
        <w:rPr>
          <w:rFonts w:hint="eastAsia" w:asciiTheme="minorEastAsia" w:hAnsiTheme="minorEastAsia"/>
          <w:sz w:val="24"/>
        </w:rPr>
      </w:pPr>
    </w:p>
    <w:p w14:paraId="43DD9FE5">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甲方（盖章）                      </w:t>
      </w:r>
    </w:p>
    <w:p w14:paraId="284BDFDF">
      <w:pPr>
        <w:spacing w:after="78" w:line="560" w:lineRule="exact"/>
        <w:ind w:firstLine="484" w:firstLineChars="202"/>
        <w:rPr>
          <w:rFonts w:hint="eastAsia" w:asciiTheme="minorEastAsia" w:hAnsiTheme="minorEastAsia"/>
          <w:sz w:val="24"/>
        </w:rPr>
      </w:pPr>
      <w:r>
        <w:rPr>
          <w:rFonts w:hint="eastAsia" w:asciiTheme="minorEastAsia" w:hAnsiTheme="minorEastAsia"/>
          <w:sz w:val="24"/>
        </w:rPr>
        <w:t xml:space="preserve">                         </w:t>
      </w:r>
    </w:p>
    <w:p w14:paraId="01D83306">
      <w:pPr>
        <w:spacing w:after="78" w:line="600" w:lineRule="exact"/>
        <w:ind w:firstLine="480" w:firstLineChars="200"/>
        <w:rPr>
          <w:rFonts w:hint="eastAsia" w:asciiTheme="minorEastAsia" w:hAnsiTheme="minorEastAsia"/>
          <w:sz w:val="24"/>
        </w:rPr>
      </w:pPr>
      <w:r>
        <w:rPr>
          <w:sz w:val="24"/>
        </w:rPr>
        <w:t>法人代表或授权</w:t>
      </w:r>
      <w:r>
        <w:rPr>
          <w:rFonts w:hint="eastAsia"/>
          <w:sz w:val="24"/>
        </w:rPr>
        <w:t>委托代表签字：</w:t>
      </w:r>
    </w:p>
    <w:p w14:paraId="5E2A2BD1">
      <w:pPr>
        <w:spacing w:after="78" w:line="600" w:lineRule="exact"/>
        <w:ind w:firstLine="480" w:firstLineChars="200"/>
        <w:rPr>
          <w:rFonts w:hint="eastAsia" w:asciiTheme="minorEastAsia" w:hAnsiTheme="minorEastAsia"/>
          <w:sz w:val="24"/>
        </w:rPr>
      </w:pPr>
      <w:r>
        <w:rPr>
          <w:rFonts w:hint="eastAsia" w:asciiTheme="minorEastAsia" w:hAnsiTheme="minorEastAsia"/>
          <w:sz w:val="24"/>
        </w:rPr>
        <w:t xml:space="preserve">    年   月   日          </w:t>
      </w:r>
    </w:p>
    <w:p w14:paraId="12DFEB70">
      <w:pPr>
        <w:spacing w:after="78" w:line="600" w:lineRule="exact"/>
        <w:ind w:firstLine="480" w:firstLineChars="200"/>
        <w:rPr>
          <w:rFonts w:hint="eastAsia" w:asciiTheme="minorEastAsia" w:hAnsiTheme="minorEastAsia"/>
          <w:sz w:val="24"/>
        </w:rPr>
      </w:pPr>
    </w:p>
    <w:p w14:paraId="3357F17E">
      <w:pPr>
        <w:spacing w:after="78" w:line="600" w:lineRule="exact"/>
        <w:ind w:firstLine="480" w:firstLineChars="200"/>
        <w:rPr>
          <w:rFonts w:hint="eastAsia" w:asciiTheme="minorEastAsia" w:hAnsiTheme="minorEastAsia"/>
          <w:sz w:val="24"/>
        </w:rPr>
      </w:pPr>
      <w:r>
        <w:rPr>
          <w:rFonts w:hint="eastAsia" w:asciiTheme="minorEastAsia" w:hAnsiTheme="minorEastAsia"/>
          <w:sz w:val="24"/>
        </w:rPr>
        <w:t>乙方（盖章）</w:t>
      </w:r>
    </w:p>
    <w:p w14:paraId="4FD84564">
      <w:pPr>
        <w:spacing w:after="78" w:line="600" w:lineRule="exact"/>
        <w:ind w:firstLine="480" w:firstLineChars="200"/>
        <w:rPr>
          <w:rFonts w:hint="eastAsia" w:asciiTheme="minorEastAsia" w:hAnsiTheme="minorEastAsia"/>
          <w:sz w:val="24"/>
        </w:rPr>
      </w:pPr>
      <w:r>
        <w:rPr>
          <w:rFonts w:hint="eastAsia" w:asciiTheme="minorEastAsia" w:hAnsiTheme="minorEastAsia" w:eastAsiaTheme="minorEastAsia" w:cstheme="minorEastAsia"/>
          <w:sz w:val="24"/>
        </w:rPr>
        <w:t xml:space="preserve">                         </w:t>
      </w:r>
    </w:p>
    <w:p w14:paraId="36EAE645">
      <w:pPr>
        <w:spacing w:after="78" w:line="600" w:lineRule="exact"/>
        <w:ind w:firstLine="480" w:firstLineChars="200"/>
        <w:rPr>
          <w:rFonts w:hint="eastAsia" w:asciiTheme="minorEastAsia" w:hAnsiTheme="minorEastAsia"/>
          <w:sz w:val="24"/>
        </w:rPr>
      </w:pPr>
      <w:r>
        <w:rPr>
          <w:sz w:val="24"/>
        </w:rPr>
        <w:t>法人代表或授权</w:t>
      </w:r>
      <w:r>
        <w:rPr>
          <w:rFonts w:hint="eastAsia"/>
          <w:sz w:val="24"/>
        </w:rPr>
        <w:t>委托代表签字：</w:t>
      </w:r>
    </w:p>
    <w:p w14:paraId="6C90AFD8">
      <w:pPr>
        <w:tabs>
          <w:tab w:val="left" w:pos="3346"/>
        </w:tabs>
        <w:spacing w:after="78" w:line="600" w:lineRule="exact"/>
        <w:ind w:firstLine="480" w:firstLineChars="200"/>
        <w:rPr>
          <w:rFonts w:hint="eastAsia" w:ascii="仿宋" w:hAnsi="仿宋" w:eastAsia="仿宋"/>
          <w:b/>
          <w:szCs w:val="21"/>
        </w:rPr>
      </w:pPr>
      <w:r>
        <w:rPr>
          <w:rFonts w:hint="eastAsia" w:asciiTheme="minorEastAsia" w:hAnsiTheme="minorEastAsia"/>
          <w:sz w:val="24"/>
        </w:rPr>
        <w:t xml:space="preserve">    年   月   日 </w:t>
      </w:r>
      <w:r>
        <w:rPr>
          <w:rFonts w:hint="eastAsia" w:asciiTheme="minorEastAsia" w:hAnsiTheme="minorEastAsia"/>
          <w:sz w:val="24"/>
        </w:rPr>
        <w:tab/>
      </w:r>
    </w:p>
    <w:p w14:paraId="05B6D5F4">
      <w:pPr>
        <w:spacing w:after="78"/>
        <w:rPr>
          <w:rFonts w:hint="eastAsia" w:ascii="仿宋" w:hAnsi="仿宋" w:eastAsia="仿宋"/>
          <w:b/>
          <w:szCs w:val="21"/>
        </w:rPr>
      </w:pPr>
    </w:p>
    <w:p w14:paraId="716E330F">
      <w:pPr>
        <w:autoSpaceDE w:val="0"/>
        <w:autoSpaceDN w:val="0"/>
        <w:spacing w:after="78"/>
        <w:jc w:val="center"/>
        <w:rPr>
          <w:rFonts w:ascii="Times New Roman" w:hAnsi="Times New Roman" w:eastAsia="仿宋" w:cs="仿宋"/>
          <w:b/>
          <w:bCs/>
          <w:kern w:val="0"/>
          <w:sz w:val="40"/>
          <w:szCs w:val="40"/>
        </w:rPr>
      </w:pPr>
    </w:p>
    <w:p w14:paraId="734AC79F">
      <w:pPr>
        <w:spacing w:after="78" w:line="560" w:lineRule="exact"/>
        <w:ind w:firstLine="960" w:firstLineChars="400"/>
        <w:jc w:val="left"/>
        <w:rPr>
          <w:rFonts w:ascii="Times New Roman" w:hAnsi="Times New Roman" w:eastAsia="仿宋"/>
        </w:rPr>
      </w:pPr>
      <w:r>
        <w:rPr>
          <w:rFonts w:ascii="Times New Roman" w:hAnsi="Times New Roman" w:eastAsia="仿宋"/>
          <w:color w:val="000000"/>
          <w:sz w:val="24"/>
        </w:rPr>
        <w:t xml:space="preserve">  </w:t>
      </w:r>
      <w:r>
        <w:rPr>
          <w:rFonts w:ascii="Times New Roman" w:hAnsi="Times New Roman" w:eastAsia="仿宋"/>
          <w:color w:val="000000"/>
          <w:sz w:val="28"/>
        </w:rPr>
        <w:t xml:space="preserve">          </w:t>
      </w:r>
    </w:p>
    <w:p w14:paraId="16D91A52">
      <w:pPr>
        <w:spacing w:after="78"/>
        <w:rPr>
          <w:rFonts w:ascii="Times New Roman" w:hAnsi="Times New Roman" w:eastAsia="仿宋"/>
        </w:rPr>
      </w:pPr>
    </w:p>
    <w:p w14:paraId="0F784ECC">
      <w:pPr>
        <w:spacing w:afterLines="-2147483648" w:line="360" w:lineRule="auto"/>
        <w:ind w:firstLine="480" w:firstLineChars="200"/>
        <w:rPr>
          <w:rFonts w:hint="eastAsia" w:ascii="Times New Roman" w:hAnsi="Times New Roman" w:cs="Times New Roman"/>
          <w:sz w:val="24"/>
          <w:highlight w:val="none"/>
        </w:rPr>
      </w:pPr>
    </w:p>
    <w:p w14:paraId="36160B9A">
      <w:pPr>
        <w:spacing w:after="60"/>
        <w:rPr>
          <w:b/>
          <w:sz w:val="22"/>
          <w:szCs w:val="22"/>
          <w:highlight w:val="none"/>
        </w:rPr>
      </w:pPr>
      <w:r>
        <w:rPr>
          <w:b/>
          <w:sz w:val="22"/>
          <w:szCs w:val="22"/>
          <w:highlight w:val="none"/>
        </w:rPr>
        <w:br w:type="page"/>
      </w:r>
    </w:p>
    <w:p w14:paraId="3422F05E">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3B6C029E">
      <w:pPr>
        <w:spacing w:after="78"/>
      </w:pPr>
    </w:p>
    <w:p w14:paraId="39AD3147">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344F6E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4484E61">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5"/>
            <w:vAlign w:val="center"/>
          </w:tcPr>
          <w:p w14:paraId="24F3B40F">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14:paraId="2EF610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652EAE7">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60A7B69">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c>
          <w:tcPr>
            <w:tcW w:w="1320" w:type="dxa"/>
            <w:vAlign w:val="center"/>
          </w:tcPr>
          <w:p w14:paraId="2B2D164E">
            <w:pPr>
              <w:keepNext w:val="0"/>
              <w:keepLines w:val="0"/>
              <w:widowControl/>
              <w:suppressLineNumbers w:val="0"/>
              <w:spacing w:before="0" w:beforeAutospacing="0" w:after="78" w:afterAutospacing="0" w:line="360" w:lineRule="atLeast"/>
              <w:ind w:left="0" w:right="0"/>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7BBD79C9">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14:paraId="0E0D10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0F1465A">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324A54A">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1FE5E35F">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c>
          <w:tcPr>
            <w:tcW w:w="1320" w:type="dxa"/>
            <w:vAlign w:val="center"/>
          </w:tcPr>
          <w:p w14:paraId="51508508">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90C75BA">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14:paraId="02F9F6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64587DA">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4798937">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5591E6B6">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c>
          <w:tcPr>
            <w:tcW w:w="1320" w:type="dxa"/>
            <w:vAlign w:val="center"/>
          </w:tcPr>
          <w:p w14:paraId="594CA4E3">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C5E9152">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14:paraId="2493BA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A7120DA">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1061B12">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12496426">
            <w:pPr>
              <w:keepNext w:val="0"/>
              <w:keepLines w:val="0"/>
              <w:widowControl/>
              <w:suppressLineNumbers w:val="0"/>
              <w:spacing w:before="0" w:beforeAutospacing="0" w:after="78" w:afterAutospacing="0" w:line="360" w:lineRule="atLeast"/>
              <w:ind w:left="0" w:right="0"/>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E0B5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714E3E">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5FD37437">
            <w:pPr>
              <w:keepNext w:val="0"/>
              <w:keepLines w:val="0"/>
              <w:suppressLineNumbers w:val="0"/>
              <w:spacing w:before="0" w:beforeAutospacing="0" w:after="78" w:afterAutospacing="0" w:line="360" w:lineRule="atLeast"/>
              <w:ind w:left="0" w:right="0"/>
              <w:jc w:val="center"/>
              <w:rPr>
                <w:rFonts w:hint="eastAsia" w:ascii="仿宋" w:hAnsi="仿宋" w:eastAsia="仿宋" w:cs="仿宋"/>
                <w:sz w:val="24"/>
                <w:szCs w:val="20"/>
              </w:rPr>
            </w:pPr>
          </w:p>
          <w:p w14:paraId="4E1E5E10">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14:paraId="791DD2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51C96CB">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04D1A385">
            <w:pPr>
              <w:keepNext w:val="0"/>
              <w:keepLines w:val="0"/>
              <w:suppressLineNumbers w:val="0"/>
              <w:spacing w:before="0" w:beforeAutospacing="0" w:after="78" w:afterAutospacing="0" w:line="360" w:lineRule="atLeast"/>
              <w:ind w:left="0" w:right="0"/>
              <w:jc w:val="center"/>
              <w:rPr>
                <w:rFonts w:hint="eastAsia" w:ascii="仿宋" w:hAnsi="仿宋" w:eastAsia="仿宋" w:cs="仿宋"/>
                <w:sz w:val="24"/>
                <w:szCs w:val="20"/>
              </w:rPr>
            </w:pPr>
          </w:p>
          <w:p w14:paraId="797ADA83">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14:paraId="48759C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1F26D3">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2E21242D">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14:paraId="2FDA3E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30879E1">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57388F31">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14:paraId="0A6078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29F0C80">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0AAF83D0">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14:paraId="292591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20D4A43">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42E6BE76">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bl>
    <w:p w14:paraId="21538241">
      <w:pPr>
        <w:tabs>
          <w:tab w:val="left" w:pos="630"/>
        </w:tabs>
        <w:spacing w:after="78" w:line="276" w:lineRule="auto"/>
        <w:rPr>
          <w:rFonts w:hint="eastAsia" w:ascii="仿宋" w:hAnsi="仿宋" w:eastAsia="仿宋"/>
          <w:color w:val="000000"/>
          <w:kern w:val="0"/>
          <w:szCs w:val="21"/>
        </w:rPr>
      </w:pPr>
    </w:p>
    <w:p w14:paraId="1BB8C59E">
      <w:pPr>
        <w:spacing w:after="78"/>
        <w:ind w:firstLine="560"/>
      </w:pPr>
    </w:p>
    <w:p w14:paraId="1A81F540">
      <w:pPr>
        <w:spacing w:after="78"/>
        <w:ind w:firstLine="560"/>
      </w:pPr>
    </w:p>
    <w:p w14:paraId="06AA4A3B">
      <w:pPr>
        <w:spacing w:after="78"/>
        <w:ind w:firstLine="560"/>
      </w:pPr>
    </w:p>
    <w:p w14:paraId="4DEE72D4">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4FB80E19">
      <w:pPr>
        <w:snapToGrid w:val="0"/>
        <w:spacing w:afterLines="0" w:line="360" w:lineRule="auto"/>
        <w:ind w:firstLine="525" w:firstLineChars="250"/>
        <w:jc w:val="right"/>
        <w:rPr>
          <w:rFonts w:hint="eastAsia" w:ascii="仿宋" w:hAnsi="仿宋" w:eastAsia="仿宋" w:cs="Arial"/>
        </w:rPr>
      </w:pPr>
    </w:p>
    <w:p w14:paraId="6301C22D">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5583242B">
      <w:pPr>
        <w:pStyle w:val="5"/>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230F6E13">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rPr>
        <w:t>深圳市深水水务咨询有限公司</w:t>
      </w:r>
      <w:r>
        <w:rPr>
          <w:rFonts w:ascii="仿宋" w:hAnsi="仿宋" w:eastAsia="仿宋"/>
          <w:color w:val="000000"/>
          <w:szCs w:val="21"/>
        </w:rPr>
        <w:t>：</w:t>
      </w:r>
    </w:p>
    <w:p w14:paraId="21FE8A53">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综合池、应急池清淤服务采购项目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综合池、应急池清淤服务采购项目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D0D4734">
      <w:pPr>
        <w:pStyle w:val="63"/>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41716072">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58DC4F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ACAF401">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76FF98E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699241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7C0A684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64FA1D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801AA7A">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62F5C23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0928A52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754959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12</w:t>
      </w:r>
      <w:r>
        <w:rPr>
          <w:rFonts w:hint="eastAsia" w:ascii="仿宋" w:hAnsi="仿宋" w:eastAsia="仿宋"/>
          <w:szCs w:val="21"/>
        </w:rPr>
        <w:t>月至今）或成立至今（成立不足两年的单位）至少具备一项正在实施或已完成的类似业绩；</w:t>
      </w:r>
    </w:p>
    <w:p w14:paraId="02FBCC8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10E2F918">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6E7AC637">
      <w:pPr>
        <w:pStyle w:val="63"/>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77131B2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综合池、应急池清淤服务采购项目</w:t>
      </w:r>
      <w:r>
        <w:rPr>
          <w:rFonts w:ascii="仿宋" w:hAnsi="仿宋" w:eastAsia="仿宋"/>
          <w:szCs w:val="21"/>
        </w:rPr>
        <w:t>选聘，特承诺如下：</w:t>
      </w:r>
    </w:p>
    <w:p w14:paraId="3306561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5220BA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626925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0C9BB3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1F5CF4">
      <w:pPr>
        <w:tabs>
          <w:tab w:val="left" w:pos="1110"/>
        </w:tabs>
        <w:spacing w:after="78" w:line="276" w:lineRule="auto"/>
        <w:ind w:firstLine="420" w:firstLineChars="200"/>
        <w:rPr>
          <w:rFonts w:hint="eastAsia" w:ascii="仿宋" w:hAnsi="仿宋" w:eastAsia="仿宋"/>
          <w:color w:val="000000"/>
          <w:szCs w:val="21"/>
        </w:rPr>
      </w:pPr>
    </w:p>
    <w:p w14:paraId="2C3DFD2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1253BB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C7011E6">
      <w:pPr>
        <w:pStyle w:val="5"/>
        <w:spacing w:afterLines="0"/>
        <w:rPr>
          <w:rFonts w:hint="eastAsia" w:eastAsia="宋体"/>
          <w:sz w:val="24"/>
          <w:szCs w:val="24"/>
          <w:lang w:eastAsia="zh-CN"/>
        </w:rPr>
      </w:pPr>
      <w:r>
        <w:br w:type="page"/>
      </w:r>
      <w:bookmarkStart w:id="8" w:name="_Hlk180658069"/>
      <w:r>
        <w:rPr>
          <w:rFonts w:hint="eastAsia"/>
          <w:sz w:val="24"/>
          <w:szCs w:val="24"/>
        </w:rPr>
        <w:t>营业执照</w:t>
      </w:r>
      <w:r>
        <w:rPr>
          <w:rFonts w:hint="eastAsia"/>
          <w:sz w:val="24"/>
          <w:szCs w:val="24"/>
          <w:lang w:eastAsia="zh-CN"/>
        </w:rPr>
        <w:t>（</w:t>
      </w:r>
      <w:r>
        <w:rPr>
          <w:rFonts w:hint="eastAsia"/>
          <w:sz w:val="24"/>
          <w:szCs w:val="24"/>
          <w:lang w:val="en-US" w:eastAsia="zh-CN"/>
        </w:rPr>
        <w:t>盖章</w:t>
      </w:r>
      <w:r>
        <w:rPr>
          <w:rFonts w:hint="eastAsia"/>
          <w:sz w:val="24"/>
          <w:szCs w:val="24"/>
          <w:lang w:eastAsia="zh-CN"/>
        </w:rPr>
        <w:t>）</w:t>
      </w:r>
    </w:p>
    <w:p w14:paraId="226B9686">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48C0CB">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48C0CB">
                      <w:pPr>
                        <w:spacing w:after="60" w:afterLines="0"/>
                      </w:pPr>
                    </w:p>
                  </w:txbxContent>
                </v:textbox>
              </v:shape>
            </w:pict>
          </mc:Fallback>
        </mc:AlternateContent>
      </w:r>
    </w:p>
    <w:p w14:paraId="147A50C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37A6BD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A87E6C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AAC572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09923E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E03247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99BCBD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8E8D22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6D3C99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5EA478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7C6E86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4CF640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33D56DC">
      <w:pPr>
        <w:pStyle w:val="64"/>
        <w:ind w:firstLine="480"/>
      </w:pPr>
    </w:p>
    <w:bookmarkEnd w:id="8"/>
    <w:p w14:paraId="5F722D91">
      <w:pPr>
        <w:pStyle w:val="5"/>
        <w:spacing w:afterLines="0"/>
        <w:rPr>
          <w:sz w:val="24"/>
          <w:szCs w:val="24"/>
        </w:rPr>
      </w:pPr>
      <w:r>
        <w:rPr>
          <w:rFonts w:hint="eastAsia"/>
          <w:sz w:val="24"/>
          <w:szCs w:val="24"/>
        </w:rPr>
        <w:t>执业资格证书（盖章）</w:t>
      </w:r>
    </w:p>
    <w:p w14:paraId="3AFE96E8">
      <w:pPr>
        <w:spacing w:afterLines="0"/>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B41809">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0288;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77B41809">
                      <w:pPr>
                        <w:spacing w:after="60" w:afterLines="0"/>
                      </w:pPr>
                    </w:p>
                  </w:txbxContent>
                </v:textbox>
              </v:shape>
            </w:pict>
          </mc:Fallback>
        </mc:AlternateContent>
      </w:r>
    </w:p>
    <w:p w14:paraId="53F011A1">
      <w:pPr>
        <w:spacing w:afterLines="0"/>
      </w:pPr>
    </w:p>
    <w:p w14:paraId="3BE1350A">
      <w:pPr>
        <w:spacing w:afterLines="0"/>
      </w:pPr>
    </w:p>
    <w:p w14:paraId="49BC9B85">
      <w:pPr>
        <w:spacing w:afterLines="0"/>
      </w:pPr>
    </w:p>
    <w:p w14:paraId="63A723D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E15F55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B722ACD">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5E0E1A5">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F3D7BB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4BFF03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26FA541">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02393B2">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FE5C86B">
      <w:pPr>
        <w:keepNext/>
        <w:keepLines/>
        <w:spacing w:after="78" w:afterLines="0" w:line="360" w:lineRule="exact"/>
        <w:jc w:val="center"/>
        <w:textAlignment w:val="baseline"/>
        <w:outlineLvl w:val="1"/>
      </w:pPr>
      <w:r>
        <w:br w:type="page"/>
      </w:r>
    </w:p>
    <w:p w14:paraId="50D81811">
      <w:pPr>
        <w:pStyle w:val="5"/>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现场踏勘确认表及踏勘照片</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0D2028BC">
      <w:pPr>
        <w:pStyle w:val="68"/>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综合池、应急池清淤服务采购项目</w:t>
      </w: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r>
              <w:rPr>
                <w:rFonts w:hint="eastAsia" w:eastAsia="仿宋_GB2312"/>
                <w:b/>
                <w:bCs/>
                <w:sz w:val="32"/>
                <w:szCs w:val="32"/>
              </w:rPr>
              <w:t>项目名称</w:t>
            </w:r>
          </w:p>
        </w:tc>
        <w:tc>
          <w:tcPr>
            <w:tcW w:w="5710" w:type="dxa"/>
            <w:vAlign w:val="center"/>
          </w:tcPr>
          <w:p w14:paraId="6C863860">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r>
              <w:rPr>
                <w:rFonts w:hint="eastAsia" w:eastAsia="仿宋_GB2312"/>
                <w:b/>
                <w:bCs/>
                <w:sz w:val="32"/>
                <w:szCs w:val="32"/>
              </w:rPr>
              <w:t>踏勘时间</w:t>
            </w:r>
          </w:p>
        </w:tc>
        <w:tc>
          <w:tcPr>
            <w:tcW w:w="5710" w:type="dxa"/>
            <w:vAlign w:val="center"/>
          </w:tcPr>
          <w:p w14:paraId="75FCEE45">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r>
              <w:rPr>
                <w:rFonts w:hint="eastAsia" w:eastAsia="仿宋_GB2312"/>
                <w:b/>
                <w:bCs/>
                <w:sz w:val="32"/>
                <w:szCs w:val="32"/>
              </w:rPr>
              <w:t>参选单位名称</w:t>
            </w:r>
          </w:p>
        </w:tc>
        <w:tc>
          <w:tcPr>
            <w:tcW w:w="5710" w:type="dxa"/>
            <w:vAlign w:val="center"/>
          </w:tcPr>
          <w:p w14:paraId="59CC4958">
            <w:pPr>
              <w:keepNext w:val="0"/>
              <w:keepLines w:val="0"/>
              <w:suppressLineNumbers w:val="0"/>
              <w:spacing w:before="0" w:beforeAutospacing="0" w:after="78" w:afterAutospacing="0" w:line="640" w:lineRule="exact"/>
              <w:ind w:left="0" w:right="0"/>
              <w:rPr>
                <w:rFonts w:hint="default" w:eastAsia="仿宋_GB2312"/>
                <w:b/>
                <w:bCs/>
                <w:sz w:val="32"/>
                <w:szCs w:val="32"/>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r>
              <w:rPr>
                <w:rFonts w:hint="eastAsia" w:eastAsia="仿宋_GB2312"/>
                <w:b/>
                <w:bCs/>
                <w:sz w:val="32"/>
                <w:szCs w:val="32"/>
              </w:rPr>
              <w:t>踏勘确认事项</w:t>
            </w:r>
          </w:p>
        </w:tc>
        <w:tc>
          <w:tcPr>
            <w:tcW w:w="5710" w:type="dxa"/>
            <w:vAlign w:val="center"/>
          </w:tcPr>
          <w:p w14:paraId="2DDC7A8C">
            <w:pPr>
              <w:keepNext w:val="0"/>
              <w:keepLines w:val="0"/>
              <w:suppressLineNumbers w:val="0"/>
              <w:spacing w:before="0" w:beforeAutospacing="0" w:after="78" w:afterAutospacing="0"/>
              <w:ind w:left="0" w:right="0" w:firstLine="560" w:firstLineChars="200"/>
              <w:rPr>
                <w:rFonts w:hint="default" w:eastAsia="仿宋_GB2312"/>
                <w:sz w:val="28"/>
                <w:szCs w:val="28"/>
              </w:rPr>
            </w:pPr>
            <w:r>
              <w:rPr>
                <w:rFonts w:hint="eastAsia" w:eastAsia="仿宋_GB2312"/>
                <w:sz w:val="28"/>
                <w:szCs w:val="28"/>
              </w:rPr>
              <w:t>本公司已进行实地踏勘，本公司对本项采购范围、内容及相对应的情况已进行了确认。</w:t>
            </w:r>
          </w:p>
          <w:p w14:paraId="7E562B0A">
            <w:pPr>
              <w:keepNext w:val="0"/>
              <w:keepLines w:val="0"/>
              <w:suppressLineNumbers w:val="0"/>
              <w:spacing w:before="0" w:beforeAutospacing="0" w:after="78" w:afterAutospacing="0"/>
              <w:ind w:left="0" w:right="0" w:firstLine="560" w:firstLineChars="200"/>
              <w:rPr>
                <w:rFonts w:hint="default" w:eastAsia="仿宋_GB2312"/>
                <w:sz w:val="32"/>
                <w:szCs w:val="32"/>
              </w:rPr>
            </w:pPr>
            <w:r>
              <w:rPr>
                <w:rFonts w:hint="eastAsia" w:eastAsia="仿宋_GB2312"/>
                <w:sz w:val="28"/>
                <w:szCs w:val="28"/>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r>
              <w:rPr>
                <w:rFonts w:hint="eastAsia" w:eastAsia="仿宋_GB2312"/>
                <w:b/>
                <w:bCs/>
                <w:sz w:val="32"/>
                <w:szCs w:val="32"/>
              </w:rPr>
              <w:t>参选单位联系人</w:t>
            </w:r>
          </w:p>
        </w:tc>
        <w:tc>
          <w:tcPr>
            <w:tcW w:w="5710" w:type="dxa"/>
            <w:vAlign w:val="center"/>
          </w:tcPr>
          <w:p w14:paraId="24EB00DC">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r>
              <w:rPr>
                <w:rFonts w:hint="eastAsia" w:eastAsia="仿宋_GB2312"/>
                <w:b/>
                <w:bCs/>
                <w:sz w:val="32"/>
                <w:szCs w:val="32"/>
              </w:rPr>
              <w:t>参选单位联系电话</w:t>
            </w:r>
          </w:p>
        </w:tc>
        <w:tc>
          <w:tcPr>
            <w:tcW w:w="5710" w:type="dxa"/>
            <w:vAlign w:val="center"/>
          </w:tcPr>
          <w:p w14:paraId="7FED9C76">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r>
              <w:rPr>
                <w:rFonts w:hint="eastAsia" w:eastAsia="仿宋_GB2312"/>
                <w:b/>
                <w:bCs/>
                <w:sz w:val="32"/>
                <w:szCs w:val="32"/>
              </w:rPr>
              <w:t>采购单位项目经理签字确认</w:t>
            </w:r>
          </w:p>
        </w:tc>
        <w:tc>
          <w:tcPr>
            <w:tcW w:w="5710" w:type="dxa"/>
            <w:vAlign w:val="center"/>
          </w:tcPr>
          <w:p w14:paraId="40B35B77">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r>
              <w:rPr>
                <w:rFonts w:hint="eastAsia" w:eastAsia="仿宋_GB2312"/>
                <w:b/>
                <w:bCs/>
                <w:sz w:val="32"/>
                <w:szCs w:val="32"/>
              </w:rPr>
              <w:t>备注</w:t>
            </w:r>
          </w:p>
        </w:tc>
        <w:tc>
          <w:tcPr>
            <w:tcW w:w="5710" w:type="dxa"/>
            <w:vAlign w:val="center"/>
          </w:tcPr>
          <w:p w14:paraId="47A63F3A">
            <w:pPr>
              <w:keepNext w:val="0"/>
              <w:keepLines w:val="0"/>
              <w:suppressLineNumbers w:val="0"/>
              <w:spacing w:before="0" w:beforeAutospacing="0" w:after="78" w:afterAutospacing="0" w:line="640" w:lineRule="exact"/>
              <w:ind w:left="0" w:right="0"/>
              <w:jc w:val="center"/>
              <w:rPr>
                <w:rFonts w:hint="default" w:eastAsia="仿宋_GB2312"/>
                <w:b/>
                <w:bCs/>
                <w:sz w:val="32"/>
                <w:szCs w:val="32"/>
              </w:rPr>
            </w:pPr>
          </w:p>
        </w:tc>
      </w:tr>
    </w:tbl>
    <w:p w14:paraId="21AF0AA8">
      <w:pPr>
        <w:spacing w:after="78"/>
      </w:pPr>
      <w:r>
        <w:rPr>
          <w:rFonts w:hint="eastAsia"/>
        </w:rPr>
        <w:t>注：（1）《现场踏勘确认单》需附参选单位到项目现场踏勘的照片，</w:t>
      </w:r>
      <w:r>
        <w:rPr>
          <w:rFonts w:hint="eastAsia"/>
          <w:b/>
          <w:bCs/>
        </w:rPr>
        <w:t>照片内应有参选单位人员及项目人员。</w:t>
      </w:r>
    </w:p>
    <w:p w14:paraId="53389DDB">
      <w:pPr>
        <w:spacing w:after="78"/>
      </w:pPr>
      <w:r>
        <w:rPr>
          <w:rFonts w:hint="eastAsia"/>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rPr>
      </w:pPr>
      <w:r>
        <w:rPr>
          <w:rFonts w:hint="eastAsia" w:ascii="仿宋_GB2312" w:eastAsia="仿宋_GB2312"/>
          <w:b/>
          <w:bCs/>
          <w:sz w:val="22"/>
          <w:szCs w:val="28"/>
        </w:rPr>
        <w:t>附：现场踏勘照片</w:t>
      </w:r>
    </w:p>
    <w:p w14:paraId="08EFF90A">
      <w:pPr>
        <w:spacing w:after="78"/>
      </w:pPr>
      <w:r>
        <w:br w:type="page"/>
      </w:r>
    </w:p>
    <w:p w14:paraId="02718142">
      <w:pPr>
        <w:pStyle w:val="5"/>
        <w:spacing w:before="156" w:beforeLines="50" w:after="156" w:afterLines="50"/>
        <w:ind w:left="1020" w:leftChars="200" w:hanging="600"/>
        <w:jc w:val="left"/>
        <w:rPr>
          <w:rFonts w:hint="eastAsia" w:ascii="仿宋" w:hAnsi="仿宋" w:eastAsia="仿宋" w:cs="宋体"/>
          <w:color w:val="000000"/>
          <w:sz w:val="24"/>
          <w:szCs w:val="21"/>
          <w:lang w:val="en-US" w:eastAsia="zh-CN"/>
        </w:rPr>
      </w:pPr>
      <w:r>
        <w:rPr>
          <w:rFonts w:hint="eastAsia" w:ascii="仿宋" w:hAnsi="仿宋" w:eastAsia="仿宋" w:cs="宋体"/>
          <w:color w:val="000000"/>
          <w:sz w:val="24"/>
          <w:szCs w:val="21"/>
        </w:rPr>
        <w:t>现场踏勘照片</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1312;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91BF0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2336;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691BF01E">
                      <w:pPr>
                        <w:spacing w:after="78"/>
                      </w:pPr>
                    </w:p>
                  </w:txbxContent>
                </v:textbox>
              </v:shape>
            </w:pict>
          </mc:Fallback>
        </mc:AlternateContent>
      </w:r>
      <w:r>
        <w:br w:type="page"/>
      </w:r>
    </w:p>
    <w:p w14:paraId="25418B16">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val="en-US" w:eastAsia="zh-CN"/>
        </w:rPr>
        <w:t>综合池、应急池清淤服务采购项目</w:t>
      </w:r>
      <w:r>
        <w:rPr>
          <w:rFonts w:hint="eastAsia" w:ascii="仿宋" w:hAnsi="仿宋" w:eastAsia="仿宋"/>
          <w:b/>
          <w:bCs/>
          <w:kern w:val="0"/>
          <w:sz w:val="24"/>
        </w:rPr>
        <w:t>报价一览表</w:t>
      </w:r>
    </w:p>
    <w:p w14:paraId="5E818C2E">
      <w:pPr>
        <w:pStyle w:val="2"/>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08"/>
        <w:gridCol w:w="1675"/>
        <w:gridCol w:w="1391"/>
        <w:gridCol w:w="857"/>
        <w:gridCol w:w="696"/>
        <w:gridCol w:w="350"/>
        <w:gridCol w:w="347"/>
        <w:gridCol w:w="295"/>
        <w:gridCol w:w="1164"/>
        <w:gridCol w:w="1784"/>
      </w:tblGrid>
      <w:tr w14:paraId="11F7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gridSpan w:val="2"/>
            <w:vAlign w:val="center"/>
          </w:tcPr>
          <w:p w14:paraId="2AEB9B9A">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报价内容</w:t>
            </w:r>
          </w:p>
        </w:tc>
        <w:tc>
          <w:tcPr>
            <w:tcW w:w="8559" w:type="dxa"/>
            <w:gridSpan w:val="9"/>
            <w:vAlign w:val="center"/>
          </w:tcPr>
          <w:p w14:paraId="2BBD2316">
            <w:pPr>
              <w:keepNext w:val="0"/>
              <w:keepLines w:val="0"/>
              <w:suppressLineNumbers w:val="0"/>
              <w:spacing w:before="0" w:beforeAutospacing="0" w:after="0" w:afterLines="0" w:afterAutospacing="0" w:line="300" w:lineRule="exact"/>
              <w:ind w:left="0" w:right="0"/>
              <w:jc w:val="center"/>
              <w:rPr>
                <w:rFonts w:hint="eastAsia" w:ascii="仿宋" w:hAnsi="仿宋" w:eastAsia="仿宋"/>
                <w:b/>
                <w:szCs w:val="21"/>
              </w:rPr>
            </w:pPr>
            <w:r>
              <w:rPr>
                <w:rFonts w:hint="eastAsia" w:ascii="仿宋" w:hAnsi="仿宋" w:eastAsia="仿宋"/>
                <w:b/>
                <w:szCs w:val="21"/>
                <w:lang w:val="en-US" w:eastAsia="zh-CN"/>
              </w:rPr>
              <w:t>综合池、应急池清淤服务采购项目</w:t>
            </w:r>
          </w:p>
        </w:tc>
      </w:tr>
      <w:tr w14:paraId="0A50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gridSpan w:val="2"/>
            <w:vMerge w:val="restart"/>
            <w:vAlign w:val="center"/>
          </w:tcPr>
          <w:p w14:paraId="69E8CB31">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采购单位</w:t>
            </w:r>
          </w:p>
        </w:tc>
        <w:tc>
          <w:tcPr>
            <w:tcW w:w="4619" w:type="dxa"/>
            <w:gridSpan w:val="4"/>
            <w:vMerge w:val="restart"/>
            <w:vAlign w:val="center"/>
          </w:tcPr>
          <w:p w14:paraId="22C7FDFB">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深圳市深水水务咨询有限公司</w:t>
            </w:r>
          </w:p>
        </w:tc>
        <w:tc>
          <w:tcPr>
            <w:tcW w:w="992" w:type="dxa"/>
            <w:gridSpan w:val="3"/>
            <w:vAlign w:val="center"/>
          </w:tcPr>
          <w:p w14:paraId="6D673E3A">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报价方</w:t>
            </w:r>
          </w:p>
        </w:tc>
        <w:tc>
          <w:tcPr>
            <w:tcW w:w="2948" w:type="dxa"/>
            <w:gridSpan w:val="2"/>
          </w:tcPr>
          <w:p w14:paraId="2CCB322E">
            <w:pPr>
              <w:keepNext w:val="0"/>
              <w:keepLines w:val="0"/>
              <w:suppressLineNumbers w:val="0"/>
              <w:spacing w:before="0" w:beforeAutospacing="0" w:after="0" w:afterLines="0" w:afterAutospacing="0"/>
              <w:ind w:left="0" w:right="0"/>
              <w:jc w:val="center"/>
              <w:rPr>
                <w:rFonts w:hint="eastAsia" w:ascii="仿宋" w:hAnsi="仿宋" w:eastAsia="仿宋"/>
                <w:szCs w:val="21"/>
              </w:rPr>
            </w:pPr>
          </w:p>
        </w:tc>
      </w:tr>
      <w:tr w14:paraId="3ED5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gridSpan w:val="2"/>
            <w:vMerge w:val="continue"/>
            <w:vAlign w:val="center"/>
          </w:tcPr>
          <w:p w14:paraId="59BA6024">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4619" w:type="dxa"/>
            <w:gridSpan w:val="4"/>
            <w:vMerge w:val="continue"/>
            <w:vAlign w:val="center"/>
          </w:tcPr>
          <w:p w14:paraId="5E071C12">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992" w:type="dxa"/>
            <w:gridSpan w:val="3"/>
            <w:vAlign w:val="center"/>
          </w:tcPr>
          <w:p w14:paraId="51CCB3F5">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联系人</w:t>
            </w:r>
          </w:p>
        </w:tc>
        <w:tc>
          <w:tcPr>
            <w:tcW w:w="2948" w:type="dxa"/>
            <w:gridSpan w:val="2"/>
          </w:tcPr>
          <w:p w14:paraId="35209A8B">
            <w:pPr>
              <w:keepNext w:val="0"/>
              <w:keepLines w:val="0"/>
              <w:suppressLineNumbers w:val="0"/>
              <w:spacing w:before="0" w:beforeAutospacing="0" w:after="0" w:afterLines="0" w:afterAutospacing="0"/>
              <w:ind w:left="0" w:right="0"/>
              <w:jc w:val="center"/>
              <w:rPr>
                <w:rFonts w:hint="eastAsia" w:ascii="仿宋" w:hAnsi="仿宋" w:eastAsia="仿宋"/>
                <w:szCs w:val="21"/>
              </w:rPr>
            </w:pPr>
          </w:p>
        </w:tc>
      </w:tr>
      <w:tr w14:paraId="2984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gridSpan w:val="2"/>
            <w:vAlign w:val="center"/>
          </w:tcPr>
          <w:p w14:paraId="20952189">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lang w:val="en-US" w:eastAsia="zh-CN"/>
              </w:rPr>
              <w:t>服务</w:t>
            </w:r>
            <w:r>
              <w:rPr>
                <w:rFonts w:hint="eastAsia" w:ascii="仿宋" w:hAnsi="仿宋" w:eastAsia="仿宋"/>
                <w:szCs w:val="21"/>
              </w:rPr>
              <w:t>地址</w:t>
            </w:r>
          </w:p>
        </w:tc>
        <w:tc>
          <w:tcPr>
            <w:tcW w:w="4619" w:type="dxa"/>
            <w:gridSpan w:val="4"/>
            <w:vAlign w:val="center"/>
          </w:tcPr>
          <w:p w14:paraId="14343A1F">
            <w:pPr>
              <w:keepNext w:val="0"/>
              <w:keepLines w:val="0"/>
              <w:suppressLineNumbers w:val="0"/>
              <w:spacing w:before="0" w:beforeAutospacing="0" w:after="0" w:afterLines="0" w:afterAutospacing="0" w:line="300" w:lineRule="exact"/>
              <w:ind w:left="0" w:right="0"/>
              <w:jc w:val="center"/>
              <w:rPr>
                <w:rFonts w:hint="default" w:ascii="仿宋" w:hAnsi="仿宋" w:eastAsia="仿宋"/>
                <w:szCs w:val="21"/>
                <w:lang w:val="en-US" w:eastAsia="zh-CN"/>
              </w:rPr>
            </w:pPr>
            <w:r>
              <w:rPr>
                <w:rFonts w:hint="eastAsia" w:ascii="仿宋" w:hAnsi="仿宋" w:eastAsia="仿宋"/>
                <w:szCs w:val="21"/>
                <w:lang w:val="en-US" w:eastAsia="zh-CN"/>
              </w:rPr>
              <w:t>嘉康惠宝肉业有限公司污水站</w:t>
            </w:r>
          </w:p>
        </w:tc>
        <w:tc>
          <w:tcPr>
            <w:tcW w:w="992" w:type="dxa"/>
            <w:gridSpan w:val="3"/>
            <w:vAlign w:val="center"/>
          </w:tcPr>
          <w:p w14:paraId="32A67754">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电话</w:t>
            </w:r>
          </w:p>
        </w:tc>
        <w:tc>
          <w:tcPr>
            <w:tcW w:w="2948" w:type="dxa"/>
            <w:gridSpan w:val="2"/>
          </w:tcPr>
          <w:p w14:paraId="373C909B">
            <w:pPr>
              <w:keepNext w:val="0"/>
              <w:keepLines w:val="0"/>
              <w:suppressLineNumbers w:val="0"/>
              <w:spacing w:before="0" w:beforeAutospacing="0" w:after="0" w:afterLines="0" w:afterAutospacing="0"/>
              <w:ind w:left="0" w:right="0"/>
              <w:jc w:val="center"/>
              <w:rPr>
                <w:rFonts w:hint="eastAsia" w:ascii="仿宋" w:hAnsi="仿宋" w:eastAsia="仿宋"/>
                <w:szCs w:val="21"/>
              </w:rPr>
            </w:pPr>
          </w:p>
        </w:tc>
      </w:tr>
      <w:tr w14:paraId="36D0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1"/>
            <w:vAlign w:val="center"/>
          </w:tcPr>
          <w:p w14:paraId="56AC9B5B">
            <w:pPr>
              <w:keepNext w:val="0"/>
              <w:keepLines w:val="0"/>
              <w:suppressLineNumbers w:val="0"/>
              <w:spacing w:before="0" w:beforeAutospacing="0" w:after="0" w:afterLines="0" w:afterAutospacing="0" w:line="300" w:lineRule="exact"/>
              <w:ind w:left="0" w:right="0"/>
              <w:jc w:val="center"/>
              <w:rPr>
                <w:rFonts w:hint="eastAsia" w:ascii="仿宋" w:hAnsi="仿宋" w:eastAsia="仿宋"/>
                <w:b/>
                <w:sz w:val="28"/>
                <w:szCs w:val="28"/>
              </w:rPr>
            </w:pPr>
            <w:r>
              <w:rPr>
                <w:rFonts w:hint="eastAsia" w:ascii="仿宋" w:hAnsi="仿宋" w:eastAsia="仿宋"/>
                <w:szCs w:val="21"/>
              </w:rPr>
              <w:t>*</w:t>
            </w:r>
            <w:r>
              <w:rPr>
                <w:rFonts w:hint="default" w:ascii="仿宋" w:hAnsi="仿宋" w:eastAsia="仿宋"/>
                <w:b/>
                <w:sz w:val="28"/>
                <w:szCs w:val="28"/>
              </w:rPr>
              <w:t>明</w:t>
            </w:r>
            <w:r>
              <w:rPr>
                <w:rFonts w:hint="eastAsia" w:ascii="仿宋" w:hAnsi="仿宋" w:eastAsia="仿宋"/>
                <w:b/>
                <w:sz w:val="28"/>
                <w:szCs w:val="28"/>
              </w:rPr>
              <w:t xml:space="preserve"> </w:t>
            </w:r>
            <w:r>
              <w:rPr>
                <w:rFonts w:hint="default" w:ascii="仿宋" w:hAnsi="仿宋" w:eastAsia="仿宋"/>
                <w:b/>
                <w:sz w:val="28"/>
                <w:szCs w:val="28"/>
              </w:rPr>
              <w:t>细</w:t>
            </w:r>
          </w:p>
        </w:tc>
      </w:tr>
      <w:tr w14:paraId="5F85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04617A43">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default" w:ascii="仿宋" w:hAnsi="仿宋" w:eastAsia="仿宋"/>
                <w:b/>
                <w:szCs w:val="21"/>
              </w:rPr>
              <w:t>序号</w:t>
            </w:r>
          </w:p>
        </w:tc>
        <w:tc>
          <w:tcPr>
            <w:tcW w:w="2183" w:type="dxa"/>
            <w:gridSpan w:val="2"/>
            <w:vAlign w:val="center"/>
          </w:tcPr>
          <w:p w14:paraId="2A9C1EA7">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w:t>
            </w:r>
            <w:r>
              <w:rPr>
                <w:rFonts w:hint="default" w:ascii="仿宋" w:hAnsi="仿宋" w:eastAsia="仿宋"/>
                <w:b/>
                <w:szCs w:val="21"/>
              </w:rPr>
              <w:t>名称</w:t>
            </w:r>
          </w:p>
        </w:tc>
        <w:tc>
          <w:tcPr>
            <w:tcW w:w="1391" w:type="dxa"/>
            <w:vAlign w:val="center"/>
          </w:tcPr>
          <w:p w14:paraId="2E6F2B53">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w:t>
            </w:r>
            <w:r>
              <w:rPr>
                <w:rFonts w:hint="default" w:ascii="仿宋" w:hAnsi="仿宋" w:eastAsia="仿宋"/>
                <w:b/>
                <w:szCs w:val="21"/>
              </w:rPr>
              <w:t>单位</w:t>
            </w:r>
          </w:p>
        </w:tc>
        <w:tc>
          <w:tcPr>
            <w:tcW w:w="857" w:type="dxa"/>
            <w:vAlign w:val="center"/>
          </w:tcPr>
          <w:p w14:paraId="79DDDAD4">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w:t>
            </w:r>
            <w:r>
              <w:rPr>
                <w:rFonts w:hint="default" w:ascii="仿宋" w:hAnsi="仿宋" w:eastAsia="仿宋"/>
                <w:b/>
                <w:szCs w:val="21"/>
              </w:rPr>
              <w:t>数量</w:t>
            </w:r>
          </w:p>
        </w:tc>
        <w:tc>
          <w:tcPr>
            <w:tcW w:w="1393" w:type="dxa"/>
            <w:gridSpan w:val="3"/>
            <w:vAlign w:val="center"/>
          </w:tcPr>
          <w:p w14:paraId="4F20E263">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*含税</w:t>
            </w:r>
            <w:r>
              <w:rPr>
                <w:rFonts w:hint="eastAsia" w:ascii="仿宋" w:hAnsi="仿宋" w:eastAsia="仿宋"/>
                <w:b/>
                <w:szCs w:val="21"/>
                <w:lang w:val="en-US" w:eastAsia="zh-CN"/>
              </w:rPr>
              <w:t>单价</w:t>
            </w:r>
            <w:r>
              <w:rPr>
                <w:rFonts w:hint="eastAsia" w:ascii="仿宋" w:hAnsi="仿宋" w:eastAsia="仿宋"/>
                <w:b/>
                <w:szCs w:val="21"/>
              </w:rPr>
              <w:t>（元）</w:t>
            </w:r>
          </w:p>
        </w:tc>
        <w:tc>
          <w:tcPr>
            <w:tcW w:w="1459" w:type="dxa"/>
            <w:gridSpan w:val="2"/>
            <w:vAlign w:val="center"/>
          </w:tcPr>
          <w:p w14:paraId="6A712A85">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lang w:val="en-US" w:eastAsia="zh-CN"/>
              </w:rPr>
            </w:pPr>
            <w:r>
              <w:rPr>
                <w:rFonts w:hint="eastAsia" w:ascii="仿宋" w:hAnsi="仿宋" w:eastAsia="仿宋"/>
                <w:b/>
                <w:szCs w:val="21"/>
              </w:rPr>
              <w:t>含税</w:t>
            </w:r>
            <w:r>
              <w:rPr>
                <w:rFonts w:hint="eastAsia" w:ascii="仿宋" w:hAnsi="仿宋" w:eastAsia="仿宋"/>
                <w:b/>
                <w:szCs w:val="21"/>
                <w:lang w:val="en-US" w:eastAsia="zh-CN"/>
              </w:rPr>
              <w:t>小计</w:t>
            </w:r>
            <w:r>
              <w:rPr>
                <w:rFonts w:hint="eastAsia" w:ascii="仿宋" w:hAnsi="仿宋" w:eastAsia="仿宋"/>
                <w:b/>
                <w:szCs w:val="21"/>
              </w:rPr>
              <w:t>（元）</w:t>
            </w:r>
          </w:p>
        </w:tc>
        <w:tc>
          <w:tcPr>
            <w:tcW w:w="1784" w:type="dxa"/>
            <w:vAlign w:val="center"/>
          </w:tcPr>
          <w:p w14:paraId="178EE21D">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备注</w:t>
            </w:r>
          </w:p>
        </w:tc>
      </w:tr>
      <w:tr w14:paraId="3921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11581B0B">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2183" w:type="dxa"/>
            <w:gridSpan w:val="2"/>
            <w:vAlign w:val="center"/>
          </w:tcPr>
          <w:p w14:paraId="7C122339">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计日工</w:t>
            </w:r>
          </w:p>
        </w:tc>
        <w:tc>
          <w:tcPr>
            <w:tcW w:w="1391" w:type="dxa"/>
            <w:vAlign w:val="center"/>
          </w:tcPr>
          <w:p w14:paraId="0FFDB489">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天</w:t>
            </w:r>
          </w:p>
        </w:tc>
        <w:tc>
          <w:tcPr>
            <w:tcW w:w="857" w:type="dxa"/>
            <w:vAlign w:val="center"/>
          </w:tcPr>
          <w:p w14:paraId="13039FC6">
            <w:pPr>
              <w:keepNext w:val="0"/>
              <w:keepLines w:val="0"/>
              <w:suppressLineNumbers w:val="0"/>
              <w:spacing w:before="0" w:beforeAutospacing="0" w:after="0" w:afterLines="0" w:afterAutospacing="0" w:line="300" w:lineRule="exact"/>
              <w:ind w:left="0" w:right="0"/>
              <w:jc w:val="center"/>
              <w:rPr>
                <w:rFonts w:hint="default" w:ascii="仿宋" w:hAnsi="仿宋" w:eastAsia="仿宋"/>
                <w:szCs w:val="21"/>
                <w:lang w:val="en-US" w:eastAsia="zh-CN"/>
              </w:rPr>
            </w:pPr>
            <w:r>
              <w:rPr>
                <w:rFonts w:hint="eastAsia" w:ascii="仿宋" w:hAnsi="仿宋" w:eastAsia="仿宋"/>
                <w:szCs w:val="21"/>
              </w:rPr>
              <w:t>1</w:t>
            </w:r>
            <w:r>
              <w:rPr>
                <w:rFonts w:hint="eastAsia" w:ascii="仿宋" w:hAnsi="仿宋" w:eastAsia="仿宋"/>
                <w:szCs w:val="21"/>
                <w:lang w:val="en-US" w:eastAsia="zh-CN"/>
              </w:rPr>
              <w:t>00</w:t>
            </w:r>
          </w:p>
        </w:tc>
        <w:tc>
          <w:tcPr>
            <w:tcW w:w="1393" w:type="dxa"/>
            <w:gridSpan w:val="3"/>
            <w:vAlign w:val="center"/>
          </w:tcPr>
          <w:p w14:paraId="0D1524A8">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1459" w:type="dxa"/>
            <w:gridSpan w:val="2"/>
            <w:vAlign w:val="center"/>
          </w:tcPr>
          <w:p w14:paraId="32E1E620">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1784" w:type="dxa"/>
            <w:vAlign w:val="center"/>
          </w:tcPr>
          <w:p w14:paraId="55ABC140">
            <w:pPr>
              <w:keepNext w:val="0"/>
              <w:keepLines w:val="0"/>
              <w:suppressLineNumbers w:val="0"/>
              <w:spacing w:before="0" w:beforeAutospacing="0" w:after="0" w:afterLines="0" w:afterAutospacing="0" w:line="300" w:lineRule="exact"/>
              <w:ind w:left="0" w:right="0"/>
              <w:jc w:val="center"/>
              <w:rPr>
                <w:rFonts w:hint="default" w:ascii="仿宋" w:hAnsi="仿宋" w:eastAsia="仿宋"/>
                <w:szCs w:val="21"/>
                <w:lang w:val="en-US"/>
              </w:rPr>
            </w:pPr>
          </w:p>
        </w:tc>
      </w:tr>
      <w:tr w14:paraId="0DD7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10DE6691">
            <w:pPr>
              <w:keepNext w:val="0"/>
              <w:keepLines w:val="0"/>
              <w:suppressLineNumbers w:val="0"/>
              <w:spacing w:before="0" w:beforeAutospacing="0" w:after="0" w:afterLines="0" w:afterAutospacing="0" w:line="300" w:lineRule="exact"/>
              <w:ind w:left="0" w:right="0"/>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2183" w:type="dxa"/>
            <w:gridSpan w:val="2"/>
            <w:vAlign w:val="center"/>
          </w:tcPr>
          <w:p w14:paraId="70A30748">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val="en-US" w:eastAsia="zh-CN"/>
              </w:rPr>
            </w:pPr>
            <w:r>
              <w:rPr>
                <w:rFonts w:hint="eastAsia" w:ascii="仿宋" w:hAnsi="仿宋" w:eastAsia="仿宋"/>
                <w:szCs w:val="21"/>
              </w:rPr>
              <w:t>外运</w:t>
            </w:r>
            <w:r>
              <w:rPr>
                <w:rFonts w:hint="eastAsia" w:ascii="仿宋" w:hAnsi="仿宋" w:eastAsia="仿宋"/>
                <w:szCs w:val="21"/>
                <w:lang w:val="en-US" w:eastAsia="zh-CN"/>
              </w:rPr>
              <w:t>浮渣</w:t>
            </w:r>
            <w:r>
              <w:rPr>
                <w:rFonts w:hint="eastAsia" w:ascii="仿宋" w:hAnsi="仿宋" w:eastAsia="仿宋"/>
                <w:szCs w:val="21"/>
              </w:rPr>
              <w:t>、淤泥</w:t>
            </w:r>
          </w:p>
        </w:tc>
        <w:tc>
          <w:tcPr>
            <w:tcW w:w="1391" w:type="dxa"/>
            <w:vAlign w:val="center"/>
          </w:tcPr>
          <w:p w14:paraId="5DD0DDFF">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val="en-US" w:eastAsia="zh-CN"/>
              </w:rPr>
            </w:pPr>
            <w:r>
              <w:rPr>
                <w:rFonts w:hint="eastAsia" w:ascii="仿宋" w:hAnsi="仿宋" w:eastAsia="仿宋"/>
                <w:szCs w:val="21"/>
              </w:rPr>
              <w:t>立方米</w:t>
            </w:r>
          </w:p>
        </w:tc>
        <w:tc>
          <w:tcPr>
            <w:tcW w:w="857" w:type="dxa"/>
            <w:vAlign w:val="center"/>
          </w:tcPr>
          <w:p w14:paraId="769A56D4">
            <w:pPr>
              <w:keepNext w:val="0"/>
              <w:keepLines w:val="0"/>
              <w:suppressLineNumbers w:val="0"/>
              <w:spacing w:before="0" w:beforeAutospacing="0" w:after="0" w:afterLines="0" w:afterAutospacing="0" w:line="300" w:lineRule="exact"/>
              <w:ind w:left="0" w:right="0"/>
              <w:jc w:val="center"/>
              <w:rPr>
                <w:rFonts w:hint="default" w:ascii="仿宋" w:hAnsi="仿宋" w:eastAsia="仿宋"/>
                <w:szCs w:val="21"/>
                <w:lang w:val="en-US" w:eastAsia="zh-CN"/>
              </w:rPr>
            </w:pPr>
            <w:r>
              <w:rPr>
                <w:rFonts w:hint="eastAsia" w:ascii="仿宋" w:hAnsi="仿宋" w:eastAsia="仿宋"/>
                <w:szCs w:val="21"/>
                <w:lang w:val="en-US" w:eastAsia="zh-CN"/>
              </w:rPr>
              <w:t>400</w:t>
            </w:r>
          </w:p>
        </w:tc>
        <w:tc>
          <w:tcPr>
            <w:tcW w:w="1393" w:type="dxa"/>
            <w:gridSpan w:val="3"/>
            <w:vAlign w:val="center"/>
          </w:tcPr>
          <w:p w14:paraId="23C1531B">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1459" w:type="dxa"/>
            <w:gridSpan w:val="2"/>
            <w:vAlign w:val="center"/>
          </w:tcPr>
          <w:p w14:paraId="37D202CD">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1784" w:type="dxa"/>
            <w:vAlign w:val="center"/>
          </w:tcPr>
          <w:p w14:paraId="49D35DA2">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val="en-US" w:eastAsia="zh-CN"/>
              </w:rPr>
            </w:pPr>
          </w:p>
        </w:tc>
      </w:tr>
      <w:tr w14:paraId="41FA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47C7085">
            <w:pPr>
              <w:keepNext w:val="0"/>
              <w:keepLines w:val="0"/>
              <w:suppressLineNumbers w:val="0"/>
              <w:spacing w:before="0" w:beforeAutospacing="0" w:after="0" w:afterLines="0" w:afterAutospacing="0" w:line="300" w:lineRule="exact"/>
              <w:ind w:left="0" w:right="0"/>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2183" w:type="dxa"/>
            <w:gridSpan w:val="2"/>
            <w:vAlign w:val="center"/>
          </w:tcPr>
          <w:p w14:paraId="4EF4C52B">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val="en-US" w:eastAsia="zh-CN"/>
              </w:rPr>
            </w:pPr>
            <w:r>
              <w:rPr>
                <w:rFonts w:hint="eastAsia" w:ascii="仿宋" w:hAnsi="仿宋" w:eastAsia="仿宋"/>
                <w:szCs w:val="21"/>
              </w:rPr>
              <w:t>辅材</w:t>
            </w:r>
          </w:p>
        </w:tc>
        <w:tc>
          <w:tcPr>
            <w:tcW w:w="1391" w:type="dxa"/>
            <w:vAlign w:val="center"/>
          </w:tcPr>
          <w:p w14:paraId="667C55D3">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val="en-US" w:eastAsia="zh-CN"/>
              </w:rPr>
            </w:pPr>
            <w:r>
              <w:rPr>
                <w:rFonts w:hint="eastAsia" w:ascii="仿宋" w:hAnsi="仿宋" w:eastAsia="仿宋"/>
                <w:szCs w:val="21"/>
              </w:rPr>
              <w:t>项</w:t>
            </w:r>
          </w:p>
        </w:tc>
        <w:tc>
          <w:tcPr>
            <w:tcW w:w="857" w:type="dxa"/>
            <w:vAlign w:val="center"/>
          </w:tcPr>
          <w:p w14:paraId="426DCD90">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val="en-US" w:eastAsia="zh-CN"/>
              </w:rPr>
            </w:pPr>
            <w:r>
              <w:rPr>
                <w:rFonts w:hint="eastAsia" w:ascii="仿宋" w:hAnsi="仿宋" w:eastAsia="仿宋"/>
                <w:szCs w:val="21"/>
              </w:rPr>
              <w:t>1</w:t>
            </w:r>
          </w:p>
        </w:tc>
        <w:tc>
          <w:tcPr>
            <w:tcW w:w="1393" w:type="dxa"/>
            <w:gridSpan w:val="3"/>
            <w:vAlign w:val="center"/>
          </w:tcPr>
          <w:p w14:paraId="081ADCAB">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1459" w:type="dxa"/>
            <w:gridSpan w:val="2"/>
            <w:vAlign w:val="center"/>
          </w:tcPr>
          <w:p w14:paraId="164AA5BE">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1784" w:type="dxa"/>
            <w:vAlign w:val="center"/>
          </w:tcPr>
          <w:p w14:paraId="06CDA3F6">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val="en-US" w:eastAsia="zh-CN"/>
              </w:rPr>
            </w:pPr>
          </w:p>
        </w:tc>
      </w:tr>
      <w:tr w14:paraId="3423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1"/>
            <w:vAlign w:val="center"/>
          </w:tcPr>
          <w:p w14:paraId="57495A8B">
            <w:pPr>
              <w:keepNext w:val="0"/>
              <w:keepLines w:val="0"/>
              <w:suppressLineNumbers w:val="0"/>
              <w:spacing w:before="0" w:beforeAutospacing="0" w:after="0" w:afterLines="0" w:afterAutospacing="0" w:line="440" w:lineRule="exact"/>
              <w:ind w:left="0" w:right="0"/>
              <w:rPr>
                <w:rFonts w:hint="eastAsia" w:ascii="仿宋" w:hAnsi="仿宋" w:eastAsia="仿宋"/>
                <w:szCs w:val="21"/>
              </w:rPr>
            </w:pPr>
            <w:r>
              <w:rPr>
                <w:rFonts w:hint="eastAsia" w:ascii="仿宋" w:hAnsi="仿宋" w:eastAsia="仿宋"/>
                <w:szCs w:val="21"/>
              </w:rPr>
              <w:t>含税合计（元）：</w:t>
            </w:r>
          </w:p>
        </w:tc>
      </w:tr>
      <w:tr w14:paraId="72CB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gridSpan w:val="2"/>
            <w:vAlign w:val="center"/>
          </w:tcPr>
          <w:p w14:paraId="4E9AB93D">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发票类型</w:t>
            </w:r>
          </w:p>
        </w:tc>
        <w:tc>
          <w:tcPr>
            <w:tcW w:w="4619" w:type="dxa"/>
            <w:gridSpan w:val="4"/>
            <w:vAlign w:val="center"/>
          </w:tcPr>
          <w:p w14:paraId="20C13300">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增值税专用发票</w:t>
            </w:r>
          </w:p>
        </w:tc>
        <w:tc>
          <w:tcPr>
            <w:tcW w:w="992" w:type="dxa"/>
            <w:gridSpan w:val="3"/>
            <w:vAlign w:val="center"/>
          </w:tcPr>
          <w:p w14:paraId="2ECE58AC">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税点</w:t>
            </w:r>
          </w:p>
        </w:tc>
        <w:tc>
          <w:tcPr>
            <w:tcW w:w="2948" w:type="dxa"/>
            <w:gridSpan w:val="2"/>
            <w:vAlign w:val="center"/>
          </w:tcPr>
          <w:p w14:paraId="3D2C97E0">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r>
      <w:tr w14:paraId="5723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gridSpan w:val="2"/>
            <w:vAlign w:val="center"/>
          </w:tcPr>
          <w:p w14:paraId="7993F1B2">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付款方式</w:t>
            </w:r>
          </w:p>
        </w:tc>
        <w:tc>
          <w:tcPr>
            <w:tcW w:w="8559" w:type="dxa"/>
            <w:gridSpan w:val="9"/>
            <w:vAlign w:val="center"/>
          </w:tcPr>
          <w:p w14:paraId="3BAC2C15">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本次服务内容以合同表内工程量为准，超过工程量不增加其它费用，如现场确认工程量内容比合同约定内容少，需根据单价进行核减，最终以现场确认工程量为准，工作完成后一次支付完毕。</w:t>
            </w:r>
          </w:p>
        </w:tc>
      </w:tr>
      <w:tr w14:paraId="387B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gridSpan w:val="2"/>
            <w:vAlign w:val="center"/>
          </w:tcPr>
          <w:p w14:paraId="16CFA62C">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服务期</w:t>
            </w:r>
            <w:r>
              <w:rPr>
                <w:rFonts w:hint="eastAsia" w:ascii="仿宋" w:hAnsi="仿宋" w:eastAsia="仿宋"/>
                <w:szCs w:val="21"/>
              </w:rPr>
              <w:t>期</w:t>
            </w:r>
          </w:p>
        </w:tc>
        <w:tc>
          <w:tcPr>
            <w:tcW w:w="3923" w:type="dxa"/>
            <w:gridSpan w:val="3"/>
            <w:vAlign w:val="center"/>
          </w:tcPr>
          <w:p w14:paraId="37269185">
            <w:pPr>
              <w:keepNext w:val="0"/>
              <w:keepLines w:val="0"/>
              <w:suppressLineNumbers w:val="0"/>
              <w:spacing w:before="0" w:beforeAutospacing="0" w:after="0" w:afterLines="0" w:afterAutospacing="0" w:line="300" w:lineRule="exact"/>
              <w:ind w:left="0" w:right="0"/>
              <w:jc w:val="left"/>
              <w:rPr>
                <w:rFonts w:hint="default" w:ascii="仿宋" w:hAnsi="仿宋" w:eastAsia="仿宋"/>
                <w:szCs w:val="21"/>
                <w:lang w:val="en-US" w:eastAsia="zh-CN"/>
              </w:rPr>
            </w:pPr>
            <w:r>
              <w:rPr>
                <w:rFonts w:hint="default" w:ascii="仿宋" w:hAnsi="仿宋" w:eastAsia="仿宋"/>
                <w:szCs w:val="21"/>
                <w:lang w:val="en-US" w:eastAsia="zh-CN"/>
              </w:rPr>
              <w:t>合同约定工期为合同签订之日起10天。</w:t>
            </w:r>
          </w:p>
        </w:tc>
        <w:tc>
          <w:tcPr>
            <w:tcW w:w="1046" w:type="dxa"/>
            <w:gridSpan w:val="2"/>
            <w:vAlign w:val="center"/>
          </w:tcPr>
          <w:p w14:paraId="5DA9633F">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质保期</w:t>
            </w:r>
          </w:p>
        </w:tc>
        <w:tc>
          <w:tcPr>
            <w:tcW w:w="3590" w:type="dxa"/>
            <w:gridSpan w:val="4"/>
            <w:vAlign w:val="center"/>
          </w:tcPr>
          <w:p w14:paraId="4651501D">
            <w:pPr>
              <w:keepNext w:val="0"/>
              <w:keepLines w:val="0"/>
              <w:suppressLineNumbers w:val="0"/>
              <w:spacing w:before="0" w:beforeAutospacing="0" w:after="0" w:afterLines="0" w:afterAutospacing="0" w:line="300" w:lineRule="exact"/>
              <w:ind w:left="0" w:right="0"/>
              <w:jc w:val="left"/>
              <w:rPr>
                <w:rFonts w:hint="default" w:ascii="仿宋" w:hAnsi="仿宋" w:eastAsia="仿宋"/>
                <w:szCs w:val="21"/>
                <w:lang w:val="en-US" w:eastAsia="zh-CN"/>
              </w:rPr>
            </w:pPr>
            <w:r>
              <w:rPr>
                <w:rFonts w:hint="eastAsia" w:ascii="仿宋" w:hAnsi="仿宋" w:eastAsia="仿宋"/>
                <w:szCs w:val="21"/>
                <w:lang w:val="en-US" w:eastAsia="zh-CN"/>
              </w:rPr>
              <w:t>/</w:t>
            </w:r>
          </w:p>
        </w:tc>
      </w:tr>
      <w:tr w14:paraId="127F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1"/>
            <w:vAlign w:val="center"/>
          </w:tcPr>
          <w:p w14:paraId="24A4A8E7">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5BF06395">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2、供应商报价应包含完成相关技术服务及履行本合同其他义务所需的全部费用，包括但不限于人工费，材料费，质保服务费，安全生产费，增值税费以及为提供服务至买方指定服务地点而产生的装货费、运费、卸车费、保险费等全部费用;</w:t>
            </w:r>
          </w:p>
          <w:p w14:paraId="302937C7">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3、</w:t>
            </w:r>
            <w:r>
              <w:rPr>
                <w:rFonts w:hint="eastAsia" w:ascii="仿宋" w:hAnsi="仿宋" w:eastAsia="仿宋"/>
                <w:szCs w:val="21"/>
                <w:lang w:val="en-US" w:eastAsia="zh-CN"/>
              </w:rPr>
              <w:t>服务</w:t>
            </w:r>
            <w:r>
              <w:rPr>
                <w:rFonts w:hint="eastAsia" w:ascii="仿宋" w:hAnsi="仿宋" w:eastAsia="仿宋"/>
                <w:szCs w:val="21"/>
              </w:rPr>
              <w:t>地址:</w:t>
            </w:r>
            <w:r>
              <w:rPr>
                <w:rFonts w:hint="eastAsia"/>
              </w:rPr>
              <w:t xml:space="preserve"> </w:t>
            </w:r>
            <w:r>
              <w:rPr>
                <w:rFonts w:hint="eastAsia" w:ascii="仿宋" w:hAnsi="仿宋" w:eastAsia="仿宋"/>
                <w:szCs w:val="21"/>
                <w:lang w:val="en-US" w:eastAsia="zh-CN"/>
              </w:rPr>
              <w:t>嘉康惠宝肉业有限公司污水站</w:t>
            </w:r>
            <w:r>
              <w:rPr>
                <w:rFonts w:hint="eastAsia" w:ascii="仿宋" w:hAnsi="仿宋" w:eastAsia="仿宋"/>
                <w:szCs w:val="21"/>
              </w:rPr>
              <w:t>；</w:t>
            </w:r>
          </w:p>
          <w:p w14:paraId="773DD238">
            <w:pPr>
              <w:keepNext w:val="0"/>
              <w:keepLines w:val="0"/>
              <w:suppressLineNumbers w:val="0"/>
              <w:spacing w:before="0" w:beforeAutospacing="0" w:after="0" w:afterLines="0" w:afterAutospacing="0" w:line="300" w:lineRule="exact"/>
              <w:ind w:left="0" w:right="0"/>
              <w:jc w:val="left"/>
              <w:rPr>
                <w:rFonts w:hint="eastAsia" w:ascii="仿宋" w:hAnsi="仿宋" w:eastAsia="仿宋"/>
                <w:b/>
                <w:bCs/>
                <w:szCs w:val="21"/>
              </w:rPr>
            </w:pPr>
            <w:r>
              <w:rPr>
                <w:rFonts w:hint="eastAsia" w:ascii="仿宋" w:hAnsi="仿宋" w:eastAsia="仿宋"/>
                <w:szCs w:val="21"/>
              </w:rPr>
              <w:t>4、</w:t>
            </w:r>
            <w:bookmarkStart w:id="9" w:name="_Hlk187762091"/>
            <w:r>
              <w:rPr>
                <w:rFonts w:hint="eastAsia" w:ascii="仿宋" w:hAnsi="仿宋" w:eastAsia="仿宋"/>
                <w:szCs w:val="21"/>
              </w:rPr>
              <w:t>本采购项目以不含税价进行对比，</w:t>
            </w:r>
            <w:r>
              <w:rPr>
                <w:rFonts w:hint="eastAsia" w:ascii="仿宋" w:hAnsi="仿宋" w:eastAsia="仿宋"/>
                <w:b/>
                <w:bCs/>
                <w:szCs w:val="21"/>
              </w:rPr>
              <w:t>参选单位需填报含税价及税率；</w:t>
            </w:r>
          </w:p>
          <w:p w14:paraId="79A0F49E">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5、合同含税价计算方式：合同不含税价=含税价/（1+税率）；</w:t>
            </w:r>
          </w:p>
          <w:bookmarkEnd w:id="9"/>
          <w:p w14:paraId="384D8F4E">
            <w:pPr>
              <w:keepNext w:val="0"/>
              <w:keepLines w:val="0"/>
              <w:suppressLineNumbers w:val="0"/>
              <w:spacing w:before="0" w:beforeAutospacing="0" w:after="0" w:afterLines="0" w:afterAutospacing="0" w:line="300" w:lineRule="exact"/>
              <w:ind w:left="0" w:right="0"/>
              <w:jc w:val="left"/>
              <w:rPr>
                <w:rFonts w:hint="default"/>
              </w:rPr>
            </w:pPr>
            <w:r>
              <w:rPr>
                <w:rFonts w:hint="eastAsia" w:ascii="仿宋" w:hAnsi="仿宋" w:eastAsia="仿宋"/>
                <w:szCs w:val="21"/>
              </w:rPr>
              <w:t>6、以上报价为最终报价，无现场议价，报价人参与报价即视为已知悉并接受该情况。</w:t>
            </w:r>
          </w:p>
        </w:tc>
      </w:tr>
    </w:tbl>
    <w:p w14:paraId="47399EB0">
      <w:pPr>
        <w:snapToGrid w:val="0"/>
        <w:spacing w:afterLines="0" w:line="360" w:lineRule="auto"/>
        <w:rPr>
          <w:rFonts w:hint="eastAsia" w:ascii="仿宋" w:hAnsi="仿宋" w:eastAsia="仿宋" w:cs="Arial"/>
        </w:rPr>
      </w:pPr>
    </w:p>
    <w:p w14:paraId="5A7E6EC8">
      <w:pPr>
        <w:snapToGrid w:val="0"/>
        <w:spacing w:afterLines="0" w:line="360" w:lineRule="auto"/>
        <w:ind w:firstLine="525" w:firstLineChars="250"/>
        <w:jc w:val="right"/>
        <w:rPr>
          <w:rFonts w:hint="eastAsia" w:ascii="仿宋" w:hAnsi="仿宋" w:eastAsia="仿宋" w:cs="Arial"/>
        </w:rPr>
      </w:pPr>
    </w:p>
    <w:p w14:paraId="3F6CE81E">
      <w:pPr>
        <w:snapToGrid w:val="0"/>
        <w:spacing w:afterLines="0" w:line="360" w:lineRule="auto"/>
        <w:ind w:firstLine="525" w:firstLineChars="250"/>
        <w:jc w:val="right"/>
        <w:rPr>
          <w:rFonts w:hint="eastAsia" w:ascii="仿宋" w:hAnsi="仿宋" w:eastAsia="仿宋" w:cs="Arial"/>
        </w:rPr>
      </w:pPr>
    </w:p>
    <w:p w14:paraId="50118B3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4C174973">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1521D19">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0" w:name="_Toc116850266"/>
      <w:bookmarkStart w:id="11" w:name="_Toc133335897"/>
      <w:r>
        <w:rPr>
          <w:rFonts w:hint="eastAsia" w:ascii="仿宋" w:hAnsi="仿宋" w:eastAsia="仿宋"/>
          <w:b/>
          <w:bCs/>
          <w:kern w:val="0"/>
          <w:sz w:val="24"/>
        </w:rPr>
        <w:t>响应供应商认为有必要提供的其他材料</w:t>
      </w:r>
      <w:bookmarkEnd w:id="10"/>
      <w:bookmarkEnd w:id="11"/>
    </w:p>
    <w:p w14:paraId="56332119">
      <w:pPr>
        <w:spacing w:after="78" w:line="288" w:lineRule="auto"/>
        <w:rPr>
          <w:rFonts w:hint="eastAsia" w:ascii="仿宋" w:hAnsi="仿宋" w:eastAsia="仿宋"/>
          <w:b/>
          <w:szCs w:val="21"/>
        </w:rPr>
      </w:pPr>
    </w:p>
    <w:p w14:paraId="02898DD5">
      <w:pPr>
        <w:spacing w:after="78" w:line="288" w:lineRule="auto"/>
        <w:rPr>
          <w:rFonts w:hint="eastAsia" w:ascii="仿宋" w:hAnsi="仿宋" w:eastAsia="仿宋"/>
          <w:b/>
          <w:szCs w:val="21"/>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20160004" w:csb1="00100000"/>
  </w:font>
  <w:font w:name="长城小标宋体">
    <w:altName w:val="宋体"/>
    <w:panose1 w:val="02010609010101010101"/>
    <w:charset w:val="86"/>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58F7">
    <w:pPr>
      <w:widowControl/>
      <w:spacing w:afterLines="-2147483648" w:line="240" w:lineRule="auto"/>
      <w:jc w:val="both"/>
      <w:rPr>
        <w:rFonts w:ascii="Times New Roman" w:hAnsi="Times New Roman"/>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750AC2B">
        <w:pPr>
          <w:pStyle w:val="13"/>
          <w:spacing w:after="60"/>
        </w:pPr>
        <w:r>
          <w:t xml:space="preserve">     </w:t>
        </w:r>
      </w:p>
    </w:sdtContent>
  </w:sdt>
  <w:p w14:paraId="0CE9AF90">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B4EB4">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A0111">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FDB7">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9CE8">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5367">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AAF3B8F"/>
    <w:multiLevelType w:val="multilevel"/>
    <w:tmpl w:val="2AAF3B8F"/>
    <w:lvl w:ilvl="0" w:tentative="0">
      <w:start w:val="1"/>
      <w:numFmt w:val="japaneseCounting"/>
      <w:lvlText w:val="第%1条"/>
      <w:lvlJc w:val="left"/>
      <w:pPr>
        <w:tabs>
          <w:tab w:val="left" w:pos="1401"/>
        </w:tabs>
        <w:ind w:left="1401" w:hanging="975"/>
      </w:pPr>
      <w:rPr>
        <w:rFonts w:hint="eastAsia"/>
        <w:b/>
      </w:rPr>
    </w:lvl>
    <w:lvl w:ilvl="1" w:tentative="0">
      <w:start w:val="1"/>
      <w:numFmt w:val="lowerLetter"/>
      <w:lvlText w:val="%2)"/>
      <w:lvlJc w:val="left"/>
      <w:pPr>
        <w:tabs>
          <w:tab w:val="left" w:pos="753"/>
        </w:tabs>
        <w:ind w:left="753" w:hanging="420"/>
      </w:pPr>
    </w:lvl>
    <w:lvl w:ilvl="2" w:tentative="0">
      <w:start w:val="1"/>
      <w:numFmt w:val="lowerRoman"/>
      <w:lvlText w:val="%3."/>
      <w:lvlJc w:val="right"/>
      <w:pPr>
        <w:tabs>
          <w:tab w:val="left" w:pos="1173"/>
        </w:tabs>
        <w:ind w:left="1173" w:hanging="420"/>
      </w:pPr>
    </w:lvl>
    <w:lvl w:ilvl="3" w:tentative="0">
      <w:start w:val="1"/>
      <w:numFmt w:val="decimal"/>
      <w:lvlText w:val="%4."/>
      <w:lvlJc w:val="left"/>
      <w:pPr>
        <w:tabs>
          <w:tab w:val="left" w:pos="1593"/>
        </w:tabs>
        <w:ind w:left="1593" w:hanging="420"/>
      </w:pPr>
    </w:lvl>
    <w:lvl w:ilvl="4" w:tentative="0">
      <w:start w:val="1"/>
      <w:numFmt w:val="lowerLetter"/>
      <w:lvlText w:val="%5)"/>
      <w:lvlJc w:val="left"/>
      <w:pPr>
        <w:tabs>
          <w:tab w:val="left" w:pos="2013"/>
        </w:tabs>
        <w:ind w:left="2013" w:hanging="420"/>
      </w:pPr>
    </w:lvl>
    <w:lvl w:ilvl="5" w:tentative="0">
      <w:start w:val="1"/>
      <w:numFmt w:val="lowerRoman"/>
      <w:lvlText w:val="%6."/>
      <w:lvlJc w:val="right"/>
      <w:pPr>
        <w:tabs>
          <w:tab w:val="left" w:pos="2433"/>
        </w:tabs>
        <w:ind w:left="2433" w:hanging="420"/>
      </w:pPr>
    </w:lvl>
    <w:lvl w:ilvl="6" w:tentative="0">
      <w:start w:val="1"/>
      <w:numFmt w:val="decimal"/>
      <w:lvlText w:val="%7."/>
      <w:lvlJc w:val="left"/>
      <w:pPr>
        <w:tabs>
          <w:tab w:val="left" w:pos="2853"/>
        </w:tabs>
        <w:ind w:left="2853" w:hanging="420"/>
      </w:pPr>
    </w:lvl>
    <w:lvl w:ilvl="7" w:tentative="0">
      <w:start w:val="1"/>
      <w:numFmt w:val="lowerLetter"/>
      <w:lvlText w:val="%8)"/>
      <w:lvlJc w:val="left"/>
      <w:pPr>
        <w:tabs>
          <w:tab w:val="left" w:pos="3273"/>
        </w:tabs>
        <w:ind w:left="3273" w:hanging="420"/>
      </w:pPr>
    </w:lvl>
    <w:lvl w:ilvl="8" w:tentative="0">
      <w:start w:val="1"/>
      <w:numFmt w:val="lowerRoman"/>
      <w:lvlText w:val="%9."/>
      <w:lvlJc w:val="right"/>
      <w:pPr>
        <w:tabs>
          <w:tab w:val="left" w:pos="3693"/>
        </w:tabs>
        <w:ind w:left="3693" w:hanging="42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AA1385"/>
    <w:multiLevelType w:val="multilevel"/>
    <w:tmpl w:val="4EAA1385"/>
    <w:lvl w:ilvl="0" w:tentative="0">
      <w:start w:val="1"/>
      <w:numFmt w:val="japaneseCounting"/>
      <w:lvlText w:val="%1、"/>
      <w:lvlJc w:val="left"/>
      <w:pPr>
        <w:ind w:left="876" w:hanging="45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1533E7"/>
    <w:rsid w:val="06DF0467"/>
    <w:rsid w:val="06F9F432"/>
    <w:rsid w:val="084F7ABA"/>
    <w:rsid w:val="08DB330B"/>
    <w:rsid w:val="0A886720"/>
    <w:rsid w:val="0AF10FD3"/>
    <w:rsid w:val="0B0E30C9"/>
    <w:rsid w:val="0D7F8C1E"/>
    <w:rsid w:val="0DAFDDD2"/>
    <w:rsid w:val="0E6B6F0D"/>
    <w:rsid w:val="0FD61205"/>
    <w:rsid w:val="10B93AD7"/>
    <w:rsid w:val="10DD77C5"/>
    <w:rsid w:val="11F508E9"/>
    <w:rsid w:val="12B72298"/>
    <w:rsid w:val="13165211"/>
    <w:rsid w:val="13AFEC81"/>
    <w:rsid w:val="161B3F59"/>
    <w:rsid w:val="17A305D2"/>
    <w:rsid w:val="19A00859"/>
    <w:rsid w:val="19C91652"/>
    <w:rsid w:val="1A2241B6"/>
    <w:rsid w:val="1B3C6FE2"/>
    <w:rsid w:val="1B3FC108"/>
    <w:rsid w:val="1BBF5AD0"/>
    <w:rsid w:val="1BFB029C"/>
    <w:rsid w:val="1BFB4A9B"/>
    <w:rsid w:val="1BFE3282"/>
    <w:rsid w:val="1CDF630E"/>
    <w:rsid w:val="1D8C1793"/>
    <w:rsid w:val="1DC4251B"/>
    <w:rsid w:val="1DD54DBB"/>
    <w:rsid w:val="1EB24BAC"/>
    <w:rsid w:val="1ECA784C"/>
    <w:rsid w:val="1F0F1A56"/>
    <w:rsid w:val="1F7F9C30"/>
    <w:rsid w:val="1FB39FF7"/>
    <w:rsid w:val="1FB54372"/>
    <w:rsid w:val="1FFF4E3F"/>
    <w:rsid w:val="21A2429C"/>
    <w:rsid w:val="238C1B25"/>
    <w:rsid w:val="24A55982"/>
    <w:rsid w:val="257FF5EF"/>
    <w:rsid w:val="27BED872"/>
    <w:rsid w:val="27E54528"/>
    <w:rsid w:val="29E9B391"/>
    <w:rsid w:val="2AE06094"/>
    <w:rsid w:val="2AFDB16C"/>
    <w:rsid w:val="2B7D8E96"/>
    <w:rsid w:val="2B9B7C50"/>
    <w:rsid w:val="2C87EFA4"/>
    <w:rsid w:val="2CC40456"/>
    <w:rsid w:val="2CEFA2BD"/>
    <w:rsid w:val="2D9E346A"/>
    <w:rsid w:val="2EFA5DEF"/>
    <w:rsid w:val="2EFF028F"/>
    <w:rsid w:val="2EFF0385"/>
    <w:rsid w:val="2FDFB298"/>
    <w:rsid w:val="2FEBB001"/>
    <w:rsid w:val="30BF60A9"/>
    <w:rsid w:val="30EE09A0"/>
    <w:rsid w:val="31372F12"/>
    <w:rsid w:val="322D045F"/>
    <w:rsid w:val="33207DEE"/>
    <w:rsid w:val="33C92F2C"/>
    <w:rsid w:val="340E3EBE"/>
    <w:rsid w:val="342A4220"/>
    <w:rsid w:val="34BA7AEB"/>
    <w:rsid w:val="36B91E0A"/>
    <w:rsid w:val="36D679D7"/>
    <w:rsid w:val="371A2CE9"/>
    <w:rsid w:val="377B856B"/>
    <w:rsid w:val="37FEEEDA"/>
    <w:rsid w:val="391FB7C6"/>
    <w:rsid w:val="3956852C"/>
    <w:rsid w:val="397D4866"/>
    <w:rsid w:val="3A3B0BB3"/>
    <w:rsid w:val="3A51BFC5"/>
    <w:rsid w:val="3A7647DA"/>
    <w:rsid w:val="3A976B2D"/>
    <w:rsid w:val="3AA67002"/>
    <w:rsid w:val="3AD11C36"/>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347581E"/>
    <w:rsid w:val="44292F68"/>
    <w:rsid w:val="46AD4503"/>
    <w:rsid w:val="473F1E4D"/>
    <w:rsid w:val="477F8B44"/>
    <w:rsid w:val="47D337B4"/>
    <w:rsid w:val="492F003E"/>
    <w:rsid w:val="499248EA"/>
    <w:rsid w:val="49C317F9"/>
    <w:rsid w:val="4ACDDF1D"/>
    <w:rsid w:val="4BBA3990"/>
    <w:rsid w:val="4DAC2D37"/>
    <w:rsid w:val="4DFF1032"/>
    <w:rsid w:val="4EFDA9D6"/>
    <w:rsid w:val="4EFF30A2"/>
    <w:rsid w:val="4F0D6048"/>
    <w:rsid w:val="4F10078B"/>
    <w:rsid w:val="4F155DA1"/>
    <w:rsid w:val="4F4F0D8E"/>
    <w:rsid w:val="4FF9BA94"/>
    <w:rsid w:val="4FFC2348"/>
    <w:rsid w:val="54AB25EF"/>
    <w:rsid w:val="557F0F30"/>
    <w:rsid w:val="559E5CE3"/>
    <w:rsid w:val="56C20C14"/>
    <w:rsid w:val="56DD8954"/>
    <w:rsid w:val="570959A2"/>
    <w:rsid w:val="5718258C"/>
    <w:rsid w:val="57AFC3C2"/>
    <w:rsid w:val="58E24953"/>
    <w:rsid w:val="599A28C8"/>
    <w:rsid w:val="59FF3A15"/>
    <w:rsid w:val="5AFFC0B6"/>
    <w:rsid w:val="5BFAA3C6"/>
    <w:rsid w:val="5C163B75"/>
    <w:rsid w:val="5C451348"/>
    <w:rsid w:val="5C554EFF"/>
    <w:rsid w:val="5D69DE7E"/>
    <w:rsid w:val="5D7BEC1C"/>
    <w:rsid w:val="5DDB0F78"/>
    <w:rsid w:val="5E737D05"/>
    <w:rsid w:val="5E746D3A"/>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5B1164A"/>
    <w:rsid w:val="65F91B21"/>
    <w:rsid w:val="66261652"/>
    <w:rsid w:val="667E7C49"/>
    <w:rsid w:val="66B93803"/>
    <w:rsid w:val="67194FDD"/>
    <w:rsid w:val="6775E9D8"/>
    <w:rsid w:val="67F565AC"/>
    <w:rsid w:val="67F73327"/>
    <w:rsid w:val="68B20EDC"/>
    <w:rsid w:val="68FA8082"/>
    <w:rsid w:val="69BF38A2"/>
    <w:rsid w:val="69EFC425"/>
    <w:rsid w:val="6A236290"/>
    <w:rsid w:val="6A734BFB"/>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C1514E"/>
    <w:rsid w:val="73EFA308"/>
    <w:rsid w:val="73F957F0"/>
    <w:rsid w:val="752221C3"/>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832F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34DF7"/>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99"/>
    <w:pPr>
      <w:tabs>
        <w:tab w:val="left" w:pos="4760"/>
      </w:tabs>
      <w:spacing w:after="78"/>
      <w:jc w:val="left"/>
    </w:pPr>
  </w:style>
  <w:style w:type="paragraph" w:styleId="7">
    <w:name w:val="Normal Indent"/>
    <w:basedOn w:val="1"/>
    <w:qFormat/>
    <w:uiPriority w:val="0"/>
    <w:pPr>
      <w:ind w:firstLine="420" w:firstLineChars="200"/>
    </w:p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Indent"/>
    <w:basedOn w:val="1"/>
    <w:link w:val="69"/>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2"/>
    <w:semiHidden/>
    <w:unhideWhenUsed/>
    <w:qFormat/>
    <w:uiPriority w:val="0"/>
    <w:pPr>
      <w:spacing w:after="120" w:line="480" w:lineRule="auto"/>
      <w:ind w:left="420" w:leftChars="200"/>
    </w:pPr>
  </w:style>
  <w:style w:type="paragraph" w:styleId="12">
    <w:name w:val="Balloon Text"/>
    <w:basedOn w:val="1"/>
    <w:link w:val="33"/>
    <w:qFormat/>
    <w:uiPriority w:val="0"/>
    <w:pPr>
      <w:spacing w:line="240" w:lineRule="auto"/>
    </w:pPr>
    <w:rPr>
      <w:sz w:val="18"/>
      <w:szCs w:val="18"/>
    </w:rPr>
  </w:style>
  <w:style w:type="paragraph" w:styleId="13">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8"/>
    <w:next w:val="8"/>
    <w:link w:val="35"/>
    <w:qFormat/>
    <w:uiPriority w:val="0"/>
    <w:pPr>
      <w:spacing w:afterLines="25" w:line="300" w:lineRule="auto"/>
    </w:pPr>
    <w:rPr>
      <w:rFonts w:ascii="Arial" w:hAnsi="Arial"/>
      <w:b/>
      <w:bCs/>
    </w:rPr>
  </w:style>
  <w:style w:type="paragraph" w:styleId="19">
    <w:name w:val="Body Text First Indent 2"/>
    <w:basedOn w:val="9"/>
    <w:link w:val="56"/>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2"/>
    <w:link w:val="12"/>
    <w:qFormat/>
    <w:uiPriority w:val="0"/>
    <w:rPr>
      <w:rFonts w:ascii="Arial" w:hAnsi="Arial" w:eastAsia="宋体" w:cs="Times New Roman"/>
      <w:kern w:val="2"/>
      <w:sz w:val="18"/>
      <w:szCs w:val="18"/>
    </w:rPr>
  </w:style>
  <w:style w:type="character" w:customStyle="1" w:styleId="34">
    <w:name w:val="批注文字 字符"/>
    <w:basedOn w:val="22"/>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8"/>
    <w:qFormat/>
    <w:uiPriority w:val="0"/>
    <w:rPr>
      <w:rFonts w:ascii="Arial" w:hAnsi="Arial" w:eastAsia="宋体" w:cs="Times New Roman"/>
      <w:b/>
      <w:bCs/>
      <w:kern w:val="2"/>
      <w:sz w:val="21"/>
      <w:szCs w:val="24"/>
    </w:rPr>
  </w:style>
  <w:style w:type="character" w:customStyle="1" w:styleId="36">
    <w:name w:val="font01"/>
    <w:basedOn w:val="22"/>
    <w:qFormat/>
    <w:uiPriority w:val="0"/>
    <w:rPr>
      <w:rFonts w:hint="eastAsia" w:ascii="宋体" w:hAnsi="宋体" w:eastAsia="宋体"/>
      <w:color w:val="000000"/>
      <w:sz w:val="20"/>
      <w:szCs w:val="20"/>
      <w:u w:val="none"/>
      <w:vertAlign w:val="superscript"/>
    </w:rPr>
  </w:style>
  <w:style w:type="character" w:customStyle="1" w:styleId="37">
    <w:name w:val="font31"/>
    <w:basedOn w:val="22"/>
    <w:qFormat/>
    <w:uiPriority w:val="0"/>
    <w:rPr>
      <w:rFonts w:hint="eastAsia" w:ascii="宋体" w:hAnsi="宋体" w:eastAsia="宋体"/>
      <w:color w:val="000000"/>
      <w:sz w:val="20"/>
      <w:szCs w:val="20"/>
      <w:u w:val="none"/>
    </w:rPr>
  </w:style>
  <w:style w:type="character" w:customStyle="1" w:styleId="38">
    <w:name w:val="页脚 字符"/>
    <w:basedOn w:val="22"/>
    <w:link w:val="13"/>
    <w:qFormat/>
    <w:uiPriority w:val="99"/>
    <w:rPr>
      <w:rFonts w:ascii="Arial" w:hAnsi="Arial" w:eastAsia="楷体_GB2312" w:cs="Times New Roman"/>
      <w:sz w:val="18"/>
      <w:szCs w:val="18"/>
    </w:rPr>
  </w:style>
  <w:style w:type="character" w:customStyle="1" w:styleId="39">
    <w:name w:val="页眉 字符"/>
    <w:basedOn w:val="22"/>
    <w:link w:val="14"/>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2"/>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2"/>
    <w:link w:val="6"/>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2"/>
    <w:qFormat/>
    <w:uiPriority w:val="0"/>
    <w:rPr>
      <w:rFonts w:hint="eastAsia" w:ascii="宋体" w:hAnsi="宋体" w:eastAsia="宋体"/>
      <w:color w:val="000000"/>
      <w:sz w:val="18"/>
      <w:szCs w:val="18"/>
      <w:u w:val="none"/>
    </w:rPr>
  </w:style>
  <w:style w:type="character" w:customStyle="1" w:styleId="52">
    <w:name w:val="font11"/>
    <w:basedOn w:val="22"/>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2"/>
    <w:link w:val="19"/>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2"/>
    <w:link w:val="11"/>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正文文本缩进 字符"/>
    <w:basedOn w:val="22"/>
    <w:link w:val="9"/>
    <w:qFormat/>
    <w:uiPriority w:val="0"/>
    <w:rPr>
      <w:rFonts w:hint="default" w:ascii="Calibri" w:hAnsi="Calibri" w:cs="Calibri"/>
      <w:kern w:val="2"/>
      <w:sz w:val="21"/>
      <w:szCs w:val="22"/>
    </w:rPr>
  </w:style>
  <w:style w:type="paragraph" w:customStyle="1" w:styleId="7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1">
    <w:name w:val="三级标题"/>
    <w:basedOn w:val="1"/>
    <w:qFormat/>
    <w:uiPriority w:val="0"/>
    <w:pPr>
      <w:widowControl/>
      <w:shd w:val="clear" w:color="auto" w:fill="FFFFFF"/>
      <w:tabs>
        <w:tab w:val="left" w:pos="340"/>
        <w:tab w:val="left" w:pos="426"/>
      </w:tabs>
      <w:adjustRightInd w:val="0"/>
      <w:snapToGrid w:val="0"/>
      <w:spacing w:line="360" w:lineRule="auto"/>
      <w:jc w:val="left"/>
      <w:outlineLvl w:val="2"/>
    </w:pPr>
    <w:rPr>
      <w:rFonts w:ascii="黑体" w:hAnsi="黑体" w:eastAsia="黑体"/>
      <w:sz w:val="24"/>
      <w:szCs w:val="32"/>
    </w:rPr>
  </w:style>
  <w:style w:type="paragraph" w:customStyle="1" w:styleId="72">
    <w:name w:val="Body text|1"/>
    <w:basedOn w:val="1"/>
    <w:qFormat/>
    <w:uiPriority w:val="0"/>
    <w:pPr>
      <w:spacing w:afterLines="0" w:line="461" w:lineRule="auto"/>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9633</Words>
  <Characters>9871</Characters>
  <Lines>58</Lines>
  <Paragraphs>16</Paragraphs>
  <TotalTime>11</TotalTime>
  <ScaleCrop>false</ScaleCrop>
  <LinksUpToDate>false</LinksUpToDate>
  <CharactersWithSpaces>10312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2025-02-07T02:27:00Z</dcterms:created>
  <dc:creator>Summer黄金玲</dc:creator>
  <cp:lastModifiedBy>涂建华</cp:lastModifiedBy>
  <cp:lastPrinted>2025-03-04T09:11:00Z</cp:lastPrinted>
  <dcterms:modified xsi:type="dcterms:W3CDTF">2025-12-17T09:36:30Z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