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AFD1E">
      <w:pPr>
        <w:spacing w:after="78"/>
        <w:jc w:val="center"/>
        <w:rPr>
          <w:rFonts w:ascii="Times New Roman" w:hAnsi="Times New Roman" w:eastAsia="方正小标宋简体"/>
          <w:bCs/>
          <w:color w:val="auto"/>
          <w:sz w:val="32"/>
          <w:szCs w:val="32"/>
        </w:rPr>
      </w:pPr>
    </w:p>
    <w:p w14:paraId="41BC8C0A">
      <w:pPr>
        <w:pStyle w:val="64"/>
        <w:spacing w:after="78"/>
        <w:rPr>
          <w:rFonts w:ascii="Times New Roman" w:hAnsi="Times New Roman" w:eastAsia="方正小标宋简体"/>
          <w:bCs/>
          <w:color w:val="auto"/>
          <w:sz w:val="32"/>
          <w:szCs w:val="32"/>
        </w:rPr>
      </w:pPr>
    </w:p>
    <w:p w14:paraId="112D41B2">
      <w:pPr>
        <w:pStyle w:val="64"/>
        <w:spacing w:after="78"/>
        <w:rPr>
          <w:rFonts w:ascii="Times New Roman" w:hAnsi="Times New Roman" w:eastAsia="方正小标宋简体"/>
          <w:bCs/>
          <w:color w:val="auto"/>
          <w:sz w:val="32"/>
          <w:szCs w:val="32"/>
        </w:rPr>
      </w:pPr>
    </w:p>
    <w:p w14:paraId="050C1466">
      <w:pPr>
        <w:spacing w:after="78"/>
        <w:jc w:val="center"/>
        <w:rPr>
          <w:rFonts w:ascii="Times New Roman" w:hAnsi="Times New Roman" w:eastAsia="长城小"/>
          <w:b/>
          <w:color w:val="auto"/>
          <w:sz w:val="44"/>
          <w:szCs w:val="44"/>
        </w:rPr>
      </w:pPr>
    </w:p>
    <w:p w14:paraId="3E5CB81B">
      <w:pPr>
        <w:spacing w:after="78"/>
        <w:jc w:val="center"/>
        <w:rPr>
          <w:rFonts w:ascii="Times New Roman" w:hAnsi="Times New Roman" w:eastAsia="长城小"/>
          <w:b/>
          <w:color w:val="auto"/>
          <w:sz w:val="44"/>
          <w:szCs w:val="44"/>
        </w:rPr>
      </w:pPr>
    </w:p>
    <w:p w14:paraId="10CADEBD">
      <w:pPr>
        <w:spacing w:after="78"/>
        <w:jc w:val="center"/>
        <w:rPr>
          <w:rFonts w:ascii="Times New Roman" w:hAnsi="Times New Roman" w:eastAsia="长城小"/>
          <w:b/>
          <w:color w:val="auto"/>
          <w:sz w:val="44"/>
          <w:szCs w:val="44"/>
        </w:rPr>
      </w:pPr>
    </w:p>
    <w:p w14:paraId="1E3D4E16">
      <w:pPr>
        <w:spacing w:after="78"/>
        <w:rPr>
          <w:rFonts w:ascii="Times New Roman" w:hAnsi="Times New Roman" w:eastAsia="长城小"/>
          <w:b/>
          <w:color w:val="auto"/>
          <w:sz w:val="44"/>
          <w:szCs w:val="44"/>
        </w:rPr>
      </w:pPr>
    </w:p>
    <w:p w14:paraId="1B5E06DF">
      <w:pPr>
        <w:spacing w:after="78"/>
        <w:jc w:val="center"/>
        <w:rPr>
          <w:rFonts w:ascii="Times New Roman" w:hAnsi="Times New Roman" w:eastAsia="长城小"/>
          <w:b/>
          <w:color w:val="auto"/>
          <w:sz w:val="44"/>
          <w:szCs w:val="44"/>
        </w:rPr>
      </w:pPr>
    </w:p>
    <w:p w14:paraId="27FE5894">
      <w:pPr>
        <w:spacing w:after="78" w:line="640" w:lineRule="exact"/>
        <w:jc w:val="center"/>
        <w:rPr>
          <w:rFonts w:hint="eastAsia" w:ascii="Times New Roman" w:hAnsi="Times New Roman" w:eastAsia="长城小标宋体"/>
          <w:b/>
          <w:bCs/>
          <w:color w:val="auto"/>
          <w:sz w:val="44"/>
          <w:szCs w:val="44"/>
          <w:highlight w:val="yellow"/>
          <w:lang w:eastAsia="zh-CN"/>
        </w:rPr>
      </w:pPr>
      <w:r>
        <w:rPr>
          <w:rFonts w:hint="eastAsia" w:ascii="Times New Roman" w:hAnsi="Times New Roman" w:eastAsia="长城小标宋体"/>
          <w:b/>
          <w:bCs/>
          <w:color w:val="auto"/>
          <w:sz w:val="44"/>
          <w:szCs w:val="44"/>
          <w:lang w:eastAsia="zh-CN"/>
        </w:rPr>
        <w:t>深圳市深水坂雪岗水务有限公司</w:t>
      </w:r>
    </w:p>
    <w:p w14:paraId="4B5B0746">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lang w:val="en-US" w:eastAsia="zh-CN"/>
        </w:rPr>
        <w:t>紫外消毒系统配件采购项目</w:t>
      </w:r>
    </w:p>
    <w:p w14:paraId="057F5227">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询价</w:t>
      </w:r>
      <w:r>
        <w:rPr>
          <w:rFonts w:ascii="Times New Roman" w:hAnsi="Times New Roman" w:eastAsia="长城小标宋体"/>
          <w:b/>
          <w:bCs/>
          <w:color w:val="auto"/>
          <w:sz w:val="44"/>
          <w:szCs w:val="44"/>
        </w:rPr>
        <w:t>告知函</w:t>
      </w:r>
    </w:p>
    <w:p w14:paraId="6F3396A7">
      <w:pPr>
        <w:spacing w:after="78"/>
        <w:rPr>
          <w:rFonts w:ascii="Times New Roman" w:hAnsi="Times New Roman" w:eastAsia="方正小标宋简体"/>
          <w:color w:val="auto"/>
          <w:sz w:val="32"/>
          <w:szCs w:val="32"/>
        </w:rPr>
      </w:pPr>
    </w:p>
    <w:p w14:paraId="5EBCC25D">
      <w:pPr>
        <w:spacing w:after="78"/>
        <w:rPr>
          <w:rFonts w:ascii="Times New Roman" w:hAnsi="Times New Roman" w:eastAsia="方正小标宋简体"/>
          <w:color w:val="auto"/>
          <w:sz w:val="32"/>
          <w:szCs w:val="32"/>
        </w:rPr>
      </w:pPr>
    </w:p>
    <w:p w14:paraId="62ADA705">
      <w:pPr>
        <w:spacing w:after="78"/>
        <w:rPr>
          <w:rFonts w:ascii="Times New Roman" w:hAnsi="Times New Roman" w:eastAsia="方正小标宋简体"/>
          <w:color w:val="auto"/>
          <w:sz w:val="32"/>
          <w:szCs w:val="32"/>
        </w:rPr>
      </w:pPr>
    </w:p>
    <w:p w14:paraId="1E76220D">
      <w:pPr>
        <w:spacing w:after="78"/>
        <w:rPr>
          <w:color w:val="auto"/>
        </w:rPr>
      </w:pPr>
    </w:p>
    <w:p w14:paraId="288948C1">
      <w:pPr>
        <w:spacing w:after="78"/>
        <w:rPr>
          <w:color w:val="auto"/>
        </w:rPr>
      </w:pPr>
    </w:p>
    <w:p w14:paraId="4735A21A">
      <w:pPr>
        <w:pStyle w:val="9"/>
        <w:rPr>
          <w:rFonts w:ascii="Times New Roman" w:hAnsi="Times New Roman" w:eastAsia="方正小标宋简体"/>
          <w:color w:val="auto"/>
          <w:sz w:val="32"/>
          <w:szCs w:val="32"/>
        </w:rPr>
      </w:pPr>
    </w:p>
    <w:p w14:paraId="7B20F20D">
      <w:pPr>
        <w:spacing w:after="78"/>
        <w:rPr>
          <w:color w:val="auto"/>
        </w:rPr>
      </w:pPr>
    </w:p>
    <w:p w14:paraId="567761D5">
      <w:pPr>
        <w:pStyle w:val="9"/>
        <w:rPr>
          <w:color w:val="auto"/>
        </w:rPr>
      </w:pPr>
    </w:p>
    <w:p w14:paraId="19222E73">
      <w:pPr>
        <w:rPr>
          <w:rFonts w:hint="eastAsia" w:ascii="黑体" w:hAnsi="黑体" w:eastAsia="黑体"/>
          <w:color w:val="auto"/>
          <w:sz w:val="32"/>
          <w:szCs w:val="32"/>
        </w:rPr>
      </w:pPr>
      <w:r>
        <w:rPr>
          <w:rFonts w:hint="eastAsia" w:ascii="黑体" w:hAnsi="黑体" w:eastAsia="黑体"/>
          <w:color w:val="auto"/>
          <w:sz w:val="32"/>
          <w:szCs w:val="32"/>
        </w:rPr>
        <w:br w:type="page"/>
      </w:r>
    </w:p>
    <w:p w14:paraId="307A29FD">
      <w:pPr>
        <w:pStyle w:val="4"/>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项目关键信息</w:t>
      </w:r>
    </w:p>
    <w:p w14:paraId="335C320D">
      <w:pPr>
        <w:spacing w:after="78"/>
        <w:rPr>
          <w:color w:val="auto"/>
        </w:rPr>
      </w:pPr>
    </w:p>
    <w:p w14:paraId="21F38E84">
      <w:pPr>
        <w:pStyle w:val="41"/>
        <w:spacing w:after="78" w:line="640" w:lineRule="exact"/>
        <w:ind w:firstLine="640"/>
        <w:rPr>
          <w:rFonts w:eastAsia="黑体"/>
          <w:color w:val="auto"/>
          <w:sz w:val="32"/>
          <w:szCs w:val="32"/>
        </w:rPr>
      </w:pPr>
      <w:r>
        <w:rPr>
          <w:rFonts w:hint="eastAsia" w:eastAsia="黑体"/>
          <w:color w:val="auto"/>
          <w:sz w:val="32"/>
          <w:szCs w:val="32"/>
        </w:rPr>
        <w:t>一、服务内容</w:t>
      </w:r>
    </w:p>
    <w:p w14:paraId="4DBFF0D0">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（一）采购项目名称：</w:t>
      </w:r>
      <w:r>
        <w:rPr>
          <w:rFonts w:hint="eastAsia" w:ascii="Times New Roman" w:hAnsi="Times New Roman" w:eastAsia="仿宋_GB2312"/>
          <w:bCs/>
          <w:color w:val="auto"/>
          <w:sz w:val="32"/>
          <w:szCs w:val="32"/>
          <w:lang w:val="en-US" w:eastAsia="zh-CN"/>
        </w:rPr>
        <w:t>紫外消毒系统配件采购项目</w:t>
      </w:r>
      <w:r>
        <w:rPr>
          <w:rFonts w:hint="eastAsia" w:ascii="Times New Roman" w:hAnsi="Times New Roman" w:eastAsia="仿宋_GB2312"/>
          <w:bCs/>
          <w:color w:val="auto"/>
          <w:sz w:val="32"/>
          <w:szCs w:val="32"/>
        </w:rPr>
        <w:t>。</w:t>
      </w:r>
    </w:p>
    <w:p w14:paraId="01FC46B1">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（二）采购需求：</w:t>
      </w:r>
    </w:p>
    <w:tbl>
      <w:tblPr>
        <w:tblStyle w:val="21"/>
        <w:tblW w:w="53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52"/>
        <w:gridCol w:w="2736"/>
        <w:gridCol w:w="1895"/>
        <w:gridCol w:w="1895"/>
      </w:tblGrid>
      <w:tr w14:paraId="391A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noWrap w:val="0"/>
            <w:vAlign w:val="center"/>
          </w:tcPr>
          <w:p w14:paraId="7E85C0CB">
            <w:pPr>
              <w:widowControl/>
              <w:spacing w:after="78"/>
              <w:jc w:val="center"/>
              <w:rPr>
                <w:rFonts w:hint="eastAsia" w:ascii="仿宋" w:hAnsi="仿宋" w:eastAsia="仿宋" w:cs="仿宋"/>
                <w:sz w:val="32"/>
                <w:szCs w:val="32"/>
              </w:rPr>
            </w:pPr>
            <w:r>
              <w:rPr>
                <w:rFonts w:hint="eastAsia" w:ascii="仿宋" w:hAnsi="仿宋" w:eastAsia="仿宋"/>
                <w:b/>
                <w:bCs/>
                <w:kern w:val="0"/>
                <w:sz w:val="28"/>
                <w:szCs w:val="28"/>
              </w:rPr>
              <w:t>序号</w:t>
            </w:r>
          </w:p>
        </w:tc>
        <w:tc>
          <w:tcPr>
            <w:tcW w:w="912" w:type="pct"/>
            <w:noWrap w:val="0"/>
            <w:vAlign w:val="center"/>
          </w:tcPr>
          <w:p w14:paraId="39F76673">
            <w:pPr>
              <w:widowControl/>
              <w:spacing w:after="78"/>
              <w:jc w:val="center"/>
              <w:rPr>
                <w:rFonts w:hint="eastAsia" w:ascii="仿宋" w:hAnsi="仿宋" w:eastAsia="仿宋" w:cs="仿宋"/>
                <w:sz w:val="32"/>
                <w:szCs w:val="32"/>
              </w:rPr>
            </w:pPr>
            <w:r>
              <w:rPr>
                <w:rFonts w:hint="eastAsia" w:ascii="仿宋" w:hAnsi="仿宋" w:eastAsia="仿宋"/>
                <w:b/>
                <w:bCs/>
                <w:kern w:val="0"/>
                <w:sz w:val="28"/>
                <w:szCs w:val="28"/>
              </w:rPr>
              <w:t>名称</w:t>
            </w:r>
          </w:p>
        </w:tc>
        <w:tc>
          <w:tcPr>
            <w:tcW w:w="1510" w:type="pct"/>
            <w:noWrap w:val="0"/>
            <w:vAlign w:val="center"/>
          </w:tcPr>
          <w:p w14:paraId="69CB0342">
            <w:pPr>
              <w:widowControl/>
              <w:spacing w:after="78"/>
              <w:jc w:val="center"/>
              <w:rPr>
                <w:rFonts w:hint="eastAsia" w:ascii="仿宋" w:hAnsi="仿宋" w:eastAsia="仿宋" w:cs="仿宋"/>
                <w:sz w:val="32"/>
                <w:szCs w:val="32"/>
              </w:rPr>
            </w:pPr>
            <w:r>
              <w:rPr>
                <w:rFonts w:hint="eastAsia" w:ascii="仿宋" w:hAnsi="仿宋" w:eastAsia="仿宋"/>
                <w:b/>
                <w:bCs/>
                <w:kern w:val="0"/>
                <w:sz w:val="28"/>
                <w:szCs w:val="28"/>
                <w:lang w:val="en-US" w:eastAsia="zh-CN"/>
              </w:rPr>
              <w:t>型号</w:t>
            </w:r>
          </w:p>
        </w:tc>
        <w:tc>
          <w:tcPr>
            <w:tcW w:w="1046" w:type="pct"/>
            <w:noWrap w:val="0"/>
            <w:vAlign w:val="center"/>
          </w:tcPr>
          <w:p w14:paraId="0B73B781">
            <w:pPr>
              <w:widowControl/>
              <w:spacing w:after="78"/>
              <w:jc w:val="center"/>
              <w:rPr>
                <w:rFonts w:hint="eastAsia" w:ascii="仿宋" w:hAnsi="仿宋" w:eastAsia="仿宋" w:cs="仿宋"/>
                <w:sz w:val="32"/>
                <w:szCs w:val="32"/>
              </w:rPr>
            </w:pPr>
            <w:r>
              <w:rPr>
                <w:rFonts w:hint="eastAsia" w:ascii="仿宋" w:hAnsi="仿宋" w:eastAsia="仿宋"/>
                <w:b/>
                <w:bCs/>
                <w:kern w:val="0"/>
                <w:sz w:val="28"/>
                <w:szCs w:val="28"/>
                <w:lang w:val="en-US" w:eastAsia="zh-CN"/>
              </w:rPr>
              <w:t>暂定</w:t>
            </w:r>
            <w:r>
              <w:rPr>
                <w:rFonts w:hint="eastAsia" w:ascii="仿宋" w:hAnsi="仿宋" w:eastAsia="仿宋"/>
                <w:b/>
                <w:bCs/>
                <w:kern w:val="0"/>
                <w:sz w:val="28"/>
                <w:szCs w:val="28"/>
              </w:rPr>
              <w:t>数量</w:t>
            </w:r>
          </w:p>
        </w:tc>
        <w:tc>
          <w:tcPr>
            <w:tcW w:w="1046" w:type="pct"/>
            <w:noWrap w:val="0"/>
            <w:vAlign w:val="center"/>
          </w:tcPr>
          <w:p w14:paraId="4E2F7E14">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0632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pct"/>
            <w:noWrap w:val="0"/>
            <w:vAlign w:val="center"/>
          </w:tcPr>
          <w:p w14:paraId="564CD382">
            <w:pPr>
              <w:widowControl/>
              <w:spacing w:after="78"/>
              <w:jc w:val="center"/>
              <w:rPr>
                <w:rFonts w:hint="eastAsia" w:ascii="仿宋" w:hAnsi="仿宋" w:eastAsia="仿宋"/>
                <w:kern w:val="0"/>
                <w:sz w:val="28"/>
                <w:szCs w:val="28"/>
              </w:rPr>
            </w:pPr>
            <w:r>
              <w:rPr>
                <w:rFonts w:hint="eastAsia" w:ascii="仿宋" w:hAnsi="仿宋" w:eastAsia="仿宋"/>
                <w:kern w:val="0"/>
                <w:sz w:val="28"/>
                <w:szCs w:val="28"/>
                <w:lang w:val="en-US" w:eastAsia="zh-CN"/>
              </w:rPr>
              <w:t>1</w:t>
            </w:r>
          </w:p>
        </w:tc>
        <w:tc>
          <w:tcPr>
            <w:tcW w:w="912" w:type="pct"/>
            <w:noWrap w:val="0"/>
            <w:vAlign w:val="center"/>
          </w:tcPr>
          <w:p w14:paraId="287124C3">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紫外消毒灯管</w:t>
            </w:r>
          </w:p>
        </w:tc>
        <w:tc>
          <w:tcPr>
            <w:tcW w:w="1510" w:type="pct"/>
            <w:noWrap w:val="0"/>
            <w:vAlign w:val="top"/>
          </w:tcPr>
          <w:p w14:paraId="7CF7138F">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低压汞灯220V，功率210W，半年衰减率小于10%，使用寿命12000小时</w:t>
            </w:r>
          </w:p>
        </w:tc>
        <w:tc>
          <w:tcPr>
            <w:tcW w:w="1046" w:type="pct"/>
            <w:noWrap w:val="0"/>
            <w:vAlign w:val="center"/>
          </w:tcPr>
          <w:p w14:paraId="1E4FA0FD">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88根</w:t>
            </w:r>
          </w:p>
        </w:tc>
        <w:tc>
          <w:tcPr>
            <w:tcW w:w="1046" w:type="pct"/>
            <w:noWrap w:val="0"/>
            <w:vAlign w:val="center"/>
          </w:tcPr>
          <w:p w14:paraId="112CABAF">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飞利浦、莱劭思等品牌同档次产品，与现有的设备系统匹配</w:t>
            </w:r>
          </w:p>
        </w:tc>
      </w:tr>
      <w:tr w14:paraId="77DF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pct"/>
            <w:noWrap w:val="0"/>
            <w:vAlign w:val="center"/>
          </w:tcPr>
          <w:p w14:paraId="07C2EBE6">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2</w:t>
            </w:r>
          </w:p>
        </w:tc>
        <w:tc>
          <w:tcPr>
            <w:tcW w:w="912" w:type="pct"/>
            <w:noWrap w:val="0"/>
            <w:vAlign w:val="center"/>
          </w:tcPr>
          <w:p w14:paraId="01C18C83">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镇流器</w:t>
            </w:r>
          </w:p>
        </w:tc>
        <w:tc>
          <w:tcPr>
            <w:tcW w:w="1510" w:type="pct"/>
            <w:noWrap w:val="0"/>
            <w:vAlign w:val="top"/>
          </w:tcPr>
          <w:p w14:paraId="6E707FEB">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功率320-330w，</w:t>
            </w:r>
            <w:r>
              <w:rPr>
                <w:rFonts w:hint="eastAsia" w:ascii="Times New Roman" w:hAnsi="Times New Roman" w:eastAsia="仿宋_GB2312" w:cs="Times New Roman"/>
                <w:bCs/>
                <w:color w:val="000000"/>
                <w:kern w:val="2"/>
                <w:sz w:val="32"/>
                <w:szCs w:val="32"/>
                <w:highlight w:val="none"/>
                <w:lang w:val="en-US" w:eastAsia="zh-CN" w:bidi="ar-SA"/>
              </w:rPr>
              <w:t>230v</w:t>
            </w:r>
          </w:p>
        </w:tc>
        <w:tc>
          <w:tcPr>
            <w:tcW w:w="1046" w:type="pct"/>
            <w:noWrap w:val="0"/>
            <w:vAlign w:val="center"/>
          </w:tcPr>
          <w:p w14:paraId="200F6AE0">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88台</w:t>
            </w:r>
          </w:p>
        </w:tc>
        <w:tc>
          <w:tcPr>
            <w:tcW w:w="1046" w:type="pct"/>
            <w:vMerge w:val="restart"/>
            <w:noWrap w:val="0"/>
            <w:vAlign w:val="center"/>
          </w:tcPr>
          <w:p w14:paraId="1C860774">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与现有的设备系统匹配</w:t>
            </w:r>
          </w:p>
        </w:tc>
      </w:tr>
      <w:tr w14:paraId="7970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pct"/>
            <w:noWrap w:val="0"/>
            <w:vAlign w:val="center"/>
          </w:tcPr>
          <w:p w14:paraId="28197656">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3</w:t>
            </w:r>
          </w:p>
        </w:tc>
        <w:tc>
          <w:tcPr>
            <w:tcW w:w="912" w:type="pct"/>
            <w:noWrap w:val="0"/>
            <w:vAlign w:val="center"/>
          </w:tcPr>
          <w:p w14:paraId="7E5A3A38">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石英套管</w:t>
            </w:r>
          </w:p>
        </w:tc>
        <w:tc>
          <w:tcPr>
            <w:tcW w:w="1510" w:type="pct"/>
            <w:noWrap w:val="0"/>
            <w:vAlign w:val="top"/>
          </w:tcPr>
          <w:p w14:paraId="12B6815D">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w:t>
            </w:r>
          </w:p>
        </w:tc>
        <w:tc>
          <w:tcPr>
            <w:tcW w:w="1046" w:type="pct"/>
            <w:noWrap w:val="0"/>
            <w:vAlign w:val="center"/>
          </w:tcPr>
          <w:p w14:paraId="6A8AC14E">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88个</w:t>
            </w:r>
          </w:p>
        </w:tc>
        <w:tc>
          <w:tcPr>
            <w:tcW w:w="1046" w:type="pct"/>
            <w:vMerge w:val="continue"/>
            <w:noWrap w:val="0"/>
            <w:vAlign w:val="center"/>
          </w:tcPr>
          <w:p w14:paraId="49F15638">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p>
        </w:tc>
      </w:tr>
      <w:tr w14:paraId="69E7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pct"/>
            <w:noWrap w:val="0"/>
            <w:vAlign w:val="center"/>
          </w:tcPr>
          <w:p w14:paraId="2739731F">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4</w:t>
            </w:r>
          </w:p>
        </w:tc>
        <w:tc>
          <w:tcPr>
            <w:tcW w:w="912" w:type="pct"/>
            <w:noWrap w:val="0"/>
            <w:vAlign w:val="center"/>
          </w:tcPr>
          <w:p w14:paraId="666A8FE5">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密封圈</w:t>
            </w:r>
          </w:p>
        </w:tc>
        <w:tc>
          <w:tcPr>
            <w:tcW w:w="1510" w:type="pct"/>
            <w:noWrap w:val="0"/>
            <w:vAlign w:val="top"/>
          </w:tcPr>
          <w:p w14:paraId="5E681CEE">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w:t>
            </w:r>
          </w:p>
        </w:tc>
        <w:tc>
          <w:tcPr>
            <w:tcW w:w="1046" w:type="pct"/>
            <w:noWrap w:val="0"/>
            <w:vAlign w:val="center"/>
          </w:tcPr>
          <w:p w14:paraId="41D1F398">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88个</w:t>
            </w:r>
          </w:p>
        </w:tc>
        <w:tc>
          <w:tcPr>
            <w:tcW w:w="1046" w:type="pct"/>
            <w:vMerge w:val="continue"/>
            <w:noWrap w:val="0"/>
            <w:vAlign w:val="center"/>
          </w:tcPr>
          <w:p w14:paraId="4B5C9754">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p>
        </w:tc>
      </w:tr>
      <w:tr w14:paraId="4F43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84" w:type="pct"/>
            <w:noWrap w:val="0"/>
            <w:vAlign w:val="center"/>
          </w:tcPr>
          <w:p w14:paraId="4AE0C43C">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5</w:t>
            </w:r>
          </w:p>
        </w:tc>
        <w:tc>
          <w:tcPr>
            <w:tcW w:w="912" w:type="pct"/>
            <w:noWrap w:val="0"/>
            <w:vAlign w:val="center"/>
          </w:tcPr>
          <w:p w14:paraId="082014BE">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防水灯头及灯头线</w:t>
            </w:r>
          </w:p>
        </w:tc>
        <w:tc>
          <w:tcPr>
            <w:tcW w:w="1510" w:type="pct"/>
            <w:noWrap w:val="0"/>
            <w:vAlign w:val="top"/>
          </w:tcPr>
          <w:p w14:paraId="1E390B0E">
            <w:pPr>
              <w:pStyle w:val="41"/>
              <w:spacing w:after="78" w:line="240" w:lineRule="auto"/>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双色、每条3米长</w:t>
            </w:r>
          </w:p>
        </w:tc>
        <w:tc>
          <w:tcPr>
            <w:tcW w:w="1046" w:type="pct"/>
            <w:noWrap w:val="0"/>
            <w:vAlign w:val="center"/>
          </w:tcPr>
          <w:p w14:paraId="16D750B0">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11个</w:t>
            </w:r>
          </w:p>
        </w:tc>
        <w:tc>
          <w:tcPr>
            <w:tcW w:w="1046" w:type="pct"/>
            <w:vMerge w:val="continue"/>
            <w:noWrap w:val="0"/>
            <w:vAlign w:val="center"/>
          </w:tcPr>
          <w:p w14:paraId="6763A189">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p>
        </w:tc>
      </w:tr>
      <w:tr w14:paraId="6747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pct"/>
            <w:noWrap w:val="0"/>
            <w:vAlign w:val="center"/>
          </w:tcPr>
          <w:p w14:paraId="160F531B">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w:t>
            </w:r>
          </w:p>
        </w:tc>
        <w:tc>
          <w:tcPr>
            <w:tcW w:w="912" w:type="pct"/>
            <w:noWrap w:val="0"/>
            <w:vAlign w:val="center"/>
          </w:tcPr>
          <w:p w14:paraId="5C7BBF89">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波纹管</w:t>
            </w:r>
          </w:p>
        </w:tc>
        <w:tc>
          <w:tcPr>
            <w:tcW w:w="1510" w:type="pct"/>
            <w:noWrap w:val="0"/>
            <w:vAlign w:val="top"/>
          </w:tcPr>
          <w:p w14:paraId="0270C09A">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304不锈钢编织网管，每段1.5米</w:t>
            </w:r>
          </w:p>
        </w:tc>
        <w:tc>
          <w:tcPr>
            <w:tcW w:w="1046" w:type="pct"/>
            <w:noWrap w:val="0"/>
            <w:vAlign w:val="center"/>
          </w:tcPr>
          <w:p w14:paraId="146FE321">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11根</w:t>
            </w:r>
          </w:p>
        </w:tc>
        <w:tc>
          <w:tcPr>
            <w:tcW w:w="1046" w:type="pct"/>
            <w:vMerge w:val="continue"/>
            <w:noWrap w:val="0"/>
            <w:vAlign w:val="center"/>
          </w:tcPr>
          <w:p w14:paraId="19833042">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p>
        </w:tc>
      </w:tr>
      <w:tr w14:paraId="1556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4" w:type="pct"/>
            <w:noWrap w:val="0"/>
            <w:vAlign w:val="center"/>
          </w:tcPr>
          <w:p w14:paraId="19164BE2">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w:t>
            </w:r>
          </w:p>
        </w:tc>
        <w:tc>
          <w:tcPr>
            <w:tcW w:w="912" w:type="pct"/>
            <w:noWrap w:val="0"/>
            <w:vAlign w:val="center"/>
          </w:tcPr>
          <w:p w14:paraId="05312E5B">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安装维修服务费</w:t>
            </w:r>
          </w:p>
        </w:tc>
        <w:tc>
          <w:tcPr>
            <w:tcW w:w="1510" w:type="pct"/>
            <w:noWrap w:val="0"/>
            <w:vAlign w:val="top"/>
          </w:tcPr>
          <w:p w14:paraId="3DA2624D">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配件安装及排架的维修等</w:t>
            </w:r>
          </w:p>
        </w:tc>
        <w:tc>
          <w:tcPr>
            <w:tcW w:w="1046" w:type="pct"/>
            <w:noWrap w:val="0"/>
            <w:vAlign w:val="center"/>
          </w:tcPr>
          <w:p w14:paraId="02BCF065">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1批</w:t>
            </w:r>
          </w:p>
        </w:tc>
        <w:tc>
          <w:tcPr>
            <w:tcW w:w="1046" w:type="pct"/>
            <w:noWrap w:val="0"/>
            <w:vAlign w:val="center"/>
          </w:tcPr>
          <w:p w14:paraId="7541FBE7">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w:t>
            </w:r>
          </w:p>
        </w:tc>
      </w:tr>
    </w:tbl>
    <w:p w14:paraId="78C188E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一</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供应商报价应为全费用含税包干价，须涵盖但不限于以下各项成本及费用：货物采购成本、运输配送费用（含装卸货）、安装调试费、人工费用、售后服务成本、项目管理费用、合理利润、法定税费，以及合同明示或隐含的所有风险责任（包括可预见及不可预见风险），报价应视为已包含履行合同义务所需的一切相关费用。</w:t>
      </w:r>
    </w:p>
    <w:p w14:paraId="7454541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二</w:t>
      </w:r>
      <w:r>
        <w:rPr>
          <w:rFonts w:hint="eastAsia" w:ascii="Times New Roman" w:hAnsi="Times New Roman" w:eastAsia="仿宋_GB2312"/>
          <w:bCs/>
          <w:color w:val="auto"/>
          <w:sz w:val="32"/>
          <w:szCs w:val="32"/>
        </w:rPr>
        <w:t>）限价要求：</w:t>
      </w:r>
      <w:r>
        <w:rPr>
          <w:rFonts w:hint="eastAsia" w:ascii="Times New Roman" w:hAnsi="Times New Roman" w:eastAsia="仿宋_GB2312"/>
          <w:bCs/>
          <w:color w:val="auto"/>
          <w:sz w:val="32"/>
          <w:szCs w:val="32"/>
          <w:lang w:val="en-US" w:eastAsia="zh-CN"/>
        </w:rPr>
        <w:t>11.6</w:t>
      </w:r>
      <w:r>
        <w:rPr>
          <w:rFonts w:hint="eastAsia" w:ascii="Times New Roman" w:hAnsi="Times New Roman" w:eastAsia="仿宋_GB2312"/>
          <w:bCs/>
          <w:color w:val="auto"/>
          <w:sz w:val="32"/>
          <w:szCs w:val="32"/>
        </w:rPr>
        <w:t>万元（报价总价不得超过限价要求，否则做无效报价）。</w:t>
      </w:r>
    </w:p>
    <w:p w14:paraId="70D9E47B">
      <w:pPr>
        <w:widowControl/>
        <w:spacing w:after="78" w:line="640" w:lineRule="exact"/>
        <w:ind w:left="0" w:leftChars="0"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三</w:t>
      </w: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供货</w:t>
      </w:r>
      <w:r>
        <w:rPr>
          <w:rFonts w:hint="eastAsia" w:ascii="Times New Roman" w:hAnsi="Times New Roman" w:eastAsia="仿宋_GB2312"/>
          <w:bCs/>
          <w:color w:val="auto"/>
          <w:sz w:val="32"/>
          <w:szCs w:val="32"/>
        </w:rPr>
        <w:t>期限：合同签订之日起至</w:t>
      </w:r>
      <w:r>
        <w:rPr>
          <w:rFonts w:hint="eastAsia" w:ascii="Times New Roman" w:hAnsi="Times New Roman" w:eastAsia="仿宋_GB2312"/>
          <w:bCs/>
          <w:color w:val="auto"/>
          <w:sz w:val="32"/>
          <w:szCs w:val="32"/>
          <w:lang w:val="en-US" w:eastAsia="zh-CN"/>
        </w:rPr>
        <w:t>20个日历日内</w:t>
      </w:r>
      <w:r>
        <w:rPr>
          <w:rFonts w:hint="eastAsia" w:ascii="Times New Roman" w:hAnsi="Times New Roman" w:eastAsia="仿宋_GB2312"/>
          <w:bCs/>
          <w:color w:val="auto"/>
          <w:sz w:val="32"/>
          <w:szCs w:val="32"/>
        </w:rPr>
        <w:t>。</w:t>
      </w:r>
    </w:p>
    <w:p w14:paraId="7CA26202">
      <w:pPr>
        <w:widowControl/>
        <w:spacing w:after="78" w:line="640" w:lineRule="exact"/>
        <w:ind w:left="0" w:leftChars="0" w:firstLine="640" w:firstLineChars="200"/>
        <w:jc w:val="left"/>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四</w:t>
      </w:r>
      <w:r>
        <w:rPr>
          <w:rFonts w:hint="eastAsia" w:ascii="Times New Roman" w:hAnsi="Times New Roman" w:eastAsia="仿宋_GB2312"/>
          <w:bCs/>
          <w:color w:val="auto"/>
          <w:sz w:val="32"/>
          <w:szCs w:val="32"/>
        </w:rPr>
        <w:t>）付款方式：</w:t>
      </w:r>
      <w:r>
        <w:rPr>
          <w:rFonts w:hint="eastAsia" w:ascii="Times New Roman" w:hAnsi="Times New Roman" w:eastAsia="仿宋"/>
          <w:color w:val="auto"/>
          <w:sz w:val="32"/>
          <w:szCs w:val="32"/>
        </w:rPr>
        <w:t>货到现场安装完毕且验收合格后支付货款60%，半年检测合格后支付合同金额的35%，12000个小时后支付合同剩余尾款5%。</w:t>
      </w:r>
    </w:p>
    <w:p w14:paraId="77BF65A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五</w:t>
      </w:r>
      <w:r>
        <w:rPr>
          <w:rFonts w:hint="eastAsia" w:ascii="Times New Roman" w:hAnsi="Times New Roman" w:eastAsia="仿宋_GB2312"/>
          <w:bCs/>
          <w:color w:val="auto"/>
          <w:sz w:val="32"/>
          <w:szCs w:val="32"/>
        </w:rPr>
        <w:t>）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05DAACC3">
      <w:pPr>
        <w:widowControl/>
        <w:spacing w:after="78" w:line="640" w:lineRule="exact"/>
        <w:ind w:firstLine="640" w:firstLineChars="200"/>
        <w:jc w:val="left"/>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rPr>
        <w:t>（七）项目地点：深圳市龙岗区坂田街道五和大道4025号</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坂雪岗一期水质净化厂</w:t>
      </w: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联系人：黄工，13435126580</w:t>
      </w:r>
    </w:p>
    <w:p w14:paraId="5B533232">
      <w:pPr>
        <w:spacing w:after="78" w:line="640" w:lineRule="exact"/>
        <w:ind w:firstLine="640" w:firstLineChars="200"/>
        <w:jc w:val="left"/>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八</w:t>
      </w:r>
      <w:r>
        <w:rPr>
          <w:rFonts w:hint="eastAsia" w:ascii="Times New Roman" w:hAnsi="Times New Roman" w:eastAsia="仿宋_GB2312"/>
          <w:bCs/>
          <w:color w:val="auto"/>
          <w:sz w:val="32"/>
          <w:szCs w:val="32"/>
        </w:rPr>
        <w:t>）</w:t>
      </w:r>
      <w:r>
        <w:rPr>
          <w:rFonts w:hint="eastAsia" w:ascii="Times New Roman" w:hAnsi="Times New Roman" w:eastAsia="仿宋_GB2312"/>
          <w:bCs/>
          <w:color w:val="auto"/>
          <w:sz w:val="32"/>
          <w:szCs w:val="32"/>
          <w:lang w:val="en-US" w:eastAsia="zh-CN"/>
        </w:rPr>
        <w:t>质保期：自货到现场安装完毕且验收合格后起计，石英套管及紫外灯管12000个小时、镇流器两年。</w:t>
      </w:r>
    </w:p>
    <w:p w14:paraId="63C056FC">
      <w:pPr>
        <w:spacing w:after="78" w:line="640" w:lineRule="exact"/>
        <w:ind w:firstLine="640" w:firstLineChars="200"/>
        <w:jc w:val="left"/>
        <w:rPr>
          <w:rFonts w:hint="eastAsia" w:ascii="黑体" w:hAnsi="黑体" w:eastAsia="黑体" w:cs="黑体"/>
          <w:bCs/>
          <w:color w:val="auto"/>
          <w:kern w:val="0"/>
          <w:sz w:val="32"/>
          <w:szCs w:val="32"/>
        </w:rPr>
      </w:pPr>
      <w:r>
        <w:rPr>
          <w:rFonts w:hint="eastAsia" w:ascii="Times New Roman" w:hAnsi="Times New Roman" w:eastAsia="黑体" w:cs="黑体"/>
          <w:bCs/>
          <w:color w:val="auto"/>
          <w:kern w:val="0"/>
          <w:sz w:val="32"/>
          <w:szCs w:val="32"/>
        </w:rPr>
        <w:t>二、资格要求及证明材料</w:t>
      </w:r>
    </w:p>
    <w:p w14:paraId="06771985">
      <w:pPr>
        <w:widowControl/>
        <w:spacing w:after="78" w:line="640" w:lineRule="exact"/>
        <w:ind w:firstLine="640" w:firstLineChars="200"/>
        <w:jc w:val="left"/>
        <w:rPr>
          <w:rFonts w:hint="eastAsia" w:ascii="仿宋" w:hAnsi="仿宋" w:eastAsia="仿宋"/>
          <w:bCs/>
          <w:color w:val="auto"/>
          <w:sz w:val="32"/>
          <w:szCs w:val="32"/>
        </w:rPr>
      </w:pPr>
      <w:bookmarkStart w:id="0" w:name="_Hlk173241672"/>
      <w:r>
        <w:rPr>
          <w:rFonts w:hint="eastAsia" w:ascii="仿宋" w:hAnsi="仿宋" w:eastAsia="仿宋"/>
          <w:bCs/>
          <w:color w:val="auto"/>
          <w:sz w:val="32"/>
          <w:szCs w:val="32"/>
        </w:rPr>
        <w:t>（一）</w:t>
      </w:r>
      <w:r>
        <w:rPr>
          <w:rFonts w:ascii="仿宋" w:hAnsi="仿宋" w:eastAsia="仿宋"/>
          <w:bCs/>
          <w:color w:val="auto"/>
          <w:sz w:val="32"/>
          <w:szCs w:val="32"/>
        </w:rPr>
        <w:t>须在中华人民共和国境内注册，具备独立承担民事责任的能力；</w:t>
      </w:r>
    </w:p>
    <w:p w14:paraId="215AF5A7">
      <w:pPr>
        <w:widowControl/>
        <w:spacing w:after="78" w:line="640" w:lineRule="exact"/>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（二）具有良好的商业信誉、未被列入工商系统经营异常名录或严重违法失信企业名单，未被列入人民法院公布的失信被执行人名单（由供应商在《承诺函》中作出声明）；</w:t>
      </w:r>
    </w:p>
    <w:p w14:paraId="0F507F66">
      <w:pPr>
        <w:widowControl/>
        <w:spacing w:after="78" w:line="640" w:lineRule="exact"/>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注：国家企业信用信息公示系统、信用中国、中国执行信息公开网网站查询渠道查询供应商信用信息，具体以工作人员评审当日上述渠道的全部查询结果为准；</w:t>
      </w:r>
    </w:p>
    <w:p w14:paraId="2A4EFDD8">
      <w:pPr>
        <w:widowControl/>
        <w:spacing w:after="78" w:line="640" w:lineRule="exact"/>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（三）</w:t>
      </w:r>
      <w:r>
        <w:rPr>
          <w:rFonts w:ascii="仿宋" w:hAnsi="仿宋" w:eastAsia="仿宋"/>
          <w:bCs/>
          <w:color w:val="auto"/>
          <w:sz w:val="32"/>
          <w:szCs w:val="32"/>
        </w:rPr>
        <w:t>财务状况要求：</w:t>
      </w:r>
      <w:r>
        <w:rPr>
          <w:rFonts w:hint="eastAsia" w:ascii="仿宋" w:hAnsi="仿宋" w:eastAsia="仿宋"/>
          <w:bCs/>
          <w:color w:val="auto"/>
          <w:sz w:val="32"/>
          <w:szCs w:val="32"/>
        </w:rPr>
        <w:t>近一年内或成立至今</w:t>
      </w:r>
      <w:r>
        <w:rPr>
          <w:rFonts w:ascii="仿宋" w:hAnsi="仿宋" w:eastAsia="仿宋"/>
          <w:bCs/>
          <w:color w:val="auto"/>
          <w:sz w:val="32"/>
          <w:szCs w:val="32"/>
        </w:rPr>
        <w:t>（成立不足</w:t>
      </w:r>
      <w:r>
        <w:rPr>
          <w:rFonts w:hint="eastAsia" w:ascii="仿宋" w:hAnsi="仿宋" w:eastAsia="仿宋"/>
          <w:bCs/>
          <w:color w:val="auto"/>
          <w:sz w:val="32"/>
          <w:szCs w:val="32"/>
        </w:rPr>
        <w:t>一</w:t>
      </w:r>
      <w:r>
        <w:rPr>
          <w:rFonts w:ascii="仿宋" w:hAnsi="仿宋" w:eastAsia="仿宋"/>
          <w:bCs/>
          <w:color w:val="auto"/>
          <w:sz w:val="32"/>
          <w:szCs w:val="32"/>
        </w:rPr>
        <w:t>年的单位）</w:t>
      </w:r>
      <w:r>
        <w:rPr>
          <w:rFonts w:hint="eastAsia" w:ascii="仿宋" w:hAnsi="仿宋" w:eastAsia="仿宋"/>
          <w:bCs/>
          <w:color w:val="auto"/>
          <w:sz w:val="32"/>
          <w:szCs w:val="32"/>
        </w:rPr>
        <w:t>财务状况无亏损或净资产大于</w:t>
      </w:r>
      <w:r>
        <w:rPr>
          <w:rFonts w:ascii="仿宋" w:hAnsi="仿宋" w:eastAsia="仿宋"/>
          <w:bCs/>
          <w:color w:val="auto"/>
          <w:sz w:val="32"/>
          <w:szCs w:val="32"/>
        </w:rPr>
        <w:t>0</w:t>
      </w:r>
      <w:r>
        <w:rPr>
          <w:rFonts w:hint="eastAsia" w:ascii="仿宋" w:hAnsi="仿宋" w:eastAsia="仿宋"/>
          <w:bCs/>
          <w:color w:val="auto"/>
          <w:sz w:val="32"/>
          <w:szCs w:val="32"/>
        </w:rPr>
        <w:t>（由供应商在《承诺函》中作出声明）；</w:t>
      </w:r>
    </w:p>
    <w:p w14:paraId="3DDCEDCC">
      <w:pPr>
        <w:widowControl/>
        <w:spacing w:after="78" w:line="640" w:lineRule="exact"/>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（四）</w:t>
      </w:r>
      <w:r>
        <w:rPr>
          <w:rFonts w:hint="eastAsia" w:ascii="仿宋" w:hAnsi="仿宋" w:eastAsia="仿宋"/>
          <w:color w:val="auto"/>
          <w:sz w:val="32"/>
          <w:szCs w:val="32"/>
        </w:rPr>
        <w:t>近两年内</w:t>
      </w:r>
      <w:r>
        <w:rPr>
          <w:rFonts w:ascii="仿宋" w:hAnsi="仿宋" w:eastAsia="仿宋"/>
          <w:color w:val="auto"/>
          <w:sz w:val="32"/>
          <w:szCs w:val="32"/>
        </w:rPr>
        <w:t>（</w:t>
      </w:r>
      <w:r>
        <w:rPr>
          <w:rFonts w:hint="eastAsia" w:ascii="仿宋" w:hAnsi="仿宋" w:eastAsia="仿宋"/>
          <w:color w:val="auto"/>
          <w:sz w:val="32"/>
          <w:szCs w:val="32"/>
        </w:rPr>
        <w:t>2023</w:t>
      </w:r>
      <w:r>
        <w:rPr>
          <w:rFonts w:ascii="仿宋" w:hAnsi="仿宋" w:eastAsia="仿宋"/>
          <w:color w:val="auto"/>
          <w:sz w:val="32"/>
          <w:szCs w:val="32"/>
        </w:rPr>
        <w:t>年</w:t>
      </w:r>
      <w:r>
        <w:rPr>
          <w:rFonts w:hint="eastAsia" w:ascii="仿宋" w:hAnsi="仿宋" w:eastAsia="仿宋"/>
          <w:color w:val="auto"/>
          <w:sz w:val="32"/>
          <w:szCs w:val="32"/>
          <w:lang w:val="en-US" w:eastAsia="zh-CN"/>
        </w:rPr>
        <w:t>12</w:t>
      </w:r>
      <w:r>
        <w:rPr>
          <w:rFonts w:ascii="仿宋" w:hAnsi="仿宋" w:eastAsia="仿宋"/>
          <w:color w:val="auto"/>
          <w:sz w:val="32"/>
          <w:szCs w:val="32"/>
        </w:rPr>
        <w:t>月至今）</w:t>
      </w:r>
      <w:r>
        <w:rPr>
          <w:rFonts w:hint="eastAsia" w:ascii="仿宋" w:hAnsi="仿宋" w:eastAsia="仿宋"/>
          <w:color w:val="auto"/>
          <w:sz w:val="32"/>
          <w:szCs w:val="32"/>
        </w:rPr>
        <w:t>或成立至今</w:t>
      </w:r>
      <w:r>
        <w:rPr>
          <w:rFonts w:ascii="仿宋" w:hAnsi="仿宋" w:eastAsia="仿宋"/>
          <w:color w:val="auto"/>
          <w:sz w:val="32"/>
          <w:szCs w:val="32"/>
        </w:rPr>
        <w:t>（成立不足</w:t>
      </w:r>
      <w:r>
        <w:rPr>
          <w:rFonts w:hint="eastAsia" w:ascii="仿宋" w:hAnsi="仿宋" w:eastAsia="仿宋"/>
          <w:color w:val="auto"/>
          <w:sz w:val="32"/>
          <w:szCs w:val="32"/>
        </w:rPr>
        <w:t>两</w:t>
      </w:r>
      <w:r>
        <w:rPr>
          <w:rFonts w:ascii="仿宋" w:hAnsi="仿宋" w:eastAsia="仿宋"/>
          <w:color w:val="auto"/>
          <w:sz w:val="32"/>
          <w:szCs w:val="32"/>
        </w:rPr>
        <w:t>年的单位）</w:t>
      </w:r>
      <w:r>
        <w:rPr>
          <w:rFonts w:hint="eastAsia" w:ascii="仿宋" w:hAnsi="仿宋" w:eastAsia="仿宋"/>
          <w:color w:val="auto"/>
          <w:sz w:val="32"/>
          <w:szCs w:val="32"/>
        </w:rPr>
        <w:t>至少具备一项正在实施或已完成的类似业绩（由供应商在《承诺函》中作出声明）；</w:t>
      </w:r>
    </w:p>
    <w:p w14:paraId="1E165DEC">
      <w:pPr>
        <w:widowControl/>
        <w:spacing w:after="78" w:line="640" w:lineRule="exact"/>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（五）单位负责人为同一人或者存在直接控股、管理关系的不同供应商，不得参加同一合同项下的采购活动（由供应商在《承诺函》中作出声明）；</w:t>
      </w:r>
    </w:p>
    <w:p w14:paraId="071388D0">
      <w:pPr>
        <w:widowControl/>
        <w:spacing w:after="78" w:line="640" w:lineRule="exact"/>
        <w:ind w:firstLine="640" w:firstLineChars="200"/>
        <w:jc w:val="left"/>
        <w:rPr>
          <w:rFonts w:hint="eastAsia" w:ascii="仿宋" w:hAnsi="仿宋" w:eastAsia="仿宋"/>
          <w:bCs/>
          <w:color w:val="auto"/>
          <w:sz w:val="32"/>
          <w:szCs w:val="32"/>
        </w:rPr>
      </w:pPr>
      <w:r>
        <w:rPr>
          <w:rFonts w:hint="eastAsia" w:ascii="仿宋" w:hAnsi="仿宋" w:eastAsia="仿宋"/>
          <w:bCs/>
          <w:color w:val="auto"/>
          <w:sz w:val="32"/>
          <w:szCs w:val="32"/>
        </w:rPr>
        <w:t>（六）不接受联合体参选（由供应商在《承诺函》中作出声明）。</w:t>
      </w:r>
    </w:p>
    <w:p w14:paraId="3DB8B805">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仿宋" w:hAnsi="仿宋" w:eastAsia="仿宋"/>
          <w:bCs/>
          <w:color w:val="auto"/>
          <w:sz w:val="32"/>
          <w:szCs w:val="32"/>
        </w:rPr>
        <w:t>（</w:t>
      </w:r>
      <w:r>
        <w:rPr>
          <w:rFonts w:hint="eastAsia" w:ascii="仿宋" w:hAnsi="仿宋" w:eastAsia="仿宋"/>
          <w:bCs/>
          <w:color w:val="auto"/>
          <w:sz w:val="32"/>
          <w:szCs w:val="32"/>
          <w:lang w:val="en-US" w:eastAsia="zh-CN"/>
        </w:rPr>
        <w:t>七</w:t>
      </w:r>
      <w:r>
        <w:rPr>
          <w:rFonts w:hint="eastAsia" w:ascii="仿宋" w:hAnsi="仿宋" w:eastAsia="仿宋"/>
          <w:bCs/>
          <w:color w:val="auto"/>
          <w:sz w:val="32"/>
          <w:szCs w:val="32"/>
        </w:rPr>
        <w:t>）参选单位须到项目现场踏勘（提供踏勘确认单复印件加盖参选单位公章</w:t>
      </w:r>
      <w:r>
        <w:rPr>
          <w:rFonts w:hint="eastAsia" w:ascii="仿宋" w:hAnsi="仿宋" w:eastAsia="仿宋"/>
          <w:bCs/>
          <w:color w:val="auto"/>
          <w:sz w:val="32"/>
          <w:szCs w:val="32"/>
          <w:lang w:eastAsia="zh-CN"/>
        </w:rPr>
        <w:t>、</w:t>
      </w:r>
      <w:r>
        <w:rPr>
          <w:rFonts w:hint="eastAsia" w:ascii="仿宋" w:hAnsi="仿宋" w:eastAsia="仿宋"/>
          <w:bCs/>
          <w:color w:val="auto"/>
          <w:sz w:val="32"/>
          <w:szCs w:val="32"/>
        </w:rPr>
        <w:t>业务章</w:t>
      </w:r>
      <w:r>
        <w:rPr>
          <w:rFonts w:hint="eastAsia" w:ascii="仿宋" w:hAnsi="仿宋" w:eastAsia="仿宋"/>
          <w:bCs/>
          <w:color w:val="auto"/>
          <w:sz w:val="32"/>
          <w:szCs w:val="32"/>
          <w:lang w:val="en-US" w:eastAsia="zh-CN"/>
        </w:rPr>
        <w:t>或合同章（三选一）</w:t>
      </w:r>
      <w:r>
        <w:rPr>
          <w:rFonts w:hint="eastAsia" w:ascii="仿宋" w:hAnsi="仿宋" w:eastAsia="仿宋"/>
          <w:bCs/>
          <w:color w:val="auto"/>
          <w:sz w:val="32"/>
          <w:szCs w:val="32"/>
        </w:rPr>
        <w:t>，未提供或提供的踏勘确认单填写不全、确认单未经采购人确认的情形，均为无效，评审专家有权不予采纳，并将视为无效报价）</w:t>
      </w:r>
    </w:p>
    <w:bookmarkEnd w:id="0"/>
    <w:p w14:paraId="42C3571B">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三、参选文件要求</w:t>
      </w:r>
    </w:p>
    <w:p w14:paraId="4647B697">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参选单位应就本次选聘报送相关参选文件，包括：</w:t>
      </w:r>
    </w:p>
    <w:p w14:paraId="15B1B06D">
      <w:pPr>
        <w:widowControl/>
        <w:spacing w:after="78" w:line="640" w:lineRule="exact"/>
        <w:ind w:firstLine="640" w:firstLineChars="200"/>
        <w:jc w:val="left"/>
        <w:rPr>
          <w:rFonts w:hint="eastAsia" w:ascii="Times New Roman" w:hAnsi="Times New Roman" w:eastAsia="仿宋_GB2312"/>
          <w:bCs/>
          <w:color w:val="auto"/>
          <w:sz w:val="32"/>
          <w:szCs w:val="32"/>
        </w:rPr>
      </w:pPr>
      <w:bookmarkStart w:id="1" w:name="_Hlk173767070"/>
      <w:r>
        <w:rPr>
          <w:rFonts w:hint="eastAsia" w:ascii="Times New Roman" w:hAnsi="Times New Roman" w:eastAsia="仿宋_GB2312"/>
          <w:bCs/>
          <w:color w:val="auto"/>
          <w:sz w:val="32"/>
          <w:szCs w:val="32"/>
        </w:rPr>
        <w:t>1.供应商基本情况表；</w:t>
      </w:r>
    </w:p>
    <w:p w14:paraId="496D0C18">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2.资质文件（</w:t>
      </w:r>
      <w:bookmarkStart w:id="2" w:name="_Hlk178270536"/>
      <w:r>
        <w:rPr>
          <w:rFonts w:hint="eastAsia" w:ascii="Times New Roman" w:hAnsi="Times New Roman" w:eastAsia="仿宋_GB2312"/>
          <w:bCs/>
          <w:color w:val="auto"/>
          <w:sz w:val="32"/>
          <w:szCs w:val="32"/>
        </w:rPr>
        <w:t>营业执照、承诺函、踏勘确认表等</w:t>
      </w:r>
      <w:bookmarkEnd w:id="2"/>
      <w:r>
        <w:rPr>
          <w:rFonts w:hint="eastAsia" w:ascii="Times New Roman" w:hAnsi="Times New Roman" w:eastAsia="仿宋_GB2312"/>
          <w:bCs/>
          <w:color w:val="auto"/>
          <w:sz w:val="32"/>
          <w:szCs w:val="32"/>
        </w:rPr>
        <w:t>）；</w:t>
      </w:r>
    </w:p>
    <w:p w14:paraId="0E6F94FC">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3.法定代表人证明书、法定代表人授权书（如有）；</w:t>
      </w:r>
    </w:p>
    <w:p w14:paraId="3273F487">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lang w:val="en-US" w:eastAsia="zh-CN"/>
        </w:rPr>
        <w:t>4.</w:t>
      </w:r>
      <w:r>
        <w:rPr>
          <w:rFonts w:hint="eastAsia" w:ascii="Times New Roman" w:hAnsi="Times New Roman" w:eastAsia="仿宋_GB2312"/>
          <w:bCs/>
          <w:color w:val="auto"/>
          <w:sz w:val="32"/>
          <w:szCs w:val="32"/>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ABBDC50">
      <w:pPr>
        <w:widowControl/>
        <w:tabs>
          <w:tab w:val="left" w:pos="7665"/>
        </w:tabs>
        <w:spacing w:after="78" w:line="6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以上格式可参考</w:t>
      </w:r>
      <w:r>
        <w:rPr>
          <w:rFonts w:hint="eastAsia" w:ascii="仿宋" w:hAnsi="仿宋" w:eastAsia="仿宋" w:cs="仿宋"/>
          <w:b/>
          <w:bCs/>
          <w:color w:val="auto"/>
          <w:kern w:val="0"/>
          <w:sz w:val="32"/>
          <w:szCs w:val="32"/>
        </w:rPr>
        <w:t>第三章 报价文件格式</w:t>
      </w:r>
      <w:r>
        <w:rPr>
          <w:rFonts w:hint="eastAsia" w:ascii="仿宋" w:hAnsi="仿宋" w:eastAsia="仿宋" w:cs="仿宋"/>
          <w:color w:val="auto"/>
          <w:kern w:val="0"/>
          <w:sz w:val="32"/>
          <w:szCs w:val="32"/>
        </w:rPr>
        <w:t>，以上资料均需加盖公章</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业务章</w:t>
      </w:r>
      <w:r>
        <w:rPr>
          <w:rFonts w:hint="eastAsia" w:ascii="Times New Roman" w:hAnsi="Times New Roman" w:eastAsia="仿宋_GB2312"/>
          <w:bCs/>
          <w:color w:val="auto"/>
          <w:sz w:val="32"/>
          <w:szCs w:val="32"/>
          <w:lang w:val="en-US" w:eastAsia="zh-CN"/>
        </w:rPr>
        <w:t>或</w:t>
      </w:r>
      <w:r>
        <w:rPr>
          <w:rFonts w:hint="eastAsia" w:ascii="仿宋" w:hAnsi="仿宋" w:eastAsia="仿宋" w:cs="仿宋"/>
          <w:color w:val="auto"/>
          <w:kern w:val="0"/>
          <w:sz w:val="32"/>
          <w:szCs w:val="32"/>
          <w:lang w:val="en-US" w:eastAsia="zh-CN"/>
        </w:rPr>
        <w:t>合同章（三选一）</w:t>
      </w:r>
      <w:r>
        <w:rPr>
          <w:rFonts w:hint="eastAsia" w:ascii="仿宋" w:hAnsi="仿宋" w:eastAsia="仿宋" w:cs="仿宋"/>
          <w:color w:val="auto"/>
          <w:kern w:val="0"/>
          <w:sz w:val="32"/>
          <w:szCs w:val="32"/>
        </w:rPr>
        <w:t>，并在截止时间前完成报价。</w:t>
      </w:r>
    </w:p>
    <w:bookmarkEnd w:id="1"/>
    <w:p w14:paraId="008E5BAE">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四、选聘程序</w:t>
      </w:r>
    </w:p>
    <w:p w14:paraId="3592AEAD">
      <w:pPr>
        <w:pStyle w:val="73"/>
        <w:spacing w:after="78"/>
        <w:ind w:firstLine="643"/>
        <w:rPr>
          <w:rFonts w:hint="default"/>
          <w:b/>
          <w:bCs/>
          <w:color w:val="auto"/>
        </w:rPr>
      </w:pPr>
      <w:bookmarkStart w:id="3" w:name="_Hlk206603929"/>
      <w:r>
        <w:rPr>
          <w:b/>
          <w:bCs/>
          <w:color w:val="auto"/>
        </w:rPr>
        <w:t>本项采购采用线上第一轮报价+线上腾讯会议第二轮报价方式，具体程序如下：</w:t>
      </w:r>
    </w:p>
    <w:p w14:paraId="5743F5CB">
      <w:pPr>
        <w:pStyle w:val="73"/>
        <w:spacing w:after="78"/>
        <w:rPr>
          <w:rFonts w:hint="default"/>
          <w:color w:val="auto"/>
        </w:rPr>
      </w:pPr>
      <w:r>
        <w:rPr>
          <w:color w:val="auto"/>
        </w:rPr>
        <w:t>（一）在截止第一轮报价时间前，各参选单位以邮件形式递交报价文件至询价公告指定邮箱（邮件标题：公司名称+紫外消毒系统配件采购项目）；</w:t>
      </w:r>
    </w:p>
    <w:p w14:paraId="65394981">
      <w:pPr>
        <w:pStyle w:val="73"/>
        <w:spacing w:after="78"/>
        <w:rPr>
          <w:rFonts w:hint="default"/>
          <w:color w:val="auto"/>
        </w:rPr>
      </w:pPr>
      <w:r>
        <w:rPr>
          <w:color w:val="auto"/>
        </w:rPr>
        <w:t>（二）</w:t>
      </w:r>
      <w:r>
        <w:rPr>
          <w:rFonts w:hint="eastAsia" w:ascii="Times New Roman" w:hAnsi="Times New Roman" w:eastAsia="仿宋"/>
          <w:color w:val="auto"/>
          <w:sz w:val="32"/>
          <w:szCs w:val="32"/>
        </w:rPr>
        <w:t>第二轮报价开启前，评审专家组将对各参选单位开展资格审查工作。资格审查完成后，评审专家组与所有参选单位进入指定线上腾讯会议，由评审委员会在会议中统一公布全体参选单位的第一轮资格审查结果及第一轮报价情况。</w:t>
      </w:r>
      <w:r>
        <w:rPr>
          <w:color w:val="auto"/>
        </w:rPr>
        <w:t>如存在审核未通过的单位，则在线上腾讯会议时通知未通过的单位；</w:t>
      </w:r>
    </w:p>
    <w:p w14:paraId="61C5D51E">
      <w:pPr>
        <w:pStyle w:val="73"/>
        <w:spacing w:after="78"/>
        <w:rPr>
          <w:rFonts w:hint="default"/>
          <w:color w:val="auto"/>
        </w:rPr>
      </w:pPr>
      <w:r>
        <w:rPr>
          <w:color w:val="auto"/>
        </w:rPr>
        <w:t>（三）通过评审确认满足资格审查的参选单位进入第二轮报价，由评审专家按报价文件的提交时间顺序逐个谈判，给出二次报价，并由参选单位分别签字确认；</w:t>
      </w:r>
    </w:p>
    <w:p w14:paraId="7D8DD861">
      <w:pPr>
        <w:pStyle w:val="73"/>
        <w:spacing w:after="78"/>
        <w:rPr>
          <w:rFonts w:hint="default"/>
          <w:color w:val="auto"/>
        </w:rPr>
      </w:pPr>
      <w:r>
        <w:rPr>
          <w:color w:val="auto"/>
        </w:rPr>
        <w:t>（四）评审委员会根据询价规则形成评审报告，确定候选人排名；</w:t>
      </w:r>
    </w:p>
    <w:p w14:paraId="33494B43">
      <w:pPr>
        <w:pStyle w:val="73"/>
        <w:spacing w:after="78"/>
        <w:rPr>
          <w:rFonts w:hint="default"/>
          <w:color w:val="auto"/>
        </w:rPr>
      </w:pPr>
      <w:r>
        <w:rPr>
          <w:color w:val="auto"/>
        </w:rPr>
        <w:t>（五）询价结束后，采购人将询价结果报公司内部决策，通过后将结果通知中选单位，双方择日签订正式协议。</w:t>
      </w:r>
    </w:p>
    <w:bookmarkEnd w:id="3"/>
    <w:p w14:paraId="60A3B11E">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五、选聘材料提交</w:t>
      </w:r>
    </w:p>
    <w:p w14:paraId="2ABAB4D4">
      <w:pPr>
        <w:pStyle w:val="73"/>
        <w:spacing w:after="78"/>
        <w:rPr>
          <w:rFonts w:hint="default"/>
          <w:color w:val="auto"/>
        </w:rPr>
      </w:pPr>
      <w:r>
        <w:rPr>
          <w:color w:val="auto"/>
        </w:rPr>
        <w:t>（一）凡有意报名参与本项目的供应商，请于第一轮截止报价时间前将报价文件发送至采购联系人指定邮箱（邮件标题：公司名称+紫外消毒系统配件采购项目）。第一轮响应文件递交截止时间为2025年1</w:t>
      </w:r>
      <w:r>
        <w:rPr>
          <w:rFonts w:hint="eastAsia"/>
          <w:color w:val="auto"/>
          <w:lang w:val="en-US" w:eastAsia="zh-CN"/>
        </w:rPr>
        <w:t>2</w:t>
      </w:r>
      <w:r>
        <w:rPr>
          <w:color w:val="auto"/>
        </w:rPr>
        <w:t>月</w:t>
      </w:r>
      <w:r>
        <w:rPr>
          <w:rFonts w:hint="eastAsia"/>
          <w:color w:val="auto"/>
          <w:lang w:val="en-US" w:eastAsia="zh-CN"/>
        </w:rPr>
        <w:t>16</w:t>
      </w:r>
      <w:r>
        <w:rPr>
          <w:color w:val="auto"/>
        </w:rPr>
        <w:t>日18时00分（北京时间）；第二轮为线上腾讯会议报价，报价开始时间为2025年1</w:t>
      </w:r>
      <w:r>
        <w:rPr>
          <w:rFonts w:hint="eastAsia"/>
          <w:color w:val="auto"/>
          <w:lang w:val="en-US" w:eastAsia="zh-CN"/>
        </w:rPr>
        <w:t>2</w:t>
      </w:r>
      <w:r>
        <w:rPr>
          <w:color w:val="auto"/>
        </w:rPr>
        <w:t>月</w:t>
      </w:r>
      <w:r>
        <w:rPr>
          <w:rFonts w:hint="eastAsia"/>
          <w:color w:val="auto"/>
          <w:lang w:val="en-US" w:eastAsia="zh-CN"/>
        </w:rPr>
        <w:t>17</w:t>
      </w:r>
      <w:r>
        <w:rPr>
          <w:color w:val="auto"/>
        </w:rPr>
        <w:t>日9时30分（北京时间），采购联系人将在当天9时25分向完成第一轮报价的参选单位发送腾讯会议号。</w:t>
      </w:r>
    </w:p>
    <w:p w14:paraId="57B7F956">
      <w:pPr>
        <w:pStyle w:val="73"/>
        <w:spacing w:after="78"/>
        <w:rPr>
          <w:rFonts w:hint="default"/>
          <w:color w:val="auto"/>
        </w:rPr>
      </w:pPr>
      <w:r>
        <w:rPr>
          <w:color w:val="auto"/>
        </w:rPr>
        <w:t>（二）响应文件递交方式</w:t>
      </w:r>
    </w:p>
    <w:p w14:paraId="22015DBE">
      <w:pPr>
        <w:pStyle w:val="73"/>
        <w:spacing w:after="78"/>
        <w:rPr>
          <w:rFonts w:hint="default"/>
          <w:color w:val="auto"/>
        </w:rPr>
      </w:pPr>
      <w:bookmarkStart w:id="4" w:name="_Hlk174440279"/>
      <w:r>
        <w:rPr>
          <w:color w:val="auto"/>
        </w:rPr>
        <w:t>本次第一轮报价文件递交方式采用线上递交，PDF盖章版响应文件必须在递交截止时间前发送至采购联系人邮箱。响应文件递交截止时间前未完成报价文件发送的，视为不参选。</w:t>
      </w:r>
    </w:p>
    <w:p w14:paraId="47E54DA8">
      <w:pPr>
        <w:pStyle w:val="73"/>
        <w:spacing w:after="78"/>
        <w:rPr>
          <w:rFonts w:hint="default"/>
          <w:color w:val="auto"/>
        </w:rPr>
      </w:pPr>
      <w:r>
        <w:rPr>
          <w:color w:val="auto"/>
        </w:rPr>
        <w:t>第二轮报价采用线上腾讯会议报价，采购联系人将在当天9时25分向完成第一轮报价的参选单位发送腾讯会议号，当天9时35分前未进入会议，则视为放弃本项目不参与。</w:t>
      </w:r>
    </w:p>
    <w:bookmarkEnd w:id="4"/>
    <w:p w14:paraId="54D6D2E2">
      <w:pPr>
        <w:pStyle w:val="9"/>
        <w:spacing w:line="640" w:lineRule="exac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六、评分规则</w:t>
      </w:r>
    </w:p>
    <w:p w14:paraId="175DF4B9">
      <w:pPr>
        <w:spacing w:after="78" w:line="64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rPr>
        <w:t>本次评审</w:t>
      </w:r>
      <w:r>
        <w:rPr>
          <w:rFonts w:hint="eastAsia" w:ascii="Times New Roman" w:hAnsi="Times New Roman" w:eastAsia="仿宋_GB2312"/>
          <w:color w:val="auto"/>
          <w:sz w:val="32"/>
        </w:rPr>
        <w:t>设</w:t>
      </w:r>
      <w:r>
        <w:rPr>
          <w:rFonts w:hint="eastAsia" w:ascii="Times New Roman" w:hAnsi="Times New Roman" w:eastAsia="仿宋_GB2312"/>
          <w:color w:val="auto"/>
          <w:sz w:val="32"/>
          <w:lang w:val="en-US" w:eastAsia="zh-CN"/>
        </w:rPr>
        <w:t>两</w:t>
      </w:r>
      <w:r>
        <w:rPr>
          <w:rFonts w:hint="eastAsia" w:ascii="Times New Roman" w:hAnsi="Times New Roman" w:eastAsia="仿宋_GB2312"/>
          <w:color w:val="auto"/>
          <w:sz w:val="32"/>
        </w:rPr>
        <w:t>轮报价，</w:t>
      </w:r>
      <w:r>
        <w:rPr>
          <w:rFonts w:ascii="Times New Roman" w:hAnsi="Times New Roman" w:eastAsia="仿宋_GB2312"/>
          <w:color w:val="auto"/>
          <w:sz w:val="32"/>
        </w:rPr>
        <w:t>采用最低投标价法</w:t>
      </w:r>
      <w:r>
        <w:rPr>
          <w:rFonts w:hint="eastAsia" w:ascii="Times New Roman" w:hAnsi="Times New Roman" w:eastAsia="仿宋_GB2312"/>
          <w:color w:val="auto"/>
          <w:sz w:val="32"/>
        </w:rPr>
        <w:t>。</w:t>
      </w:r>
      <w:r>
        <w:rPr>
          <w:rFonts w:hint="eastAsia" w:ascii="Times New Roman" w:hAnsi="Times New Roman" w:eastAsia="仿宋_GB2312"/>
          <w:color w:val="auto"/>
          <w:sz w:val="32"/>
          <w:szCs w:val="32"/>
        </w:rPr>
        <w:t>采购人对所有参选供应商进行资格审查，资格审查合格的供应商报价成立，根据最低价法确定中选人。</w:t>
      </w:r>
    </w:p>
    <w:p w14:paraId="5CC0AE4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本采购项目以不含税价进行对比，供应商需填报含税价、税率；不含税价计算方式：不含税价=含税价/（1+税率）。</w:t>
      </w:r>
    </w:p>
    <w:p w14:paraId="03D1F27D">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如出现并列最低报价，以报价文件递交时间在先者优先中选。若中选供应商放弃资格，则按报价由低到高顺序依次递补。</w:t>
      </w:r>
    </w:p>
    <w:p w14:paraId="2792C84C">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七、限价要求</w:t>
      </w:r>
    </w:p>
    <w:p w14:paraId="18A33524">
      <w:pPr>
        <w:pStyle w:val="73"/>
        <w:spacing w:after="78"/>
        <w:rPr>
          <w:rFonts w:hint="default"/>
          <w:color w:val="auto"/>
        </w:rPr>
      </w:pPr>
      <w:r>
        <w:rPr>
          <w:color w:val="auto"/>
        </w:rPr>
        <w:t>本次采用总价包干模式，含税限价</w:t>
      </w:r>
      <w:r>
        <w:rPr>
          <w:rFonts w:hint="eastAsia"/>
          <w:color w:val="auto"/>
          <w:lang w:val="en-US" w:eastAsia="zh-CN"/>
        </w:rPr>
        <w:t>11.6</w:t>
      </w:r>
      <w:r>
        <w:rPr>
          <w:color w:val="auto"/>
        </w:rPr>
        <w:t>万元，采用总价包干模式，超过限价的报价视为无效报价。</w:t>
      </w:r>
    </w:p>
    <w:p w14:paraId="4A24C4B8">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八、澄清及修改</w:t>
      </w:r>
    </w:p>
    <w:p w14:paraId="380E79C7">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1、采购人如需对已发出的询价文件进行澄清或修改的，将在</w:t>
      </w:r>
      <w:bookmarkStart w:id="5" w:name="_Hlk173242607"/>
      <w:r>
        <w:rPr>
          <w:rFonts w:hint="eastAsia" w:ascii="Times New Roman" w:hAnsi="Times New Roman" w:eastAsia="仿宋_GB2312"/>
          <w:bCs/>
          <w:color w:val="auto"/>
          <w:sz w:val="32"/>
          <w:szCs w:val="32"/>
        </w:rPr>
        <w:t>深圳市深水水务咨询有限公司官网（http://www.szsszx.com/）</w:t>
      </w:r>
      <w:bookmarkEnd w:id="5"/>
      <w:r>
        <w:rPr>
          <w:rFonts w:hint="eastAsia" w:ascii="Times New Roman" w:hAnsi="Times New Roman" w:eastAsia="仿宋_GB2312"/>
          <w:color w:val="auto"/>
          <w:sz w:val="32"/>
          <w:szCs w:val="32"/>
        </w:rPr>
        <w:t>发布更正公告，该澄清或修改内容为询价文件的组成部分。</w:t>
      </w:r>
    </w:p>
    <w:p w14:paraId="4C9CD0A8">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2、询价申请人认为需要对询价文件进行澄清的，可以邮件形式向采购人提出申请（截止时间</w:t>
      </w:r>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5</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lang w:val="en-US" w:eastAsia="zh-CN"/>
        </w:rPr>
        <w:t>12</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16</w:t>
      </w:r>
      <w:r>
        <w:rPr>
          <w:rFonts w:ascii="Times New Roman" w:hAnsi="Times New Roman" w:eastAsia="仿宋_GB2312"/>
          <w:bCs/>
          <w:color w:val="auto"/>
          <w:sz w:val="32"/>
          <w:szCs w:val="32"/>
        </w:rPr>
        <w:t>日</w:t>
      </w:r>
      <w:r>
        <w:rPr>
          <w:rFonts w:hint="eastAsia" w:ascii="Times New Roman" w:hAnsi="Times New Roman" w:eastAsia="仿宋_GB2312"/>
          <w:bCs/>
          <w:color w:val="auto"/>
          <w:sz w:val="32"/>
          <w:szCs w:val="32"/>
        </w:rPr>
        <w:t>18</w:t>
      </w:r>
      <w:r>
        <w:rPr>
          <w:rFonts w:hint="eastAsia" w:ascii="仿宋_GB2312" w:hAnsi="仿宋" w:eastAsia="仿宋_GB2312"/>
          <w:color w:val="auto"/>
          <w:sz w:val="32"/>
          <w:szCs w:val="32"/>
        </w:rPr>
        <w:t>时</w:t>
      </w:r>
      <w:r>
        <w:rPr>
          <w:rFonts w:hint="eastAsia" w:ascii="Times New Roman" w:hAnsi="Times New Roman" w:eastAsia="仿宋_GB2312"/>
          <w:color w:val="auto"/>
          <w:sz w:val="32"/>
          <w:szCs w:val="32"/>
        </w:rPr>
        <w:t>），但采购人可决定是否采纳申请事项。</w:t>
      </w:r>
    </w:p>
    <w:p w14:paraId="535C1DD6">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3、询价申请人应于响应文件递交截止时间之前，自行在</w:t>
      </w:r>
      <w:r>
        <w:rPr>
          <w:rFonts w:hint="eastAsia" w:ascii="Times New Roman" w:hAnsi="Times New Roman" w:eastAsia="仿宋_GB2312"/>
          <w:bCs/>
          <w:color w:val="auto"/>
          <w:sz w:val="32"/>
          <w:szCs w:val="32"/>
        </w:rPr>
        <w:t>深圳市深水水务咨询有限公司官网（http://www.szsszx.com/）</w:t>
      </w:r>
      <w:r>
        <w:rPr>
          <w:rFonts w:hint="eastAsia" w:ascii="Times New Roman" w:hAnsi="Times New Roman" w:eastAsia="仿宋_GB2312"/>
          <w:color w:val="auto"/>
          <w:sz w:val="32"/>
          <w:szCs w:val="32"/>
        </w:rPr>
        <w:t>查询本项目的更正公告，因未查阅公告造成的后果由申请人自行承担。</w:t>
      </w:r>
    </w:p>
    <w:p w14:paraId="0FE4BAA4">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九、其他</w:t>
      </w:r>
    </w:p>
    <w:p w14:paraId="0D6D30E7">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1、中选人应在结果公告期满后尽快与采购人签订采购合同。因中选人原因造成逾期未与采购人签订采购合同的，视为自动放弃；</w:t>
      </w:r>
    </w:p>
    <w:p w14:paraId="37E6E4FA">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2、中选人因不可抗力原因不能履行采购合同或放弃成交的，采购人可依序与其他中选候选人签订采购合同，也可以重新组织采购。</w:t>
      </w:r>
    </w:p>
    <w:p w14:paraId="1ADAA867">
      <w:pPr>
        <w:widowControl/>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bCs/>
          <w:color w:val="auto"/>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34D2B63">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十、联系方式</w:t>
      </w:r>
    </w:p>
    <w:p w14:paraId="507FE0E7">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联系人：涂工</w:t>
      </w:r>
    </w:p>
    <w:p w14:paraId="5C0FA515">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电  话：0755+29395688转8725</w:t>
      </w:r>
    </w:p>
    <w:p w14:paraId="73DD7E1C">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76F5F498">
      <w:pPr>
        <w:pStyle w:val="9"/>
        <w:spacing w:line="640" w:lineRule="exact"/>
        <w:ind w:left="2646" w:leftChars="836" w:hanging="640" w:hangingChars="200"/>
        <w:rPr>
          <w:rFonts w:ascii="Times New Roman" w:hAnsi="Times New Roman" w:eastAsia="仿宋_GB2312" w:cs="宋体"/>
          <w:color w:val="auto"/>
          <w:kern w:val="0"/>
          <w:sz w:val="32"/>
          <w:szCs w:val="32"/>
        </w:rPr>
      </w:pPr>
    </w:p>
    <w:p w14:paraId="5CDBC9A0">
      <w:pPr>
        <w:pStyle w:val="9"/>
        <w:spacing w:line="640" w:lineRule="exact"/>
        <w:jc w:val="right"/>
        <w:rPr>
          <w:rFonts w:eastAsia="仿宋_GB2312"/>
          <w:color w:val="auto"/>
        </w:rPr>
      </w:pPr>
      <w:bookmarkStart w:id="6" w:name="_Hlk173242670"/>
      <w:bookmarkStart w:id="7" w:name="_Hlk178341758"/>
      <w:r>
        <w:rPr>
          <w:rFonts w:hint="eastAsia" w:ascii="Times New Roman" w:hAnsi="Times New Roman" w:eastAsia="仿宋_GB2312"/>
          <w:color w:val="auto"/>
          <w:kern w:val="0"/>
          <w:sz w:val="32"/>
          <w:szCs w:val="32"/>
          <w:lang w:val="en-US"/>
        </w:rPr>
        <w:t>深圳市深水坂雪岗水务</w:t>
      </w:r>
      <w:r>
        <w:rPr>
          <w:rFonts w:hint="eastAsia" w:ascii="Times New Roman" w:hAnsi="Times New Roman" w:eastAsia="仿宋_GB2312"/>
          <w:bCs/>
          <w:color w:val="auto"/>
          <w:sz w:val="32"/>
          <w:szCs w:val="32"/>
        </w:rPr>
        <w:t>有限</w:t>
      </w:r>
      <w:r>
        <w:rPr>
          <w:rFonts w:hint="eastAsia" w:ascii="Times New Roman" w:hAnsi="Times New Roman" w:eastAsia="仿宋_GB2312"/>
          <w:color w:val="auto"/>
          <w:kern w:val="0"/>
          <w:sz w:val="32"/>
          <w:szCs w:val="32"/>
        </w:rPr>
        <w:t>公司</w:t>
      </w:r>
      <w:bookmarkEnd w:id="6"/>
    </w:p>
    <w:bookmarkEnd w:id="7"/>
    <w:p w14:paraId="6F797BA2">
      <w:pPr>
        <w:wordWrap w:val="0"/>
        <w:spacing w:after="78" w:line="640" w:lineRule="exact"/>
        <w:jc w:val="right"/>
        <w:rPr>
          <w:rFonts w:hint="eastAsia" w:ascii="Times New Roman" w:hAnsi="Times New Roman" w:eastAsia="仿宋_GB2312"/>
          <w:bCs/>
          <w:color w:val="auto"/>
          <w:sz w:val="32"/>
          <w:szCs w:val="32"/>
        </w:rPr>
      </w:pPr>
      <w:bookmarkStart w:id="8" w:name="_Hlk173242679"/>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5</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lang w:val="en-US" w:eastAsia="zh-CN"/>
        </w:rPr>
        <w:t>12</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13</w:t>
      </w:r>
      <w:r>
        <w:rPr>
          <w:rFonts w:ascii="Times New Roman" w:hAnsi="Times New Roman" w:eastAsia="仿宋_GB2312"/>
          <w:bCs/>
          <w:color w:val="auto"/>
          <w:sz w:val="32"/>
          <w:szCs w:val="32"/>
        </w:rPr>
        <w:t>日</w:t>
      </w:r>
      <w:bookmarkEnd w:id="8"/>
      <w:r>
        <w:rPr>
          <w:rFonts w:hint="eastAsia" w:ascii="Times New Roman" w:hAnsi="Times New Roman" w:eastAsia="仿宋_GB2312"/>
          <w:bCs/>
          <w:color w:val="auto"/>
          <w:sz w:val="32"/>
          <w:szCs w:val="32"/>
        </w:rPr>
        <w:t xml:space="preserve">   </w:t>
      </w:r>
    </w:p>
    <w:p w14:paraId="79744D63">
      <w:pPr>
        <w:wordWrap/>
        <w:spacing w:after="0" w:line="240" w:lineRule="auto"/>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br w:type="page"/>
      </w:r>
      <w:bookmarkStart w:id="19" w:name="_GoBack"/>
      <w:bookmarkEnd w:id="19"/>
    </w:p>
    <w:p w14:paraId="6A0591AB">
      <w:pPr>
        <w:pStyle w:val="4"/>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合同条款及格式</w:t>
      </w:r>
    </w:p>
    <w:p w14:paraId="592F2872">
      <w:pPr>
        <w:spacing w:after="78"/>
        <w:jc w:val="left"/>
        <w:rPr>
          <w:rFonts w:hint="eastAsia" w:ascii="黑体" w:hAnsi="黑体" w:eastAsia="黑体" w:cs="黑体"/>
          <w:color w:val="auto"/>
          <w:szCs w:val="28"/>
          <w:u w:val="single"/>
        </w:rPr>
      </w:pPr>
      <w:bookmarkStart w:id="9" w:name="_Toc201743097"/>
      <w:bookmarkStart w:id="10" w:name="_Toc201997925"/>
      <w:bookmarkStart w:id="11" w:name="_Hlk173317860"/>
      <w:r>
        <w:rPr>
          <w:rFonts w:hint="eastAsia" w:ascii="黑体" w:hAnsi="黑体" w:eastAsia="黑体" w:cs="黑体"/>
          <w:color w:val="auto"/>
          <w:sz w:val="20"/>
          <w:szCs w:val="20"/>
        </w:rPr>
        <w:t>合同编号：</w:t>
      </w:r>
      <w:r>
        <w:rPr>
          <w:rFonts w:ascii="黑体" w:hAnsi="黑体" w:eastAsia="黑体" w:cs="黑体"/>
          <w:color w:val="auto"/>
          <w:sz w:val="20"/>
          <w:szCs w:val="20"/>
        </w:rPr>
        <w:t xml:space="preserve">        </w:t>
      </w:r>
    </w:p>
    <w:p w14:paraId="7103CF5E">
      <w:pPr>
        <w:spacing w:after="78"/>
        <w:jc w:val="center"/>
        <w:rPr>
          <w:rFonts w:hint="eastAsia" w:ascii="黑体" w:hAnsi="黑体" w:eastAsia="黑体" w:cs="黑体"/>
          <w:color w:val="auto"/>
          <w:szCs w:val="28"/>
          <w:u w:val="single"/>
        </w:rPr>
      </w:pPr>
    </w:p>
    <w:p w14:paraId="6E0100E7">
      <w:pPr>
        <w:spacing w:after="78"/>
        <w:jc w:val="center"/>
        <w:rPr>
          <w:rFonts w:hint="eastAsia" w:ascii="黑体" w:hAnsi="黑体" w:eastAsia="黑体" w:cs="黑体"/>
          <w:color w:val="auto"/>
          <w:sz w:val="56"/>
          <w:szCs w:val="56"/>
          <w:shd w:val="clear" w:color="auto" w:fill="FFFFFF"/>
        </w:rPr>
      </w:pPr>
      <w:r>
        <w:rPr>
          <w:rFonts w:hint="eastAsia" w:ascii="黑体" w:hAnsi="黑体" w:eastAsia="黑体" w:cs="黑体"/>
          <w:color w:val="auto"/>
          <w:sz w:val="56"/>
          <w:szCs w:val="56"/>
          <w:shd w:val="clear" w:color="auto" w:fill="FFFFFF"/>
        </w:rPr>
        <w:t>XXXXXX公司</w:t>
      </w:r>
    </w:p>
    <w:p w14:paraId="54D2061F">
      <w:pPr>
        <w:spacing w:after="78"/>
        <w:rPr>
          <w:rFonts w:hint="eastAsia" w:ascii="黑体" w:hAnsi="黑体" w:eastAsia="黑体" w:cs="黑体"/>
          <w:color w:val="auto"/>
          <w:sz w:val="72"/>
          <w:szCs w:val="72"/>
          <w:shd w:val="clear" w:color="auto" w:fill="FFFFFF"/>
        </w:rPr>
      </w:pPr>
    </w:p>
    <w:p w14:paraId="0C7324AA">
      <w:pPr>
        <w:spacing w:after="78"/>
        <w:rPr>
          <w:rFonts w:hint="eastAsia" w:ascii="黑体" w:hAnsi="黑体" w:eastAsia="黑体" w:cs="黑体"/>
          <w:color w:val="auto"/>
          <w:sz w:val="72"/>
          <w:szCs w:val="72"/>
          <w:shd w:val="clear" w:color="auto" w:fill="FFFFFF"/>
        </w:rPr>
      </w:pPr>
    </w:p>
    <w:p w14:paraId="1FE4BEC5">
      <w:pPr>
        <w:spacing w:after="78"/>
        <w:rPr>
          <w:rFonts w:hint="eastAsia" w:ascii="黑体" w:hAnsi="黑体" w:eastAsia="黑体" w:cs="黑体"/>
          <w:color w:val="auto"/>
          <w:sz w:val="72"/>
          <w:szCs w:val="72"/>
          <w:shd w:val="clear" w:color="auto" w:fill="FFFFFF"/>
        </w:rPr>
      </w:pPr>
    </w:p>
    <w:p w14:paraId="4B3E8C0B">
      <w:pPr>
        <w:spacing w:after="78"/>
        <w:jc w:val="center"/>
        <w:rPr>
          <w:rFonts w:hint="eastAsia" w:ascii="黑体" w:hAnsi="黑体" w:eastAsia="黑体" w:cs="黑体"/>
          <w:color w:val="auto"/>
          <w:sz w:val="72"/>
          <w:szCs w:val="72"/>
          <w:shd w:val="clear" w:color="auto" w:fill="FFFFFF"/>
        </w:rPr>
      </w:pPr>
      <w:r>
        <w:rPr>
          <w:rFonts w:hint="eastAsia" w:ascii="黑体" w:hAnsi="黑体" w:eastAsia="黑体" w:cs="黑体"/>
          <w:color w:val="auto"/>
          <w:sz w:val="72"/>
          <w:szCs w:val="72"/>
          <w:shd w:val="clear" w:color="auto" w:fill="FFFFFF"/>
        </w:rPr>
        <w:t>xxxxx采购合同</w:t>
      </w:r>
    </w:p>
    <w:p w14:paraId="794067E5">
      <w:pPr>
        <w:spacing w:after="78"/>
        <w:rPr>
          <w:rFonts w:hint="eastAsia" w:ascii="黑体" w:hAnsi="黑体" w:eastAsia="黑体" w:cs="黑体"/>
          <w:color w:val="auto"/>
          <w:sz w:val="30"/>
          <w:szCs w:val="30"/>
          <w:shd w:val="clear" w:color="auto" w:fill="FFFFFF"/>
        </w:rPr>
      </w:pPr>
    </w:p>
    <w:p w14:paraId="35373D9E">
      <w:pPr>
        <w:pStyle w:val="68"/>
        <w:spacing w:after="78"/>
        <w:ind w:firstLine="0" w:firstLineChars="0"/>
        <w:rPr>
          <w:color w:val="auto"/>
          <w:sz w:val="30"/>
          <w:szCs w:val="30"/>
        </w:rPr>
      </w:pPr>
    </w:p>
    <w:p w14:paraId="295C7117">
      <w:pPr>
        <w:spacing w:after="78"/>
        <w:rPr>
          <w:rFonts w:hint="eastAsia" w:ascii="黑体" w:hAnsi="黑体" w:eastAsia="黑体" w:cs="黑体"/>
          <w:color w:val="auto"/>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0E9BD03E">
        <w:tblPrEx>
          <w:tblCellMar>
            <w:top w:w="0" w:type="dxa"/>
            <w:left w:w="108" w:type="dxa"/>
            <w:bottom w:w="0" w:type="dxa"/>
            <w:right w:w="108" w:type="dxa"/>
          </w:tblCellMar>
        </w:tblPrEx>
        <w:trPr>
          <w:jc w:val="center"/>
        </w:trPr>
        <w:tc>
          <w:tcPr>
            <w:tcW w:w="1804" w:type="dxa"/>
            <w:shd w:val="clear" w:color="auto" w:fill="auto"/>
            <w:vAlign w:val="center"/>
          </w:tcPr>
          <w:p w14:paraId="1EB0C0C7">
            <w:pPr>
              <w:spacing w:after="78" w:line="720" w:lineRule="auto"/>
              <w:jc w:val="center"/>
              <w:rPr>
                <w:rFonts w:hint="eastAsia" w:ascii="黑体" w:hAnsi="黑体" w:eastAsia="黑体" w:cs="黑体"/>
                <w:color w:val="auto"/>
                <w:szCs w:val="28"/>
                <w:shd w:val="clear" w:color="auto" w:fill="FFFFFF"/>
              </w:rPr>
            </w:pPr>
            <w:r>
              <w:rPr>
                <w:rFonts w:hint="eastAsia" w:ascii="黑体" w:hAnsi="黑体" w:eastAsia="黑体" w:cs="黑体"/>
                <w:color w:val="auto"/>
                <w:szCs w:val="28"/>
                <w:shd w:val="clear" w:color="auto" w:fill="FFFFFF"/>
              </w:rPr>
              <w:t>甲方（买方）：</w:t>
            </w:r>
          </w:p>
        </w:tc>
        <w:tc>
          <w:tcPr>
            <w:tcW w:w="6225" w:type="dxa"/>
            <w:shd w:val="clear" w:color="auto" w:fill="auto"/>
            <w:vAlign w:val="center"/>
          </w:tcPr>
          <w:p w14:paraId="2CC6E457">
            <w:pPr>
              <w:spacing w:after="78" w:line="720" w:lineRule="auto"/>
              <w:rPr>
                <w:rFonts w:hint="eastAsia" w:ascii="黑体" w:hAnsi="黑体" w:eastAsia="黑体" w:cs="黑体"/>
                <w:b/>
                <w:color w:val="auto"/>
                <w:szCs w:val="28"/>
                <w:u w:val="single"/>
                <w:shd w:val="clear" w:color="auto" w:fill="FFFFFF"/>
              </w:rPr>
            </w:pPr>
            <w:r>
              <w:rPr>
                <w:rFonts w:hint="eastAsia" w:ascii="黑体" w:hAnsi="黑体" w:eastAsia="黑体" w:cs="黑体"/>
                <w:b/>
                <w:color w:val="auto"/>
                <w:szCs w:val="28"/>
                <w:u w:val="single"/>
                <w:shd w:val="clear" w:color="auto" w:fill="FFFFFF"/>
              </w:rPr>
              <w:t xml:space="preserve">XXXXXXXX有限公司  </w:t>
            </w:r>
            <w:r>
              <w:rPr>
                <w:rFonts w:ascii="黑体" w:hAnsi="黑体" w:eastAsia="黑体" w:cs="黑体"/>
                <w:b/>
                <w:color w:val="auto"/>
                <w:szCs w:val="28"/>
                <w:u w:val="single"/>
                <w:shd w:val="clear" w:color="auto" w:fill="FFFFFF"/>
              </w:rPr>
              <w:t xml:space="preserve">         </w:t>
            </w:r>
            <w:r>
              <w:rPr>
                <w:rFonts w:hint="eastAsia" w:ascii="黑体" w:hAnsi="黑体" w:eastAsia="黑体" w:cs="黑体"/>
                <w:b/>
                <w:color w:val="auto"/>
                <w:szCs w:val="28"/>
                <w:u w:val="single"/>
                <w:shd w:val="clear" w:color="auto" w:fill="FFFFFF"/>
              </w:rPr>
              <w:t xml:space="preserve">     </w:t>
            </w:r>
            <w:r>
              <w:rPr>
                <w:rFonts w:ascii="黑体" w:hAnsi="黑体" w:eastAsia="黑体" w:cs="黑体"/>
                <w:b/>
                <w:color w:val="auto"/>
                <w:szCs w:val="28"/>
                <w:u w:val="single"/>
                <w:shd w:val="clear" w:color="auto" w:fill="FFFFFF"/>
              </w:rPr>
              <w:t xml:space="preserve"> </w:t>
            </w:r>
            <w:r>
              <w:rPr>
                <w:rFonts w:hint="eastAsia" w:ascii="黑体" w:hAnsi="黑体" w:eastAsia="黑体" w:cs="黑体"/>
                <w:b/>
                <w:color w:val="auto"/>
                <w:szCs w:val="28"/>
                <w:u w:val="single"/>
                <w:shd w:val="clear" w:color="auto" w:fill="FFFFFF"/>
              </w:rPr>
              <w:t xml:space="preserve">    </w:t>
            </w:r>
          </w:p>
        </w:tc>
      </w:tr>
      <w:tr w14:paraId="6982BBC8">
        <w:tblPrEx>
          <w:tblCellMar>
            <w:top w:w="0" w:type="dxa"/>
            <w:left w:w="108" w:type="dxa"/>
            <w:bottom w:w="0" w:type="dxa"/>
            <w:right w:w="108" w:type="dxa"/>
          </w:tblCellMar>
        </w:tblPrEx>
        <w:trPr>
          <w:jc w:val="center"/>
        </w:trPr>
        <w:tc>
          <w:tcPr>
            <w:tcW w:w="1804" w:type="dxa"/>
            <w:shd w:val="clear" w:color="auto" w:fill="auto"/>
            <w:vAlign w:val="center"/>
          </w:tcPr>
          <w:p w14:paraId="2D9E7081">
            <w:pPr>
              <w:spacing w:after="78" w:line="720" w:lineRule="auto"/>
              <w:jc w:val="center"/>
              <w:rPr>
                <w:rFonts w:hint="eastAsia" w:ascii="黑体" w:hAnsi="黑体" w:eastAsia="黑体" w:cs="黑体"/>
                <w:color w:val="auto"/>
                <w:szCs w:val="28"/>
                <w:shd w:val="clear" w:color="auto" w:fill="FFFFFF"/>
              </w:rPr>
            </w:pPr>
            <w:r>
              <w:rPr>
                <w:rFonts w:hint="eastAsia" w:ascii="黑体" w:hAnsi="黑体" w:eastAsia="黑体" w:cs="黑体"/>
                <w:color w:val="auto"/>
                <w:szCs w:val="28"/>
                <w:shd w:val="clear" w:color="auto" w:fill="FFFFFF"/>
              </w:rPr>
              <w:t>乙方（卖方）：</w:t>
            </w:r>
          </w:p>
        </w:tc>
        <w:tc>
          <w:tcPr>
            <w:tcW w:w="6225" w:type="dxa"/>
            <w:shd w:val="clear" w:color="auto" w:fill="auto"/>
            <w:vAlign w:val="center"/>
          </w:tcPr>
          <w:p w14:paraId="2880C257">
            <w:pPr>
              <w:spacing w:after="78" w:line="720" w:lineRule="auto"/>
              <w:rPr>
                <w:rFonts w:hint="eastAsia" w:ascii="黑体" w:hAnsi="黑体" w:eastAsia="黑体" w:cs="黑体"/>
                <w:color w:val="auto"/>
                <w:szCs w:val="28"/>
                <w:shd w:val="clear" w:color="auto" w:fill="FFFFFF"/>
              </w:rPr>
            </w:pPr>
            <w:r>
              <w:rPr>
                <w:rFonts w:hint="eastAsia" w:ascii="黑体" w:hAnsi="黑体" w:eastAsia="黑体" w:cs="黑体"/>
                <w:b/>
                <w:color w:val="auto"/>
                <w:szCs w:val="28"/>
                <w:u w:val="single"/>
                <w:shd w:val="clear" w:color="auto" w:fill="FFFFFF"/>
              </w:rPr>
              <w:t xml:space="preserve">XXXXXXXX有限公司            </w:t>
            </w:r>
            <w:r>
              <w:rPr>
                <w:rFonts w:ascii="黑体" w:hAnsi="黑体" w:eastAsia="黑体" w:cs="黑体"/>
                <w:b/>
                <w:color w:val="auto"/>
                <w:szCs w:val="28"/>
                <w:u w:val="single"/>
                <w:shd w:val="clear" w:color="auto" w:fill="FFFFFF"/>
              </w:rPr>
              <w:t xml:space="preserve">   </w:t>
            </w:r>
            <w:r>
              <w:rPr>
                <w:rFonts w:hint="eastAsia" w:ascii="黑体" w:hAnsi="黑体" w:eastAsia="黑体" w:cs="黑体"/>
                <w:b/>
                <w:color w:val="auto"/>
                <w:szCs w:val="28"/>
                <w:u w:val="single"/>
                <w:shd w:val="clear" w:color="auto" w:fill="FFFFFF"/>
              </w:rPr>
              <w:t xml:space="preserve">       </w:t>
            </w:r>
          </w:p>
        </w:tc>
      </w:tr>
    </w:tbl>
    <w:p w14:paraId="2B53AD89">
      <w:pPr>
        <w:spacing w:after="78"/>
        <w:ind w:firstLine="199" w:firstLineChars="66"/>
        <w:jc w:val="center"/>
        <w:rPr>
          <w:rFonts w:hint="eastAsia" w:ascii="黑体" w:eastAsia="黑体"/>
          <w:b/>
          <w:color w:val="auto"/>
          <w:sz w:val="30"/>
          <w:szCs w:val="30"/>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p w14:paraId="64B67F0B">
      <w:pPr>
        <w:widowControl/>
        <w:spacing w:after="78" w:line="360" w:lineRule="auto"/>
        <w:jc w:val="center"/>
        <w:outlineLvl w:val="1"/>
        <w:rPr>
          <w:rFonts w:hint="eastAsia" w:ascii="黑体" w:hAnsi="黑体" w:eastAsia="黑体" w:cs="Times New Roman Regular"/>
          <w:color w:val="auto"/>
          <w:spacing w:val="-6"/>
          <w:sz w:val="36"/>
          <w:szCs w:val="48"/>
          <w:lang w:eastAsia="zh-Hans"/>
        </w:rPr>
      </w:pPr>
      <w:r>
        <w:rPr>
          <w:rFonts w:hint="eastAsia" w:ascii="黑体" w:hAnsi="黑体" w:eastAsia="黑体" w:cs="Times New Roman Regular"/>
          <w:color w:val="auto"/>
          <w:spacing w:val="-6"/>
          <w:sz w:val="36"/>
          <w:szCs w:val="48"/>
          <w:lang w:eastAsia="zh-Hans"/>
        </w:rPr>
        <w:t>紫外消毒系统</w:t>
      </w:r>
      <w:r>
        <w:rPr>
          <w:rFonts w:hint="eastAsia" w:ascii="黑体" w:hAnsi="黑体" w:eastAsia="黑体" w:cs="Times New Roman Regular"/>
          <w:color w:val="auto"/>
          <w:spacing w:val="-6"/>
          <w:sz w:val="36"/>
          <w:szCs w:val="48"/>
        </w:rPr>
        <w:t>配件</w:t>
      </w:r>
      <w:r>
        <w:rPr>
          <w:rFonts w:hint="eastAsia" w:ascii="黑体" w:hAnsi="黑体" w:eastAsia="黑体" w:cs="Times New Roman Regular"/>
          <w:color w:val="auto"/>
          <w:spacing w:val="-6"/>
          <w:sz w:val="36"/>
          <w:szCs w:val="48"/>
          <w:lang w:eastAsia="zh-Hans"/>
        </w:rPr>
        <w:t>采购</w:t>
      </w:r>
      <w:r>
        <w:rPr>
          <w:rFonts w:ascii="黑体" w:hAnsi="黑体" w:eastAsia="黑体" w:cs="Times New Roman Regular"/>
          <w:color w:val="auto"/>
          <w:spacing w:val="-6"/>
          <w:sz w:val="36"/>
          <w:szCs w:val="48"/>
          <w:lang w:eastAsia="zh-Hans"/>
        </w:rPr>
        <w:t>合同</w:t>
      </w:r>
    </w:p>
    <w:p w14:paraId="4834C30E">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甲方（买方）：深圳市深水</w:t>
      </w:r>
      <w:r>
        <w:rPr>
          <w:rFonts w:hint="eastAsia" w:ascii="宋体" w:hAnsi="宋体" w:cs="宋体"/>
          <w:color w:val="auto"/>
          <w:sz w:val="24"/>
          <w:lang w:val="en-US" w:eastAsia="zh-CN"/>
        </w:rPr>
        <w:t>坂雪岗水务</w:t>
      </w:r>
      <w:r>
        <w:rPr>
          <w:rFonts w:hint="eastAsia" w:ascii="宋体" w:hAnsi="宋体" w:cs="宋体"/>
          <w:color w:val="auto"/>
          <w:sz w:val="24"/>
        </w:rPr>
        <w:t>有限公司</w:t>
      </w:r>
    </w:p>
    <w:p w14:paraId="2B2BC5CE">
      <w:pPr>
        <w:widowControl/>
        <w:spacing w:after="78"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rPr>
        <w:t>通讯地址：</w:t>
      </w:r>
      <w:r>
        <w:rPr>
          <w:rFonts w:hint="eastAsia" w:ascii="宋体" w:hAnsi="宋体" w:cs="宋体"/>
          <w:color w:val="auto"/>
          <w:sz w:val="24"/>
          <w:lang w:val="en-US" w:eastAsia="zh-CN"/>
        </w:rPr>
        <w:t xml:space="preserve"> </w:t>
      </w:r>
    </w:p>
    <w:p w14:paraId="495041E2">
      <w:pPr>
        <w:widowControl/>
        <w:spacing w:after="78" w:line="240" w:lineRule="auto"/>
        <w:rPr>
          <w:rFonts w:hint="eastAsia" w:ascii="宋体" w:hAnsi="宋体" w:cs="宋体"/>
          <w:color w:val="auto"/>
          <w:sz w:val="24"/>
        </w:rPr>
      </w:pPr>
    </w:p>
    <w:p w14:paraId="7E75CBD8">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乙方（卖方）：</w:t>
      </w:r>
    </w:p>
    <w:p w14:paraId="38BB1A14">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通讯地址：</w:t>
      </w:r>
    </w:p>
    <w:p w14:paraId="7CE43EE3">
      <w:pPr>
        <w:widowControl/>
        <w:spacing w:after="78" w:line="240" w:lineRule="auto"/>
        <w:ind w:firstLine="480" w:firstLineChars="200"/>
        <w:rPr>
          <w:rFonts w:hint="eastAsia" w:ascii="宋体" w:hAnsi="宋体" w:cs="宋体"/>
          <w:color w:val="auto"/>
          <w:sz w:val="24"/>
        </w:rPr>
      </w:pPr>
    </w:p>
    <w:p w14:paraId="5B4D918F">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甲、乙双方根据《中华人民共和国民法典》等相关法律、法规的规定，经平等协商达成合同如下：</w:t>
      </w:r>
    </w:p>
    <w:p w14:paraId="49D607F8">
      <w:p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rPr>
      </w:pPr>
      <w:r>
        <w:rPr>
          <w:rFonts w:ascii="Times New Roman Regular" w:hAnsi="Times New Roman Regular" w:eastAsia="黑体" w:cs="Times New Roman Regular"/>
          <w:color w:val="auto"/>
          <w:kern w:val="0"/>
          <w:sz w:val="32"/>
          <w:szCs w:val="32"/>
          <w:lang w:eastAsia="zh-Hans"/>
        </w:rPr>
        <w:t>第</w:t>
      </w:r>
      <w:r>
        <w:rPr>
          <w:rFonts w:hint="eastAsia" w:ascii="Times New Roman Regular" w:hAnsi="Times New Roman Regular" w:eastAsia="黑体" w:cs="Times New Roman Regular"/>
          <w:color w:val="auto"/>
          <w:kern w:val="0"/>
          <w:sz w:val="32"/>
          <w:szCs w:val="32"/>
        </w:rPr>
        <w:t>一</w:t>
      </w:r>
      <w:r>
        <w:rPr>
          <w:rFonts w:ascii="Times New Roman Regular" w:hAnsi="Times New Roman Regular" w:eastAsia="黑体" w:cs="Times New Roman Regular"/>
          <w:color w:val="auto"/>
          <w:kern w:val="0"/>
          <w:sz w:val="32"/>
          <w:szCs w:val="32"/>
          <w:lang w:eastAsia="zh-Hans"/>
        </w:rPr>
        <w:t xml:space="preserve">条 </w:t>
      </w:r>
      <w:r>
        <w:rPr>
          <w:rFonts w:hint="eastAsia" w:ascii="Times New Roman Regular" w:hAnsi="Times New Roman Regular" w:eastAsia="黑体" w:cs="Times New Roman Regular"/>
          <w:color w:val="auto"/>
          <w:kern w:val="0"/>
          <w:sz w:val="32"/>
          <w:szCs w:val="32"/>
        </w:rPr>
        <w:t>货物和数量</w:t>
      </w:r>
    </w:p>
    <w:tbl>
      <w:tblPr>
        <w:tblStyle w:val="21"/>
        <w:tblW w:w="4997" w:type="pct"/>
        <w:tblInd w:w="0" w:type="dxa"/>
        <w:tblLayout w:type="autofit"/>
        <w:tblCellMar>
          <w:top w:w="0" w:type="dxa"/>
          <w:left w:w="108" w:type="dxa"/>
          <w:bottom w:w="0" w:type="dxa"/>
          <w:right w:w="108" w:type="dxa"/>
        </w:tblCellMar>
      </w:tblPr>
      <w:tblGrid>
        <w:gridCol w:w="718"/>
        <w:gridCol w:w="1230"/>
        <w:gridCol w:w="2229"/>
        <w:gridCol w:w="893"/>
        <w:gridCol w:w="748"/>
        <w:gridCol w:w="862"/>
        <w:gridCol w:w="823"/>
        <w:gridCol w:w="1014"/>
      </w:tblGrid>
      <w:tr w14:paraId="549043FC">
        <w:tblPrEx>
          <w:tblCellMar>
            <w:top w:w="0" w:type="dxa"/>
            <w:left w:w="108" w:type="dxa"/>
            <w:bottom w:w="0" w:type="dxa"/>
            <w:right w:w="108" w:type="dxa"/>
          </w:tblCellMar>
        </w:tblPrEx>
        <w:trPr>
          <w:trHeight w:val="420" w:hRule="atLeast"/>
        </w:trPr>
        <w:tc>
          <w:tcPr>
            <w:tcW w:w="422" w:type="pct"/>
            <w:tcBorders>
              <w:top w:val="single" w:color="auto" w:sz="4" w:space="0"/>
              <w:left w:val="single" w:color="auto" w:sz="4" w:space="0"/>
              <w:bottom w:val="single" w:color="auto" w:sz="4" w:space="0"/>
              <w:right w:val="single" w:color="auto" w:sz="4" w:space="0"/>
            </w:tcBorders>
            <w:vAlign w:val="center"/>
          </w:tcPr>
          <w:p w14:paraId="32FC99F3">
            <w:pPr>
              <w:spacing w:after="78"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序号</w:t>
            </w:r>
          </w:p>
        </w:tc>
        <w:tc>
          <w:tcPr>
            <w:tcW w:w="722" w:type="pct"/>
            <w:tcBorders>
              <w:top w:val="single" w:color="auto" w:sz="4" w:space="0"/>
              <w:left w:val="single" w:color="auto" w:sz="4" w:space="0"/>
              <w:bottom w:val="single" w:color="auto" w:sz="4" w:space="0"/>
              <w:right w:val="single" w:color="auto" w:sz="4" w:space="0"/>
            </w:tcBorders>
            <w:vAlign w:val="center"/>
          </w:tcPr>
          <w:p w14:paraId="1FAAC57D">
            <w:pPr>
              <w:spacing w:after="78"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名称</w:t>
            </w:r>
          </w:p>
        </w:tc>
        <w:tc>
          <w:tcPr>
            <w:tcW w:w="1308" w:type="pct"/>
            <w:tcBorders>
              <w:top w:val="single" w:color="auto" w:sz="4" w:space="0"/>
              <w:left w:val="single" w:color="auto" w:sz="4" w:space="0"/>
              <w:bottom w:val="single" w:color="auto" w:sz="4" w:space="0"/>
              <w:right w:val="single" w:color="auto" w:sz="4" w:space="0"/>
            </w:tcBorders>
            <w:vAlign w:val="center"/>
          </w:tcPr>
          <w:p w14:paraId="75670773">
            <w:pPr>
              <w:spacing w:after="78"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规格型号</w:t>
            </w:r>
          </w:p>
        </w:tc>
        <w:tc>
          <w:tcPr>
            <w:tcW w:w="524" w:type="pct"/>
            <w:tcBorders>
              <w:top w:val="single" w:color="auto" w:sz="4" w:space="0"/>
              <w:left w:val="single" w:color="auto" w:sz="4" w:space="0"/>
              <w:bottom w:val="single" w:color="auto" w:sz="4" w:space="0"/>
              <w:right w:val="single" w:color="auto" w:sz="4" w:space="0"/>
            </w:tcBorders>
            <w:vAlign w:val="center"/>
          </w:tcPr>
          <w:p w14:paraId="0C95CC14">
            <w:pPr>
              <w:spacing w:after="78"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采购数量</w:t>
            </w:r>
          </w:p>
        </w:tc>
        <w:tc>
          <w:tcPr>
            <w:tcW w:w="439" w:type="pct"/>
            <w:tcBorders>
              <w:top w:val="single" w:color="auto" w:sz="4" w:space="0"/>
              <w:left w:val="single" w:color="auto" w:sz="4" w:space="0"/>
              <w:bottom w:val="single" w:color="auto" w:sz="4" w:space="0"/>
              <w:right w:val="single" w:color="auto" w:sz="4" w:space="0"/>
            </w:tcBorders>
            <w:vAlign w:val="center"/>
          </w:tcPr>
          <w:p w14:paraId="69C2D422">
            <w:pPr>
              <w:spacing w:after="78" w:line="360" w:lineRule="auto"/>
              <w:jc w:val="center"/>
              <w:rPr>
                <w:rFonts w:hint="eastAsia" w:cs="宋体" w:asciiTheme="minorEastAsia" w:hAnsiTheme="minorEastAsia" w:eastAsiaTheme="minorEastAsia"/>
                <w:color w:val="auto"/>
                <w:sz w:val="24"/>
                <w:lang w:val="en-US" w:eastAsia="zh-CN"/>
              </w:rPr>
            </w:pPr>
            <w:r>
              <w:rPr>
                <w:rFonts w:hint="eastAsia" w:cs="宋体" w:asciiTheme="minorEastAsia" w:hAnsiTheme="minorEastAsia" w:eastAsiaTheme="minorEastAsia"/>
                <w:color w:val="auto"/>
                <w:sz w:val="24"/>
                <w:lang w:val="en-US" w:eastAsia="zh-CN"/>
              </w:rPr>
              <w:t>品牌</w:t>
            </w:r>
          </w:p>
        </w:tc>
        <w:tc>
          <w:tcPr>
            <w:tcW w:w="506" w:type="pct"/>
            <w:tcBorders>
              <w:top w:val="single" w:color="auto" w:sz="4" w:space="0"/>
              <w:left w:val="single" w:color="auto" w:sz="4" w:space="0"/>
              <w:bottom w:val="single" w:color="auto" w:sz="4" w:space="0"/>
              <w:right w:val="single" w:color="auto" w:sz="4" w:space="0"/>
            </w:tcBorders>
            <w:vAlign w:val="center"/>
          </w:tcPr>
          <w:p w14:paraId="728DE64E">
            <w:pPr>
              <w:spacing w:after="78"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含税单价(元)</w:t>
            </w:r>
          </w:p>
        </w:tc>
        <w:tc>
          <w:tcPr>
            <w:tcW w:w="483" w:type="pct"/>
            <w:tcBorders>
              <w:top w:val="single" w:color="auto" w:sz="4" w:space="0"/>
              <w:left w:val="single" w:color="auto" w:sz="4" w:space="0"/>
              <w:bottom w:val="single" w:color="auto" w:sz="4" w:space="0"/>
              <w:right w:val="single" w:color="auto" w:sz="4" w:space="0"/>
            </w:tcBorders>
            <w:vAlign w:val="center"/>
          </w:tcPr>
          <w:p w14:paraId="72511762">
            <w:pPr>
              <w:spacing w:after="78"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小计</w:t>
            </w:r>
            <w:r>
              <w:rPr>
                <w:rFonts w:hint="eastAsia" w:cs="宋体" w:asciiTheme="minorEastAsia" w:hAnsiTheme="minorEastAsia" w:eastAsiaTheme="minorEastAsia"/>
                <w:color w:val="auto"/>
                <w:sz w:val="24"/>
              </w:rPr>
              <w:t>(元)</w:t>
            </w:r>
          </w:p>
        </w:tc>
        <w:tc>
          <w:tcPr>
            <w:tcW w:w="594" w:type="pct"/>
            <w:tcBorders>
              <w:top w:val="single" w:color="auto" w:sz="4" w:space="0"/>
              <w:left w:val="single" w:color="auto" w:sz="4" w:space="0"/>
              <w:bottom w:val="single" w:color="auto" w:sz="4" w:space="0"/>
              <w:right w:val="single" w:color="auto" w:sz="4" w:space="0"/>
            </w:tcBorders>
            <w:vAlign w:val="center"/>
          </w:tcPr>
          <w:p w14:paraId="2BFAEE2F">
            <w:pPr>
              <w:spacing w:after="78" w:line="360" w:lineRule="auto"/>
              <w:jc w:val="center"/>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备注</w:t>
            </w:r>
          </w:p>
        </w:tc>
      </w:tr>
      <w:tr w14:paraId="3BD8B374">
        <w:tblPrEx>
          <w:tblCellMar>
            <w:top w:w="0" w:type="dxa"/>
            <w:left w:w="108" w:type="dxa"/>
            <w:bottom w:w="0" w:type="dxa"/>
            <w:right w:w="108" w:type="dxa"/>
          </w:tblCellMar>
        </w:tblPrEx>
        <w:trPr>
          <w:trHeight w:val="420" w:hRule="atLeast"/>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3D8CFC41">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1</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64B61E0E">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紫外消毒灯管</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39ABF420">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低压汞灯220V，功率210W，半年衰减率小于10%，使用寿命12000小时</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14C13ED4">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88根</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493FE44">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7D4698DC">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44F87BB4">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94" w:type="pct"/>
            <w:vMerge w:val="restart"/>
            <w:tcBorders>
              <w:top w:val="single" w:color="auto" w:sz="4" w:space="0"/>
              <w:left w:val="single" w:color="auto" w:sz="4" w:space="0"/>
              <w:right w:val="single" w:color="auto" w:sz="4" w:space="0"/>
            </w:tcBorders>
            <w:shd w:val="clear" w:color="auto" w:fill="auto"/>
            <w:vAlign w:val="center"/>
          </w:tcPr>
          <w:p w14:paraId="1823C570">
            <w:pPr>
              <w:widowControl/>
              <w:spacing w:after="78"/>
              <w:jc w:val="center"/>
              <w:rPr>
                <w:rFonts w:hint="default" w:cs="Times New Roman" w:asciiTheme="minorEastAsia" w:hAnsiTheme="minorEastAsia" w:eastAsiaTheme="minorEastAsia"/>
                <w:color w:val="auto"/>
                <w:kern w:val="0"/>
                <w:sz w:val="22"/>
                <w:szCs w:val="20"/>
                <w:lang w:val="en-US" w:eastAsia="zh-CN" w:bidi="ar-SA"/>
              </w:rPr>
            </w:pPr>
            <w:r>
              <w:rPr>
                <w:rFonts w:hint="eastAsia" w:asciiTheme="minorEastAsia" w:hAnsiTheme="minorEastAsia" w:eastAsiaTheme="minorEastAsia"/>
                <w:color w:val="auto"/>
                <w:kern w:val="0"/>
                <w:szCs w:val="21"/>
                <w:lang w:val="en-US" w:eastAsia="zh-CN"/>
              </w:rPr>
              <w:t>与现有的设备系统匹配</w:t>
            </w:r>
          </w:p>
          <w:p w14:paraId="168C70DF">
            <w:pPr>
              <w:spacing w:after="78" w:line="240" w:lineRule="auto"/>
              <w:jc w:val="center"/>
              <w:rPr>
                <w:rFonts w:hint="eastAsia" w:ascii="宋体" w:hAnsi="宋体" w:eastAsia="宋体" w:cs="宋体"/>
                <w:color w:val="auto"/>
                <w:sz w:val="24"/>
                <w:szCs w:val="24"/>
              </w:rPr>
            </w:pPr>
          </w:p>
        </w:tc>
      </w:tr>
      <w:tr w14:paraId="14DC9C4E">
        <w:tblPrEx>
          <w:tblCellMar>
            <w:top w:w="0" w:type="dxa"/>
            <w:left w:w="108" w:type="dxa"/>
            <w:bottom w:w="0" w:type="dxa"/>
            <w:right w:w="108" w:type="dxa"/>
          </w:tblCellMar>
        </w:tblPrEx>
        <w:trPr>
          <w:trHeight w:val="670" w:hRule="atLeast"/>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3693F76">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2</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77B44EEE">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镇流器</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5B450216">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功率320-330w，230v</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016DE920">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88台</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70953003">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59D846BB">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1AD13CFF">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94" w:type="pct"/>
            <w:vMerge w:val="continue"/>
            <w:tcBorders>
              <w:left w:val="single" w:color="auto" w:sz="4" w:space="0"/>
              <w:right w:val="single" w:color="auto" w:sz="4" w:space="0"/>
            </w:tcBorders>
            <w:vAlign w:val="center"/>
          </w:tcPr>
          <w:p w14:paraId="45B6E784">
            <w:pPr>
              <w:spacing w:after="78" w:line="240" w:lineRule="auto"/>
              <w:jc w:val="center"/>
              <w:rPr>
                <w:rFonts w:hint="eastAsia" w:ascii="宋体" w:hAnsi="宋体" w:eastAsia="宋体" w:cs="宋体"/>
                <w:color w:val="auto"/>
                <w:sz w:val="24"/>
                <w:szCs w:val="24"/>
              </w:rPr>
            </w:pPr>
          </w:p>
        </w:tc>
      </w:tr>
      <w:tr w14:paraId="5E3B683E">
        <w:tblPrEx>
          <w:tblCellMar>
            <w:top w:w="0" w:type="dxa"/>
            <w:left w:w="108" w:type="dxa"/>
            <w:bottom w:w="0" w:type="dxa"/>
            <w:right w:w="108" w:type="dxa"/>
          </w:tblCellMar>
        </w:tblPrEx>
        <w:trPr>
          <w:trHeight w:val="420" w:hRule="atLeast"/>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E651EA5">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3</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385596A1">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石英套管</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46806D8A">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47F712CF">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88个</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C997A92">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000F7816">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6121B32C">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94" w:type="pct"/>
            <w:vMerge w:val="continue"/>
            <w:tcBorders>
              <w:left w:val="single" w:color="auto" w:sz="4" w:space="0"/>
              <w:right w:val="single" w:color="auto" w:sz="4" w:space="0"/>
            </w:tcBorders>
            <w:vAlign w:val="center"/>
          </w:tcPr>
          <w:p w14:paraId="39A73224">
            <w:pPr>
              <w:spacing w:after="78" w:line="240" w:lineRule="auto"/>
              <w:jc w:val="center"/>
              <w:rPr>
                <w:rFonts w:hint="eastAsia" w:ascii="宋体" w:hAnsi="宋体" w:eastAsia="宋体" w:cs="宋体"/>
                <w:color w:val="auto"/>
                <w:sz w:val="24"/>
                <w:szCs w:val="24"/>
              </w:rPr>
            </w:pPr>
          </w:p>
        </w:tc>
      </w:tr>
      <w:tr w14:paraId="6BF59471">
        <w:tblPrEx>
          <w:tblCellMar>
            <w:top w:w="0" w:type="dxa"/>
            <w:left w:w="108" w:type="dxa"/>
            <w:bottom w:w="0" w:type="dxa"/>
            <w:right w:w="108" w:type="dxa"/>
          </w:tblCellMar>
        </w:tblPrEx>
        <w:trPr>
          <w:trHeight w:val="420" w:hRule="atLeast"/>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81AF235">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4</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2CCAB35F">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密封圈</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77500E5D">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5543F13B">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88个</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A8A508F">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08A255E6">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7934CD6D">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94" w:type="pct"/>
            <w:vMerge w:val="continue"/>
            <w:tcBorders>
              <w:left w:val="single" w:color="auto" w:sz="4" w:space="0"/>
              <w:right w:val="single" w:color="auto" w:sz="4" w:space="0"/>
            </w:tcBorders>
            <w:vAlign w:val="center"/>
          </w:tcPr>
          <w:p w14:paraId="3BB00D28">
            <w:pPr>
              <w:spacing w:after="78" w:line="240" w:lineRule="auto"/>
              <w:jc w:val="center"/>
              <w:rPr>
                <w:rFonts w:hint="eastAsia" w:ascii="宋体" w:hAnsi="宋体" w:eastAsia="宋体" w:cs="宋体"/>
                <w:color w:val="auto"/>
                <w:sz w:val="24"/>
                <w:szCs w:val="24"/>
              </w:rPr>
            </w:pPr>
          </w:p>
        </w:tc>
      </w:tr>
      <w:tr w14:paraId="731FE708">
        <w:tblPrEx>
          <w:tblCellMar>
            <w:top w:w="0" w:type="dxa"/>
            <w:left w:w="108" w:type="dxa"/>
            <w:bottom w:w="0" w:type="dxa"/>
            <w:right w:w="108" w:type="dxa"/>
          </w:tblCellMar>
        </w:tblPrEx>
        <w:trPr>
          <w:trHeight w:val="420" w:hRule="atLeast"/>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474C95E2">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5</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601EC90E">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防水灯头及灯头线</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181402A4">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双色，每条3米长</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52B61E46">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11个</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FB45552">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0CE8FA93">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5C48F24F">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94" w:type="pct"/>
            <w:vMerge w:val="continue"/>
            <w:tcBorders>
              <w:left w:val="single" w:color="auto" w:sz="4" w:space="0"/>
              <w:right w:val="single" w:color="auto" w:sz="4" w:space="0"/>
            </w:tcBorders>
            <w:vAlign w:val="center"/>
          </w:tcPr>
          <w:p w14:paraId="315A5FF4">
            <w:pPr>
              <w:spacing w:after="78" w:line="240" w:lineRule="auto"/>
              <w:jc w:val="center"/>
              <w:rPr>
                <w:rFonts w:hint="eastAsia" w:ascii="宋体" w:hAnsi="宋体" w:eastAsia="宋体" w:cs="宋体"/>
                <w:color w:val="auto"/>
                <w:sz w:val="24"/>
                <w:szCs w:val="24"/>
              </w:rPr>
            </w:pPr>
          </w:p>
        </w:tc>
      </w:tr>
      <w:tr w14:paraId="0E59045F">
        <w:tblPrEx>
          <w:tblCellMar>
            <w:top w:w="0" w:type="dxa"/>
            <w:left w:w="108" w:type="dxa"/>
            <w:bottom w:w="0" w:type="dxa"/>
            <w:right w:w="108" w:type="dxa"/>
          </w:tblCellMar>
        </w:tblPrEx>
        <w:trPr>
          <w:trHeight w:val="420" w:hRule="atLeast"/>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9EF247B">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6</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56573EDA">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波纹管</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6C130590">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304不锈钢编织网管，每段1.5米</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30C95362">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11根</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690A9FF">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5DAC200E">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59B33FA7">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94" w:type="pct"/>
            <w:vMerge w:val="continue"/>
            <w:tcBorders>
              <w:left w:val="single" w:color="auto" w:sz="4" w:space="0"/>
              <w:right w:val="single" w:color="auto" w:sz="4" w:space="0"/>
            </w:tcBorders>
            <w:vAlign w:val="center"/>
          </w:tcPr>
          <w:p w14:paraId="4D59F000">
            <w:pPr>
              <w:spacing w:after="78" w:line="240" w:lineRule="auto"/>
              <w:jc w:val="center"/>
              <w:rPr>
                <w:rFonts w:hint="eastAsia" w:ascii="宋体" w:hAnsi="宋体" w:eastAsia="宋体" w:cs="宋体"/>
                <w:color w:val="auto"/>
                <w:sz w:val="24"/>
                <w:szCs w:val="24"/>
              </w:rPr>
            </w:pPr>
          </w:p>
        </w:tc>
      </w:tr>
      <w:tr w14:paraId="2085FCF9">
        <w:tblPrEx>
          <w:tblCellMar>
            <w:top w:w="0" w:type="dxa"/>
            <w:left w:w="108" w:type="dxa"/>
            <w:bottom w:w="0" w:type="dxa"/>
            <w:right w:w="108" w:type="dxa"/>
          </w:tblCellMar>
        </w:tblPrEx>
        <w:trPr>
          <w:trHeight w:val="420" w:hRule="atLeast"/>
        </w:trPr>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08097839">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7</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6E55CFA9">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安装维修服务费</w:t>
            </w:r>
          </w:p>
        </w:tc>
        <w:tc>
          <w:tcPr>
            <w:tcW w:w="1308" w:type="pct"/>
            <w:tcBorders>
              <w:top w:val="single" w:color="auto" w:sz="4" w:space="0"/>
              <w:left w:val="single" w:color="auto" w:sz="4" w:space="0"/>
              <w:bottom w:val="single" w:color="auto" w:sz="4" w:space="0"/>
              <w:right w:val="single" w:color="auto" w:sz="4" w:space="0"/>
            </w:tcBorders>
            <w:shd w:val="clear" w:color="auto" w:fill="auto"/>
            <w:vAlign w:val="top"/>
          </w:tcPr>
          <w:p w14:paraId="6D0C85FF">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配件安装及排架的维修等</w:t>
            </w:r>
          </w:p>
        </w:tc>
        <w:tc>
          <w:tcPr>
            <w:tcW w:w="524" w:type="pct"/>
            <w:tcBorders>
              <w:top w:val="single" w:color="auto" w:sz="4" w:space="0"/>
              <w:left w:val="single" w:color="auto" w:sz="4" w:space="0"/>
              <w:bottom w:val="single" w:color="auto" w:sz="4" w:space="0"/>
              <w:right w:val="single" w:color="auto" w:sz="4" w:space="0"/>
            </w:tcBorders>
            <w:shd w:val="clear" w:color="auto" w:fill="auto"/>
            <w:vAlign w:val="center"/>
          </w:tcPr>
          <w:p w14:paraId="147D6E5E">
            <w:pPr>
              <w:widowControl/>
              <w:spacing w:after="78"/>
              <w:jc w:val="center"/>
              <w:rPr>
                <w:rFonts w:hint="eastAsia" w:cs="Times New Roman" w:asciiTheme="minorEastAsia" w:hAnsiTheme="minorEastAsia" w:eastAsiaTheme="minorEastAsia"/>
                <w:color w:val="auto"/>
                <w:kern w:val="0"/>
                <w:sz w:val="24"/>
                <w:szCs w:val="21"/>
                <w:lang w:val="en-US" w:eastAsia="zh-CN" w:bidi="ar-SA"/>
              </w:rPr>
            </w:pPr>
            <w:r>
              <w:rPr>
                <w:rFonts w:hint="eastAsia" w:asciiTheme="minorEastAsia" w:hAnsiTheme="minorEastAsia" w:eastAsiaTheme="minorEastAsia"/>
                <w:color w:val="auto"/>
                <w:kern w:val="0"/>
                <w:szCs w:val="21"/>
                <w:lang w:val="en-US" w:eastAsia="zh-CN"/>
              </w:rPr>
              <w:t>1批</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AFFC0D3">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06" w:type="pct"/>
            <w:tcBorders>
              <w:top w:val="single" w:color="auto" w:sz="4" w:space="0"/>
              <w:left w:val="single" w:color="auto" w:sz="4" w:space="0"/>
              <w:bottom w:val="single" w:color="auto" w:sz="4" w:space="0"/>
              <w:right w:val="single" w:color="auto" w:sz="4" w:space="0"/>
            </w:tcBorders>
            <w:shd w:val="clear" w:color="auto" w:fill="auto"/>
            <w:vAlign w:val="center"/>
          </w:tcPr>
          <w:p w14:paraId="5AE96840">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14:paraId="0F6F49AD">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c>
          <w:tcPr>
            <w:tcW w:w="594" w:type="pct"/>
            <w:vMerge w:val="continue"/>
            <w:tcBorders>
              <w:left w:val="single" w:color="auto" w:sz="4" w:space="0"/>
              <w:bottom w:val="single" w:color="auto" w:sz="4" w:space="0"/>
              <w:right w:val="single" w:color="auto" w:sz="4" w:space="0"/>
            </w:tcBorders>
            <w:shd w:val="clear" w:color="auto" w:fill="auto"/>
            <w:vAlign w:val="center"/>
          </w:tcPr>
          <w:p w14:paraId="65E1BFBF">
            <w:pPr>
              <w:widowControl/>
              <w:spacing w:after="78"/>
              <w:jc w:val="center"/>
              <w:rPr>
                <w:rFonts w:hint="eastAsia" w:cs="Times New Roman" w:asciiTheme="minorEastAsia" w:hAnsiTheme="minorEastAsia" w:eastAsiaTheme="minorEastAsia"/>
                <w:color w:val="auto"/>
                <w:kern w:val="0"/>
                <w:sz w:val="24"/>
                <w:szCs w:val="21"/>
                <w:lang w:val="en-US" w:eastAsia="zh-CN" w:bidi="ar-SA"/>
              </w:rPr>
            </w:pPr>
          </w:p>
        </w:tc>
      </w:tr>
      <w:tr w14:paraId="69EAC157">
        <w:tblPrEx>
          <w:tblCellMar>
            <w:top w:w="0" w:type="dxa"/>
            <w:left w:w="108" w:type="dxa"/>
            <w:bottom w:w="0" w:type="dxa"/>
            <w:right w:w="108" w:type="dxa"/>
          </w:tblCellMar>
        </w:tblPrEx>
        <w:trPr>
          <w:trHeight w:val="420" w:hRule="atLeast"/>
        </w:trPr>
        <w:tc>
          <w:tcPr>
            <w:tcW w:w="1144" w:type="pct"/>
            <w:gridSpan w:val="2"/>
            <w:tcBorders>
              <w:top w:val="single" w:color="auto" w:sz="4" w:space="0"/>
              <w:left w:val="single" w:color="auto" w:sz="4" w:space="0"/>
              <w:bottom w:val="single" w:color="auto" w:sz="4" w:space="0"/>
              <w:right w:val="single" w:color="auto" w:sz="4" w:space="0"/>
            </w:tcBorders>
            <w:vAlign w:val="center"/>
          </w:tcPr>
          <w:p w14:paraId="4F46963A">
            <w:pPr>
              <w:spacing w:after="78"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含税</w:t>
            </w:r>
            <w:r>
              <w:rPr>
                <w:rFonts w:hint="eastAsia" w:ascii="宋体" w:hAnsi="宋体" w:eastAsia="宋体" w:cs="宋体"/>
                <w:color w:val="auto"/>
                <w:sz w:val="24"/>
                <w:szCs w:val="24"/>
              </w:rPr>
              <w:t>合计</w:t>
            </w:r>
          </w:p>
        </w:tc>
        <w:tc>
          <w:tcPr>
            <w:tcW w:w="3855" w:type="pct"/>
            <w:gridSpan w:val="6"/>
            <w:tcBorders>
              <w:top w:val="single" w:color="auto" w:sz="4" w:space="0"/>
              <w:left w:val="single" w:color="auto" w:sz="4" w:space="0"/>
              <w:bottom w:val="single" w:color="auto" w:sz="4" w:space="0"/>
              <w:right w:val="single" w:color="auto" w:sz="4" w:space="0"/>
            </w:tcBorders>
            <w:vAlign w:val="center"/>
          </w:tcPr>
          <w:p w14:paraId="61FE0AA2">
            <w:pPr>
              <w:spacing w:after="78"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（小写：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w:t>
            </w:r>
            <w:r>
              <w:rPr>
                <w:rFonts w:hint="eastAsia" w:asciiTheme="minorEastAsia" w:hAnsiTheme="minorEastAsia" w:eastAsiaTheme="minorEastAsia"/>
                <w:color w:val="auto"/>
                <w:kern w:val="0"/>
                <w:szCs w:val="21"/>
                <w:lang w:val="en-US" w:eastAsia="zh-CN"/>
              </w:rPr>
              <w:t xml:space="preserve"> ，含   %增值税</w:t>
            </w:r>
          </w:p>
        </w:tc>
      </w:tr>
    </w:tbl>
    <w:p w14:paraId="6E08144C">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质量要求及技术标准</w:t>
      </w:r>
    </w:p>
    <w:p w14:paraId="1F5F0FF0">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紫外消毒系统采购更换配件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46FFA4D1">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紫外灯管使用寿命12000小时内，若因灯管质量问题（如未达标寿命）导致水质不达标，乙方需承担更换责任并承担相关费用。</w:t>
      </w:r>
    </w:p>
    <w:p w14:paraId="5862AD7B">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合同期限及结算方式</w:t>
      </w:r>
    </w:p>
    <w:p w14:paraId="5CA6336E">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1.合同金额：</w:t>
      </w:r>
      <w:r>
        <w:rPr>
          <w:rFonts w:hint="eastAsia" w:ascii="宋体" w:hAnsi="宋体" w:cs="宋体"/>
          <w:color w:val="auto"/>
          <w:sz w:val="24"/>
          <w:lang w:val="en-US" w:eastAsia="zh-CN"/>
        </w:rPr>
        <w:t xml:space="preserve">      </w:t>
      </w:r>
      <w:r>
        <w:rPr>
          <w:rFonts w:hint="eastAsia" w:ascii="宋体" w:hAnsi="宋体" w:cs="宋体"/>
          <w:color w:val="auto"/>
          <w:sz w:val="24"/>
        </w:rPr>
        <w:t>元。</w:t>
      </w:r>
    </w:p>
    <w:p w14:paraId="048DD5D0">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color w:val="auto"/>
        </w:rPr>
        <w:t xml:space="preserve"> </w:t>
      </w:r>
      <w:r>
        <w:rPr>
          <w:rFonts w:hint="eastAsia" w:ascii="宋体" w:hAnsi="宋体" w:cs="宋体"/>
          <w:color w:val="auto"/>
          <w:sz w:val="24"/>
        </w:rPr>
        <w:t>合同价格应为全费用含税包干价，须涵盖但不限于以下各项成本及费用：货物采购成本、运输配送费用（含装卸货）、安装调试费、人工费用、售后服务成本、项目管理费用、合理利润、13%增值税费，以及合同明示或隐含的所有风险责任（包括可预见及不可预见风险），合同价格应视为已包含履行合同义务所需的一切相关费用。</w:t>
      </w:r>
    </w:p>
    <w:p w14:paraId="4FBBA8F4">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2.买</w:t>
      </w:r>
      <w:r>
        <w:rPr>
          <w:rFonts w:hint="eastAsia" w:ascii="宋体" w:hAnsi="宋体" w:cs="宋体"/>
          <w:color w:val="auto"/>
          <w:sz w:val="24"/>
          <w:lang w:eastAsia="zh-Hans"/>
        </w:rPr>
        <w:t>卖双</w:t>
      </w:r>
      <w:r>
        <w:rPr>
          <w:rFonts w:hint="eastAsia" w:ascii="宋体" w:hAnsi="宋体" w:cs="宋体"/>
          <w:color w:val="auto"/>
          <w:sz w:val="24"/>
        </w:rPr>
        <w:t>方的账户名称、开户银行及帐号以本合同提供的为准。双方因本合同发生的一切费用均以人民币结算及支付。</w:t>
      </w:r>
    </w:p>
    <w:p w14:paraId="6D4D73AD">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甲方开票信息</w:t>
      </w:r>
    </w:p>
    <w:p w14:paraId="1593473B">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名称：深圳市深水坂雪岗水务有限公司</w:t>
      </w:r>
    </w:p>
    <w:p w14:paraId="15420F33">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税号：91440300MA5G02DGXC</w:t>
      </w:r>
    </w:p>
    <w:p w14:paraId="301C6325">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单位地址：深圳市龙岗区坂田街道岗头社区新围仔五和大道北4025号污水处理有限公司办公楼208</w:t>
      </w:r>
    </w:p>
    <w:p w14:paraId="5B826490">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电话：0755-22385913</w:t>
      </w:r>
    </w:p>
    <w:p w14:paraId="42C08C18">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开户银行：中国银行股份有限公司深圳新秀支行</w:t>
      </w:r>
    </w:p>
    <w:p w14:paraId="0BF79EC4">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银行账户：752375979260</w:t>
      </w:r>
    </w:p>
    <w:p w14:paraId="69E5DB13">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乙方开户行和账号</w:t>
      </w:r>
    </w:p>
    <w:p w14:paraId="321268DC">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开户银行：</w:t>
      </w:r>
    </w:p>
    <w:p w14:paraId="074D7B32">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户    名：</w:t>
      </w:r>
    </w:p>
    <w:p w14:paraId="427BD447">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帐    号：</w:t>
      </w:r>
    </w:p>
    <w:p w14:paraId="238B7A97">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3.结算及付款方式</w:t>
      </w:r>
    </w:p>
    <w:p w14:paraId="6E484F32">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（1）货到现场安装完毕且验收合格后，乙方提交付款申请材料，甲方审核通过后支付货款60%；</w:t>
      </w:r>
    </w:p>
    <w:p w14:paraId="6944E54F">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（2）半年检测合格后，乙方提交付款申请材料，甲方审核通过后支付合同金额的35%；</w:t>
      </w:r>
    </w:p>
    <w:p w14:paraId="38EAC1AE">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（3）12000个小时后，乙方提交付款申请材料，甲方审核通过后支付合同剩余尾款5%。</w:t>
      </w:r>
    </w:p>
    <w:p w14:paraId="21150D59">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每次付款前，乙方应配合提供有效</w:t>
      </w:r>
      <w:r>
        <w:rPr>
          <w:rFonts w:hint="eastAsia" w:ascii="宋体" w:hAnsi="宋体" w:cs="宋体"/>
          <w:color w:val="auto"/>
          <w:sz w:val="24"/>
          <w:lang w:val="en-US" w:eastAsia="zh-CN"/>
        </w:rPr>
        <w:t xml:space="preserve">  </w:t>
      </w:r>
      <w:r>
        <w:rPr>
          <w:rFonts w:hint="eastAsia" w:ascii="宋体" w:hAnsi="宋体" w:cs="宋体"/>
          <w:color w:val="auto"/>
          <w:sz w:val="24"/>
        </w:rPr>
        <w:t>%增值税专用发票及相关请款材料</w:t>
      </w:r>
      <w:r>
        <w:rPr>
          <w:rFonts w:hint="eastAsia" w:ascii="宋体" w:hAnsi="宋体" w:cs="宋体"/>
          <w:color w:val="auto"/>
          <w:kern w:val="0"/>
          <w:sz w:val="24"/>
          <w:lang w:eastAsia="zh-Hans"/>
        </w:rPr>
        <w:t>（请款申请表的内容、格式，以甲方的要求为准；达到付款条件的证明材料（如验收报告、检测报告））</w:t>
      </w:r>
      <w:r>
        <w:rPr>
          <w:rFonts w:hint="eastAsia" w:ascii="宋体" w:hAnsi="宋体" w:cs="宋体"/>
          <w:color w:val="auto"/>
          <w:sz w:val="24"/>
        </w:rPr>
        <w:t>，由于乙方未提供付款申请材料的，付款时间相应顺延，甲方无需承担逾期付款的违约责任。</w:t>
      </w:r>
    </w:p>
    <w:p w14:paraId="3FADE0B4">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包装物与标识</w:t>
      </w:r>
    </w:p>
    <w:p w14:paraId="0C923D46">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1.交付货物应具有适合内陆运输的包装，并根据货物的特点和需要，采取防潮、防雨、防锈、防震等的保护措施，以保证货物安全无损的运抵安装地点。如由于包装原因引起货物毁损、锈蚀、丢失，卖方应承担因此发生的一切责任。</w:t>
      </w:r>
    </w:p>
    <w:p w14:paraId="61455EC6">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2.卖方已经考虑了本合同确定的运输方式对合同货物的包装要求。</w:t>
      </w:r>
    </w:p>
    <w:p w14:paraId="3D51C28C">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3.卖方有义务采用最合适的包装方式，在合理的情况下，减少合同货物远洋运输的包装体积。例如，外包装应尽可能方整，尽量避免出现突出的尖端；不同规格货物应按外形、直径大小进行合理包装。</w:t>
      </w:r>
    </w:p>
    <w:p w14:paraId="04A14EED">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4.包装标准：</w:t>
      </w:r>
    </w:p>
    <w:p w14:paraId="3B5D9A50">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GB/T4892-1996《硬质直方体运输包装尺寸系列》</w:t>
      </w:r>
    </w:p>
    <w:p w14:paraId="10F5BC18">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GB/T13201-91《圆柱体运输包装尺寸系列》</w:t>
      </w:r>
    </w:p>
    <w:p w14:paraId="3E3D8DB4">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 13757-92《袋类运输包装尺寸系列》</w:t>
      </w:r>
    </w:p>
    <w:p w14:paraId="5A7219F1">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GB/T16471-1996《运输包装件尺寸界限》</w:t>
      </w:r>
    </w:p>
    <w:p w14:paraId="665A0D70">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以上标准，以最新版为准。</w:t>
      </w:r>
    </w:p>
    <w:p w14:paraId="27C26831">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交货</w:t>
      </w:r>
    </w:p>
    <w:p w14:paraId="6823E5DB">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1.交货方式：现场交货。</w:t>
      </w:r>
    </w:p>
    <w:p w14:paraId="4435FC64">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（1）乙方负责运输和保险，将货物运抵交货地点。有关运输、保险等一切的费用由乙方承担。</w:t>
      </w:r>
    </w:p>
    <w:p w14:paraId="66206F81">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（2）交货时间：合同签订之日起</w:t>
      </w:r>
      <w:r>
        <w:rPr>
          <w:rFonts w:hint="eastAsia" w:ascii="宋体" w:hAnsi="宋体" w:cs="宋体"/>
          <w:color w:val="auto"/>
          <w:sz w:val="24"/>
        </w:rPr>
        <w:t>20</w:t>
      </w:r>
      <w:r>
        <w:rPr>
          <w:rFonts w:hint="eastAsia" w:ascii="宋体" w:hAnsi="宋体" w:cs="宋体"/>
          <w:color w:val="auto"/>
          <w:sz w:val="24"/>
          <w:lang w:eastAsia="zh-Hans"/>
        </w:rPr>
        <w:t>个日历日内。</w:t>
      </w:r>
    </w:p>
    <w:p w14:paraId="05628647">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2.运输方式：由乙方负责安排。</w:t>
      </w:r>
    </w:p>
    <w:p w14:paraId="2FC6002D">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3.交货地点：甲方指定地点。</w:t>
      </w:r>
    </w:p>
    <w:p w14:paraId="5A018288">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4.货物交付给甲方前，毁损、灭失的风险，由乙方承担。</w:t>
      </w:r>
    </w:p>
    <w:p w14:paraId="06F9807D">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货物验收</w:t>
      </w:r>
    </w:p>
    <w:p w14:paraId="2CC2F029">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4D8429F0">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2.甲方在验收中如发现材料的品种、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w:t>
      </w:r>
    </w:p>
    <w:p w14:paraId="6249BC3E">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3.验收数量按现场实际供货量结算，乙方有义务提供真实的供货数量。供货数量少于通知的数量时，乙方负责将数量不足的部分补齐，并在甲方通知后5日内到货。</w:t>
      </w:r>
    </w:p>
    <w:p w14:paraId="41C7917B">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4.如产品质量出现问题经甲乙双方确认需更换后，乙方应随时予以更换，更换货物必须5日内到货。</w:t>
      </w:r>
    </w:p>
    <w:p w14:paraId="2024F84C">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lang w:eastAsia="zh-Hans"/>
        </w:rPr>
        <w:t>5.乙方保证合同项下提供的货物不侵犯任何第三方的知识产权或其他权益。否则，乙方须承担对第三方的侵权责任并承担因此而发生的所有赔偿、费用。</w:t>
      </w:r>
    </w:p>
    <w:p w14:paraId="524F4A92">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rPr>
        <w:t>6</w:t>
      </w:r>
      <w:r>
        <w:rPr>
          <w:rFonts w:hint="eastAsia" w:ascii="宋体" w:hAnsi="宋体" w:cs="宋体"/>
          <w:color w:val="auto"/>
          <w:sz w:val="24"/>
          <w:highlight w:val="none"/>
          <w:lang w:eastAsia="zh-Hans"/>
        </w:rPr>
        <w:t>.甲方有权在合同履行期间（含质保期）委托第三方按照《城市给排水紫外线消毒设备》（GB/T19837-2019）、《紫外线水消毒设备 紫外线剂量测试方法》（GB/T32091-2015）、《环境保护产品技术要求 紫外线消毒装置》（HJ 2522-2012）对乙方所供设备配件的相应参数进行验证，如出现验证数据不合格的，甲方有权解除合同，并要求乙方支付项目合同总价的20%作为违约金，且乙方应承担所有损失。</w:t>
      </w:r>
    </w:p>
    <w:p w14:paraId="141B66D9">
      <w:pPr>
        <w:widowControl/>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Hans"/>
        </w:rPr>
        <w:t>性能验收：（</w:t>
      </w:r>
      <w:r>
        <w:rPr>
          <w:rFonts w:hint="eastAsia" w:ascii="宋体" w:hAnsi="宋体" w:cs="宋体"/>
          <w:color w:val="auto"/>
          <w:sz w:val="24"/>
          <w:highlight w:val="none"/>
        </w:rPr>
        <w:t>1</w:t>
      </w:r>
      <w:r>
        <w:rPr>
          <w:rFonts w:hint="eastAsia" w:ascii="宋体" w:hAnsi="宋体" w:cs="宋体"/>
          <w:color w:val="auto"/>
          <w:sz w:val="24"/>
          <w:highlight w:val="none"/>
          <w:lang w:eastAsia="zh-Hans"/>
        </w:rPr>
        <w:t>）紫外消毒装置系统满足《城市给排水紫外线消毒设备》（GB/T19837-2019）、《环境保护产品技术要求 紫外线消毒装置》（HJ 2522-2012）标准、本项目紫外消毒装置系统技术参数要求。（</w:t>
      </w:r>
      <w:r>
        <w:rPr>
          <w:rFonts w:hint="eastAsia" w:ascii="宋体" w:hAnsi="宋体" w:cs="宋体"/>
          <w:color w:val="auto"/>
          <w:sz w:val="24"/>
          <w:highlight w:val="none"/>
        </w:rPr>
        <w:t>2</w:t>
      </w:r>
      <w:r>
        <w:rPr>
          <w:rFonts w:hint="eastAsia" w:ascii="宋体" w:hAnsi="宋体" w:cs="宋体"/>
          <w:color w:val="auto"/>
          <w:sz w:val="24"/>
          <w:highlight w:val="none"/>
          <w:lang w:eastAsia="zh-Hans"/>
        </w:rPr>
        <w:t>）紫外线消毒系统中的紫外线灯管安装在消毒渠道内，长期在水下运行。整个系统均为全天候安装运行设计，镇流</w:t>
      </w:r>
      <w:r>
        <w:rPr>
          <w:rFonts w:hint="eastAsia" w:ascii="宋体" w:hAnsi="宋体" w:cs="宋体"/>
          <w:color w:val="auto"/>
          <w:sz w:val="24"/>
          <w:highlight w:val="none"/>
        </w:rPr>
        <w:t>器及附属配件不需要空调设备。（3）进水水质、水量（单渠设计规模为</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万立方米/日）在设</w:t>
      </w:r>
      <w:r>
        <w:rPr>
          <w:rFonts w:hint="eastAsia" w:ascii="宋体" w:hAnsi="宋体" w:cs="宋体"/>
          <w:color w:val="auto"/>
          <w:sz w:val="24"/>
          <w:highlight w:val="none"/>
          <w:lang w:eastAsia="zh-Hans"/>
        </w:rPr>
        <w:t>计要求的条件下，紫外消毒后出水水质满足粪大肠菌群数≤</w:t>
      </w:r>
      <w:r>
        <w:rPr>
          <w:rFonts w:hint="eastAsia" w:ascii="宋体" w:hAnsi="宋体" w:cs="宋体"/>
          <w:color w:val="auto"/>
          <w:sz w:val="24"/>
          <w:highlight w:val="none"/>
        </w:rPr>
        <w:t>1000个/L</w:t>
      </w:r>
      <w:r>
        <w:rPr>
          <w:rFonts w:hint="eastAsia" w:ascii="宋体" w:hAnsi="宋体" w:cs="宋体"/>
          <w:color w:val="auto"/>
          <w:sz w:val="24"/>
          <w:highlight w:val="none"/>
          <w:lang w:eastAsia="zh-Hans"/>
        </w:rPr>
        <w:t>：</w:t>
      </w:r>
      <w:r>
        <w:rPr>
          <w:rFonts w:hint="eastAsia" w:ascii="宋体" w:hAnsi="宋体" w:cs="宋体"/>
          <w:color w:val="auto"/>
          <w:sz w:val="24"/>
          <w:highlight w:val="none"/>
          <w:lang w:eastAsia="zh-Hans"/>
        </w:rPr>
        <w:tab/>
      </w:r>
      <w:r>
        <w:rPr>
          <w:rFonts w:hint="eastAsia" w:ascii="宋体" w:hAnsi="宋体" w:cs="宋体"/>
          <w:color w:val="auto"/>
          <w:sz w:val="24"/>
          <w:highlight w:val="none"/>
          <w:lang w:eastAsia="zh-Hans"/>
        </w:rPr>
        <w:t>运行完成调试后，由甲方组织开展紫外消毒装置</w:t>
      </w:r>
      <w:r>
        <w:rPr>
          <w:rFonts w:hint="eastAsia" w:ascii="宋体" w:hAnsi="宋体" w:cs="宋体"/>
          <w:color w:val="auto"/>
          <w:sz w:val="24"/>
          <w:highlight w:val="none"/>
        </w:rPr>
        <w:t>7</w:t>
      </w:r>
      <w:r>
        <w:rPr>
          <w:rFonts w:hint="eastAsia" w:ascii="宋体" w:hAnsi="宋体" w:cs="宋体"/>
          <w:color w:val="auto"/>
          <w:sz w:val="24"/>
          <w:highlight w:val="none"/>
          <w:lang w:eastAsia="zh-Hans"/>
        </w:rPr>
        <w:t>天试生产验收考核，试生产验收内容包括消毒效果和能耗。期间岀水样品由甲方化验室或甲方委托的第三方检测机构按照国家标准检测方法检测水质(两者化验的结果均有效，乙方不得异议)，出水取样点布设于项目总岀水口处。</w:t>
      </w:r>
    </w:p>
    <w:p w14:paraId="45564291">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highlight w:val="none"/>
          <w:lang w:eastAsia="zh-Hans"/>
        </w:rPr>
      </w:pPr>
      <w:r>
        <w:rPr>
          <w:rFonts w:hint="eastAsia" w:ascii="Times New Roman Regular" w:hAnsi="Times New Roman Regular" w:eastAsia="黑体" w:cs="Times New Roman Regular"/>
          <w:color w:val="auto"/>
          <w:kern w:val="0"/>
          <w:sz w:val="32"/>
          <w:szCs w:val="32"/>
          <w:highlight w:val="none"/>
          <w:lang w:eastAsia="zh-Hans"/>
        </w:rPr>
        <w:t>责任和义务</w:t>
      </w:r>
    </w:p>
    <w:p w14:paraId="19448F0B">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1.乙方有责任按本合同的要求，按时、保质、保量地提供合同货物和技术资料。</w:t>
      </w:r>
    </w:p>
    <w:p w14:paraId="76304EB7">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2.乙方供货货物应保证满足甲方对技术（质量）、数量要求，对有缺陷的零件、部件和货物，乙方同意免费更换，以达到合同规定的规格、质量和性能。</w:t>
      </w:r>
    </w:p>
    <w:p w14:paraId="3648CBC0">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3.乙方有责任将合同货物在合同约定地点交验。</w:t>
      </w:r>
    </w:p>
    <w:p w14:paraId="21BD559A">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14:paraId="7789A80B">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highlight w:val="none"/>
          <w:lang w:eastAsia="zh-Hans"/>
        </w:rPr>
        <w:t>5.</w:t>
      </w:r>
      <w:r>
        <w:rPr>
          <w:rFonts w:hint="eastAsia" w:ascii="宋体" w:hAnsi="宋体" w:cs="宋体"/>
          <w:color w:val="auto"/>
          <w:sz w:val="24"/>
          <w:highlight w:val="none"/>
          <w:lang w:eastAsia="zh-Hans"/>
        </w:rPr>
        <w:tab/>
      </w:r>
      <w:r>
        <w:rPr>
          <w:rFonts w:hint="eastAsia" w:ascii="宋体" w:hAnsi="宋体" w:cs="宋体"/>
          <w:color w:val="auto"/>
          <w:sz w:val="24"/>
          <w:highlight w:val="none"/>
          <w:lang w:eastAsia="zh-Hans"/>
        </w:rPr>
        <w:t>如乙方因履行本合同违背国家和地方各项法律、法规及各相关部门规章、规定。发生群体性事件、市民投诉、上访等问题，属乙方</w:t>
      </w:r>
      <w:r>
        <w:rPr>
          <w:rFonts w:hint="eastAsia" w:ascii="宋体" w:hAnsi="宋体" w:cs="宋体"/>
          <w:color w:val="auto"/>
          <w:sz w:val="24"/>
          <w:lang w:eastAsia="zh-Hans"/>
        </w:rPr>
        <w:t>严重违约，甲方有权单方面提前终止合同，可扣除或不支付相应的项目费用。若乙方的违约行为同时导致行政罚款及经济赔款或造成任何法律或经济纠纷，一概由乙方负责。</w:t>
      </w:r>
    </w:p>
    <w:p w14:paraId="7700A98D">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违约责任</w:t>
      </w:r>
    </w:p>
    <w:p w14:paraId="6F75744A">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1.在合同履约过程中一方违约时，由其承担给对方造成的相应损失。</w:t>
      </w:r>
    </w:p>
    <w:p w14:paraId="07FB34A5">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2.甲方付款前，乙方应向甲方提供足额的当期发票和相关付款申请材料，乙方不提供或不及时提供发票和相关付款申请材料期间，甲方拒付货款不承担任何违约责任。</w:t>
      </w:r>
    </w:p>
    <w:p w14:paraId="4B1F57DC">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3.若乙方在本合同规定的交货时间内未经甲方同意而不能按期交货，则每延迟一天甲方有权向乙方处以每日合同总额的</w:t>
      </w:r>
      <w:r>
        <w:rPr>
          <w:rFonts w:hint="eastAsia" w:ascii="宋体" w:hAnsi="宋体" w:cs="宋体"/>
          <w:color w:val="auto"/>
          <w:sz w:val="24"/>
        </w:rPr>
        <w:t>5</w:t>
      </w:r>
      <w:r>
        <w:rPr>
          <w:rFonts w:hint="eastAsia" w:ascii="宋体" w:hAnsi="宋体" w:cs="宋体"/>
          <w:color w:val="auto"/>
          <w:sz w:val="24"/>
          <w:lang w:eastAsia="zh-Hans"/>
        </w:rPr>
        <w:t>%的罚款，超过5天加倍处罚。若乙方在本合同规定的交货时间延迟10天仍然不能交货，则甲方有权终止合同，并有权按采购总价30%追究违约金及由此为甲方带来的一切经济损失。</w:t>
      </w:r>
    </w:p>
    <w:p w14:paraId="0C7A7C6D">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4.因乙方产品质量达不到合同要求，乙方需在收到甲方通知后48小时内回复甲方，并且乙方应当及时更换不合格货物，且乙方承担由此引起的甲方相应损失。</w:t>
      </w:r>
    </w:p>
    <w:p w14:paraId="553A16CD">
      <w:pPr>
        <w:widowControl/>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5.自乙方交货后至质量保修期满的期间内，甲方经检查发现或合同配件经安装、调试或运行显示，合同配件或其任何部件存在质量问题，达不到本合同技术要求。甲方有权要求乙方采取下列一种或多种方式予以解决：</w:t>
      </w:r>
    </w:p>
    <w:p w14:paraId="0CF83AD5">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（1）乙方承担费用，用合格的新配件更换有缺陷的配件或修补缺陷部分；</w:t>
      </w:r>
    </w:p>
    <w:p w14:paraId="29F5C23D">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（2）退还配件，同时将甲方已经支付的合同价款全额退还甲方，并承担甲方因履行本合同而支出的一切费用，包括但不限于利息、银行手续费、仓储费、卸货费以及因退回配件所需的其他费用。</w:t>
      </w:r>
    </w:p>
    <w:p w14:paraId="5429753A">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（3）按不合格配件价格的50%支付违约金。</w:t>
      </w:r>
    </w:p>
    <w:p w14:paraId="52040B7B">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（4）赔偿甲方因配件质量问题导致的一切损失。</w:t>
      </w:r>
    </w:p>
    <w:p w14:paraId="00395C22">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rPr>
        <w:t>6</w:t>
      </w:r>
      <w:r>
        <w:rPr>
          <w:rFonts w:hint="eastAsia" w:ascii="宋体" w:hAnsi="宋体" w:cs="宋体"/>
          <w:color w:val="auto"/>
          <w:sz w:val="24"/>
          <w:lang w:eastAsia="zh-Hans"/>
        </w:rPr>
        <w:t>.按合同规定应赔付的违约金，赔偿及其他经济损失，应当在明确责任后15日内付给对方，否则按逾期付款处理。</w:t>
      </w:r>
    </w:p>
    <w:p w14:paraId="33902DCA">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rPr>
        <w:t>7</w:t>
      </w:r>
      <w:r>
        <w:rPr>
          <w:rFonts w:hint="eastAsia" w:ascii="宋体" w:hAnsi="宋体" w:cs="宋体"/>
          <w:color w:val="auto"/>
          <w:sz w:val="24"/>
          <w:lang w:eastAsia="zh-Hans"/>
        </w:rPr>
        <w:t>.保修期内，如乙方未在规定时间内指导解决货物问题，甲方有权自行处理，相关费用及因此造成的损失全部由乙方承担，且不免除乙方对货物的缺陷责任，此外，甲方有权要求乙方按照前述相关费用的0.5倍支付补偿金，并有权在尾款中扣除相关费用、损失、补偿、违约金。</w:t>
      </w:r>
    </w:p>
    <w:p w14:paraId="3D396305">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Hans"/>
        </w:rPr>
        <w:t>.一方因追究违约方法律责任而支付的案件受理费、保全费、执行费、公告费、律师费、保全担保费/保险费、公证费，由违约方承担。</w:t>
      </w:r>
    </w:p>
    <w:p w14:paraId="3DD80380">
      <w:pPr>
        <w:widowControl/>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9.其他违约责任：</w:t>
      </w:r>
    </w:p>
    <w:p w14:paraId="1C68C8FF">
      <w:pPr>
        <w:widowControl/>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（1）如果乙方提供的技术资料有错误，或者由于乙方技术人员原因造成配件安装、调试不成功和（或）造成合同配件损坏的情况，乙方应在 24 小时内采取修理、更换、退货等补救措施并负担因此发生的费用，同时需向甲方支付不合格配件价格的 30 %作为违约金。</w:t>
      </w:r>
    </w:p>
    <w:p w14:paraId="6A4AEF65">
      <w:pPr>
        <w:widowControl/>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在开箱检验、或使用过程中发现乙方提交的合同配件为贴牌、假冒、伪劣、翻新产品，或生产组成合同配件的原材料、配件是贴牌、假冒、伪劣货物时，乙方应在甲方通知之日自行收回配件，甲方不负保管责任，配件毁损灭失风险自甲方通知之时起由乙方承担，乙方将已收取款项（含预付款）退还甲方，并按合同总价的 30 %支付违约金。</w:t>
      </w:r>
    </w:p>
    <w:p w14:paraId="03E7A109">
      <w:pPr>
        <w:widowControl/>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bCs/>
          <w:color w:val="auto"/>
          <w:sz w:val="24"/>
          <w:highlight w:val="none"/>
        </w:rPr>
        <w:t>如双方对质量责任认定有争议，</w:t>
      </w:r>
      <w:r>
        <w:rPr>
          <w:rFonts w:hint="eastAsia" w:ascii="宋体" w:hAnsi="宋体" w:cs="宋体"/>
          <w:color w:val="auto"/>
          <w:sz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14:paraId="13B1AC70">
      <w:pPr>
        <w:widowControl/>
        <w:spacing w:after="78"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所提供的紫外消毒系统配件安装完毕后，未能通过验收，甲方有权解除合同并要求乙方赔偿合同总价的30%作为违约金，乙方须无条件配合甲方完成新紫外消毒系统配件采购、配件到货安装，乙方在收到甲方通知后7个工作日内拆除所供货设备配件，否则甲方有权对乙方所供设备配件进行处置。至甲方新设备配件安装前，期间甲方为保障出水</w:t>
      </w:r>
      <w:r>
        <w:rPr>
          <w:rFonts w:hint="eastAsia" w:ascii="宋体" w:hAnsi="宋体" w:cs="宋体"/>
          <w:snapToGrid w:val="0"/>
          <w:color w:val="auto"/>
          <w:kern w:val="0"/>
          <w:sz w:val="24"/>
          <w:highlight w:val="none"/>
        </w:rPr>
        <w:t>粪大肠菌群数</w:t>
      </w:r>
      <w:r>
        <w:rPr>
          <w:rFonts w:hint="eastAsia" w:ascii="宋体" w:hAnsi="宋体" w:cs="宋体"/>
          <w:color w:val="auto"/>
          <w:sz w:val="24"/>
          <w:highlight w:val="none"/>
        </w:rPr>
        <w:t>达标所采取的措施发生的费用及甲方损失由乙方承担。</w:t>
      </w:r>
    </w:p>
    <w:p w14:paraId="5D98875D">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highlight w:val="none"/>
          <w:lang w:eastAsia="zh-Hans"/>
        </w:rPr>
      </w:pPr>
      <w:bookmarkStart w:id="12" w:name="_Toc17163"/>
      <w:r>
        <w:rPr>
          <w:rFonts w:hint="eastAsia" w:ascii="Times New Roman Regular" w:hAnsi="Times New Roman Regular" w:eastAsia="黑体" w:cs="Times New Roman Regular"/>
          <w:color w:val="auto"/>
          <w:kern w:val="0"/>
          <w:sz w:val="32"/>
          <w:szCs w:val="32"/>
          <w:highlight w:val="none"/>
          <w:lang w:eastAsia="zh-Hans"/>
        </w:rPr>
        <w:t>保密</w:t>
      </w:r>
    </w:p>
    <w:p w14:paraId="3F8DDEBD">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对于在合同履行过程中所获得或知悉的、关于甲方的所有未公开的信息、商业秘密（包括项目信息、资料、人力资源等），乙方及其员工均负有保密义务，否则应赔偿人民币</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万元。保密期限，自乙方知悉该资料或信息之日起至公众可通过合法途径获得、知悉相关资料、信息之日止。</w:t>
      </w:r>
    </w:p>
    <w:p w14:paraId="40A6DE57">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highlight w:val="none"/>
          <w:lang w:eastAsia="zh-Hans"/>
        </w:rPr>
      </w:pPr>
      <w:r>
        <w:rPr>
          <w:rFonts w:hint="eastAsia" w:ascii="Times New Roman Regular" w:hAnsi="Times New Roman Regular" w:eastAsia="黑体" w:cs="Times New Roman Regular"/>
          <w:color w:val="auto"/>
          <w:kern w:val="0"/>
          <w:sz w:val="32"/>
          <w:szCs w:val="32"/>
          <w:highlight w:val="none"/>
          <w:lang w:eastAsia="zh-Hans"/>
        </w:rPr>
        <w:t>质保</w:t>
      </w:r>
    </w:p>
    <w:p w14:paraId="5CAC75BD">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1.保修期：自货到现场安装完毕且验收合格后起计，石英套管及紫外灯管12000个小时、镇流器两年。质保期内出现的因制造产生的质量缺陷，由乙方免费维修、更换。因甲方保管不当或人为操作不当因素造成的产品损坏或性能下降，乙方可以予以维修，但因此产生的人工、材料费由甲方承担。</w:t>
      </w:r>
    </w:p>
    <w:p w14:paraId="5F2DAE19">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2.保修期内所发生的因乙方原因引起的货物质量问题和供货问题等，乙方须及时响应解决，直至质量保证期满为止。</w:t>
      </w:r>
    </w:p>
    <w:p w14:paraId="767CD822">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3.如因运输不当致使货物损坏，应由乙方免费更换。在货物安装过程及保修期内，如发生质量问题、因运输不当或乙方未全面进行安装调试而致使货物损坏，应由乙方免费进行维修或更换。</w:t>
      </w:r>
    </w:p>
    <w:p w14:paraId="2E7C9580">
      <w:pPr>
        <w:widowControl/>
        <w:spacing w:after="78" w:line="360" w:lineRule="auto"/>
        <w:ind w:firstLine="480" w:firstLineChars="200"/>
        <w:rPr>
          <w:rFonts w:hint="eastAsia" w:ascii="宋体" w:hAnsi="宋体" w:cs="宋体"/>
          <w:color w:val="auto"/>
          <w:sz w:val="24"/>
          <w:highlight w:val="none"/>
          <w:lang w:eastAsia="zh-Hans"/>
        </w:rPr>
      </w:pPr>
      <w:r>
        <w:rPr>
          <w:rFonts w:hint="eastAsia" w:ascii="宋体" w:hAnsi="宋体" w:cs="宋体"/>
          <w:color w:val="auto"/>
          <w:sz w:val="24"/>
          <w:highlight w:val="none"/>
          <w:lang w:eastAsia="zh-Hans"/>
        </w:rPr>
        <w:t>4.货物故障报修的处理时间：可通过电话排除的故障，应在2小时内解决；如电话无法解决，周一至周五期间24小时内到达现场并排除故障，其余期间在48小时内到达现场并排除故障。</w:t>
      </w:r>
    </w:p>
    <w:p w14:paraId="7C8020CB">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6.保修期内，所有货物维修服务均为上门服务，由此产生的费用均不再收取。</w:t>
      </w:r>
    </w:p>
    <w:p w14:paraId="5A770F05">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不可抗力</w:t>
      </w:r>
    </w:p>
    <w:p w14:paraId="248815A6">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1.由于不可抗力的原因，一方不能履行合同义务的，应当在不可抗力发生之日起3天内以书面形式通知对方，并提供证明材料证明不可抗力事件的存在。</w:t>
      </w:r>
    </w:p>
    <w:p w14:paraId="13B34B30">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2.不可抗力事件发生后，双方应当积极寻求以合理的方式履行本合同。如不可抗力无法消除，致使合同目的无法实现的，双方均有权解除合同，且均不互相追究违约责任。</w:t>
      </w:r>
    </w:p>
    <w:p w14:paraId="605827A8">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合同生效</w:t>
      </w:r>
    </w:p>
    <w:p w14:paraId="30F65337">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本合同一式【肆】份，双方各执【贰】份，经双方法定代表人或授权代表签字并加盖合同章（或公章）后生效，合同生效日期以最后一方签字盖章日为准。</w:t>
      </w:r>
    </w:p>
    <w:p w14:paraId="74E33021">
      <w:pPr>
        <w:numPr>
          <w:ilvl w:val="0"/>
          <w:numId w:val="3"/>
        </w:num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hint="eastAsia" w:ascii="Times New Roman Regular" w:hAnsi="Times New Roman Regular" w:eastAsia="黑体" w:cs="Times New Roman Regular"/>
          <w:color w:val="auto"/>
          <w:kern w:val="0"/>
          <w:sz w:val="32"/>
          <w:szCs w:val="32"/>
          <w:lang w:eastAsia="zh-Hans"/>
        </w:rPr>
        <w:t>其他约定事项</w:t>
      </w:r>
    </w:p>
    <w:p w14:paraId="4ABA694F">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1.本合同未尽事宜，双方可在本合同框架内，经协商一致签订补充合同，补充协议签订后并经双方签字盖章后生效，与本合同具有同等法律效力。</w:t>
      </w:r>
    </w:p>
    <w:p w14:paraId="6C66D756">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2.本合同中的附件由《供应商廉洁协议书》、《安全协议书》组成，均为本合同不可分割的部分，与本合同具有相同的法律效力。</w:t>
      </w:r>
    </w:p>
    <w:p w14:paraId="405FDDB3">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3.一方当事人未经另一方书面同意，不得将其合同项下的权利和义务全部或部分转让给第三方。</w:t>
      </w:r>
    </w:p>
    <w:p w14:paraId="38C905C0">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4.在执行合同过程中，所有经双方签署确认的文件（包括会议纪要、补充协议、往来信函）即成为本合同的有效组成部分，其生效日期为双方签字盖章确认的日期。</w:t>
      </w:r>
    </w:p>
    <w:p w14:paraId="12EE7BE8">
      <w:pPr>
        <w:widowControl/>
        <w:spacing w:after="78" w:line="360" w:lineRule="auto"/>
        <w:ind w:firstLine="480" w:firstLineChars="200"/>
        <w:rPr>
          <w:rFonts w:hint="eastAsia" w:ascii="宋体" w:hAnsi="宋体" w:cs="宋体"/>
          <w:color w:val="auto"/>
          <w:sz w:val="24"/>
          <w:lang w:eastAsia="zh-Hans"/>
        </w:rPr>
      </w:pPr>
      <w:r>
        <w:rPr>
          <w:rFonts w:hint="eastAsia" w:ascii="宋体" w:hAnsi="宋体" w:cs="宋体"/>
          <w:color w:val="auto"/>
          <w:sz w:val="24"/>
          <w:lang w:eastAsia="zh-Hans"/>
        </w:rPr>
        <w:t>5.因履行本合同产生的争议由双方协商解决，协商不成的，任何一方均可向甲方所在地有管辖权的人民法院提起诉讼。</w:t>
      </w:r>
    </w:p>
    <w:p w14:paraId="16D05D3F">
      <w:pPr>
        <w:adjustRightInd w:val="0"/>
        <w:spacing w:before="240" w:afterLines="0" w:line="360" w:lineRule="auto"/>
        <w:ind w:firstLine="640" w:firstLineChars="200"/>
        <w:outlineLvl w:val="0"/>
        <w:rPr>
          <w:rFonts w:ascii="Times New Roman Regular" w:hAnsi="Times New Roman Regular" w:eastAsia="黑体" w:cs="Times New Roman Regular"/>
          <w:color w:val="auto"/>
          <w:kern w:val="0"/>
          <w:sz w:val="32"/>
          <w:szCs w:val="32"/>
          <w:lang w:eastAsia="zh-Hans"/>
        </w:rPr>
      </w:pPr>
      <w:r>
        <w:rPr>
          <w:rFonts w:ascii="Times New Roman Regular" w:hAnsi="Times New Roman Regular" w:eastAsia="黑体" w:cs="Times New Roman Regular"/>
          <w:color w:val="auto"/>
          <w:kern w:val="0"/>
          <w:sz w:val="32"/>
          <w:szCs w:val="32"/>
          <w:lang w:eastAsia="zh-Hans"/>
        </w:rPr>
        <w:t>第十</w:t>
      </w:r>
      <w:r>
        <w:rPr>
          <w:rFonts w:hint="eastAsia" w:ascii="Times New Roman Regular" w:hAnsi="Times New Roman Regular" w:eastAsia="黑体" w:cs="Times New Roman Regular"/>
          <w:color w:val="auto"/>
          <w:kern w:val="0"/>
          <w:sz w:val="32"/>
          <w:szCs w:val="32"/>
        </w:rPr>
        <w:t>四</w:t>
      </w:r>
      <w:r>
        <w:rPr>
          <w:rFonts w:ascii="Times New Roman Regular" w:hAnsi="Times New Roman Regular" w:eastAsia="黑体" w:cs="Times New Roman Regular"/>
          <w:color w:val="auto"/>
          <w:kern w:val="0"/>
          <w:sz w:val="32"/>
          <w:szCs w:val="32"/>
          <w:lang w:eastAsia="zh-Hans"/>
        </w:rPr>
        <w:t>条 合同附件</w:t>
      </w:r>
      <w:bookmarkEnd w:id="12"/>
    </w:p>
    <w:p w14:paraId="5BACE231">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lang w:eastAsia="zh-Hans"/>
        </w:rPr>
        <w:t>附件1：供应商廉洁协议书</w:t>
      </w:r>
    </w:p>
    <w:p w14:paraId="330FC8CA">
      <w:pPr>
        <w:widowControl/>
        <w:spacing w:after="78" w:line="360" w:lineRule="auto"/>
        <w:ind w:firstLine="480" w:firstLineChars="200"/>
        <w:rPr>
          <w:rFonts w:hint="eastAsia" w:ascii="宋体" w:hAnsi="宋体" w:cs="宋体"/>
          <w:color w:val="auto"/>
          <w:sz w:val="24"/>
        </w:rPr>
      </w:pPr>
      <w:r>
        <w:rPr>
          <w:rFonts w:hint="eastAsia" w:ascii="宋体" w:hAnsi="宋体" w:cs="宋体"/>
          <w:color w:val="auto"/>
          <w:sz w:val="24"/>
          <w:lang w:eastAsia="zh-Hans"/>
        </w:rPr>
        <w:t>附件</w:t>
      </w:r>
      <w:r>
        <w:rPr>
          <w:rFonts w:hint="eastAsia" w:ascii="宋体" w:hAnsi="宋体" w:cs="宋体"/>
          <w:color w:val="auto"/>
          <w:sz w:val="24"/>
        </w:rPr>
        <w:t>2</w:t>
      </w:r>
      <w:r>
        <w:rPr>
          <w:rFonts w:hint="eastAsia" w:ascii="宋体" w:hAnsi="宋体" w:cs="宋体"/>
          <w:color w:val="auto"/>
          <w:sz w:val="24"/>
          <w:lang w:eastAsia="zh-Hans"/>
        </w:rPr>
        <w:t>：</w:t>
      </w:r>
      <w:r>
        <w:rPr>
          <w:rFonts w:hint="eastAsia" w:ascii="宋体" w:hAnsi="宋体" w:cs="宋体"/>
          <w:color w:val="auto"/>
          <w:sz w:val="24"/>
        </w:rPr>
        <w:t>安全</w:t>
      </w:r>
      <w:r>
        <w:rPr>
          <w:rFonts w:hint="eastAsia" w:ascii="宋体" w:hAnsi="宋体" w:cs="宋体"/>
          <w:color w:val="auto"/>
          <w:sz w:val="24"/>
          <w:lang w:eastAsia="zh-Hans"/>
        </w:rPr>
        <w:t>协议书</w:t>
      </w:r>
    </w:p>
    <w:p w14:paraId="738A03B1">
      <w:pPr>
        <w:widowControl/>
        <w:spacing w:after="78" w:line="360" w:lineRule="auto"/>
        <w:ind w:firstLine="480" w:firstLineChars="200"/>
        <w:rPr>
          <w:rFonts w:hint="eastAsia" w:ascii="宋体" w:hAnsi="宋体" w:cs="宋体"/>
          <w:color w:val="auto"/>
          <w:sz w:val="24"/>
        </w:rPr>
      </w:pPr>
    </w:p>
    <w:p w14:paraId="10BC8BAC">
      <w:pPr>
        <w:widowControl/>
        <w:spacing w:after="78" w:line="360" w:lineRule="auto"/>
        <w:ind w:firstLine="480" w:firstLineChars="200"/>
        <w:jc w:val="center"/>
        <w:rPr>
          <w:rFonts w:hint="eastAsia" w:ascii="宋体" w:hAnsi="宋体" w:cs="宋体"/>
          <w:color w:val="auto"/>
          <w:sz w:val="24"/>
        </w:rPr>
      </w:pPr>
      <w:r>
        <w:rPr>
          <w:rFonts w:hint="eastAsia" w:ascii="宋体" w:hAnsi="宋体" w:cs="宋体"/>
          <w:color w:val="auto"/>
          <w:sz w:val="24"/>
        </w:rPr>
        <w:br w:type="page"/>
      </w:r>
    </w:p>
    <w:p w14:paraId="2C470E64">
      <w:pPr>
        <w:widowControl/>
        <w:spacing w:after="78" w:line="360" w:lineRule="auto"/>
        <w:ind w:firstLine="480" w:firstLineChars="200"/>
        <w:jc w:val="center"/>
        <w:rPr>
          <w:bCs/>
          <w:color w:val="auto"/>
          <w:sz w:val="24"/>
        </w:rPr>
      </w:pPr>
      <w:r>
        <w:rPr>
          <w:rFonts w:hint="eastAsia" w:ascii="宋体" w:hAnsi="宋体" w:cs="宋体"/>
          <w:color w:val="auto"/>
          <w:sz w:val="24"/>
        </w:rPr>
        <w:t>（以下为《紫外消毒系统配件采购项目》签署页，无正文）</w:t>
      </w:r>
    </w:p>
    <w:tbl>
      <w:tblPr>
        <w:tblStyle w:val="21"/>
        <w:tblW w:w="0" w:type="auto"/>
        <w:jc w:val="center"/>
        <w:tblLayout w:type="autofit"/>
        <w:tblCellMar>
          <w:top w:w="0" w:type="dxa"/>
          <w:left w:w="108" w:type="dxa"/>
          <w:bottom w:w="0" w:type="dxa"/>
          <w:right w:w="108" w:type="dxa"/>
        </w:tblCellMar>
      </w:tblPr>
      <w:tblGrid>
        <w:gridCol w:w="4261"/>
        <w:gridCol w:w="4261"/>
      </w:tblGrid>
      <w:tr w14:paraId="65E12511">
        <w:tblPrEx>
          <w:tblCellMar>
            <w:top w:w="0" w:type="dxa"/>
            <w:left w:w="108" w:type="dxa"/>
            <w:bottom w:w="0" w:type="dxa"/>
            <w:right w:w="108" w:type="dxa"/>
          </w:tblCellMar>
        </w:tblPrEx>
        <w:trPr>
          <w:trHeight w:val="1271" w:hRule="exact"/>
          <w:jc w:val="center"/>
        </w:trPr>
        <w:tc>
          <w:tcPr>
            <w:tcW w:w="4389" w:type="dxa"/>
          </w:tcPr>
          <w:p w14:paraId="1FA9AC95">
            <w:pPr>
              <w:widowControl/>
              <w:spacing w:after="78" w:line="360" w:lineRule="auto"/>
              <w:rPr>
                <w:rFonts w:hint="eastAsia" w:ascii="宋体" w:hAnsi="宋体" w:cs="宋体"/>
                <w:color w:val="auto"/>
                <w:sz w:val="24"/>
                <w:lang w:eastAsia="zh-Hans"/>
              </w:rPr>
            </w:pPr>
            <w:r>
              <w:rPr>
                <w:rFonts w:hint="eastAsia" w:ascii="宋体" w:hAnsi="宋体" w:cs="宋体"/>
                <w:color w:val="auto"/>
                <w:sz w:val="24"/>
                <w:lang w:eastAsia="zh-Hans"/>
              </w:rPr>
              <w:t>甲方（公章/合同章）：</w:t>
            </w:r>
          </w:p>
          <w:p w14:paraId="42E8370A">
            <w:pPr>
              <w:widowControl/>
              <w:spacing w:after="78" w:line="360" w:lineRule="auto"/>
              <w:rPr>
                <w:rFonts w:hint="eastAsia" w:ascii="宋体" w:hAnsi="宋体" w:cs="宋体"/>
                <w:color w:val="auto"/>
                <w:sz w:val="24"/>
              </w:rPr>
            </w:pPr>
            <w:r>
              <w:rPr>
                <w:rFonts w:hint="eastAsia" w:ascii="宋体" w:hAnsi="宋体" w:cs="宋体"/>
                <w:color w:val="auto"/>
                <w:sz w:val="24"/>
              </w:rPr>
              <w:t>深圳市深水</w:t>
            </w:r>
            <w:r>
              <w:rPr>
                <w:rFonts w:hint="eastAsia" w:ascii="宋体" w:hAnsi="宋体" w:cs="宋体"/>
                <w:color w:val="auto"/>
                <w:sz w:val="24"/>
                <w:lang w:val="en-US" w:eastAsia="zh-CN"/>
              </w:rPr>
              <w:t>坂雪岗水务</w:t>
            </w:r>
            <w:r>
              <w:rPr>
                <w:rFonts w:hint="eastAsia" w:ascii="宋体" w:hAnsi="宋体" w:cs="宋体"/>
                <w:color w:val="auto"/>
                <w:sz w:val="24"/>
              </w:rPr>
              <w:t>有限公司</w:t>
            </w:r>
          </w:p>
          <w:p w14:paraId="4E7CA06B">
            <w:pPr>
              <w:spacing w:before="156" w:beforeLines="50" w:afterLines="0" w:line="240" w:lineRule="auto"/>
              <w:rPr>
                <w:rFonts w:hint="eastAsia" w:ascii="宋体" w:hAnsi="宋体" w:cs="宋体"/>
                <w:color w:val="auto"/>
                <w:sz w:val="24"/>
                <w:lang w:eastAsia="zh-Hans"/>
              </w:rPr>
            </w:pPr>
          </w:p>
        </w:tc>
        <w:tc>
          <w:tcPr>
            <w:tcW w:w="4389" w:type="dxa"/>
          </w:tcPr>
          <w:p w14:paraId="3F8FF0C1">
            <w:pPr>
              <w:spacing w:before="156" w:beforeLines="50" w:after="78" w:line="360" w:lineRule="auto"/>
              <w:rPr>
                <w:rFonts w:hint="eastAsia" w:ascii="宋体" w:hAnsi="宋体" w:cs="宋体"/>
                <w:color w:val="auto"/>
                <w:sz w:val="24"/>
                <w:lang w:eastAsia="zh-Hans"/>
              </w:rPr>
            </w:pPr>
            <w:r>
              <w:rPr>
                <w:rFonts w:hint="eastAsia" w:ascii="宋体" w:hAnsi="宋体" w:cs="宋体"/>
                <w:color w:val="auto"/>
                <w:sz w:val="24"/>
                <w:lang w:eastAsia="zh-Hans"/>
              </w:rPr>
              <w:t>乙方（公章/合同章）：</w:t>
            </w:r>
          </w:p>
          <w:p w14:paraId="2C3124B7">
            <w:pPr>
              <w:spacing w:before="156" w:beforeLines="50" w:after="78" w:line="360" w:lineRule="auto"/>
              <w:rPr>
                <w:rFonts w:hint="eastAsia" w:ascii="宋体" w:hAnsi="宋体" w:cs="宋体"/>
                <w:color w:val="auto"/>
                <w:sz w:val="24"/>
                <w:lang w:eastAsia="zh-Hans"/>
              </w:rPr>
            </w:pPr>
          </w:p>
        </w:tc>
      </w:tr>
      <w:tr w14:paraId="313864C3">
        <w:tblPrEx>
          <w:tblCellMar>
            <w:top w:w="0" w:type="dxa"/>
            <w:left w:w="108" w:type="dxa"/>
            <w:bottom w:w="0" w:type="dxa"/>
            <w:right w:w="108" w:type="dxa"/>
          </w:tblCellMar>
        </w:tblPrEx>
        <w:trPr>
          <w:trHeight w:val="1171" w:hRule="atLeast"/>
          <w:jc w:val="center"/>
        </w:trPr>
        <w:tc>
          <w:tcPr>
            <w:tcW w:w="4389" w:type="dxa"/>
          </w:tcPr>
          <w:p w14:paraId="0957D7FE">
            <w:pPr>
              <w:snapToGrid w:val="0"/>
              <w:spacing w:before="156" w:beforeLines="50" w:after="78" w:line="360" w:lineRule="auto"/>
              <w:rPr>
                <w:rFonts w:hint="eastAsia" w:ascii="宋体" w:hAnsi="宋体" w:cs="宋体"/>
                <w:color w:val="auto"/>
                <w:sz w:val="24"/>
                <w:lang w:eastAsia="zh-Hans"/>
              </w:rPr>
            </w:pPr>
            <w:r>
              <w:rPr>
                <w:rFonts w:hint="eastAsia" w:ascii="宋体" w:hAnsi="宋体" w:cs="宋体"/>
                <w:color w:val="auto"/>
                <w:sz w:val="24"/>
                <w:lang w:eastAsia="zh-Hans"/>
              </w:rPr>
              <w:t>法定代表人</w:t>
            </w:r>
          </w:p>
          <w:p w14:paraId="0A05E473">
            <w:pPr>
              <w:snapToGrid w:val="0"/>
              <w:spacing w:before="156" w:beforeLines="50" w:after="78" w:line="360" w:lineRule="auto"/>
              <w:rPr>
                <w:rFonts w:hint="eastAsia" w:ascii="宋体" w:hAnsi="宋体" w:cs="宋体"/>
                <w:color w:val="auto"/>
                <w:sz w:val="24"/>
                <w:lang w:eastAsia="zh-Hans"/>
              </w:rPr>
            </w:pPr>
            <w:r>
              <w:rPr>
                <w:rFonts w:hint="eastAsia" w:ascii="宋体" w:hAnsi="宋体" w:cs="宋体"/>
                <w:color w:val="auto"/>
                <w:sz w:val="24"/>
                <w:lang w:eastAsia="zh-Hans"/>
              </w:rPr>
              <w:t>或授权代表(签字或签章)：</w:t>
            </w:r>
          </w:p>
        </w:tc>
        <w:tc>
          <w:tcPr>
            <w:tcW w:w="4389" w:type="dxa"/>
          </w:tcPr>
          <w:p w14:paraId="1F19B398">
            <w:pPr>
              <w:snapToGrid w:val="0"/>
              <w:spacing w:before="156" w:beforeLines="50" w:after="78" w:line="360" w:lineRule="auto"/>
              <w:rPr>
                <w:rFonts w:hint="eastAsia" w:ascii="宋体" w:hAnsi="宋体" w:cs="宋体"/>
                <w:color w:val="auto"/>
                <w:sz w:val="24"/>
                <w:lang w:eastAsia="zh-Hans"/>
              </w:rPr>
            </w:pPr>
            <w:r>
              <w:rPr>
                <w:rFonts w:hint="eastAsia" w:ascii="宋体" w:hAnsi="宋体" w:cs="宋体"/>
                <w:color w:val="auto"/>
                <w:sz w:val="24"/>
                <w:lang w:eastAsia="zh-Hans"/>
              </w:rPr>
              <w:t>法定代表人</w:t>
            </w:r>
          </w:p>
          <w:p w14:paraId="380BA151">
            <w:pPr>
              <w:snapToGrid w:val="0"/>
              <w:spacing w:before="156" w:beforeLines="50" w:after="78" w:line="360" w:lineRule="auto"/>
              <w:rPr>
                <w:rFonts w:hint="eastAsia" w:ascii="宋体" w:hAnsi="宋体" w:cs="宋体"/>
                <w:color w:val="auto"/>
                <w:sz w:val="24"/>
                <w:lang w:eastAsia="zh-Hans"/>
              </w:rPr>
            </w:pPr>
            <w:r>
              <w:rPr>
                <w:rFonts w:hint="eastAsia" w:ascii="宋体" w:hAnsi="宋体" w:cs="宋体"/>
                <w:color w:val="auto"/>
                <w:sz w:val="24"/>
                <w:lang w:eastAsia="zh-Hans"/>
              </w:rPr>
              <w:t>或授权代表(签字或签章)：</w:t>
            </w:r>
          </w:p>
        </w:tc>
      </w:tr>
      <w:tr w14:paraId="2F4AD4BC">
        <w:tblPrEx>
          <w:tblCellMar>
            <w:top w:w="0" w:type="dxa"/>
            <w:left w:w="108" w:type="dxa"/>
            <w:bottom w:w="0" w:type="dxa"/>
            <w:right w:w="108" w:type="dxa"/>
          </w:tblCellMar>
        </w:tblPrEx>
        <w:trPr>
          <w:jc w:val="center"/>
        </w:trPr>
        <w:tc>
          <w:tcPr>
            <w:tcW w:w="4389" w:type="dxa"/>
          </w:tcPr>
          <w:p w14:paraId="5B7E597D">
            <w:pPr>
              <w:spacing w:before="156" w:beforeLines="50" w:after="78" w:line="360" w:lineRule="auto"/>
              <w:rPr>
                <w:rFonts w:hint="eastAsia" w:ascii="宋体" w:hAnsi="宋体" w:cs="宋体"/>
                <w:color w:val="auto"/>
                <w:sz w:val="24"/>
                <w:lang w:eastAsia="zh-Hans"/>
              </w:rPr>
            </w:pPr>
          </w:p>
        </w:tc>
        <w:tc>
          <w:tcPr>
            <w:tcW w:w="4389" w:type="dxa"/>
          </w:tcPr>
          <w:p w14:paraId="193C09A6">
            <w:pPr>
              <w:spacing w:before="156" w:beforeLines="50" w:after="78" w:line="360" w:lineRule="auto"/>
              <w:rPr>
                <w:rFonts w:hint="eastAsia" w:ascii="宋体" w:hAnsi="宋体" w:cs="宋体"/>
                <w:color w:val="auto"/>
                <w:sz w:val="24"/>
                <w:lang w:eastAsia="zh-Hans"/>
              </w:rPr>
            </w:pPr>
          </w:p>
        </w:tc>
      </w:tr>
      <w:tr w14:paraId="16BECC8F">
        <w:tblPrEx>
          <w:tblCellMar>
            <w:top w:w="0" w:type="dxa"/>
            <w:left w:w="108" w:type="dxa"/>
            <w:bottom w:w="0" w:type="dxa"/>
            <w:right w:w="108" w:type="dxa"/>
          </w:tblCellMar>
        </w:tblPrEx>
        <w:trPr>
          <w:jc w:val="center"/>
        </w:trPr>
        <w:tc>
          <w:tcPr>
            <w:tcW w:w="4389" w:type="dxa"/>
          </w:tcPr>
          <w:p w14:paraId="64D0094F">
            <w:pPr>
              <w:spacing w:before="156" w:beforeLines="50" w:after="78" w:line="360" w:lineRule="auto"/>
              <w:rPr>
                <w:rFonts w:hint="eastAsia" w:ascii="宋体" w:hAnsi="宋体" w:cs="宋体"/>
                <w:color w:val="auto"/>
                <w:sz w:val="24"/>
                <w:lang w:eastAsia="zh-Hans"/>
              </w:rPr>
            </w:pPr>
            <w:r>
              <w:rPr>
                <w:rFonts w:hint="eastAsia" w:ascii="宋体" w:hAnsi="宋体" w:cs="宋体"/>
                <w:color w:val="auto"/>
                <w:sz w:val="24"/>
                <w:lang w:eastAsia="zh-Hans"/>
              </w:rPr>
              <w:t>日期：    年    月    日</w:t>
            </w:r>
          </w:p>
        </w:tc>
        <w:tc>
          <w:tcPr>
            <w:tcW w:w="4389" w:type="dxa"/>
          </w:tcPr>
          <w:p w14:paraId="1C0213D0">
            <w:pPr>
              <w:spacing w:before="156" w:beforeLines="50" w:after="78" w:line="360" w:lineRule="auto"/>
              <w:rPr>
                <w:rFonts w:hint="eastAsia" w:ascii="宋体" w:hAnsi="宋体" w:cs="宋体"/>
                <w:color w:val="auto"/>
                <w:sz w:val="24"/>
                <w:lang w:eastAsia="zh-Hans"/>
              </w:rPr>
            </w:pPr>
            <w:r>
              <w:rPr>
                <w:rFonts w:hint="eastAsia" w:ascii="宋体" w:hAnsi="宋体" w:cs="宋体"/>
                <w:color w:val="auto"/>
                <w:sz w:val="24"/>
                <w:lang w:eastAsia="zh-Hans"/>
              </w:rPr>
              <w:t>日期：    年    月    日</w:t>
            </w:r>
          </w:p>
        </w:tc>
      </w:tr>
    </w:tbl>
    <w:p w14:paraId="50927984">
      <w:pPr>
        <w:spacing w:after="78"/>
        <w:jc w:val="both"/>
        <w:rPr>
          <w:rFonts w:hint="eastAsia" w:eastAsia="黑体"/>
          <w:b/>
          <w:bCs/>
          <w:color w:val="auto"/>
          <w:sz w:val="40"/>
          <w:szCs w:val="32"/>
          <w:lang w:val="en-US" w:eastAsia="zh-CN"/>
        </w:rPr>
        <w:sectPr>
          <w:pgSz w:w="11906" w:h="16838"/>
          <w:pgMar w:top="1440" w:right="1800" w:bottom="1440" w:left="1800" w:header="851" w:footer="992" w:gutter="0"/>
          <w:cols w:space="425" w:num="1"/>
          <w:titlePg/>
          <w:docGrid w:type="lines" w:linePitch="312" w:charSpace="0"/>
        </w:sectPr>
      </w:pPr>
    </w:p>
    <w:bookmarkEnd w:id="9"/>
    <w:bookmarkEnd w:id="10"/>
    <w:p w14:paraId="429DEE6B">
      <w:pPr>
        <w:pStyle w:val="68"/>
        <w:spacing w:after="78"/>
        <w:ind w:left="0" w:leftChars="0" w:firstLine="0" w:firstLineChars="0"/>
        <w:rPr>
          <w:rFonts w:ascii="黑体" w:eastAsia="黑体"/>
          <w:b/>
          <w:color w:val="auto"/>
          <w:sz w:val="30"/>
          <w:szCs w:val="30"/>
        </w:rPr>
      </w:pPr>
      <w:bookmarkStart w:id="13" w:name="_Hlk111222939"/>
    </w:p>
    <w:p w14:paraId="66E4917A">
      <w:pPr>
        <w:pStyle w:val="5"/>
        <w:spacing w:after="78"/>
        <w:rPr>
          <w:rFonts w:ascii="Arial" w:hAnsi="Arial"/>
          <w:color w:val="auto"/>
        </w:rPr>
      </w:pPr>
      <w:bookmarkStart w:id="14" w:name="_Hlk180075754"/>
      <w:r>
        <w:rPr>
          <w:rFonts w:ascii="Arial" w:hAnsi="Arial" w:eastAsia="黑体"/>
          <w:b/>
          <w:color w:val="auto"/>
          <w:sz w:val="32"/>
          <w:szCs w:val="32"/>
        </w:rPr>
        <w:t>附件</w:t>
      </w:r>
      <w:r>
        <w:rPr>
          <w:rFonts w:hint="default" w:ascii="Arial" w:hAnsi="Arial" w:eastAsia="黑体"/>
          <w:b/>
          <w:color w:val="auto"/>
          <w:sz w:val="32"/>
          <w:szCs w:val="32"/>
        </w:rPr>
        <w:t>1</w:t>
      </w:r>
      <w:r>
        <w:rPr>
          <w:rFonts w:ascii="Arial" w:hAnsi="Arial" w:eastAsia="黑体"/>
          <w:b/>
          <w:color w:val="auto"/>
          <w:sz w:val="32"/>
          <w:szCs w:val="32"/>
        </w:rPr>
        <w:t>：</w:t>
      </w:r>
      <w:r>
        <w:rPr>
          <w:rFonts w:hint="default" w:ascii="Arial" w:hAnsi="Arial" w:eastAsia="黑体"/>
          <w:b/>
          <w:color w:val="auto"/>
          <w:sz w:val="32"/>
          <w:szCs w:val="32"/>
        </w:rPr>
        <w:t>供应商廉</w:t>
      </w:r>
      <w:r>
        <w:rPr>
          <w:rFonts w:hint="default" w:ascii="Arial" w:hAnsi="Arial" w:eastAsia="黑体"/>
          <w:b/>
          <w:color w:val="auto"/>
          <w:sz w:val="32"/>
          <w:szCs w:val="32"/>
          <w:lang w:eastAsia="zh-Hans"/>
        </w:rPr>
        <w:t>洁</w:t>
      </w:r>
      <w:r>
        <w:rPr>
          <w:rFonts w:hint="default" w:ascii="Arial" w:hAnsi="Arial" w:eastAsia="黑体"/>
          <w:b/>
          <w:color w:val="auto"/>
          <w:sz w:val="32"/>
          <w:szCs w:val="32"/>
        </w:rPr>
        <w:t>协议书</w:t>
      </w:r>
    </w:p>
    <w:p w14:paraId="65A555A0">
      <w:pPr>
        <w:spacing w:after="78"/>
        <w:ind w:firstLine="723"/>
        <w:jc w:val="center"/>
        <w:rPr>
          <w:rFonts w:hint="eastAsia" w:ascii="宋体" w:hAnsi="宋体"/>
          <w:b/>
          <w:color w:val="auto"/>
          <w:sz w:val="36"/>
          <w:szCs w:val="36"/>
        </w:rPr>
      </w:pPr>
    </w:p>
    <w:p w14:paraId="50880710">
      <w:pPr>
        <w:spacing w:after="78"/>
        <w:ind w:firstLine="723"/>
        <w:jc w:val="center"/>
        <w:rPr>
          <w:rFonts w:hint="eastAsia" w:ascii="宋体" w:hAnsi="宋体"/>
          <w:b/>
          <w:color w:val="auto"/>
          <w:sz w:val="36"/>
          <w:szCs w:val="36"/>
        </w:rPr>
      </w:pPr>
      <w:r>
        <w:rPr>
          <w:rFonts w:hint="eastAsia" w:ascii="宋体" w:hAnsi="宋体"/>
          <w:b/>
          <w:color w:val="auto"/>
          <w:sz w:val="36"/>
          <w:szCs w:val="36"/>
        </w:rPr>
        <w:t>供应商廉</w:t>
      </w:r>
      <w:r>
        <w:rPr>
          <w:rFonts w:hint="eastAsia" w:ascii="宋体" w:hAnsi="宋体"/>
          <w:b/>
          <w:color w:val="auto"/>
          <w:sz w:val="36"/>
          <w:szCs w:val="36"/>
          <w:lang w:eastAsia="zh-Hans"/>
        </w:rPr>
        <w:t>洁</w:t>
      </w:r>
      <w:r>
        <w:rPr>
          <w:rFonts w:hint="eastAsia" w:ascii="宋体" w:hAnsi="宋体"/>
          <w:b/>
          <w:color w:val="auto"/>
          <w:sz w:val="36"/>
          <w:szCs w:val="36"/>
        </w:rPr>
        <w:t>协议书</w:t>
      </w:r>
    </w:p>
    <w:p w14:paraId="2D64D5A2">
      <w:pPr>
        <w:spacing w:after="78"/>
        <w:ind w:firstLine="560"/>
        <w:rPr>
          <w:color w:val="auto"/>
        </w:rPr>
      </w:pPr>
      <w:r>
        <w:rPr>
          <w:rFonts w:hint="eastAsia"/>
          <w:color w:val="auto"/>
        </w:rPr>
        <w:t>为倡导防腐倡廉，诚实守信的经营作风，更好的维护甲乙双方的合作关系，强化对经营活动的法律约束，规范相关业务人员的廉洁行为。特作如下规定：</w:t>
      </w:r>
    </w:p>
    <w:p w14:paraId="3262B1A2">
      <w:pPr>
        <w:spacing w:after="78"/>
        <w:ind w:firstLine="560"/>
        <w:rPr>
          <w:color w:val="auto"/>
        </w:rPr>
      </w:pPr>
      <w:r>
        <w:rPr>
          <w:rFonts w:hint="eastAsia"/>
          <w:color w:val="auto"/>
        </w:rPr>
        <w:t>一、严禁甲方人员有以下行为：</w:t>
      </w:r>
    </w:p>
    <w:p w14:paraId="57041FC8">
      <w:pPr>
        <w:spacing w:after="78"/>
        <w:ind w:firstLine="560"/>
        <w:rPr>
          <w:color w:val="auto"/>
        </w:rPr>
      </w:pPr>
      <w:r>
        <w:rPr>
          <w:color w:val="auto"/>
        </w:rPr>
        <w:t>1.</w:t>
      </w:r>
      <w:r>
        <w:rPr>
          <w:rFonts w:hint="eastAsia"/>
          <w:color w:val="auto"/>
        </w:rPr>
        <w:t>利用职务便利在经营活动中谋取个人私利，损害甲方利益；</w:t>
      </w:r>
    </w:p>
    <w:p w14:paraId="280FAB76">
      <w:pPr>
        <w:spacing w:after="78"/>
        <w:ind w:firstLine="560"/>
        <w:rPr>
          <w:color w:val="auto"/>
        </w:rPr>
      </w:pPr>
      <w:r>
        <w:rPr>
          <w:color w:val="auto"/>
        </w:rPr>
        <w:t>2.</w:t>
      </w:r>
      <w:r>
        <w:rPr>
          <w:rFonts w:hint="eastAsia"/>
          <w:color w:val="auto"/>
        </w:rPr>
        <w:t>在经济活动中索取、收受财物。</w:t>
      </w:r>
    </w:p>
    <w:p w14:paraId="1E2FC2CD">
      <w:pPr>
        <w:spacing w:after="78"/>
        <w:ind w:firstLine="560"/>
        <w:rPr>
          <w:color w:val="auto"/>
        </w:rPr>
      </w:pPr>
      <w:r>
        <w:rPr>
          <w:rFonts w:hint="eastAsia"/>
          <w:color w:val="auto"/>
        </w:rPr>
        <w:t>二、乙方不可以有以下行为：</w:t>
      </w:r>
    </w:p>
    <w:p w14:paraId="6AA876B9">
      <w:pPr>
        <w:spacing w:after="78"/>
        <w:ind w:firstLine="560"/>
        <w:rPr>
          <w:color w:val="auto"/>
        </w:rPr>
      </w:pPr>
      <w:r>
        <w:rPr>
          <w:color w:val="auto"/>
        </w:rPr>
        <w:t>1.</w:t>
      </w:r>
      <w:r>
        <w:rPr>
          <w:rFonts w:hint="eastAsia"/>
          <w:color w:val="auto"/>
        </w:rPr>
        <w:t>向甲方人员行贿或变相行贿；</w:t>
      </w:r>
    </w:p>
    <w:p w14:paraId="4BA8733B">
      <w:pPr>
        <w:spacing w:after="78"/>
        <w:ind w:firstLine="560"/>
        <w:rPr>
          <w:color w:val="auto"/>
        </w:rPr>
      </w:pPr>
      <w:r>
        <w:rPr>
          <w:color w:val="auto"/>
        </w:rPr>
        <w:t>2.</w:t>
      </w:r>
      <w:r>
        <w:rPr>
          <w:rFonts w:hint="eastAsia"/>
          <w:color w:val="auto"/>
        </w:rPr>
        <w:t>向甲方人员赠送现金、购物卡、贵重礼品等</w:t>
      </w:r>
      <w:r>
        <w:rPr>
          <w:rFonts w:hint="eastAsia"/>
          <w:color w:val="auto"/>
          <w:lang w:eastAsia="zh-Hans"/>
        </w:rPr>
        <w:t>。</w:t>
      </w:r>
    </w:p>
    <w:p w14:paraId="670984C8">
      <w:pPr>
        <w:spacing w:after="78"/>
        <w:ind w:firstLine="560"/>
        <w:rPr>
          <w:color w:val="auto"/>
        </w:rPr>
      </w:pPr>
      <w:r>
        <w:rPr>
          <w:rFonts w:hint="eastAsia"/>
          <w:color w:val="auto"/>
        </w:rPr>
        <w:t>以上规定的执行希望得到甲乙双方的支持和配合，若甲方人员有违反上述规定的行为，乙方须告知甲方，甲方将严肃处理，绝不姑息。</w:t>
      </w:r>
    </w:p>
    <w:p w14:paraId="02EC350F">
      <w:pPr>
        <w:spacing w:after="78"/>
        <w:ind w:firstLine="560"/>
        <w:rPr>
          <w:color w:val="auto"/>
        </w:rPr>
      </w:pPr>
      <w:r>
        <w:rPr>
          <w:rFonts w:hint="eastAsia"/>
          <w:color w:val="auto"/>
        </w:rPr>
        <w:t>如乙方人员有违反上述规定的行为，甲方有权终止与乙方的合作，并</w:t>
      </w:r>
      <w:r>
        <w:rPr>
          <w:rFonts w:hint="eastAsia"/>
          <w:color w:val="auto"/>
          <w:lang w:eastAsia="zh-Hans"/>
        </w:rPr>
        <w:t>要求乙方按照</w:t>
      </w:r>
      <w:r>
        <w:rPr>
          <w:rFonts w:hint="eastAsia"/>
          <w:color w:val="auto"/>
        </w:rPr>
        <w:t>合同金额的</w:t>
      </w:r>
      <w:r>
        <w:rPr>
          <w:color w:val="auto"/>
        </w:rPr>
        <w:t>20%</w:t>
      </w:r>
      <w:r>
        <w:rPr>
          <w:rFonts w:hint="eastAsia"/>
          <w:color w:val="auto"/>
          <w:lang w:eastAsia="zh-Hans"/>
        </w:rPr>
        <w:t>支付违约金</w:t>
      </w:r>
      <w:r>
        <w:rPr>
          <w:color w:val="auto"/>
        </w:rPr>
        <w:t>，由此造成的后果，包括甲方的损失将由乙方承担，必要时甲方将追究乙方的</w:t>
      </w:r>
      <w:r>
        <w:rPr>
          <w:rFonts w:hint="eastAsia"/>
          <w:color w:val="auto"/>
          <w:lang w:eastAsia="zh-Hans"/>
        </w:rPr>
        <w:t>其他</w:t>
      </w:r>
      <w:r>
        <w:rPr>
          <w:color w:val="auto"/>
        </w:rPr>
        <w:t>法律责任。</w:t>
      </w:r>
    </w:p>
    <w:p w14:paraId="4A7A7200">
      <w:pPr>
        <w:spacing w:after="78"/>
        <w:ind w:firstLine="560"/>
        <w:rPr>
          <w:color w:val="auto"/>
        </w:rPr>
      </w:pPr>
      <w:r>
        <w:rPr>
          <w:rFonts w:hint="eastAsia"/>
          <w:color w:val="auto"/>
        </w:rPr>
        <w:t>为了互惠互利的长期发展关系，敬请互相配合。</w:t>
      </w:r>
    </w:p>
    <w:p w14:paraId="40F776FE">
      <w:pPr>
        <w:spacing w:after="78"/>
        <w:ind w:firstLine="560"/>
        <w:rPr>
          <w:color w:val="auto"/>
        </w:rPr>
      </w:pPr>
    </w:p>
    <w:p w14:paraId="3D73B3F5">
      <w:pPr>
        <w:spacing w:after="78"/>
        <w:ind w:firstLine="560"/>
        <w:rPr>
          <w:color w:val="auto"/>
        </w:rPr>
      </w:pPr>
    </w:p>
    <w:p w14:paraId="5129C80D">
      <w:pPr>
        <w:spacing w:after="78"/>
        <w:ind w:firstLine="560"/>
        <w:rPr>
          <w:color w:val="auto"/>
        </w:rPr>
      </w:pPr>
    </w:p>
    <w:p w14:paraId="64F369B2">
      <w:pPr>
        <w:spacing w:after="78"/>
        <w:ind w:firstLine="560"/>
        <w:rPr>
          <w:color w:val="auto"/>
        </w:rPr>
      </w:pPr>
      <w:r>
        <w:rPr>
          <w:rFonts w:hint="eastAsia"/>
          <w:color w:val="auto"/>
        </w:rPr>
        <w:t>甲方：</w:t>
      </w:r>
      <w:r>
        <w:rPr>
          <w:color w:val="auto"/>
        </w:rPr>
        <w:t xml:space="preserve"> </w:t>
      </w:r>
      <w:r>
        <w:rPr>
          <w:rFonts w:hint="eastAsia"/>
          <w:color w:val="auto"/>
        </w:rPr>
        <w:t xml:space="preserve">                              </w:t>
      </w:r>
      <w:r>
        <w:rPr>
          <w:color w:val="auto"/>
        </w:rPr>
        <w:t xml:space="preserve">  </w:t>
      </w:r>
      <w:r>
        <w:rPr>
          <w:rFonts w:hint="eastAsia"/>
          <w:color w:val="auto"/>
        </w:rPr>
        <w:t>乙方：</w:t>
      </w:r>
      <w:r>
        <w:rPr>
          <w:color w:val="auto"/>
        </w:rPr>
        <w:t xml:space="preserve"> </w:t>
      </w:r>
    </w:p>
    <w:p w14:paraId="2BA06974">
      <w:pPr>
        <w:widowControl/>
        <w:spacing w:after="78" w:line="640" w:lineRule="exact"/>
        <w:jc w:val="left"/>
        <w:rPr>
          <w:color w:val="auto"/>
        </w:rPr>
      </w:pPr>
      <w:r>
        <w:rPr>
          <w:color w:val="auto"/>
        </w:rPr>
        <w:t xml:space="preserve">     年     月   日                     年     月   日</w:t>
      </w:r>
      <w:bookmarkEnd w:id="11"/>
      <w:bookmarkEnd w:id="13"/>
    </w:p>
    <w:p w14:paraId="59F6C1F3">
      <w:pPr>
        <w:widowControl/>
        <w:spacing w:after="78" w:line="640" w:lineRule="exact"/>
        <w:jc w:val="left"/>
        <w:rPr>
          <w:color w:val="auto"/>
        </w:rPr>
      </w:pPr>
    </w:p>
    <w:bookmarkEnd w:id="14"/>
    <w:p w14:paraId="7FC3C43F">
      <w:pPr>
        <w:widowControl/>
        <w:spacing w:after="78" w:line="640" w:lineRule="exact"/>
        <w:jc w:val="left"/>
        <w:rPr>
          <w:color w:val="auto"/>
        </w:rPr>
      </w:pPr>
    </w:p>
    <w:p w14:paraId="29087BFA">
      <w:pPr>
        <w:spacing w:after="78"/>
        <w:rPr>
          <w:color w:val="auto"/>
        </w:rPr>
      </w:pPr>
      <w:r>
        <w:rPr>
          <w:color w:val="auto"/>
        </w:rPr>
        <w:br w:type="page"/>
      </w:r>
    </w:p>
    <w:p w14:paraId="22B165BB">
      <w:pPr>
        <w:pStyle w:val="5"/>
        <w:spacing w:after="78"/>
        <w:rPr>
          <w:rFonts w:hint="default" w:eastAsia="黑体"/>
          <w:color w:val="auto"/>
          <w:lang w:val="en-US" w:eastAsia="zh-CN"/>
        </w:rPr>
      </w:pPr>
      <w:r>
        <w:rPr>
          <w:color w:val="auto"/>
        </w:rPr>
        <w:t>附件</w:t>
      </w:r>
      <w:r>
        <w:rPr>
          <w:rFonts w:hint="eastAsia"/>
          <w:color w:val="auto"/>
        </w:rPr>
        <w:t>2</w:t>
      </w:r>
      <w:r>
        <w:rPr>
          <w:color w:val="auto"/>
        </w:rPr>
        <w:t>：</w:t>
      </w:r>
      <w:r>
        <w:rPr>
          <w:rFonts w:hint="eastAsia"/>
          <w:color w:val="auto"/>
          <w:lang w:val="en-US" w:eastAsia="zh-CN"/>
        </w:rPr>
        <w:t>安全管理协议</w:t>
      </w:r>
    </w:p>
    <w:p w14:paraId="3A140C50">
      <w:pPr>
        <w:pStyle w:val="72"/>
        <w:spacing w:after="78" w:line="540" w:lineRule="exact"/>
        <w:ind w:firstLine="723"/>
        <w:jc w:val="center"/>
        <w:rPr>
          <w:rFonts w:hint="eastAsia" w:eastAsia="PMingLiU" w:asciiTheme="minorEastAsia" w:hAnsiTheme="minorEastAsia" w:cstheme="minorEastAsia"/>
          <w:b/>
          <w:color w:val="auto"/>
          <w:sz w:val="36"/>
          <w:szCs w:val="36"/>
        </w:rPr>
      </w:pPr>
      <w:r>
        <w:rPr>
          <w:rFonts w:hint="eastAsia" w:asciiTheme="minorEastAsia" w:hAnsiTheme="minorEastAsia" w:cstheme="minorEastAsia"/>
          <w:b/>
          <w:color w:val="auto"/>
          <w:sz w:val="36"/>
          <w:szCs w:val="36"/>
        </w:rPr>
        <w:t>安全</w:t>
      </w:r>
      <w:r>
        <w:rPr>
          <w:rFonts w:hint="eastAsia" w:asciiTheme="minorEastAsia" w:hAnsiTheme="minorEastAsia" w:cstheme="minorEastAsia"/>
          <w:b/>
          <w:color w:val="auto"/>
          <w:sz w:val="36"/>
          <w:szCs w:val="36"/>
          <w:lang w:val="en-US" w:eastAsia="zh-CN"/>
        </w:rPr>
        <w:t>管理</w:t>
      </w:r>
      <w:r>
        <w:rPr>
          <w:rFonts w:hint="eastAsia" w:asciiTheme="minorEastAsia" w:hAnsiTheme="minorEastAsia" w:eastAsiaTheme="minorEastAsia" w:cstheme="minorEastAsia"/>
          <w:b/>
          <w:color w:val="auto"/>
          <w:sz w:val="36"/>
          <w:szCs w:val="36"/>
        </w:rPr>
        <w:t>协议</w:t>
      </w:r>
    </w:p>
    <w:p w14:paraId="2E29196D">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甲方：                          </w:t>
      </w:r>
    </w:p>
    <w:p w14:paraId="79C1458F">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乙方：</w:t>
      </w:r>
      <w:r>
        <w:rPr>
          <w:rFonts w:hint="eastAsia" w:asciiTheme="minorEastAsia" w:hAnsiTheme="minorEastAsia" w:eastAsiaTheme="minorEastAsia" w:cstheme="minorEastAsia"/>
          <w:color w:val="auto"/>
          <w:sz w:val="24"/>
        </w:rPr>
        <w:t xml:space="preserve">                         </w:t>
      </w:r>
    </w:p>
    <w:p w14:paraId="06966C6C">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53CA2D3F">
      <w:pPr>
        <w:numPr>
          <w:ilvl w:val="0"/>
          <w:numId w:val="4"/>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项目内容</w:t>
      </w:r>
    </w:p>
    <w:p w14:paraId="0E36A4B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1、项目名称：XXXXXX服务项目</w:t>
      </w:r>
    </w:p>
    <w:p w14:paraId="6159468F">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2、作业时间：自合同签订之日起，</w:t>
      </w:r>
      <w:r>
        <w:rPr>
          <w:rFonts w:hint="eastAsia" w:asciiTheme="minorEastAsia" w:hAnsiTheme="minorEastAsia"/>
          <w:color w:val="auto"/>
          <w:sz w:val="24"/>
          <w:lang w:val="en-US" w:eastAsia="zh-CN"/>
        </w:rPr>
        <w:t>2</w:t>
      </w:r>
      <w:r>
        <w:rPr>
          <w:rFonts w:hint="eastAsia" w:asciiTheme="minorEastAsia" w:hAnsiTheme="minorEastAsia"/>
          <w:color w:val="auto"/>
          <w:sz w:val="24"/>
        </w:rPr>
        <w:t>0个日历日内完成规定的所有内容。</w:t>
      </w:r>
    </w:p>
    <w:p w14:paraId="38F4CC7E">
      <w:pPr>
        <w:numPr>
          <w:ilvl w:val="0"/>
          <w:numId w:val="4"/>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适用对象和范围</w:t>
      </w:r>
    </w:p>
    <w:p w14:paraId="2255D0DF">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513ABF5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本协议作为合同的附件同时签订、同时生效，合同期内甲、乙双方应当依据本协议约定，享有各自权利、承担各自义务</w:t>
      </w:r>
      <w:r>
        <w:rPr>
          <w:rFonts w:hint="eastAsia" w:asciiTheme="minorEastAsia" w:hAnsiTheme="minorEastAsia"/>
          <w:color w:val="auto"/>
          <w:sz w:val="24"/>
          <w:lang w:val="en-US" w:eastAsia="zh-CN"/>
        </w:rPr>
        <w:t>以及履行各自职责</w:t>
      </w:r>
      <w:r>
        <w:rPr>
          <w:rFonts w:hint="eastAsia" w:asciiTheme="minorEastAsia" w:hAnsiTheme="minorEastAsia"/>
          <w:color w:val="auto"/>
          <w:sz w:val="24"/>
        </w:rPr>
        <w:t>。</w:t>
      </w:r>
    </w:p>
    <w:p w14:paraId="55CB85FC">
      <w:pPr>
        <w:numPr>
          <w:ilvl w:val="0"/>
          <w:numId w:val="4"/>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双方应当遵循的基本原则</w:t>
      </w:r>
    </w:p>
    <w:p w14:paraId="7BDFE76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1、甲乙双方应各自明确专人，负责合同期内的安全生产工作。双方安全生产管理人员应当坚持原则、忠于职守，严格按本协议的约定履行各自的权利、义务。</w:t>
      </w:r>
    </w:p>
    <w:p w14:paraId="57BDC9A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2、双方应相互配合，支持安全检查工作的落实。乙方不得拒绝、阻扰甲方安全监督检查工作。</w:t>
      </w:r>
    </w:p>
    <w:p w14:paraId="26EE57D9">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3、乙方应牢固树立“安全第一、预防为主”的指导思想，建立健全各项安全管理规章制度，制订并落实各项安全防护措施。</w:t>
      </w:r>
    </w:p>
    <w:p w14:paraId="20ACF88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4、双方必须严守技术秘密和业务秘密。</w:t>
      </w:r>
    </w:p>
    <w:p w14:paraId="26C7EF19">
      <w:pPr>
        <w:numPr>
          <w:ilvl w:val="0"/>
          <w:numId w:val="4"/>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甲方的权利、义务、职责和应当采取的措施</w:t>
      </w:r>
    </w:p>
    <w:p w14:paraId="5F2C5C8F">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1、乙方人员进入工作现场之前，甲方应告知乙方本企业相关的安全生产规章制度、操作规程及要求。</w:t>
      </w:r>
    </w:p>
    <w:p w14:paraId="43E7C8E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2、委托作业部门为本协议甲方安全生产责任的职能管理部门，指派人员，负责对乙方工作人员进行安全教育，负责对乙方施工、检修、安装、运输、劳务等作业过程中的安全管理工作进行监督检查。</w:t>
      </w:r>
    </w:p>
    <w:p w14:paraId="2E13B996">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45C37DA4">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4、检查乙方的资质和乙方特种设备作业人员、特种作业人员是否持证上岗；确定乙方进行具体负责安全管理工作的机构和责任人。</w:t>
      </w:r>
    </w:p>
    <w:p w14:paraId="77B7E7B9">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65419AA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6、甲方对乙方进行安全检查时，有权向乙方询问有关安全措施落实情况，调阅有关安全措施资料，指导或提出安全生产管理意见和建议。</w:t>
      </w:r>
    </w:p>
    <w:p w14:paraId="20D772B5">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7、甲方应当为乙方提供安全、规范的施工、检修、安装、运输、劳务作业现场，承诺不因其过错或消极不作为而给乙方造成事故隐患。</w:t>
      </w:r>
    </w:p>
    <w:p w14:paraId="0C8159F8">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8、存在交叉作业情况，应根据实际情况督促各单位之间签订现场交叉作业的安全管理协议，明确发包商以及各承包商之间安全责任边界。</w:t>
      </w:r>
    </w:p>
    <w:p w14:paraId="04584267">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9</w:t>
      </w:r>
      <w:r>
        <w:rPr>
          <w:rFonts w:hint="eastAsia" w:asciiTheme="minorEastAsia" w:hAnsiTheme="minorEastAsia"/>
          <w:color w:val="auto"/>
          <w:sz w:val="24"/>
        </w:rPr>
        <w:t>、甲方有义务协助乙方处理突发的安全事故，及时采取救助措施。</w:t>
      </w:r>
    </w:p>
    <w:p w14:paraId="48F8292F">
      <w:pPr>
        <w:numPr>
          <w:ilvl w:val="0"/>
          <w:numId w:val="4"/>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乙方的权利、义务、职责和应当采取的措施</w:t>
      </w:r>
    </w:p>
    <w:p w14:paraId="7350B9A7">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1、</w:t>
      </w:r>
      <w:r>
        <w:rPr>
          <w:rFonts w:hint="eastAsia" w:asciiTheme="minorEastAsia" w:hAnsiTheme="minorEastAsia"/>
          <w:color w:val="auto"/>
          <w:sz w:val="24"/>
        </w:rPr>
        <w:t>乙方必须具备承揽本项目的安全生产能力及相关资质</w:t>
      </w:r>
      <w:r>
        <w:rPr>
          <w:rFonts w:hint="eastAsia" w:asciiTheme="minorEastAsia" w:hAnsiTheme="minorEastAsia"/>
          <w:color w:val="auto"/>
          <w:sz w:val="24"/>
          <w:lang w:eastAsia="zh-CN"/>
        </w:rPr>
        <w:t>，</w:t>
      </w:r>
      <w:r>
        <w:rPr>
          <w:rFonts w:hint="eastAsia" w:asciiTheme="minorEastAsia" w:hAnsiTheme="minorEastAsia"/>
          <w:color w:val="auto"/>
          <w:sz w:val="24"/>
          <w:lang w:val="en-US" w:eastAsia="zh-CN"/>
        </w:rPr>
        <w:t>项目经理、安全管理人员必须具备相应的资格证书，且真实有效。</w:t>
      </w:r>
    </w:p>
    <w:p w14:paraId="66B8AB93">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2、乙方应按要求为施工作业人员购买意外伤害险，保障施工作业人员合法权益。</w:t>
      </w:r>
    </w:p>
    <w:p w14:paraId="409F4035">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3、乙方不得安排患有高血压</w:t>
      </w:r>
      <w:r>
        <w:rPr>
          <w:rFonts w:hint="default" w:asciiTheme="minorEastAsia" w:hAnsiTheme="minorEastAsia"/>
          <w:color w:val="auto"/>
          <w:sz w:val="24"/>
          <w:lang w:val="en-US" w:eastAsia="zh-CN"/>
        </w:rPr>
        <w:t>、心脑血管疾病、恐高及其他职业禁忌</w:t>
      </w:r>
      <w:r>
        <w:rPr>
          <w:rFonts w:hint="eastAsia" w:asciiTheme="minorEastAsia" w:hAnsiTheme="minorEastAsia"/>
          <w:color w:val="auto"/>
          <w:sz w:val="24"/>
          <w:lang w:val="en-US" w:eastAsia="zh-CN"/>
        </w:rPr>
        <w:t>疾病的人员入场进行施工作业。</w:t>
      </w:r>
    </w:p>
    <w:p w14:paraId="615EE5D2">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4、开工前应根据实际需要编制安全技术措施、安全组织措施、安全文明</w:t>
      </w:r>
      <w:r>
        <w:rPr>
          <w:rFonts w:hint="default" w:asciiTheme="minorEastAsia" w:hAnsiTheme="minorEastAsia"/>
          <w:color w:val="auto"/>
          <w:sz w:val="24"/>
          <w:lang w:val="en-US" w:eastAsia="zh-CN"/>
        </w:rPr>
        <w:t>施工措施和施工方案、应急处置方案</w:t>
      </w:r>
      <w:r>
        <w:rPr>
          <w:rFonts w:hint="eastAsia" w:asciiTheme="minorEastAsia" w:hAnsiTheme="minorEastAsia"/>
          <w:color w:val="auto"/>
          <w:sz w:val="24"/>
          <w:lang w:val="en-US" w:eastAsia="zh-CN"/>
        </w:rPr>
        <w:t>，按要求履行编审流程，危大工程应编制专项施工方案，超危大工程专项施工方案应组织专家论证。</w:t>
      </w:r>
    </w:p>
    <w:p w14:paraId="2E0E9B32">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5、乙方应严格落实工作票、操作票以及特种作业许可审批管理制度。</w:t>
      </w:r>
    </w:p>
    <w:p w14:paraId="7AEF23B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6</w:t>
      </w:r>
      <w:r>
        <w:rPr>
          <w:rFonts w:hint="eastAsia" w:asciiTheme="minorEastAsia" w:hAnsiTheme="minorEastAsia"/>
          <w:color w:val="auto"/>
          <w:sz w:val="24"/>
        </w:rPr>
        <w:t>、乙方严禁将承包（租）的工程（业务)或部分工程（业务)转包或者违法分包。否则所发生安全事故，由乙方承担全部安全生产责任。</w:t>
      </w:r>
    </w:p>
    <w:p w14:paraId="433B1567">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7</w:t>
      </w:r>
      <w:r>
        <w:rPr>
          <w:rFonts w:hint="eastAsia" w:asciiTheme="minorEastAsia" w:hAnsiTheme="minorEastAsia"/>
          <w:color w:val="auto"/>
          <w:sz w:val="24"/>
        </w:rPr>
        <w:t>、乙方应具有完善的安全管理组织体系，在甲方施工、检修、安装、运输、劳务等现场作业期间，乙方指派</w:t>
      </w:r>
      <w:r>
        <w:rPr>
          <w:rFonts w:hint="eastAsia" w:asciiTheme="minorEastAsia" w:hAnsiTheme="minorEastAsia"/>
          <w:color w:val="auto"/>
          <w:sz w:val="24"/>
          <w:u w:val="single"/>
        </w:rPr>
        <w:t>专人</w:t>
      </w:r>
      <w:r>
        <w:rPr>
          <w:rFonts w:hint="eastAsia" w:asciiTheme="minorEastAsia" w:hAnsiTheme="minorEastAsia"/>
          <w:color w:val="auto"/>
          <w:sz w:val="24"/>
        </w:rPr>
        <w:t>，全面负责项目的现场安全管理工作。</w:t>
      </w:r>
    </w:p>
    <w:p w14:paraId="4CB0E11E">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8</w:t>
      </w:r>
      <w:r>
        <w:rPr>
          <w:rFonts w:hint="eastAsia" w:asciiTheme="minorEastAsia" w:hAnsiTheme="minorEastAsia"/>
          <w:color w:val="auto"/>
          <w:sz w:val="24"/>
        </w:rPr>
        <w:t>、乙方应根据《中华人民共和国安全生产法》等安全相关法律法规，建立健全本单位全员安全生产责任制，明确派驻现场作业人员的安全职责，并对其职责落实情况进行监督考核。</w:t>
      </w:r>
    </w:p>
    <w:p w14:paraId="38B9076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9</w:t>
      </w:r>
      <w:r>
        <w:rPr>
          <w:rFonts w:hint="eastAsia" w:asciiTheme="minorEastAsia" w:hAnsiTheme="minorEastAsia"/>
          <w:color w:val="auto"/>
          <w:sz w:val="24"/>
        </w:rPr>
        <w:t>、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2D5EBE09">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10</w:t>
      </w:r>
      <w:r>
        <w:rPr>
          <w:rFonts w:hint="eastAsia" w:asciiTheme="minorEastAsia" w:hAnsiTheme="minorEastAsia"/>
          <w:color w:val="auto"/>
          <w:sz w:val="24"/>
        </w:rPr>
        <w:t>、乙方应为本项目制定严格的安全技术保障措施，教育自己的员工遵守安全生产规章制度（包括甲方告知的制度及乙方自己的制度），按照相应的安全操作规程和要求操作，并对相关过程进行记录。</w:t>
      </w:r>
    </w:p>
    <w:p w14:paraId="26AD2627">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11</w:t>
      </w:r>
      <w:r>
        <w:rPr>
          <w:rFonts w:hint="eastAsia" w:asciiTheme="minorEastAsia" w:hAnsiTheme="minorEastAsia"/>
          <w:color w:val="auto"/>
          <w:sz w:val="24"/>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5B9D7990">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12</w:t>
      </w:r>
      <w:r>
        <w:rPr>
          <w:rFonts w:hint="eastAsia" w:asciiTheme="minorEastAsia" w:hAnsiTheme="minorEastAsia"/>
          <w:color w:val="auto"/>
          <w:sz w:val="24"/>
        </w:rPr>
        <w:t>、乙方人员在作业期间，</w:t>
      </w:r>
      <w:r>
        <w:rPr>
          <w:rFonts w:hint="eastAsia" w:asciiTheme="minorEastAsia" w:hAnsiTheme="minorEastAsia"/>
          <w:color w:val="auto"/>
          <w:sz w:val="24"/>
          <w:lang w:val="en-US" w:eastAsia="zh-CN"/>
        </w:rPr>
        <w:t>应</w:t>
      </w:r>
      <w:r>
        <w:rPr>
          <w:rFonts w:hint="eastAsia" w:asciiTheme="minorEastAsia" w:hAnsiTheme="minorEastAsia"/>
          <w:color w:val="auto"/>
          <w:sz w:val="24"/>
        </w:rPr>
        <w:t>按规定佩戴合格的劳动防护用具（乙方自备），</w:t>
      </w:r>
      <w:r>
        <w:rPr>
          <w:rFonts w:hint="eastAsia" w:asciiTheme="minorEastAsia" w:hAnsiTheme="minorEastAsia"/>
          <w:color w:val="auto"/>
          <w:sz w:val="24"/>
          <w:lang w:val="en-US" w:eastAsia="zh-CN"/>
        </w:rPr>
        <w:t>做好安全防护措施，搭建的临时设施（如脚手架、操作平台等）必须经甲方验收合格后方可使用，</w:t>
      </w:r>
      <w:r>
        <w:rPr>
          <w:rFonts w:hint="eastAsia" w:asciiTheme="minorEastAsia" w:hAnsiTheme="minorEastAsia"/>
          <w:color w:val="auto"/>
          <w:sz w:val="24"/>
        </w:rPr>
        <w:t>并严格遵守甲方各项安全生产规章制度、操作规程及要求。</w:t>
      </w:r>
    </w:p>
    <w:p w14:paraId="434D6985">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13</w:t>
      </w:r>
      <w:r>
        <w:rPr>
          <w:rFonts w:hint="eastAsia" w:asciiTheme="minorEastAsia" w:hAnsiTheme="minorEastAsia"/>
          <w:color w:val="auto"/>
          <w:sz w:val="24"/>
        </w:rPr>
        <w:t>、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BD5F5D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14</w:t>
      </w:r>
      <w:r>
        <w:rPr>
          <w:rFonts w:hint="eastAsia" w:asciiTheme="minorEastAsia" w:hAnsiTheme="minorEastAsia"/>
          <w:color w:val="auto"/>
          <w:sz w:val="24"/>
        </w:rPr>
        <w:t>、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2A455A34">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15</w:t>
      </w:r>
      <w:r>
        <w:rPr>
          <w:rFonts w:hint="eastAsia" w:asciiTheme="minorEastAsia" w:hAnsiTheme="minorEastAsia"/>
          <w:color w:val="auto"/>
          <w:sz w:val="24"/>
        </w:rPr>
        <w:t>、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41A24499">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16</w:t>
      </w:r>
      <w:r>
        <w:rPr>
          <w:rFonts w:hint="eastAsia" w:asciiTheme="minorEastAsia" w:hAnsiTheme="minorEastAsia"/>
          <w:color w:val="auto"/>
          <w:sz w:val="24"/>
        </w:rPr>
        <w:t>、乙方人员应当遵守甲方规章制度，接受甲方安全监督检查，经查证发现的事故隐患，乙方必须立即采取有效措施予以整改或纠正，否则甲方有权予以停工和处罚，所造成的损失由乙方承担。</w:t>
      </w:r>
    </w:p>
    <w:p w14:paraId="092E74E8">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lang w:val="en-US" w:eastAsia="zh-CN"/>
        </w:rPr>
        <w:t>17</w:t>
      </w:r>
      <w:r>
        <w:rPr>
          <w:rFonts w:hint="eastAsia" w:asciiTheme="minorEastAsia" w:hAnsiTheme="minorEastAsia"/>
          <w:color w:val="auto"/>
          <w:sz w:val="24"/>
        </w:rPr>
        <w:t>、对甲方提出的整改建议，乙方应认真对待，并将整改情况以书面形式反馈甲方有关部门，否则甲方有权责令其停止施工，限期整改，乙方应对延期造成的损失负责。</w:t>
      </w:r>
    </w:p>
    <w:p w14:paraId="56479B2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18</w:t>
      </w:r>
      <w:r>
        <w:rPr>
          <w:rFonts w:hint="eastAsia" w:asciiTheme="minorEastAsia" w:hAnsiTheme="minorEastAsia"/>
          <w:color w:val="auto"/>
          <w:sz w:val="24"/>
        </w:rPr>
        <w:t>、乙方人员在作业现场不得擅自动用或操作甲方的设施、装备，因此酿成的后果由乙方负责。</w:t>
      </w:r>
    </w:p>
    <w:p w14:paraId="14183430">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19</w:t>
      </w:r>
      <w:r>
        <w:rPr>
          <w:rFonts w:hint="eastAsia" w:asciiTheme="minorEastAsia" w:hAnsiTheme="minorEastAsia"/>
          <w:color w:val="auto"/>
          <w:sz w:val="24"/>
        </w:rPr>
        <w:t>、乙方作业期间的用电必须取得甲方同意，将电源接入作业场所的总配电箱，必须有防止影响上一级电源的过流断路保护，乙方不得私自拉接电源，否则按本协议约定承担违约金。</w:t>
      </w:r>
    </w:p>
    <w:p w14:paraId="7F96C31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20</w:t>
      </w:r>
      <w:r>
        <w:rPr>
          <w:rFonts w:hint="eastAsia" w:asciiTheme="minorEastAsia" w:hAnsiTheme="minorEastAsia"/>
          <w:color w:val="auto"/>
          <w:sz w:val="24"/>
        </w:rPr>
        <w:t>、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55C654C4">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21</w:t>
      </w:r>
      <w:r>
        <w:rPr>
          <w:rFonts w:hint="eastAsia" w:asciiTheme="minorEastAsia" w:hAnsiTheme="minorEastAsia"/>
          <w:color w:val="auto"/>
          <w:sz w:val="24"/>
        </w:rPr>
        <w:t>、作业现场必须保证安全作业。乙方对作业过程中发生的安全事故，负责及时向有关部门报告，并承担因安全事故所产生的相关费用。如果因安全事故给甲方造成损失，乙方应承担全部赔偿责任。</w:t>
      </w:r>
    </w:p>
    <w:p w14:paraId="34AECB21">
      <w:pPr>
        <w:numPr>
          <w:ilvl w:val="0"/>
          <w:numId w:val="4"/>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违约责任</w:t>
      </w:r>
    </w:p>
    <w:p w14:paraId="30B3885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1、本协议履行期间，若因一方违约行为发生安全事故，违约方按其与对方所签订的相关业务合同标的金额（指合同结算金额）5%承担违约金。并向守约方赔偿因安全事故所造成的全部经济损失。</w:t>
      </w:r>
    </w:p>
    <w:p w14:paraId="7282DCF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2、因乙方管理或操作不当产生的事故隐患，每发现一起，乙方承担违约金。</w:t>
      </w:r>
    </w:p>
    <w:p w14:paraId="21636AF0">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3、除本合同第六条第一项和第二项以外，甲乙双方若有违反本协议约定的行为，每发生一项承担违约金。</w:t>
      </w:r>
    </w:p>
    <w:p w14:paraId="7E0A3B0C">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4、因乙方违约而发生的违约金和赔偿金，甲方可在应付乙方的相关款项中予以扣减。</w:t>
      </w:r>
    </w:p>
    <w:p w14:paraId="69882E99">
      <w:pPr>
        <w:numPr>
          <w:ilvl w:val="0"/>
          <w:numId w:val="4"/>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附则</w:t>
      </w:r>
    </w:p>
    <w:p w14:paraId="28708B82">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本协议与双方所签订的相关业务主合同具有同等法律效力。</w:t>
      </w:r>
    </w:p>
    <w:p w14:paraId="00A4D199">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八、协议未尽事宜，双方协商解决，签订补充条款。 </w:t>
      </w:r>
    </w:p>
    <w:p w14:paraId="4E09861D">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九、本协议在履行过程中发生争议，由双方协商解决，协商不成可通过司法程序裁决。 </w:t>
      </w:r>
    </w:p>
    <w:p w14:paraId="5E6AF4D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十、乙方违反本协议造成的一切安全事故由乙方负责，给甲方造成的一切损失及相关部门的行政处罚由乙方承担。</w:t>
      </w:r>
    </w:p>
    <w:p w14:paraId="483F5CB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十一、本协议</w:t>
      </w:r>
      <w:r>
        <w:rPr>
          <w:rFonts w:hint="eastAsia" w:asciiTheme="minorEastAsia" w:hAnsiTheme="minorEastAsia"/>
          <w:color w:val="auto"/>
          <w:sz w:val="24"/>
          <w:lang w:val="en-US" w:eastAsia="zh-CN"/>
        </w:rPr>
        <w:t>由</w:t>
      </w:r>
      <w:r>
        <w:rPr>
          <w:rFonts w:hint="eastAsia" w:asciiTheme="minorEastAsia" w:hAnsiTheme="minorEastAsia"/>
          <w:color w:val="auto"/>
          <w:sz w:val="24"/>
        </w:rPr>
        <w:t>甲乙双方</w:t>
      </w:r>
      <w:r>
        <w:rPr>
          <w:rFonts w:hint="eastAsia" w:asciiTheme="minorEastAsia" w:hAnsiTheme="minorEastAsia"/>
          <w:color w:val="auto"/>
          <w:sz w:val="24"/>
          <w:lang w:val="en-US" w:eastAsia="zh-CN"/>
        </w:rPr>
        <w:t>法人或法人授权人员</w:t>
      </w:r>
      <w:r>
        <w:rPr>
          <w:rFonts w:hint="eastAsia" w:asciiTheme="minorEastAsia" w:hAnsiTheme="minorEastAsia"/>
          <w:color w:val="auto"/>
          <w:sz w:val="24"/>
        </w:rPr>
        <w:t xml:space="preserve">签字盖章后生效。 </w:t>
      </w:r>
    </w:p>
    <w:p w14:paraId="41D4509D">
      <w:pPr>
        <w:spacing w:after="78" w:line="560" w:lineRule="exact"/>
        <w:ind w:firstLine="484" w:firstLineChars="202"/>
        <w:rPr>
          <w:rFonts w:hint="eastAsia" w:asciiTheme="minorEastAsia" w:hAnsiTheme="minorEastAsia"/>
          <w:color w:val="auto"/>
          <w:sz w:val="24"/>
        </w:rPr>
      </w:pPr>
    </w:p>
    <w:p w14:paraId="09256E1B">
      <w:pPr>
        <w:spacing w:after="78" w:line="560" w:lineRule="exact"/>
        <w:ind w:firstLine="484" w:firstLineChars="202"/>
        <w:rPr>
          <w:rFonts w:hint="eastAsia" w:asciiTheme="minorEastAsia" w:hAnsiTheme="minorEastAsia"/>
          <w:color w:val="auto"/>
          <w:sz w:val="24"/>
        </w:rPr>
      </w:pPr>
    </w:p>
    <w:p w14:paraId="7BFDB7D4">
      <w:pPr>
        <w:spacing w:after="78" w:line="560" w:lineRule="exact"/>
        <w:ind w:firstLine="484" w:firstLineChars="202"/>
        <w:rPr>
          <w:rFonts w:hint="eastAsia" w:asciiTheme="minorEastAsia" w:hAnsiTheme="minorEastAsia"/>
          <w:color w:val="auto"/>
          <w:sz w:val="24"/>
        </w:rPr>
      </w:pPr>
    </w:p>
    <w:p w14:paraId="4F823EC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甲方（盖章）                      </w:t>
      </w:r>
    </w:p>
    <w:p w14:paraId="52AFD879">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                         </w:t>
      </w:r>
    </w:p>
    <w:p w14:paraId="3F1074EC">
      <w:pPr>
        <w:spacing w:after="78" w:line="600" w:lineRule="exact"/>
        <w:ind w:firstLine="480" w:firstLineChars="200"/>
        <w:rPr>
          <w:rFonts w:hint="eastAsia" w:asciiTheme="minorEastAsia" w:hAnsiTheme="minorEastAsia"/>
          <w:color w:val="auto"/>
          <w:sz w:val="24"/>
        </w:rPr>
      </w:pPr>
      <w:r>
        <w:rPr>
          <w:color w:val="auto"/>
          <w:sz w:val="24"/>
        </w:rPr>
        <w:t>法人代表或授权</w:t>
      </w:r>
      <w:r>
        <w:rPr>
          <w:rFonts w:hint="eastAsia"/>
          <w:color w:val="auto"/>
          <w:sz w:val="24"/>
        </w:rPr>
        <w:t>委托代表签字：</w:t>
      </w:r>
    </w:p>
    <w:p w14:paraId="756248D7">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 xml:space="preserve">    年   月   日          </w:t>
      </w:r>
    </w:p>
    <w:p w14:paraId="56914868">
      <w:pPr>
        <w:spacing w:after="78" w:line="600" w:lineRule="exact"/>
        <w:ind w:firstLine="480" w:firstLineChars="200"/>
        <w:rPr>
          <w:rFonts w:hint="eastAsia" w:asciiTheme="minorEastAsia" w:hAnsiTheme="minorEastAsia"/>
          <w:color w:val="auto"/>
          <w:sz w:val="24"/>
        </w:rPr>
      </w:pPr>
    </w:p>
    <w:p w14:paraId="1E9391A1">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乙方（盖章）</w:t>
      </w:r>
    </w:p>
    <w:p w14:paraId="1E468AC8">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eastAsiaTheme="minorEastAsia" w:cstheme="minorEastAsia"/>
          <w:color w:val="auto"/>
          <w:sz w:val="24"/>
        </w:rPr>
        <w:t xml:space="preserve">                         </w:t>
      </w:r>
    </w:p>
    <w:p w14:paraId="1346E477">
      <w:pPr>
        <w:spacing w:after="78" w:line="600" w:lineRule="exact"/>
        <w:ind w:firstLine="480" w:firstLineChars="200"/>
        <w:rPr>
          <w:rFonts w:hint="eastAsia" w:asciiTheme="minorEastAsia" w:hAnsiTheme="minorEastAsia"/>
          <w:color w:val="auto"/>
          <w:sz w:val="24"/>
        </w:rPr>
      </w:pPr>
      <w:r>
        <w:rPr>
          <w:color w:val="auto"/>
          <w:sz w:val="24"/>
        </w:rPr>
        <w:t>法人代表或授权</w:t>
      </w:r>
      <w:r>
        <w:rPr>
          <w:rFonts w:hint="eastAsia"/>
          <w:color w:val="auto"/>
          <w:sz w:val="24"/>
        </w:rPr>
        <w:t>委托代表签字：</w:t>
      </w:r>
    </w:p>
    <w:p w14:paraId="58F5D254">
      <w:pPr>
        <w:spacing w:after="78"/>
        <w:ind w:firstLine="480" w:firstLineChars="200"/>
        <w:rPr>
          <w:rFonts w:hint="eastAsia" w:asciiTheme="minorEastAsia" w:hAnsiTheme="minorEastAsia"/>
          <w:color w:val="auto"/>
          <w:sz w:val="24"/>
        </w:rPr>
      </w:pPr>
      <w:r>
        <w:rPr>
          <w:rFonts w:hint="eastAsia" w:asciiTheme="minorEastAsia" w:hAnsiTheme="minorEastAsia"/>
          <w:color w:val="auto"/>
          <w:sz w:val="24"/>
        </w:rPr>
        <w:t xml:space="preserve">    年   月   日 </w:t>
      </w:r>
      <w:r>
        <w:rPr>
          <w:rFonts w:hint="eastAsia" w:asciiTheme="minorEastAsia" w:hAnsiTheme="minorEastAsia"/>
          <w:color w:val="auto"/>
          <w:sz w:val="24"/>
        </w:rPr>
        <w:tab/>
      </w:r>
    </w:p>
    <w:p w14:paraId="6992D806">
      <w:pPr>
        <w:spacing w:after="78"/>
        <w:rPr>
          <w:rFonts w:hint="eastAsia" w:ascii="宋体" w:hAnsi="宋体" w:cs="宋体"/>
          <w:color w:val="auto"/>
          <w:sz w:val="28"/>
          <w:szCs w:val="28"/>
        </w:rPr>
      </w:pPr>
      <w:r>
        <w:rPr>
          <w:rFonts w:hint="eastAsia" w:ascii="宋体" w:hAnsi="宋体" w:cs="宋体"/>
          <w:color w:val="auto"/>
          <w:sz w:val="28"/>
          <w:szCs w:val="28"/>
        </w:rPr>
        <w:br w:type="page"/>
      </w:r>
    </w:p>
    <w:p w14:paraId="5FEA6904">
      <w:pPr>
        <w:pStyle w:val="4"/>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报价文件格式</w:t>
      </w:r>
    </w:p>
    <w:p w14:paraId="5C62376C">
      <w:pPr>
        <w:spacing w:after="78"/>
        <w:rPr>
          <w:color w:val="auto"/>
        </w:rPr>
      </w:pPr>
    </w:p>
    <w:p w14:paraId="0F209811">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05C634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D0CA404">
            <w:pPr>
              <w:widowControl/>
              <w:spacing w:after="78" w:line="360" w:lineRule="atLeast"/>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rPr>
              <w:t>单位名称</w:t>
            </w:r>
            <w:r>
              <w:rPr>
                <w:rFonts w:hint="eastAsia" w:ascii="仿宋" w:hAnsi="仿宋" w:eastAsia="仿宋" w:cs="仿宋"/>
                <w:b/>
                <w:bCs/>
                <w:color w:val="auto"/>
                <w:sz w:val="24"/>
                <w:szCs w:val="20"/>
                <w:lang w:eastAsia="zh-CN"/>
              </w:rPr>
              <w:t>（</w:t>
            </w:r>
            <w:r>
              <w:rPr>
                <w:rFonts w:hint="eastAsia" w:ascii="仿宋" w:hAnsi="仿宋" w:eastAsia="仿宋" w:cs="仿宋"/>
                <w:b/>
                <w:bCs/>
                <w:color w:val="auto"/>
                <w:sz w:val="24"/>
                <w:szCs w:val="20"/>
                <w:lang w:val="en-US" w:eastAsia="zh-CN"/>
              </w:rPr>
              <w:t>盖章</w:t>
            </w:r>
            <w:r>
              <w:rPr>
                <w:rFonts w:hint="eastAsia" w:ascii="仿宋" w:hAnsi="仿宋" w:eastAsia="仿宋" w:cs="仿宋"/>
                <w:b/>
                <w:bCs/>
                <w:color w:val="auto"/>
                <w:sz w:val="24"/>
                <w:szCs w:val="20"/>
                <w:lang w:eastAsia="zh-CN"/>
              </w:rPr>
              <w:t>）</w:t>
            </w:r>
          </w:p>
        </w:tc>
        <w:tc>
          <w:tcPr>
            <w:tcW w:w="6693" w:type="dxa"/>
            <w:gridSpan w:val="5"/>
            <w:vAlign w:val="center"/>
          </w:tcPr>
          <w:p w14:paraId="2FB48FA5">
            <w:pPr>
              <w:widowControl/>
              <w:spacing w:after="78" w:line="360" w:lineRule="atLeast"/>
              <w:jc w:val="center"/>
              <w:rPr>
                <w:rFonts w:hint="eastAsia" w:ascii="仿宋" w:hAnsi="仿宋" w:eastAsia="仿宋" w:cs="仿宋"/>
                <w:color w:val="auto"/>
                <w:sz w:val="24"/>
                <w:szCs w:val="20"/>
              </w:rPr>
            </w:pPr>
          </w:p>
        </w:tc>
      </w:tr>
      <w:tr w14:paraId="27F7E1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2A46214">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注册地址</w:t>
            </w:r>
          </w:p>
        </w:tc>
        <w:tc>
          <w:tcPr>
            <w:tcW w:w="3443" w:type="dxa"/>
            <w:gridSpan w:val="3"/>
            <w:vAlign w:val="center"/>
          </w:tcPr>
          <w:p w14:paraId="40E9E27E">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7E34A7C8">
            <w:pPr>
              <w:widowControl/>
              <w:spacing w:after="78" w:line="360" w:lineRule="atLeast"/>
              <w:rPr>
                <w:rFonts w:hint="eastAsia" w:ascii="仿宋" w:hAnsi="仿宋" w:eastAsia="仿宋" w:cs="仿宋"/>
                <w:color w:val="auto"/>
                <w:sz w:val="24"/>
                <w:szCs w:val="20"/>
              </w:rPr>
            </w:pPr>
            <w:r>
              <w:rPr>
                <w:rFonts w:hint="eastAsia" w:ascii="仿宋" w:hAnsi="仿宋" w:eastAsia="仿宋" w:cs="仿宋"/>
                <w:color w:val="auto"/>
                <w:sz w:val="24"/>
                <w:szCs w:val="20"/>
              </w:rPr>
              <w:t>邮政编码</w:t>
            </w:r>
          </w:p>
        </w:tc>
        <w:tc>
          <w:tcPr>
            <w:tcW w:w="1930" w:type="dxa"/>
            <w:vAlign w:val="center"/>
          </w:tcPr>
          <w:p w14:paraId="59A3FA04">
            <w:pPr>
              <w:widowControl/>
              <w:spacing w:after="78" w:line="360" w:lineRule="atLeast"/>
              <w:jc w:val="center"/>
              <w:rPr>
                <w:rFonts w:hint="eastAsia" w:ascii="仿宋" w:hAnsi="仿宋" w:eastAsia="仿宋" w:cs="仿宋"/>
                <w:color w:val="auto"/>
                <w:sz w:val="24"/>
                <w:szCs w:val="20"/>
              </w:rPr>
            </w:pPr>
          </w:p>
        </w:tc>
      </w:tr>
      <w:tr w14:paraId="1E64A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28FBEA6">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联系方式</w:t>
            </w:r>
          </w:p>
        </w:tc>
        <w:tc>
          <w:tcPr>
            <w:tcW w:w="957" w:type="dxa"/>
            <w:vAlign w:val="center"/>
          </w:tcPr>
          <w:p w14:paraId="4F5D374A">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联系人</w:t>
            </w:r>
          </w:p>
        </w:tc>
        <w:tc>
          <w:tcPr>
            <w:tcW w:w="2486" w:type="dxa"/>
            <w:gridSpan w:val="2"/>
            <w:vAlign w:val="center"/>
          </w:tcPr>
          <w:p w14:paraId="4F131C55">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3CB28C29">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2CA56FA3">
            <w:pPr>
              <w:widowControl/>
              <w:spacing w:after="78" w:line="360" w:lineRule="atLeast"/>
              <w:jc w:val="center"/>
              <w:rPr>
                <w:rFonts w:hint="eastAsia" w:ascii="仿宋" w:hAnsi="仿宋" w:eastAsia="仿宋" w:cs="仿宋"/>
                <w:color w:val="auto"/>
                <w:sz w:val="24"/>
                <w:szCs w:val="20"/>
              </w:rPr>
            </w:pPr>
          </w:p>
        </w:tc>
      </w:tr>
      <w:tr w14:paraId="424DF8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769BC8E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法定代表人</w:t>
            </w:r>
          </w:p>
        </w:tc>
        <w:tc>
          <w:tcPr>
            <w:tcW w:w="957" w:type="dxa"/>
            <w:vAlign w:val="center"/>
          </w:tcPr>
          <w:p w14:paraId="38DF757A">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姓名</w:t>
            </w:r>
          </w:p>
        </w:tc>
        <w:tc>
          <w:tcPr>
            <w:tcW w:w="2486" w:type="dxa"/>
            <w:gridSpan w:val="2"/>
            <w:vAlign w:val="center"/>
          </w:tcPr>
          <w:p w14:paraId="10F1DA3C">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45055B15">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6F41DEAA">
            <w:pPr>
              <w:widowControl/>
              <w:spacing w:after="78" w:line="360" w:lineRule="atLeast"/>
              <w:jc w:val="center"/>
              <w:rPr>
                <w:rFonts w:hint="eastAsia" w:ascii="仿宋" w:hAnsi="仿宋" w:eastAsia="仿宋" w:cs="仿宋"/>
                <w:color w:val="auto"/>
                <w:sz w:val="24"/>
                <w:szCs w:val="20"/>
              </w:rPr>
            </w:pPr>
          </w:p>
        </w:tc>
      </w:tr>
      <w:tr w14:paraId="1405D4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E6426D6">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成立时间</w:t>
            </w:r>
          </w:p>
        </w:tc>
        <w:tc>
          <w:tcPr>
            <w:tcW w:w="2196" w:type="dxa"/>
            <w:gridSpan w:val="2"/>
            <w:tcBorders>
              <w:bottom w:val="single" w:color="auto" w:sz="4" w:space="0"/>
            </w:tcBorders>
            <w:vAlign w:val="center"/>
          </w:tcPr>
          <w:p w14:paraId="371F6E18">
            <w:pPr>
              <w:widowControl/>
              <w:spacing w:after="78" w:line="360" w:lineRule="atLeast"/>
              <w:jc w:val="center"/>
              <w:rPr>
                <w:rFonts w:hint="eastAsia" w:ascii="仿宋" w:hAnsi="仿宋" w:eastAsia="仿宋" w:cs="仿宋"/>
                <w:color w:val="auto"/>
                <w:sz w:val="24"/>
                <w:szCs w:val="20"/>
              </w:rPr>
            </w:pPr>
          </w:p>
        </w:tc>
        <w:tc>
          <w:tcPr>
            <w:tcW w:w="4497" w:type="dxa"/>
            <w:gridSpan w:val="3"/>
            <w:tcBorders>
              <w:bottom w:val="single" w:color="auto" w:sz="4" w:space="0"/>
            </w:tcBorders>
            <w:vAlign w:val="center"/>
          </w:tcPr>
          <w:p w14:paraId="7DF29DCC">
            <w:pPr>
              <w:widowControl/>
              <w:spacing w:after="78" w:line="360" w:lineRule="atLeast"/>
              <w:jc w:val="left"/>
              <w:rPr>
                <w:rFonts w:hint="eastAsia" w:ascii="仿宋" w:hAnsi="仿宋" w:eastAsia="仿宋" w:cs="仿宋"/>
                <w:color w:val="auto"/>
                <w:sz w:val="24"/>
                <w:szCs w:val="20"/>
              </w:rPr>
            </w:pPr>
            <w:r>
              <w:rPr>
                <w:rFonts w:hint="eastAsia" w:ascii="仿宋" w:hAnsi="仿宋" w:eastAsia="仿宋" w:cs="仿宋"/>
                <w:color w:val="auto"/>
                <w:sz w:val="24"/>
                <w:szCs w:val="20"/>
              </w:rPr>
              <w:t>员工总人数：</w:t>
            </w:r>
          </w:p>
        </w:tc>
      </w:tr>
      <w:tr w14:paraId="4E615E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7F76A790">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营业执照号</w:t>
            </w:r>
          </w:p>
        </w:tc>
        <w:tc>
          <w:tcPr>
            <w:tcW w:w="6693" w:type="dxa"/>
            <w:gridSpan w:val="5"/>
            <w:vAlign w:val="center"/>
          </w:tcPr>
          <w:p w14:paraId="12379EBE">
            <w:pPr>
              <w:spacing w:after="78" w:line="360" w:lineRule="atLeast"/>
              <w:jc w:val="center"/>
              <w:rPr>
                <w:rFonts w:hint="eastAsia" w:ascii="仿宋" w:hAnsi="仿宋" w:eastAsia="仿宋" w:cs="仿宋"/>
                <w:color w:val="auto"/>
                <w:sz w:val="24"/>
                <w:szCs w:val="20"/>
              </w:rPr>
            </w:pPr>
          </w:p>
          <w:p w14:paraId="6E26D4F1">
            <w:pPr>
              <w:widowControl/>
              <w:spacing w:after="78" w:line="360" w:lineRule="atLeast"/>
              <w:jc w:val="center"/>
              <w:rPr>
                <w:rFonts w:hint="eastAsia" w:ascii="仿宋" w:hAnsi="仿宋" w:eastAsia="仿宋" w:cs="仿宋"/>
                <w:color w:val="auto"/>
                <w:sz w:val="24"/>
                <w:szCs w:val="20"/>
              </w:rPr>
            </w:pPr>
          </w:p>
        </w:tc>
      </w:tr>
      <w:tr w14:paraId="09A761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AF866C0">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注册资金</w:t>
            </w:r>
          </w:p>
        </w:tc>
        <w:tc>
          <w:tcPr>
            <w:tcW w:w="6693" w:type="dxa"/>
            <w:gridSpan w:val="5"/>
            <w:vAlign w:val="center"/>
          </w:tcPr>
          <w:p w14:paraId="64664501">
            <w:pPr>
              <w:spacing w:after="78" w:line="360" w:lineRule="atLeast"/>
              <w:jc w:val="center"/>
              <w:rPr>
                <w:rFonts w:hint="eastAsia" w:ascii="仿宋" w:hAnsi="仿宋" w:eastAsia="仿宋" w:cs="仿宋"/>
                <w:color w:val="auto"/>
                <w:sz w:val="24"/>
                <w:szCs w:val="20"/>
              </w:rPr>
            </w:pPr>
          </w:p>
          <w:p w14:paraId="59752A49">
            <w:pPr>
              <w:widowControl/>
              <w:spacing w:after="78" w:line="360" w:lineRule="atLeast"/>
              <w:jc w:val="center"/>
              <w:rPr>
                <w:rFonts w:hint="eastAsia" w:ascii="仿宋" w:hAnsi="仿宋" w:eastAsia="仿宋" w:cs="仿宋"/>
                <w:color w:val="auto"/>
                <w:sz w:val="24"/>
                <w:szCs w:val="20"/>
              </w:rPr>
            </w:pPr>
          </w:p>
        </w:tc>
      </w:tr>
      <w:tr w14:paraId="79DB6D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DF6536E">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开户银行</w:t>
            </w:r>
          </w:p>
        </w:tc>
        <w:tc>
          <w:tcPr>
            <w:tcW w:w="6693" w:type="dxa"/>
            <w:gridSpan w:val="5"/>
            <w:tcBorders>
              <w:top w:val="single" w:color="auto" w:sz="4" w:space="0"/>
            </w:tcBorders>
            <w:vAlign w:val="center"/>
          </w:tcPr>
          <w:p w14:paraId="2CD641CF">
            <w:pPr>
              <w:widowControl/>
              <w:spacing w:after="78" w:line="360" w:lineRule="atLeast"/>
              <w:jc w:val="center"/>
              <w:rPr>
                <w:rFonts w:hint="eastAsia" w:ascii="仿宋" w:hAnsi="仿宋" w:eastAsia="仿宋" w:cs="仿宋"/>
                <w:color w:val="auto"/>
                <w:sz w:val="24"/>
                <w:szCs w:val="20"/>
              </w:rPr>
            </w:pPr>
          </w:p>
        </w:tc>
      </w:tr>
      <w:tr w14:paraId="07AC3D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0E964AE5">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开户账号</w:t>
            </w:r>
          </w:p>
        </w:tc>
        <w:tc>
          <w:tcPr>
            <w:tcW w:w="6693" w:type="dxa"/>
            <w:gridSpan w:val="5"/>
            <w:vAlign w:val="center"/>
          </w:tcPr>
          <w:p w14:paraId="46E810E3">
            <w:pPr>
              <w:widowControl/>
              <w:spacing w:after="78" w:line="360" w:lineRule="atLeast"/>
              <w:jc w:val="center"/>
              <w:rPr>
                <w:rFonts w:hint="eastAsia" w:ascii="仿宋" w:hAnsi="仿宋" w:eastAsia="仿宋" w:cs="仿宋"/>
                <w:color w:val="auto"/>
                <w:sz w:val="24"/>
                <w:szCs w:val="20"/>
              </w:rPr>
            </w:pPr>
          </w:p>
        </w:tc>
      </w:tr>
      <w:tr w14:paraId="2667A4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3D36885A">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经营范围</w:t>
            </w:r>
          </w:p>
        </w:tc>
        <w:tc>
          <w:tcPr>
            <w:tcW w:w="6693" w:type="dxa"/>
            <w:gridSpan w:val="5"/>
            <w:vAlign w:val="center"/>
          </w:tcPr>
          <w:p w14:paraId="426EF92F">
            <w:pPr>
              <w:widowControl/>
              <w:spacing w:after="78" w:line="360" w:lineRule="atLeast"/>
              <w:jc w:val="center"/>
              <w:rPr>
                <w:rFonts w:hint="eastAsia" w:ascii="仿宋" w:hAnsi="仿宋" w:eastAsia="仿宋" w:cs="仿宋"/>
                <w:color w:val="auto"/>
                <w:sz w:val="24"/>
                <w:szCs w:val="20"/>
              </w:rPr>
            </w:pPr>
          </w:p>
        </w:tc>
      </w:tr>
      <w:tr w14:paraId="0D5533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2BCA914">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企业简介</w:t>
            </w:r>
          </w:p>
        </w:tc>
        <w:tc>
          <w:tcPr>
            <w:tcW w:w="6693" w:type="dxa"/>
            <w:gridSpan w:val="5"/>
            <w:vAlign w:val="center"/>
          </w:tcPr>
          <w:p w14:paraId="4D61F0E7">
            <w:pPr>
              <w:widowControl/>
              <w:spacing w:after="78" w:line="360" w:lineRule="atLeast"/>
              <w:jc w:val="center"/>
              <w:rPr>
                <w:rFonts w:hint="eastAsia" w:ascii="仿宋" w:hAnsi="仿宋" w:eastAsia="仿宋" w:cs="仿宋"/>
                <w:color w:val="auto"/>
                <w:sz w:val="24"/>
                <w:szCs w:val="20"/>
              </w:rPr>
            </w:pPr>
          </w:p>
        </w:tc>
      </w:tr>
    </w:tbl>
    <w:p w14:paraId="536F4526">
      <w:pPr>
        <w:spacing w:after="78"/>
        <w:ind w:firstLine="560"/>
        <w:rPr>
          <w:color w:val="auto"/>
        </w:rPr>
      </w:pPr>
    </w:p>
    <w:p w14:paraId="2344686E">
      <w:pPr>
        <w:spacing w:after="78"/>
        <w:ind w:firstLine="560"/>
        <w:rPr>
          <w:color w:val="auto"/>
        </w:rPr>
      </w:pPr>
    </w:p>
    <w:p w14:paraId="0B54DFB5">
      <w:pPr>
        <w:spacing w:after="78"/>
        <w:ind w:firstLine="560"/>
        <w:rPr>
          <w:color w:val="auto"/>
        </w:rPr>
      </w:pPr>
    </w:p>
    <w:p w14:paraId="0E9B4EDF">
      <w:pPr>
        <w:snapToGrid w:val="0"/>
        <w:spacing w:afterLines="0" w:line="360" w:lineRule="auto"/>
        <w:ind w:firstLine="602" w:firstLineChars="250"/>
        <w:jc w:val="right"/>
        <w:rPr>
          <w:rFonts w:hint="eastAsia" w:ascii="仿宋" w:hAnsi="仿宋" w:eastAsia="仿宋" w:cs="Arial"/>
          <w:b/>
          <w:bCs/>
          <w:color w:val="auto"/>
        </w:rPr>
      </w:pPr>
      <w:r>
        <w:rPr>
          <w:rFonts w:ascii="仿宋" w:hAnsi="仿宋" w:eastAsia="仿宋"/>
          <w:b/>
          <w:color w:val="auto"/>
          <w:szCs w:val="21"/>
        </w:rPr>
        <w:br w:type="page"/>
      </w:r>
    </w:p>
    <w:p w14:paraId="39DA44FE">
      <w:pPr>
        <w:snapToGrid w:val="0"/>
        <w:spacing w:afterLines="0" w:line="360" w:lineRule="auto"/>
        <w:ind w:firstLine="600" w:firstLineChars="250"/>
        <w:jc w:val="right"/>
        <w:rPr>
          <w:rFonts w:hint="eastAsia" w:ascii="仿宋" w:hAnsi="仿宋" w:eastAsia="仿宋" w:cs="Arial"/>
          <w:color w:val="auto"/>
        </w:rPr>
      </w:pPr>
    </w:p>
    <w:p w14:paraId="50274EA3">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资质文件、承诺函</w:t>
      </w:r>
    </w:p>
    <w:p w14:paraId="01CBEC1C">
      <w:pPr>
        <w:tabs>
          <w:tab w:val="left" w:pos="630"/>
        </w:tabs>
        <w:spacing w:after="78" w:line="276" w:lineRule="auto"/>
        <w:rPr>
          <w:rFonts w:hint="eastAsia" w:ascii="仿宋" w:hAnsi="仿宋" w:eastAsia="仿宋"/>
          <w:color w:val="auto"/>
          <w:szCs w:val="21"/>
        </w:rPr>
      </w:pPr>
      <w:r>
        <w:rPr>
          <w:rFonts w:hint="eastAsia" w:ascii="仿宋" w:hAnsi="仿宋" w:eastAsia="仿宋"/>
          <w:color w:val="auto"/>
          <w:kern w:val="0"/>
          <w:szCs w:val="21"/>
        </w:rPr>
        <w:t>深圳市深水</w:t>
      </w:r>
      <w:r>
        <w:rPr>
          <w:rFonts w:hint="eastAsia" w:ascii="仿宋" w:hAnsi="仿宋" w:eastAsia="仿宋"/>
          <w:color w:val="auto"/>
          <w:kern w:val="0"/>
          <w:szCs w:val="21"/>
          <w:lang w:val="en-US" w:eastAsia="zh-CN"/>
        </w:rPr>
        <w:t>坂雪岗</w:t>
      </w:r>
      <w:r>
        <w:rPr>
          <w:rFonts w:hint="eastAsia" w:ascii="仿宋" w:hAnsi="仿宋" w:eastAsia="仿宋"/>
          <w:color w:val="auto"/>
          <w:kern w:val="0"/>
          <w:szCs w:val="21"/>
        </w:rPr>
        <w:t>水务有限公司</w:t>
      </w:r>
      <w:r>
        <w:rPr>
          <w:rFonts w:ascii="仿宋" w:hAnsi="仿宋" w:eastAsia="仿宋"/>
          <w:color w:val="auto"/>
          <w:szCs w:val="21"/>
        </w:rPr>
        <w:t>：</w:t>
      </w:r>
    </w:p>
    <w:p w14:paraId="42D9A168">
      <w:pPr>
        <w:spacing w:after="78" w:line="276" w:lineRule="auto"/>
        <w:ind w:firstLine="560"/>
        <w:rPr>
          <w:rFonts w:hint="eastAsia" w:ascii="仿宋" w:hAnsi="仿宋" w:eastAsia="仿宋"/>
          <w:color w:val="auto"/>
          <w:szCs w:val="21"/>
        </w:rPr>
      </w:pPr>
      <w:r>
        <w:rPr>
          <w:rFonts w:ascii="仿宋" w:hAnsi="仿宋" w:eastAsia="仿宋"/>
          <w:color w:val="auto"/>
          <w:szCs w:val="21"/>
        </w:rPr>
        <w:t>根据贵方关于</w:t>
      </w:r>
      <w:r>
        <w:rPr>
          <w:rFonts w:hint="eastAsia" w:ascii="仿宋" w:hAnsi="仿宋" w:eastAsia="仿宋"/>
          <w:bCs/>
          <w:color w:val="auto"/>
          <w:szCs w:val="21"/>
          <w:u w:val="single"/>
          <w:lang w:eastAsia="zh-CN"/>
        </w:rPr>
        <w:t>紫外消毒系统配件采购项目</w:t>
      </w:r>
      <w:r>
        <w:rPr>
          <w:rFonts w:ascii="仿宋" w:hAnsi="仿宋" w:eastAsia="仿宋"/>
          <w:color w:val="auto"/>
          <w:szCs w:val="21"/>
        </w:rPr>
        <w:t>的</w:t>
      </w:r>
      <w:r>
        <w:rPr>
          <w:rFonts w:hint="eastAsia" w:ascii="仿宋" w:hAnsi="仿宋" w:eastAsia="仿宋"/>
          <w:color w:val="auto"/>
          <w:szCs w:val="21"/>
        </w:rPr>
        <w:t>询价</w:t>
      </w:r>
      <w:r>
        <w:rPr>
          <w:rFonts w:ascii="仿宋" w:hAnsi="仿宋" w:eastAsia="仿宋"/>
          <w:color w:val="auto"/>
          <w:szCs w:val="21"/>
        </w:rPr>
        <w:t>文件的要求，我单位正式参加贵方组织的</w:t>
      </w:r>
      <w:r>
        <w:rPr>
          <w:rFonts w:hint="eastAsia" w:ascii="仿宋" w:hAnsi="仿宋" w:eastAsia="仿宋"/>
          <w:bCs/>
          <w:color w:val="auto"/>
          <w:szCs w:val="21"/>
          <w:u w:val="single"/>
          <w:lang w:eastAsia="zh-CN"/>
        </w:rPr>
        <w:t>紫外消毒系统配件采购项目</w:t>
      </w:r>
      <w:r>
        <w:rPr>
          <w:rFonts w:hint="eastAsia" w:ascii="仿宋" w:hAnsi="仿宋" w:eastAsia="仿宋"/>
          <w:bCs/>
          <w:color w:val="auto"/>
          <w:szCs w:val="21"/>
        </w:rPr>
        <w:t>报价</w:t>
      </w:r>
      <w:r>
        <w:rPr>
          <w:rFonts w:ascii="仿宋" w:hAnsi="仿宋" w:eastAsia="仿宋"/>
          <w:color w:val="auto"/>
          <w:szCs w:val="21"/>
        </w:rPr>
        <w:t>，作出以下承诺：</w:t>
      </w:r>
    </w:p>
    <w:p w14:paraId="3D629FDE">
      <w:pPr>
        <w:pStyle w:val="63"/>
        <w:numPr>
          <w:ilvl w:val="0"/>
          <w:numId w:val="6"/>
        </w:numPr>
        <w:spacing w:line="276" w:lineRule="auto"/>
        <w:ind w:firstLine="422" w:firstLineChars="200"/>
        <w:jc w:val="both"/>
        <w:rPr>
          <w:rFonts w:hint="eastAsia" w:ascii="仿宋" w:hAnsi="仿宋" w:eastAsia="仿宋" w:cs="Times New Roman"/>
          <w:b w:val="0"/>
          <w:color w:val="auto"/>
          <w:kern w:val="2"/>
          <w:sz w:val="21"/>
          <w:szCs w:val="21"/>
        </w:rPr>
      </w:pPr>
      <w:r>
        <w:rPr>
          <w:rFonts w:hint="eastAsia" w:ascii="仿宋" w:hAnsi="仿宋" w:eastAsia="仿宋" w:cs="Times New Roman"/>
          <w:bCs/>
          <w:color w:val="auto"/>
          <w:kern w:val="2"/>
          <w:sz w:val="21"/>
          <w:szCs w:val="21"/>
        </w:rPr>
        <w:t>参选承诺</w:t>
      </w:r>
      <w:r>
        <w:rPr>
          <w:rFonts w:hint="eastAsia" w:ascii="仿宋" w:hAnsi="仿宋" w:eastAsia="仿宋" w:cs="Times New Roman"/>
          <w:b w:val="0"/>
          <w:color w:val="auto"/>
          <w:kern w:val="2"/>
          <w:sz w:val="21"/>
          <w:szCs w:val="21"/>
        </w:rPr>
        <w:t>：</w:t>
      </w:r>
    </w:p>
    <w:p w14:paraId="7BB89F73">
      <w:pPr>
        <w:pStyle w:val="63"/>
        <w:spacing w:line="276" w:lineRule="auto"/>
        <w:ind w:firstLine="420" w:firstLineChars="200"/>
        <w:jc w:val="both"/>
        <w:rPr>
          <w:rFonts w:hint="eastAsia" w:ascii="仿宋" w:hAnsi="仿宋" w:eastAsia="仿宋" w:cs="Times New Roman"/>
          <w:b w:val="0"/>
          <w:color w:val="auto"/>
          <w:kern w:val="2"/>
          <w:sz w:val="21"/>
          <w:szCs w:val="21"/>
        </w:rPr>
      </w:pPr>
      <w:r>
        <w:rPr>
          <w:rFonts w:ascii="仿宋" w:hAnsi="仿宋" w:eastAsia="仿宋" w:cs="Times New Roman"/>
          <w:b w:val="0"/>
          <w:color w:val="auto"/>
          <w:kern w:val="2"/>
          <w:sz w:val="21"/>
          <w:szCs w:val="21"/>
        </w:rPr>
        <w:t>1.提交的所有文件、资格、证明、陈述、数据均是真实的和准确的。若存在任何与提供的资料不符的情况，我公司愿为由此产生的一切后果负责。</w:t>
      </w:r>
    </w:p>
    <w:p w14:paraId="5843FDC3">
      <w:pPr>
        <w:tabs>
          <w:tab w:val="left" w:pos="945"/>
          <w:tab w:val="left" w:pos="1260"/>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2.我公司完全满足</w:t>
      </w:r>
      <w:r>
        <w:rPr>
          <w:rFonts w:hint="eastAsia" w:ascii="仿宋" w:hAnsi="仿宋" w:eastAsia="仿宋"/>
          <w:color w:val="auto"/>
          <w:szCs w:val="21"/>
        </w:rPr>
        <w:t>询价公告</w:t>
      </w:r>
      <w:r>
        <w:rPr>
          <w:rFonts w:ascii="仿宋" w:hAnsi="仿宋" w:eastAsia="仿宋"/>
          <w:color w:val="auto"/>
          <w:szCs w:val="21"/>
        </w:rPr>
        <w:t>中全部实质性要求，响应贵司在</w:t>
      </w:r>
      <w:r>
        <w:rPr>
          <w:rFonts w:hint="eastAsia" w:ascii="仿宋" w:hAnsi="仿宋" w:eastAsia="仿宋"/>
          <w:color w:val="auto"/>
          <w:szCs w:val="21"/>
        </w:rPr>
        <w:t>询价</w:t>
      </w:r>
      <w:r>
        <w:rPr>
          <w:rFonts w:ascii="仿宋" w:hAnsi="仿宋" w:eastAsia="仿宋"/>
          <w:color w:val="auto"/>
          <w:szCs w:val="21"/>
        </w:rPr>
        <w:t>公告中提出的各项要求。</w:t>
      </w:r>
    </w:p>
    <w:p w14:paraId="179FFF2F">
      <w:pPr>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3.保证遵守</w:t>
      </w:r>
      <w:r>
        <w:rPr>
          <w:rFonts w:hint="eastAsia" w:ascii="仿宋" w:hAnsi="仿宋" w:eastAsia="仿宋"/>
          <w:color w:val="auto"/>
          <w:szCs w:val="21"/>
        </w:rPr>
        <w:t>询价</w:t>
      </w:r>
      <w:r>
        <w:rPr>
          <w:rFonts w:ascii="仿宋" w:hAnsi="仿宋" w:eastAsia="仿宋"/>
          <w:color w:val="auto"/>
          <w:szCs w:val="21"/>
        </w:rPr>
        <w:t>公告中的有关规定，保证忠实地执行双方所签署的经济合同，并承担合同规定的责任义务。</w:t>
      </w:r>
    </w:p>
    <w:p w14:paraId="31D7FBB5">
      <w:pPr>
        <w:tabs>
          <w:tab w:val="left" w:pos="1110"/>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4.愿意向贵方提供任何与该项目报价有关的数据、情况和技术资料。</w:t>
      </w:r>
    </w:p>
    <w:p w14:paraId="58217B86">
      <w:pPr>
        <w:tabs>
          <w:tab w:val="left" w:pos="1110"/>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5.我们已详细审核全部</w:t>
      </w:r>
      <w:r>
        <w:rPr>
          <w:rFonts w:hint="eastAsia" w:ascii="仿宋" w:hAnsi="仿宋" w:eastAsia="仿宋"/>
          <w:color w:val="auto"/>
          <w:szCs w:val="21"/>
        </w:rPr>
        <w:t>询价</w:t>
      </w:r>
      <w:r>
        <w:rPr>
          <w:rFonts w:ascii="仿宋" w:hAnsi="仿宋" w:eastAsia="仿宋"/>
          <w:color w:val="auto"/>
          <w:szCs w:val="21"/>
        </w:rPr>
        <w:t>公告、</w:t>
      </w:r>
      <w:r>
        <w:rPr>
          <w:rFonts w:hint="eastAsia" w:ascii="仿宋" w:hAnsi="仿宋" w:eastAsia="仿宋"/>
          <w:color w:val="auto"/>
          <w:szCs w:val="21"/>
        </w:rPr>
        <w:t>报价文件</w:t>
      </w:r>
      <w:r>
        <w:rPr>
          <w:rFonts w:ascii="仿宋" w:hAnsi="仿宋" w:eastAsia="仿宋"/>
          <w:color w:val="auto"/>
          <w:szCs w:val="21"/>
        </w:rPr>
        <w:t>，我们知道必须放弃提出含糊不清或误解问题的权利。</w:t>
      </w:r>
    </w:p>
    <w:p w14:paraId="1F68A0AE">
      <w:pPr>
        <w:tabs>
          <w:tab w:val="left" w:pos="1110"/>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6.我们完全理解贵方不一定接受最低报价或收到的任何报价。</w:t>
      </w:r>
    </w:p>
    <w:p w14:paraId="4E0410DC">
      <w:pPr>
        <w:tabs>
          <w:tab w:val="left" w:pos="1110"/>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7.</w:t>
      </w:r>
      <w:bookmarkStart w:id="15" w:name="_Hlk173334961"/>
      <w:r>
        <w:rPr>
          <w:rFonts w:ascii="仿宋" w:hAnsi="仿宋" w:eastAsia="仿宋"/>
          <w:color w:val="auto"/>
          <w:szCs w:val="21"/>
        </w:rPr>
        <w:t>我公司承诺符合以下要求：</w:t>
      </w:r>
    </w:p>
    <w:p w14:paraId="52275F3F">
      <w:pPr>
        <w:tabs>
          <w:tab w:val="left" w:pos="7665"/>
        </w:tabs>
        <w:spacing w:after="78" w:line="276" w:lineRule="auto"/>
        <w:ind w:firstLine="480" w:firstLineChars="200"/>
        <w:rPr>
          <w:rFonts w:hint="eastAsia" w:ascii="仿宋" w:hAnsi="仿宋" w:eastAsia="仿宋"/>
          <w:color w:val="auto"/>
          <w:szCs w:val="21"/>
        </w:rPr>
      </w:pPr>
      <w:r>
        <w:rPr>
          <w:rFonts w:hint="eastAsia" w:ascii="仿宋" w:hAnsi="仿宋" w:eastAsia="仿宋"/>
          <w:color w:val="auto"/>
          <w:szCs w:val="21"/>
        </w:rPr>
        <w:t>（1）具有良好的商业信誉、未被列入工商系统经营异常名录或严重违法失信企业名单，未被列入人民法院公布的失信被执行人名单（由供应商在《承诺函》中作出声明）；</w:t>
      </w:r>
    </w:p>
    <w:p w14:paraId="60F174F1">
      <w:pPr>
        <w:tabs>
          <w:tab w:val="left" w:pos="7665"/>
        </w:tabs>
        <w:spacing w:after="78" w:line="276" w:lineRule="auto"/>
        <w:ind w:firstLine="480" w:firstLineChars="200"/>
        <w:rPr>
          <w:rFonts w:hint="eastAsia" w:ascii="仿宋" w:hAnsi="仿宋" w:eastAsia="仿宋"/>
          <w:color w:val="auto"/>
          <w:szCs w:val="21"/>
        </w:rPr>
      </w:pPr>
      <w:r>
        <w:rPr>
          <w:rFonts w:hint="eastAsia" w:ascii="仿宋" w:hAnsi="仿宋" w:eastAsia="仿宋"/>
          <w:color w:val="auto"/>
          <w:szCs w:val="21"/>
        </w:rPr>
        <w:t>（2）近</w:t>
      </w:r>
      <w:r>
        <w:rPr>
          <w:rFonts w:hint="eastAsia" w:ascii="仿宋" w:hAnsi="仿宋" w:eastAsia="仿宋"/>
          <w:color w:val="auto"/>
          <w:szCs w:val="21"/>
          <w:lang w:val="en-US" w:eastAsia="zh-CN"/>
        </w:rPr>
        <w:t>一</w:t>
      </w:r>
      <w:r>
        <w:rPr>
          <w:rFonts w:hint="eastAsia" w:ascii="仿宋" w:hAnsi="仿宋" w:eastAsia="仿宋"/>
          <w:color w:val="auto"/>
          <w:szCs w:val="21"/>
        </w:rPr>
        <w:t>年内或成立至今（成立不足一年的单位）财务状况无亏损或净资产大于0；</w:t>
      </w:r>
    </w:p>
    <w:p w14:paraId="57436B84">
      <w:pPr>
        <w:tabs>
          <w:tab w:val="left" w:pos="7665"/>
        </w:tabs>
        <w:spacing w:after="78" w:line="276" w:lineRule="auto"/>
        <w:ind w:firstLine="480" w:firstLineChars="200"/>
        <w:rPr>
          <w:rFonts w:hint="eastAsia" w:ascii="仿宋" w:hAnsi="仿宋" w:eastAsia="仿宋"/>
          <w:color w:val="auto"/>
          <w:szCs w:val="21"/>
        </w:rPr>
      </w:pPr>
      <w:r>
        <w:rPr>
          <w:rFonts w:hint="eastAsia" w:ascii="仿宋" w:hAnsi="仿宋" w:eastAsia="仿宋"/>
          <w:color w:val="auto"/>
          <w:szCs w:val="21"/>
        </w:rPr>
        <w:t>（3）近</w:t>
      </w:r>
      <w:r>
        <w:rPr>
          <w:rFonts w:hint="eastAsia" w:ascii="仿宋" w:hAnsi="仿宋" w:eastAsia="仿宋"/>
          <w:color w:val="auto"/>
          <w:szCs w:val="21"/>
          <w:lang w:val="en-US" w:eastAsia="zh-CN"/>
        </w:rPr>
        <w:t>二</w:t>
      </w:r>
      <w:r>
        <w:rPr>
          <w:rFonts w:hint="eastAsia" w:ascii="仿宋" w:hAnsi="仿宋" w:eastAsia="仿宋"/>
          <w:color w:val="auto"/>
          <w:szCs w:val="21"/>
        </w:rPr>
        <w:t>年内（202</w:t>
      </w:r>
      <w:r>
        <w:rPr>
          <w:rFonts w:hint="eastAsia" w:ascii="仿宋" w:hAnsi="仿宋" w:eastAsia="仿宋"/>
          <w:color w:val="auto"/>
          <w:szCs w:val="21"/>
          <w:lang w:val="en-US" w:eastAsia="zh-CN"/>
        </w:rPr>
        <w:t>3</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月至今）或成立至今（成立不足</w:t>
      </w:r>
      <w:r>
        <w:rPr>
          <w:rFonts w:hint="eastAsia" w:ascii="仿宋" w:hAnsi="仿宋" w:eastAsia="仿宋"/>
          <w:color w:val="auto"/>
          <w:szCs w:val="21"/>
          <w:lang w:val="en-US" w:eastAsia="zh-CN"/>
        </w:rPr>
        <w:t>二</w:t>
      </w:r>
      <w:r>
        <w:rPr>
          <w:rFonts w:hint="eastAsia" w:ascii="仿宋" w:hAnsi="仿宋" w:eastAsia="仿宋"/>
          <w:color w:val="auto"/>
          <w:szCs w:val="21"/>
        </w:rPr>
        <w:t>年的单位）至少具备一项正在实施或已完成的类似业绩；</w:t>
      </w:r>
    </w:p>
    <w:p w14:paraId="6F15D27B">
      <w:pPr>
        <w:tabs>
          <w:tab w:val="left" w:pos="7665"/>
        </w:tabs>
        <w:spacing w:after="78" w:line="276" w:lineRule="auto"/>
        <w:ind w:firstLine="480" w:firstLineChars="200"/>
        <w:rPr>
          <w:rFonts w:hint="eastAsia" w:ascii="仿宋" w:hAnsi="仿宋" w:eastAsia="仿宋"/>
          <w:color w:val="auto"/>
          <w:szCs w:val="21"/>
        </w:rPr>
      </w:pPr>
      <w:r>
        <w:rPr>
          <w:rFonts w:hint="eastAsia" w:ascii="仿宋" w:hAnsi="仿宋" w:eastAsia="仿宋"/>
          <w:color w:val="auto"/>
          <w:szCs w:val="21"/>
        </w:rPr>
        <w:t>（4）</w:t>
      </w:r>
      <w:r>
        <w:rPr>
          <w:rFonts w:ascii="仿宋" w:hAnsi="仿宋" w:eastAsia="仿宋"/>
          <w:color w:val="auto"/>
          <w:szCs w:val="21"/>
        </w:rPr>
        <w:t>不存在与单位负责人为同一人或者存在直接控股、管理关系的其他供应商参与同一合同项下的采购活动的行为</w:t>
      </w:r>
      <w:r>
        <w:rPr>
          <w:rFonts w:hint="eastAsia" w:ascii="仿宋" w:hAnsi="仿宋" w:eastAsia="仿宋"/>
          <w:color w:val="auto"/>
          <w:szCs w:val="21"/>
        </w:rPr>
        <w:t>；</w:t>
      </w:r>
    </w:p>
    <w:p w14:paraId="0A26E5B9">
      <w:pPr>
        <w:tabs>
          <w:tab w:val="left" w:pos="7665"/>
        </w:tabs>
        <w:spacing w:after="78" w:line="276" w:lineRule="auto"/>
        <w:ind w:firstLine="480" w:firstLineChars="200"/>
        <w:rPr>
          <w:rFonts w:hint="eastAsia" w:ascii="仿宋" w:hAnsi="仿宋" w:eastAsia="仿宋"/>
          <w:color w:val="auto"/>
          <w:szCs w:val="21"/>
        </w:rPr>
      </w:pPr>
      <w:r>
        <w:rPr>
          <w:rFonts w:hint="eastAsia" w:ascii="仿宋" w:hAnsi="仿宋" w:eastAsia="仿宋"/>
          <w:color w:val="auto"/>
          <w:szCs w:val="21"/>
        </w:rPr>
        <w:t>（5）未组成联合体参选。</w:t>
      </w:r>
    </w:p>
    <w:p w14:paraId="40888B30">
      <w:pPr>
        <w:pStyle w:val="63"/>
        <w:numPr>
          <w:ilvl w:val="0"/>
          <w:numId w:val="6"/>
        </w:numPr>
        <w:spacing w:line="276" w:lineRule="auto"/>
        <w:ind w:firstLine="422" w:firstLineChars="200"/>
        <w:jc w:val="both"/>
        <w:rPr>
          <w:rFonts w:hint="eastAsia" w:ascii="仿宋" w:hAnsi="仿宋" w:eastAsia="仿宋" w:cs="Times New Roman"/>
          <w:bCs/>
          <w:color w:val="auto"/>
          <w:kern w:val="2"/>
          <w:sz w:val="21"/>
          <w:szCs w:val="21"/>
        </w:rPr>
      </w:pPr>
      <w:r>
        <w:rPr>
          <w:rFonts w:hint="eastAsia" w:ascii="仿宋" w:hAnsi="仿宋" w:eastAsia="仿宋" w:cs="Times New Roman"/>
          <w:bCs/>
          <w:color w:val="auto"/>
          <w:kern w:val="2"/>
          <w:sz w:val="21"/>
          <w:szCs w:val="21"/>
        </w:rPr>
        <w:t>廉洁承诺：</w:t>
      </w:r>
    </w:p>
    <w:p w14:paraId="5E041E35">
      <w:pPr>
        <w:tabs>
          <w:tab w:val="left" w:pos="7665"/>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为保证交易公平、公正、廉洁、诚信，抵制商业贿赂和不正当竞争，根据国家有关法律法规及廉洁建设相关规定，对于贵公司开展的</w:t>
      </w:r>
      <w:r>
        <w:rPr>
          <w:rFonts w:hint="eastAsia" w:ascii="仿宋" w:hAnsi="仿宋" w:eastAsia="仿宋"/>
          <w:bCs/>
          <w:color w:val="auto"/>
          <w:szCs w:val="21"/>
          <w:u w:val="single"/>
          <w:lang w:eastAsia="zh-CN"/>
        </w:rPr>
        <w:t>紫外消毒系统配件采购项目</w:t>
      </w:r>
      <w:r>
        <w:rPr>
          <w:rFonts w:ascii="仿宋" w:hAnsi="仿宋" w:eastAsia="仿宋"/>
          <w:color w:val="auto"/>
          <w:szCs w:val="21"/>
        </w:rPr>
        <w:t>选聘，特承诺如下：</w:t>
      </w:r>
    </w:p>
    <w:p w14:paraId="424DDD97">
      <w:pPr>
        <w:tabs>
          <w:tab w:val="left" w:pos="7665"/>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1.此次交易严格遵守相关法律、法规、相关政策，未采取任何违法违纪行为损害国家、集体利益和双方合法权益。</w:t>
      </w:r>
    </w:p>
    <w:p w14:paraId="71D89702">
      <w:pPr>
        <w:tabs>
          <w:tab w:val="left" w:pos="7665"/>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2.此次交易过程中所提供的一切相关资料均符合相关法律法规规定和有关要求，材料内容真实有效，无虚报、瞒报或不报的情况。</w:t>
      </w:r>
    </w:p>
    <w:p w14:paraId="5FF4A0D2">
      <w:pPr>
        <w:tabs>
          <w:tab w:val="left" w:pos="7665"/>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BFE16C6">
      <w:pPr>
        <w:tabs>
          <w:tab w:val="left" w:pos="7665"/>
        </w:tabs>
        <w:spacing w:after="78" w:line="276" w:lineRule="auto"/>
        <w:ind w:firstLine="480" w:firstLineChars="200"/>
        <w:rPr>
          <w:rFonts w:hint="eastAsia" w:ascii="仿宋" w:hAnsi="仿宋" w:eastAsia="仿宋"/>
          <w:color w:val="auto"/>
          <w:szCs w:val="21"/>
        </w:rPr>
      </w:pPr>
      <w:r>
        <w:rPr>
          <w:rFonts w:ascii="仿宋" w:hAnsi="仿宋" w:eastAsia="仿宋"/>
          <w:color w:val="auto"/>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D576D77">
      <w:pPr>
        <w:tabs>
          <w:tab w:val="left" w:pos="1110"/>
        </w:tabs>
        <w:spacing w:after="78" w:line="276" w:lineRule="auto"/>
        <w:ind w:firstLine="480" w:firstLineChars="200"/>
        <w:rPr>
          <w:rFonts w:hint="eastAsia" w:ascii="仿宋" w:hAnsi="仿宋" w:eastAsia="仿宋"/>
          <w:color w:val="auto"/>
          <w:szCs w:val="21"/>
        </w:rPr>
      </w:pPr>
    </w:p>
    <w:p w14:paraId="00B93AD7">
      <w:pPr>
        <w:spacing w:after="78" w:line="276" w:lineRule="auto"/>
        <w:ind w:left="525"/>
        <w:rPr>
          <w:rFonts w:hint="eastAsia" w:ascii="仿宋" w:hAnsi="仿宋" w:eastAsia="仿宋"/>
          <w:color w:val="auto"/>
          <w:szCs w:val="21"/>
        </w:rPr>
      </w:pPr>
      <w:r>
        <w:rPr>
          <w:rFonts w:ascii="仿宋" w:hAnsi="仿宋" w:eastAsia="仿宋"/>
          <w:color w:val="auto"/>
          <w:szCs w:val="21"/>
        </w:rPr>
        <w:t>参选单位：</w:t>
      </w:r>
      <w:r>
        <w:rPr>
          <w:rFonts w:ascii="仿宋" w:hAnsi="仿宋" w:eastAsia="仿宋"/>
          <w:color w:val="auto"/>
          <w:szCs w:val="21"/>
          <w:u w:val="single"/>
        </w:rPr>
        <w:t>（盖</w:t>
      </w:r>
      <w:r>
        <w:rPr>
          <w:rFonts w:hint="eastAsia" w:ascii="仿宋" w:hAnsi="仿宋" w:eastAsia="仿宋"/>
          <w:color w:val="auto"/>
          <w:szCs w:val="21"/>
          <w:u w:val="single"/>
          <w:lang w:val="en-US" w:eastAsia="zh-CN"/>
        </w:rPr>
        <w:t>章</w:t>
      </w:r>
      <w:r>
        <w:rPr>
          <w:rFonts w:ascii="仿宋" w:hAnsi="仿宋" w:eastAsia="仿宋"/>
          <w:color w:val="auto"/>
          <w:szCs w:val="21"/>
          <w:u w:val="single"/>
        </w:rPr>
        <w:t>）</w:t>
      </w:r>
    </w:p>
    <w:p w14:paraId="574DCD7F">
      <w:pPr>
        <w:spacing w:after="78" w:line="276" w:lineRule="auto"/>
        <w:ind w:firstLine="720" w:firstLineChars="300"/>
        <w:rPr>
          <w:rFonts w:hint="eastAsia" w:ascii="仿宋" w:hAnsi="仿宋" w:eastAsia="仿宋"/>
          <w:b/>
          <w:color w:val="auto"/>
          <w:szCs w:val="21"/>
        </w:rPr>
      </w:pPr>
      <w:r>
        <w:rPr>
          <w:rFonts w:ascii="仿宋" w:hAnsi="仿宋" w:eastAsia="仿宋"/>
          <w:color w:val="auto"/>
          <w:szCs w:val="21"/>
        </w:rPr>
        <w:t>年    月    日</w:t>
      </w:r>
    </w:p>
    <w:bookmarkEnd w:id="15"/>
    <w:p w14:paraId="23970153">
      <w:pPr>
        <w:spacing w:after="78" w:line="276" w:lineRule="auto"/>
        <w:ind w:firstLine="723" w:firstLineChars="300"/>
        <w:rPr>
          <w:rFonts w:hint="eastAsia" w:ascii="仿宋" w:hAnsi="仿宋" w:eastAsia="仿宋"/>
          <w:b/>
          <w:color w:val="auto"/>
          <w:szCs w:val="21"/>
        </w:rPr>
      </w:pPr>
    </w:p>
    <w:p w14:paraId="300249E6">
      <w:pPr>
        <w:pStyle w:val="6"/>
        <w:adjustRightInd w:val="0"/>
        <w:spacing w:before="240" w:after="120" w:afterLines="0" w:line="400" w:lineRule="exact"/>
        <w:rPr>
          <w:rFonts w:ascii="Calibri" w:hAnsi="Calibri" w:eastAsia="仿宋"/>
          <w:color w:val="auto"/>
          <w:sz w:val="24"/>
          <w:szCs w:val="22"/>
        </w:rPr>
      </w:pPr>
      <w:r>
        <w:rPr>
          <w:rFonts w:hint="eastAsia" w:ascii="仿宋" w:hAnsi="仿宋" w:eastAsia="仿宋"/>
          <w:b/>
          <w:color w:val="auto"/>
          <w:szCs w:val="21"/>
        </w:rPr>
        <w:br w:type="page"/>
      </w:r>
      <w:bookmarkStart w:id="16" w:name="_Hlk180658069"/>
      <w:r>
        <w:rPr>
          <w:rFonts w:hint="eastAsia" w:ascii="Calibri" w:hAnsi="Calibri" w:eastAsia="仿宋"/>
          <w:color w:val="auto"/>
          <w:sz w:val="24"/>
          <w:szCs w:val="22"/>
        </w:rPr>
        <w:t>营业执照（盖章）</w:t>
      </w:r>
    </w:p>
    <w:p w14:paraId="62D9C53C">
      <w:pPr>
        <w:tabs>
          <w:tab w:val="left" w:pos="1110"/>
        </w:tabs>
        <w:spacing w:after="78" w:line="276" w:lineRule="auto"/>
        <w:ind w:firstLine="480" w:firstLineChars="200"/>
        <w:rPr>
          <w:rFonts w:hint="eastAsia" w:ascii="仿宋" w:hAnsi="仿宋" w:eastAsia="仿宋" w:cs="宋体"/>
          <w:color w:val="auto"/>
          <w:sz w:val="24"/>
          <w:szCs w:val="21"/>
        </w:rPr>
      </w:pPr>
      <w:r>
        <w:rPr>
          <w:color w:val="auto"/>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a:effectLst/>
                      </wps:spPr>
                      <wps:txbx>
                        <w:txbxContent>
                          <w:p w14:paraId="1FEA192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s0VR7TAAAABwEAAA8AAAAAAAAAAQAgAAAAIgAAAGRycy9kb3ducmV2LnhtbFBLAQIU&#10;ABQAAAAIAIdO4kBmhKrZagIAAOsEAAAOAAAAAAAAAAEAIAAAACIBAABkcnMvZTJvRG9jLnhtbFBL&#10;BQYAAAAABgAGAFkBAAD+BQAAAAA=&#10;">
                <v:fill on="t" focussize="0,0"/>
                <v:stroke weight="0.5pt" color="#000000" joinstyle="round"/>
                <v:imagedata o:title=""/>
                <o:lock v:ext="edit" aspectratio="f"/>
                <v:textbox>
                  <w:txbxContent>
                    <w:p w14:paraId="1FEA1925">
                      <w:pPr>
                        <w:spacing w:after="78"/>
                      </w:pPr>
                    </w:p>
                  </w:txbxContent>
                </v:textbox>
              </v:shape>
            </w:pict>
          </mc:Fallback>
        </mc:AlternateContent>
      </w:r>
    </w:p>
    <w:p w14:paraId="57706FFA">
      <w:pPr>
        <w:tabs>
          <w:tab w:val="left" w:pos="1110"/>
        </w:tabs>
        <w:spacing w:after="78" w:line="276" w:lineRule="auto"/>
        <w:ind w:firstLine="480" w:firstLineChars="200"/>
        <w:rPr>
          <w:rFonts w:hint="eastAsia" w:ascii="仿宋" w:hAnsi="仿宋" w:eastAsia="仿宋" w:cs="宋体"/>
          <w:color w:val="auto"/>
          <w:sz w:val="24"/>
          <w:szCs w:val="21"/>
        </w:rPr>
      </w:pPr>
    </w:p>
    <w:p w14:paraId="0F84BA37">
      <w:pPr>
        <w:tabs>
          <w:tab w:val="left" w:pos="1110"/>
        </w:tabs>
        <w:spacing w:after="78" w:line="276" w:lineRule="auto"/>
        <w:ind w:firstLine="480" w:firstLineChars="200"/>
        <w:rPr>
          <w:rFonts w:hint="eastAsia" w:ascii="仿宋" w:hAnsi="仿宋" w:eastAsia="仿宋" w:cs="宋体"/>
          <w:color w:val="auto"/>
          <w:sz w:val="24"/>
          <w:szCs w:val="21"/>
        </w:rPr>
      </w:pPr>
    </w:p>
    <w:p w14:paraId="71E89523">
      <w:pPr>
        <w:tabs>
          <w:tab w:val="left" w:pos="1110"/>
        </w:tabs>
        <w:spacing w:after="78" w:line="276" w:lineRule="auto"/>
        <w:ind w:firstLine="480" w:firstLineChars="200"/>
        <w:rPr>
          <w:rFonts w:hint="eastAsia" w:ascii="仿宋" w:hAnsi="仿宋" w:eastAsia="仿宋" w:cs="宋体"/>
          <w:color w:val="auto"/>
          <w:sz w:val="24"/>
          <w:szCs w:val="21"/>
        </w:rPr>
      </w:pPr>
    </w:p>
    <w:p w14:paraId="02AE52A9">
      <w:pPr>
        <w:tabs>
          <w:tab w:val="left" w:pos="1110"/>
        </w:tabs>
        <w:spacing w:after="78" w:line="276" w:lineRule="auto"/>
        <w:ind w:firstLine="480" w:firstLineChars="200"/>
        <w:rPr>
          <w:rFonts w:hint="eastAsia" w:ascii="仿宋" w:hAnsi="仿宋" w:eastAsia="仿宋" w:cs="宋体"/>
          <w:color w:val="auto"/>
          <w:sz w:val="24"/>
          <w:szCs w:val="21"/>
        </w:rPr>
      </w:pPr>
    </w:p>
    <w:p w14:paraId="74A5C315">
      <w:pPr>
        <w:tabs>
          <w:tab w:val="left" w:pos="1110"/>
        </w:tabs>
        <w:spacing w:after="78" w:line="276" w:lineRule="auto"/>
        <w:ind w:firstLine="480" w:firstLineChars="200"/>
        <w:rPr>
          <w:rFonts w:hint="eastAsia" w:ascii="仿宋" w:hAnsi="仿宋" w:eastAsia="仿宋" w:cs="宋体"/>
          <w:color w:val="auto"/>
          <w:sz w:val="24"/>
          <w:szCs w:val="21"/>
        </w:rPr>
      </w:pPr>
    </w:p>
    <w:p w14:paraId="1639E47C">
      <w:pPr>
        <w:tabs>
          <w:tab w:val="left" w:pos="1110"/>
        </w:tabs>
        <w:spacing w:after="78" w:line="276" w:lineRule="auto"/>
        <w:ind w:firstLine="480" w:firstLineChars="200"/>
        <w:rPr>
          <w:rFonts w:hint="eastAsia" w:ascii="仿宋" w:hAnsi="仿宋" w:eastAsia="仿宋" w:cs="宋体"/>
          <w:color w:val="auto"/>
          <w:sz w:val="24"/>
          <w:szCs w:val="21"/>
        </w:rPr>
      </w:pPr>
    </w:p>
    <w:p w14:paraId="45FF2A29">
      <w:pPr>
        <w:tabs>
          <w:tab w:val="left" w:pos="1110"/>
        </w:tabs>
        <w:spacing w:after="78" w:line="276" w:lineRule="auto"/>
        <w:ind w:firstLine="480" w:firstLineChars="200"/>
        <w:rPr>
          <w:rFonts w:hint="eastAsia" w:ascii="仿宋" w:hAnsi="仿宋" w:eastAsia="仿宋" w:cs="宋体"/>
          <w:color w:val="auto"/>
          <w:sz w:val="24"/>
          <w:szCs w:val="21"/>
        </w:rPr>
      </w:pPr>
    </w:p>
    <w:p w14:paraId="69013AD0">
      <w:pPr>
        <w:tabs>
          <w:tab w:val="left" w:pos="1110"/>
        </w:tabs>
        <w:spacing w:after="78" w:line="276" w:lineRule="auto"/>
        <w:ind w:firstLine="480" w:firstLineChars="200"/>
        <w:rPr>
          <w:rFonts w:hint="eastAsia" w:ascii="仿宋" w:hAnsi="仿宋" w:eastAsia="仿宋" w:cs="宋体"/>
          <w:color w:val="auto"/>
          <w:sz w:val="24"/>
          <w:szCs w:val="21"/>
        </w:rPr>
      </w:pPr>
    </w:p>
    <w:p w14:paraId="6F3A282F">
      <w:pPr>
        <w:tabs>
          <w:tab w:val="left" w:pos="1110"/>
        </w:tabs>
        <w:spacing w:after="78" w:line="276" w:lineRule="auto"/>
        <w:ind w:firstLine="480" w:firstLineChars="200"/>
        <w:rPr>
          <w:rFonts w:hint="eastAsia" w:ascii="仿宋" w:hAnsi="仿宋" w:eastAsia="仿宋" w:cs="宋体"/>
          <w:color w:val="auto"/>
          <w:sz w:val="24"/>
          <w:szCs w:val="21"/>
        </w:rPr>
      </w:pPr>
    </w:p>
    <w:p w14:paraId="25247F1F">
      <w:pPr>
        <w:tabs>
          <w:tab w:val="left" w:pos="1110"/>
        </w:tabs>
        <w:spacing w:after="78" w:line="276" w:lineRule="auto"/>
        <w:ind w:firstLine="480" w:firstLineChars="200"/>
        <w:rPr>
          <w:rFonts w:hint="eastAsia" w:ascii="仿宋" w:hAnsi="仿宋" w:eastAsia="仿宋" w:cs="宋体"/>
          <w:color w:val="auto"/>
          <w:sz w:val="24"/>
          <w:szCs w:val="21"/>
        </w:rPr>
      </w:pPr>
    </w:p>
    <w:p w14:paraId="042D9F68">
      <w:pPr>
        <w:tabs>
          <w:tab w:val="left" w:pos="1110"/>
        </w:tabs>
        <w:spacing w:after="78" w:line="276" w:lineRule="auto"/>
        <w:ind w:firstLine="480" w:firstLineChars="200"/>
        <w:rPr>
          <w:rFonts w:hint="eastAsia" w:ascii="仿宋" w:hAnsi="仿宋" w:eastAsia="仿宋" w:cs="宋体"/>
          <w:color w:val="auto"/>
          <w:sz w:val="24"/>
          <w:szCs w:val="21"/>
        </w:rPr>
      </w:pPr>
    </w:p>
    <w:p w14:paraId="654915C5">
      <w:pPr>
        <w:pStyle w:val="64"/>
        <w:rPr>
          <w:color w:val="auto"/>
        </w:rPr>
      </w:pPr>
    </w:p>
    <w:p w14:paraId="3FD52139">
      <w:pPr>
        <w:tabs>
          <w:tab w:val="left" w:pos="1110"/>
        </w:tabs>
        <w:spacing w:after="78" w:line="276" w:lineRule="auto"/>
        <w:ind w:firstLine="480" w:firstLineChars="200"/>
        <w:rPr>
          <w:rFonts w:hint="eastAsia" w:ascii="仿宋" w:hAnsi="仿宋" w:eastAsia="仿宋" w:cs="宋体"/>
          <w:color w:val="auto"/>
          <w:sz w:val="24"/>
          <w:szCs w:val="21"/>
        </w:rPr>
      </w:pPr>
    </w:p>
    <w:p w14:paraId="6E686ECE">
      <w:pPr>
        <w:tabs>
          <w:tab w:val="left" w:pos="1110"/>
        </w:tabs>
        <w:spacing w:after="78" w:line="276" w:lineRule="auto"/>
        <w:ind w:firstLine="480" w:firstLineChars="200"/>
        <w:rPr>
          <w:rFonts w:hint="eastAsia" w:ascii="仿宋" w:hAnsi="仿宋" w:eastAsia="仿宋" w:cs="宋体"/>
          <w:color w:val="auto"/>
          <w:sz w:val="24"/>
          <w:szCs w:val="21"/>
        </w:rPr>
      </w:pPr>
    </w:p>
    <w:p w14:paraId="376FD2A4">
      <w:pPr>
        <w:spacing w:after="78"/>
        <w:rPr>
          <w:rFonts w:hint="eastAsia" w:ascii="仿宋" w:hAnsi="仿宋" w:eastAsia="仿宋"/>
          <w:b/>
          <w:bCs/>
          <w:color w:val="auto"/>
          <w:kern w:val="0"/>
          <w:sz w:val="24"/>
        </w:rPr>
      </w:pPr>
      <w:r>
        <w:rPr>
          <w:color w:val="auto"/>
        </w:rPr>
        <w:br w:type="page"/>
      </w:r>
    </w:p>
    <w:p w14:paraId="1F2BD69E">
      <w:pPr>
        <w:pStyle w:val="6"/>
        <w:spacing w:before="156" w:beforeLines="50" w:after="156" w:afterLines="50"/>
        <w:ind w:left="1080" w:leftChars="200" w:hanging="600"/>
        <w:jc w:val="left"/>
        <w:rPr>
          <w:rFonts w:hint="eastAsia" w:ascii="仿宋" w:hAnsi="仿宋" w:eastAsia="仿宋" w:cs="宋体"/>
          <w:color w:val="auto"/>
          <w:sz w:val="24"/>
          <w:szCs w:val="21"/>
        </w:rPr>
      </w:pPr>
      <w:r>
        <w:rPr>
          <w:rFonts w:hint="eastAsia" w:ascii="仿宋" w:hAnsi="仿宋" w:eastAsia="仿宋" w:cs="宋体"/>
          <w:color w:val="auto"/>
          <w:sz w:val="24"/>
          <w:szCs w:val="21"/>
        </w:rPr>
        <w:t>踏勘确认表及踏勘照片（需盖章）</w:t>
      </w:r>
    </w:p>
    <w:p w14:paraId="6FD53713">
      <w:pPr>
        <w:pStyle w:val="68"/>
        <w:spacing w:after="78"/>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lang w:val="en-US" w:eastAsia="zh-CN"/>
        </w:rPr>
        <w:t>紫外消毒系统配件采购项目</w:t>
      </w:r>
    </w:p>
    <w:p w14:paraId="61AEBF46">
      <w:pPr>
        <w:pStyle w:val="68"/>
        <w:spacing w:after="78"/>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rPr>
        <w:t>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43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07ECC583">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5710" w:type="dxa"/>
            <w:vAlign w:val="center"/>
          </w:tcPr>
          <w:p w14:paraId="2161E757">
            <w:pPr>
              <w:spacing w:after="78" w:line="640" w:lineRule="exact"/>
              <w:jc w:val="center"/>
              <w:rPr>
                <w:rFonts w:eastAsia="仿宋_GB2312"/>
                <w:b/>
                <w:bCs/>
                <w:color w:val="auto"/>
                <w:sz w:val="32"/>
                <w:szCs w:val="32"/>
              </w:rPr>
            </w:pPr>
          </w:p>
        </w:tc>
      </w:tr>
      <w:tr w14:paraId="1820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20E8C55D">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5710" w:type="dxa"/>
            <w:vAlign w:val="center"/>
          </w:tcPr>
          <w:p w14:paraId="1CE85562">
            <w:pPr>
              <w:spacing w:after="78" w:line="640" w:lineRule="exact"/>
              <w:jc w:val="center"/>
              <w:rPr>
                <w:rFonts w:eastAsia="仿宋_GB2312"/>
                <w:b/>
                <w:bCs/>
                <w:color w:val="auto"/>
                <w:sz w:val="32"/>
                <w:szCs w:val="32"/>
              </w:rPr>
            </w:pPr>
          </w:p>
        </w:tc>
      </w:tr>
      <w:tr w14:paraId="0A8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294AE027">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5710" w:type="dxa"/>
            <w:vAlign w:val="center"/>
          </w:tcPr>
          <w:p w14:paraId="38861288">
            <w:pPr>
              <w:spacing w:after="78" w:line="640" w:lineRule="exact"/>
              <w:rPr>
                <w:rFonts w:eastAsia="仿宋_GB2312"/>
                <w:b/>
                <w:bCs/>
                <w:color w:val="auto"/>
                <w:sz w:val="32"/>
                <w:szCs w:val="32"/>
              </w:rPr>
            </w:pPr>
          </w:p>
        </w:tc>
      </w:tr>
      <w:tr w14:paraId="60DB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2FCF0FAE">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5710" w:type="dxa"/>
            <w:vAlign w:val="center"/>
          </w:tcPr>
          <w:p w14:paraId="3599570F">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6ADB3EA">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44CA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027AB85">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5710" w:type="dxa"/>
            <w:vAlign w:val="center"/>
          </w:tcPr>
          <w:p w14:paraId="3CEC0008">
            <w:pPr>
              <w:spacing w:after="78" w:line="640" w:lineRule="exact"/>
              <w:jc w:val="center"/>
              <w:rPr>
                <w:rFonts w:eastAsia="仿宋_GB2312"/>
                <w:b/>
                <w:bCs/>
                <w:color w:val="auto"/>
                <w:sz w:val="32"/>
                <w:szCs w:val="32"/>
              </w:rPr>
            </w:pPr>
          </w:p>
        </w:tc>
      </w:tr>
      <w:tr w14:paraId="1BD0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16E1C6D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5710" w:type="dxa"/>
            <w:vAlign w:val="center"/>
          </w:tcPr>
          <w:p w14:paraId="6E966C97">
            <w:pPr>
              <w:spacing w:after="78" w:line="640" w:lineRule="exact"/>
              <w:jc w:val="center"/>
              <w:rPr>
                <w:rFonts w:eastAsia="仿宋_GB2312"/>
                <w:b/>
                <w:bCs/>
                <w:color w:val="auto"/>
                <w:sz w:val="32"/>
                <w:szCs w:val="32"/>
              </w:rPr>
            </w:pPr>
          </w:p>
        </w:tc>
      </w:tr>
      <w:tr w14:paraId="7508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31F1F158">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5710" w:type="dxa"/>
            <w:vAlign w:val="center"/>
          </w:tcPr>
          <w:p w14:paraId="29C49157">
            <w:pPr>
              <w:spacing w:after="78" w:line="640" w:lineRule="exact"/>
              <w:jc w:val="center"/>
              <w:rPr>
                <w:rFonts w:eastAsia="仿宋_GB2312"/>
                <w:b/>
                <w:bCs/>
                <w:color w:val="auto"/>
                <w:sz w:val="32"/>
                <w:szCs w:val="32"/>
              </w:rPr>
            </w:pPr>
          </w:p>
        </w:tc>
      </w:tr>
      <w:tr w14:paraId="1803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1E29662">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5710" w:type="dxa"/>
            <w:vAlign w:val="center"/>
          </w:tcPr>
          <w:p w14:paraId="4CB006D7">
            <w:pPr>
              <w:spacing w:after="78" w:line="640" w:lineRule="exact"/>
              <w:jc w:val="center"/>
              <w:rPr>
                <w:rFonts w:eastAsia="仿宋_GB2312"/>
                <w:b/>
                <w:bCs/>
                <w:color w:val="auto"/>
                <w:sz w:val="32"/>
                <w:szCs w:val="32"/>
              </w:rPr>
            </w:pPr>
          </w:p>
        </w:tc>
      </w:tr>
    </w:tbl>
    <w:p w14:paraId="51A48278">
      <w:pPr>
        <w:spacing w:after="78"/>
        <w:rPr>
          <w:color w:val="auto"/>
        </w:rPr>
      </w:pPr>
      <w:r>
        <w:rPr>
          <w:rFonts w:hint="eastAsia"/>
          <w:color w:val="auto"/>
        </w:rPr>
        <w:t>注：（1）《现场踏勘确认单》需附参选单位到项目现场踏勘的照片，</w:t>
      </w:r>
      <w:r>
        <w:rPr>
          <w:rFonts w:hint="eastAsia"/>
          <w:b/>
          <w:bCs/>
          <w:color w:val="auto"/>
        </w:rPr>
        <w:t>照片内应有参选单位人员及项目人员。</w:t>
      </w:r>
    </w:p>
    <w:p w14:paraId="2F2E2730">
      <w:pPr>
        <w:spacing w:after="78"/>
        <w:rPr>
          <w:color w:val="auto"/>
        </w:rPr>
      </w:pPr>
      <w:r>
        <w:rPr>
          <w:rFonts w:hint="eastAsia"/>
          <w:color w:val="auto"/>
        </w:rPr>
        <w:t>（2）未提供或提供的踏勘确认单填写不全、照片不完整、确认单未经采购人确认的情形，均为无效，评审专家有权不予采纳，并将视为无效报价。</w:t>
      </w:r>
    </w:p>
    <w:p w14:paraId="18A21E01">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1E65BD5E">
      <w:pPr>
        <w:pStyle w:val="6"/>
        <w:spacing w:before="156" w:beforeLines="50" w:after="156" w:afterLines="50"/>
        <w:ind w:left="1080" w:leftChars="200" w:hanging="600"/>
        <w:jc w:val="left"/>
        <w:rPr>
          <w:rFonts w:hint="eastAsia" w:ascii="仿宋" w:hAnsi="仿宋" w:eastAsia="仿宋" w:cs="宋体"/>
          <w:color w:val="auto"/>
          <w:sz w:val="24"/>
          <w:szCs w:val="21"/>
        </w:rPr>
      </w:pPr>
      <w:r>
        <w:rPr>
          <w:color w:val="auto"/>
        </w:rPr>
        <w:br w:type="page"/>
      </w:r>
      <w:r>
        <w:rPr>
          <w:rFonts w:hint="eastAsia" w:ascii="仿宋" w:hAnsi="仿宋" w:eastAsia="仿宋" w:cs="宋体"/>
          <w:color w:val="auto"/>
          <w:sz w:val="24"/>
          <w:szCs w:val="21"/>
        </w:rPr>
        <w:t>踏勘照片（需盖章）</w:t>
      </w:r>
    </w:p>
    <w:p w14:paraId="401E910C">
      <w:pPr>
        <w:keepNext/>
        <w:keepLines/>
        <w:spacing w:after="78" w:afterLines="0" w:line="276" w:lineRule="auto"/>
        <w:jc w:val="center"/>
        <w:textAlignment w:val="baseline"/>
        <w:outlineLvl w:val="1"/>
        <w:rPr>
          <w:rFonts w:hint="eastAsia" w:ascii="仿宋" w:hAnsi="仿宋" w:eastAsia="仿宋"/>
          <w:color w:val="auto"/>
          <w:szCs w:val="21"/>
        </w:rPr>
      </w:pPr>
      <w:r>
        <w:rPr>
          <w:rFonts w:ascii="仿宋" w:hAnsi="仿宋" w:eastAsia="仿宋" w:cs="宋体"/>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307E082C">
                      <w:pPr>
                        <w:spacing w:after="78"/>
                      </w:pPr>
                    </w:p>
                    <w:p w14:paraId="6E0C44D7">
                      <w:pPr>
                        <w:spacing w:after="78"/>
                      </w:pPr>
                    </w:p>
                    <w:p w14:paraId="67B9E989">
                      <w:pPr>
                        <w:spacing w:after="78"/>
                      </w:pPr>
                    </w:p>
                    <w:p w14:paraId="6241094E">
                      <w:pPr>
                        <w:spacing w:after="78"/>
                      </w:pPr>
                    </w:p>
                    <w:p w14:paraId="740EDBAF">
                      <w:pPr>
                        <w:spacing w:after="78"/>
                      </w:pPr>
                    </w:p>
                    <w:p w14:paraId="790ECD6B">
                      <w:pPr>
                        <w:spacing w:after="78"/>
                      </w:pPr>
                    </w:p>
                    <w:p w14:paraId="47EB8405">
                      <w:pPr>
                        <w:spacing w:after="78"/>
                      </w:pPr>
                    </w:p>
                    <w:p w14:paraId="3134A14A">
                      <w:pPr>
                        <w:spacing w:after="78"/>
                      </w:pPr>
                    </w:p>
                    <w:p w14:paraId="4B1C55D2">
                      <w:pPr>
                        <w:spacing w:after="78"/>
                      </w:pPr>
                    </w:p>
                    <w:p w14:paraId="19152D23">
                      <w:pPr>
                        <w:spacing w:after="78"/>
                      </w:pPr>
                    </w:p>
                    <w:p w14:paraId="5C715501">
                      <w:pPr>
                        <w:spacing w:after="78"/>
                      </w:pPr>
                    </w:p>
                    <w:p w14:paraId="02D6F789">
                      <w:pPr>
                        <w:spacing w:after="78"/>
                      </w:pPr>
                    </w:p>
                    <w:p w14:paraId="0BE2F307">
                      <w:pPr>
                        <w:spacing w:after="78"/>
                      </w:pPr>
                    </w:p>
                    <w:p w14:paraId="1C920620">
                      <w:pPr>
                        <w:spacing w:after="78"/>
                      </w:pPr>
                    </w:p>
                    <w:p w14:paraId="2901B509">
                      <w:pPr>
                        <w:spacing w:after="78"/>
                      </w:pPr>
                    </w:p>
                    <w:p w14:paraId="418AE66F">
                      <w:pPr>
                        <w:spacing w:after="78"/>
                      </w:pPr>
                    </w:p>
                  </w:txbxContent>
                </v:textbox>
              </v:shape>
            </w:pict>
          </mc:Fallback>
        </mc:AlternateContent>
      </w:r>
      <w:r>
        <w:rPr>
          <w:rFonts w:ascii="仿宋" w:hAnsi="仿宋" w:eastAsia="仿宋" w:cs="宋体"/>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1D865C6">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71D865C6">
                      <w:pPr>
                        <w:spacing w:after="78"/>
                      </w:pPr>
                    </w:p>
                  </w:txbxContent>
                </v:textbox>
              </v:shape>
            </w:pict>
          </mc:Fallback>
        </mc:AlternateContent>
      </w:r>
      <w:r>
        <w:rPr>
          <w:rFonts w:ascii="仿宋" w:hAnsi="仿宋" w:eastAsia="仿宋"/>
          <w:color w:val="auto"/>
          <w:szCs w:val="21"/>
        </w:rPr>
        <w:br w:type="page"/>
      </w:r>
    </w:p>
    <w:p w14:paraId="1304F17B">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ascii="仿宋" w:hAnsi="仿宋" w:eastAsia="仿宋"/>
          <w:b/>
          <w:bCs/>
          <w:color w:val="auto"/>
          <w:kern w:val="0"/>
          <w:sz w:val="24"/>
        </w:rPr>
        <w:t>法定代表人身份证明书</w:t>
      </w:r>
    </w:p>
    <w:p w14:paraId="64E4B868">
      <w:pPr>
        <w:pStyle w:val="68"/>
        <w:spacing w:after="78"/>
        <w:ind w:firstLine="0" w:firstLineChars="0"/>
        <w:jc w:val="center"/>
        <w:rPr>
          <w:rFonts w:hint="eastAsia" w:ascii="仿宋" w:hAnsi="仿宋" w:eastAsia="仿宋"/>
          <w:b/>
          <w:bCs/>
          <w:color w:val="auto"/>
          <w:sz w:val="40"/>
          <w:szCs w:val="40"/>
        </w:rPr>
      </w:pPr>
    </w:p>
    <w:p w14:paraId="78FCB01B">
      <w:pPr>
        <w:pStyle w:val="68"/>
        <w:spacing w:after="78"/>
        <w:ind w:firstLine="0" w:firstLineChars="0"/>
        <w:jc w:val="center"/>
        <w:rPr>
          <w:rFonts w:hint="eastAsia" w:ascii="仿宋" w:hAnsi="仿宋" w:eastAsia="仿宋"/>
          <w:b/>
          <w:bCs/>
          <w:color w:val="auto"/>
          <w:sz w:val="36"/>
          <w:szCs w:val="36"/>
        </w:rPr>
      </w:pPr>
      <w:r>
        <w:rPr>
          <w:rFonts w:ascii="仿宋" w:hAnsi="仿宋" w:eastAsia="仿宋"/>
          <w:b/>
          <w:bCs/>
          <w:color w:val="auto"/>
          <w:sz w:val="36"/>
          <w:szCs w:val="36"/>
        </w:rPr>
        <w:t>法定代表人身份证明书</w:t>
      </w:r>
    </w:p>
    <w:p w14:paraId="1D5500BA">
      <w:pPr>
        <w:pStyle w:val="68"/>
        <w:spacing w:after="78"/>
        <w:ind w:firstLine="560"/>
        <w:rPr>
          <w:rFonts w:hint="eastAsia" w:ascii="仿宋" w:hAnsi="仿宋" w:eastAsia="仿宋"/>
          <w:color w:val="auto"/>
          <w:sz w:val="28"/>
          <w:szCs w:val="28"/>
        </w:rPr>
      </w:pPr>
    </w:p>
    <w:p w14:paraId="6909F3D6">
      <w:pPr>
        <w:pStyle w:val="68"/>
        <w:spacing w:after="78"/>
        <w:ind w:firstLine="560"/>
        <w:rPr>
          <w:rFonts w:hint="eastAsia" w:ascii="仿宋" w:hAnsi="仿宋" w:eastAsia="仿宋"/>
          <w:color w:val="auto"/>
          <w:sz w:val="28"/>
          <w:szCs w:val="28"/>
          <w:u w:val="single"/>
        </w:rPr>
      </w:pPr>
      <w:r>
        <w:rPr>
          <w:rFonts w:ascii="仿宋" w:hAnsi="仿宋" w:eastAsia="仿宋"/>
          <w:color w:val="auto"/>
          <w:sz w:val="28"/>
          <w:szCs w:val="28"/>
        </w:rPr>
        <w:t>参选单位名称：</w:t>
      </w:r>
      <w:r>
        <w:rPr>
          <w:rFonts w:ascii="仿宋" w:hAnsi="仿宋" w:eastAsia="仿宋"/>
          <w:color w:val="auto"/>
          <w:sz w:val="28"/>
          <w:szCs w:val="28"/>
          <w:u w:val="single"/>
        </w:rPr>
        <w:t xml:space="preserve">                         </w:t>
      </w:r>
    </w:p>
    <w:p w14:paraId="5B59FF46">
      <w:pPr>
        <w:pStyle w:val="68"/>
        <w:spacing w:after="78"/>
        <w:ind w:firstLine="560"/>
        <w:rPr>
          <w:rFonts w:hint="eastAsia" w:ascii="仿宋" w:hAnsi="仿宋" w:eastAsia="仿宋"/>
          <w:color w:val="auto"/>
          <w:sz w:val="28"/>
          <w:szCs w:val="28"/>
        </w:rPr>
      </w:pPr>
      <w:r>
        <w:rPr>
          <w:rFonts w:ascii="仿宋" w:hAnsi="仿宋" w:eastAsia="仿宋"/>
          <w:color w:val="auto"/>
          <w:sz w:val="28"/>
          <w:szCs w:val="28"/>
        </w:rPr>
        <w:t>地    址：</w:t>
      </w:r>
      <w:r>
        <w:rPr>
          <w:rFonts w:ascii="仿宋" w:hAnsi="仿宋" w:eastAsia="仿宋"/>
          <w:color w:val="auto"/>
          <w:sz w:val="28"/>
          <w:szCs w:val="28"/>
          <w:u w:val="single"/>
        </w:rPr>
        <w:t xml:space="preserve">                           </w:t>
      </w:r>
    </w:p>
    <w:p w14:paraId="75047D1F">
      <w:pPr>
        <w:pStyle w:val="68"/>
        <w:spacing w:after="78"/>
        <w:ind w:firstLine="560"/>
        <w:rPr>
          <w:rFonts w:hint="eastAsia" w:ascii="仿宋" w:hAnsi="仿宋" w:eastAsia="仿宋"/>
          <w:color w:val="auto"/>
          <w:sz w:val="28"/>
          <w:szCs w:val="28"/>
        </w:rPr>
      </w:pPr>
      <w:r>
        <w:rPr>
          <w:rFonts w:ascii="仿宋" w:hAnsi="仿宋" w:eastAsia="仿宋"/>
          <w:color w:val="auto"/>
          <w:sz w:val="28"/>
          <w:szCs w:val="28"/>
        </w:rPr>
        <w:t>成立时间：</w:t>
      </w:r>
      <w:r>
        <w:rPr>
          <w:rFonts w:ascii="仿宋" w:hAnsi="仿宋" w:eastAsia="仿宋"/>
          <w:color w:val="auto"/>
          <w:sz w:val="28"/>
          <w:szCs w:val="28"/>
          <w:u w:val="single"/>
        </w:rPr>
        <w:t xml:space="preserve">      </w:t>
      </w:r>
      <w:r>
        <w:rPr>
          <w:rFonts w:ascii="仿宋" w:hAnsi="仿宋" w:eastAsia="仿宋"/>
          <w:color w:val="auto"/>
          <w:sz w:val="28"/>
          <w:szCs w:val="28"/>
        </w:rPr>
        <w:t>年</w:t>
      </w:r>
      <w:r>
        <w:rPr>
          <w:rFonts w:ascii="仿宋" w:hAnsi="仿宋" w:eastAsia="仿宋"/>
          <w:color w:val="auto"/>
          <w:sz w:val="28"/>
          <w:szCs w:val="28"/>
          <w:u w:val="single"/>
        </w:rPr>
        <w:t xml:space="preserve">     </w:t>
      </w:r>
      <w:r>
        <w:rPr>
          <w:rFonts w:ascii="仿宋" w:hAnsi="仿宋" w:eastAsia="仿宋"/>
          <w:color w:val="auto"/>
          <w:sz w:val="28"/>
          <w:szCs w:val="28"/>
        </w:rPr>
        <w:t>月</w:t>
      </w:r>
      <w:r>
        <w:rPr>
          <w:rFonts w:ascii="仿宋" w:hAnsi="仿宋" w:eastAsia="仿宋"/>
          <w:color w:val="auto"/>
          <w:sz w:val="28"/>
          <w:szCs w:val="28"/>
          <w:u w:val="single"/>
        </w:rPr>
        <w:t xml:space="preserve">    </w:t>
      </w:r>
      <w:r>
        <w:rPr>
          <w:rFonts w:ascii="仿宋" w:hAnsi="仿宋" w:eastAsia="仿宋"/>
          <w:color w:val="auto"/>
          <w:sz w:val="28"/>
          <w:szCs w:val="28"/>
        </w:rPr>
        <w:t>日</w:t>
      </w:r>
    </w:p>
    <w:p w14:paraId="13D283F2">
      <w:pPr>
        <w:pStyle w:val="68"/>
        <w:spacing w:after="78"/>
        <w:ind w:firstLine="560"/>
        <w:rPr>
          <w:rFonts w:hint="eastAsia" w:ascii="仿宋" w:hAnsi="仿宋" w:eastAsia="仿宋"/>
          <w:color w:val="auto"/>
          <w:sz w:val="28"/>
          <w:szCs w:val="28"/>
        </w:rPr>
      </w:pPr>
      <w:r>
        <w:rPr>
          <w:rFonts w:ascii="仿宋" w:hAnsi="仿宋" w:eastAsia="仿宋"/>
          <w:color w:val="auto"/>
          <w:sz w:val="28"/>
          <w:szCs w:val="28"/>
        </w:rPr>
        <w:t>经营期限：</w:t>
      </w:r>
      <w:r>
        <w:rPr>
          <w:rFonts w:ascii="仿宋" w:hAnsi="仿宋" w:eastAsia="仿宋"/>
          <w:color w:val="auto"/>
          <w:sz w:val="28"/>
          <w:szCs w:val="28"/>
          <w:u w:val="single"/>
        </w:rPr>
        <w:t xml:space="preserve">                           </w:t>
      </w:r>
    </w:p>
    <w:p w14:paraId="4EF819F5">
      <w:pPr>
        <w:pStyle w:val="68"/>
        <w:spacing w:after="78"/>
        <w:ind w:firstLine="560"/>
        <w:rPr>
          <w:rFonts w:hint="eastAsia" w:ascii="仿宋" w:hAnsi="仿宋" w:eastAsia="仿宋"/>
          <w:color w:val="auto"/>
          <w:sz w:val="28"/>
          <w:szCs w:val="28"/>
        </w:rPr>
      </w:pPr>
      <w:r>
        <w:rPr>
          <w:rFonts w:ascii="仿宋" w:hAnsi="仿宋" w:eastAsia="仿宋"/>
          <w:color w:val="auto"/>
          <w:sz w:val="28"/>
          <w:szCs w:val="28"/>
        </w:rPr>
        <w:t>姓    名：</w:t>
      </w:r>
      <w:r>
        <w:rPr>
          <w:rFonts w:ascii="仿宋" w:hAnsi="仿宋" w:eastAsia="仿宋"/>
          <w:color w:val="auto"/>
          <w:sz w:val="28"/>
          <w:szCs w:val="28"/>
          <w:u w:val="single"/>
        </w:rPr>
        <w:t xml:space="preserve">            </w:t>
      </w:r>
      <w:r>
        <w:rPr>
          <w:rFonts w:ascii="仿宋" w:hAnsi="仿宋" w:eastAsia="仿宋"/>
          <w:color w:val="auto"/>
          <w:sz w:val="28"/>
          <w:szCs w:val="28"/>
        </w:rPr>
        <w:t>系</w:t>
      </w:r>
      <w:r>
        <w:rPr>
          <w:rFonts w:ascii="仿宋" w:hAnsi="仿宋" w:eastAsia="仿宋"/>
          <w:color w:val="auto"/>
          <w:sz w:val="28"/>
          <w:szCs w:val="28"/>
          <w:u w:val="single"/>
        </w:rPr>
        <w:t xml:space="preserve">                          </w:t>
      </w:r>
      <w:r>
        <w:rPr>
          <w:rFonts w:ascii="仿宋" w:hAnsi="仿宋" w:eastAsia="仿宋"/>
          <w:color w:val="auto"/>
          <w:sz w:val="28"/>
          <w:szCs w:val="28"/>
        </w:rPr>
        <w:t>（参选单位名称）的法定代表人（职务：</w:t>
      </w:r>
      <w:r>
        <w:rPr>
          <w:rFonts w:ascii="仿宋" w:hAnsi="仿宋" w:eastAsia="仿宋"/>
          <w:color w:val="auto"/>
          <w:sz w:val="28"/>
          <w:szCs w:val="28"/>
          <w:u w:val="single"/>
        </w:rPr>
        <w:t xml:space="preserve">          </w:t>
      </w:r>
      <w:r>
        <w:rPr>
          <w:rFonts w:ascii="仿宋" w:hAnsi="仿宋" w:eastAsia="仿宋"/>
          <w:color w:val="auto"/>
          <w:sz w:val="28"/>
          <w:szCs w:val="28"/>
        </w:rPr>
        <w:t>电话：</w:t>
      </w:r>
      <w:r>
        <w:rPr>
          <w:rFonts w:ascii="仿宋" w:hAnsi="仿宋" w:eastAsia="仿宋"/>
          <w:color w:val="auto"/>
          <w:sz w:val="28"/>
          <w:szCs w:val="28"/>
          <w:u w:val="single"/>
        </w:rPr>
        <w:t xml:space="preserve">                 </w:t>
      </w:r>
      <w:r>
        <w:rPr>
          <w:rFonts w:ascii="仿宋" w:hAnsi="仿宋" w:eastAsia="仿宋"/>
          <w:color w:val="auto"/>
          <w:sz w:val="28"/>
          <w:szCs w:val="28"/>
        </w:rPr>
        <w:t>）。</w:t>
      </w:r>
    </w:p>
    <w:p w14:paraId="7553F04D">
      <w:pPr>
        <w:pStyle w:val="68"/>
        <w:spacing w:after="78"/>
        <w:ind w:firstLine="560"/>
        <w:rPr>
          <w:rFonts w:hint="eastAsia" w:ascii="仿宋" w:hAnsi="仿宋" w:eastAsia="仿宋"/>
          <w:color w:val="auto"/>
          <w:sz w:val="28"/>
          <w:szCs w:val="28"/>
        </w:rPr>
      </w:pPr>
    </w:p>
    <w:p w14:paraId="132D50D1">
      <w:pPr>
        <w:pStyle w:val="68"/>
        <w:spacing w:after="78"/>
        <w:ind w:firstLine="560"/>
        <w:rPr>
          <w:rFonts w:hint="eastAsia" w:ascii="仿宋" w:hAnsi="仿宋" w:eastAsia="仿宋"/>
          <w:color w:val="auto"/>
          <w:sz w:val="28"/>
          <w:szCs w:val="28"/>
        </w:rPr>
      </w:pPr>
      <w:r>
        <w:rPr>
          <w:rFonts w:ascii="仿宋" w:hAnsi="仿宋" w:eastAsia="仿宋"/>
          <w:color w:val="auto"/>
          <w:sz w:val="28"/>
          <w:szCs w:val="28"/>
        </w:rPr>
        <w:t>特此证明。</w:t>
      </w:r>
    </w:p>
    <w:p w14:paraId="18235A59">
      <w:pPr>
        <w:pStyle w:val="68"/>
        <w:spacing w:after="78"/>
        <w:ind w:firstLine="560"/>
        <w:rPr>
          <w:rFonts w:hint="eastAsia" w:ascii="仿宋" w:hAnsi="仿宋" w:eastAsia="仿宋"/>
          <w:color w:val="auto"/>
          <w:sz w:val="28"/>
          <w:szCs w:val="28"/>
        </w:rPr>
      </w:pPr>
      <w:r>
        <w:rPr>
          <w:rFonts w:ascii="仿宋" w:hAnsi="仿宋" w:eastAsia="仿宋"/>
          <w:color w:val="auto"/>
          <w:sz w:val="28"/>
          <w:szCs w:val="28"/>
        </w:rPr>
        <w:t>附：法定代表人身份证复印件</w:t>
      </w:r>
    </w:p>
    <w:p w14:paraId="43ACAEAB">
      <w:pPr>
        <w:pStyle w:val="68"/>
        <w:spacing w:after="78"/>
        <w:ind w:firstLine="560"/>
        <w:rPr>
          <w:rFonts w:hint="eastAsia" w:ascii="仿宋" w:hAnsi="仿宋" w:eastAsia="仿宋"/>
          <w:color w:val="auto"/>
          <w:sz w:val="28"/>
          <w:szCs w:val="28"/>
        </w:rPr>
      </w:pPr>
      <w:r>
        <w:rPr>
          <w:rFonts w:ascii="仿宋" w:hAnsi="仿宋" w:eastAsia="仿宋"/>
          <w:color w:val="auto"/>
          <w:sz w:val="28"/>
          <w:szCs w:val="28"/>
        </w:rPr>
        <w:t>参选单位：</w:t>
      </w:r>
      <w:r>
        <w:rPr>
          <w:rFonts w:ascii="仿宋" w:hAnsi="仿宋" w:eastAsia="仿宋"/>
          <w:color w:val="auto"/>
          <w:sz w:val="28"/>
          <w:szCs w:val="28"/>
          <w:u w:val="single"/>
        </w:rPr>
        <w:t>（盖公章）</w:t>
      </w:r>
    </w:p>
    <w:p w14:paraId="35BDEFD6">
      <w:pPr>
        <w:pStyle w:val="68"/>
        <w:spacing w:after="78"/>
        <w:ind w:firstLine="560"/>
        <w:rPr>
          <w:rFonts w:hint="eastAsia" w:ascii="仿宋" w:hAnsi="仿宋" w:eastAsia="仿宋"/>
          <w:color w:val="auto"/>
          <w:sz w:val="28"/>
          <w:szCs w:val="28"/>
        </w:rPr>
      </w:pPr>
      <w:r>
        <w:rPr>
          <w:rFonts w:ascii="仿宋" w:hAnsi="仿宋" w:eastAsia="仿宋"/>
          <w:color w:val="auto"/>
          <w:sz w:val="28"/>
          <w:szCs w:val="28"/>
        </w:rPr>
        <w:t>年     月    日</w:t>
      </w:r>
    </w:p>
    <w:p w14:paraId="28992B42">
      <w:pPr>
        <w:pStyle w:val="68"/>
        <w:spacing w:after="78"/>
        <w:ind w:firstLine="480"/>
        <w:rPr>
          <w:color w:val="auto"/>
        </w:rPr>
      </w:pPr>
    </w:p>
    <w:p w14:paraId="696FC9B1">
      <w:pPr>
        <w:pStyle w:val="68"/>
        <w:spacing w:after="78"/>
        <w:ind w:firstLine="480"/>
        <w:rPr>
          <w:color w:val="auto"/>
        </w:rPr>
      </w:pPr>
    </w:p>
    <w:p w14:paraId="2756F408">
      <w:pPr>
        <w:pStyle w:val="68"/>
        <w:spacing w:after="78"/>
        <w:ind w:firstLine="480"/>
        <w:rPr>
          <w:color w:val="auto"/>
        </w:rPr>
      </w:pPr>
    </w:p>
    <w:p w14:paraId="0D32A9B2">
      <w:pPr>
        <w:pStyle w:val="68"/>
        <w:spacing w:after="78"/>
        <w:ind w:firstLine="480"/>
        <w:rPr>
          <w:color w:val="auto"/>
        </w:rPr>
      </w:pPr>
      <w:r>
        <w:rPr>
          <w:color w:val="auto"/>
        </w:rPr>
        <w:br w:type="page"/>
      </w:r>
    </w:p>
    <w:p w14:paraId="6A738A09">
      <w:pPr>
        <w:pStyle w:val="68"/>
        <w:spacing w:after="78"/>
        <w:ind w:firstLine="480"/>
        <w:rPr>
          <w:color w:val="auto"/>
        </w:rPr>
      </w:pPr>
    </w:p>
    <w:p w14:paraId="25FFDBF4">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ascii="仿宋" w:hAnsi="仿宋" w:eastAsia="仿宋"/>
          <w:b/>
          <w:bCs/>
          <w:color w:val="auto"/>
          <w:kern w:val="0"/>
          <w:sz w:val="24"/>
        </w:rPr>
        <w:t>法定代表人授权书</w:t>
      </w:r>
      <w:r>
        <w:rPr>
          <w:rFonts w:hint="eastAsia" w:ascii="仿宋" w:hAnsi="仿宋" w:eastAsia="仿宋"/>
          <w:b/>
          <w:bCs/>
          <w:color w:val="auto"/>
          <w:kern w:val="0"/>
          <w:sz w:val="24"/>
        </w:rPr>
        <w:t>（适用于</w:t>
      </w:r>
      <w:r>
        <w:rPr>
          <w:rFonts w:ascii="仿宋" w:hAnsi="仿宋" w:eastAsia="仿宋"/>
          <w:b/>
          <w:bCs/>
          <w:color w:val="auto"/>
          <w:kern w:val="0"/>
          <w:sz w:val="24"/>
        </w:rPr>
        <w:t>法定代表人不亲自参加</w:t>
      </w:r>
      <w:r>
        <w:rPr>
          <w:rFonts w:hint="eastAsia" w:ascii="仿宋" w:hAnsi="仿宋" w:eastAsia="仿宋"/>
          <w:b/>
          <w:bCs/>
          <w:color w:val="auto"/>
          <w:kern w:val="0"/>
          <w:sz w:val="24"/>
        </w:rPr>
        <w:t>询价）</w:t>
      </w:r>
    </w:p>
    <w:p w14:paraId="3E72C2A2">
      <w:pPr>
        <w:spacing w:after="78" w:line="360" w:lineRule="auto"/>
        <w:jc w:val="center"/>
        <w:rPr>
          <w:rFonts w:hint="eastAsia" w:ascii="仿宋" w:hAnsi="仿宋" w:eastAsia="仿宋"/>
          <w:b/>
          <w:color w:val="auto"/>
          <w:sz w:val="36"/>
          <w:szCs w:val="36"/>
        </w:rPr>
      </w:pPr>
      <w:r>
        <w:rPr>
          <w:rFonts w:ascii="仿宋" w:hAnsi="仿宋" w:eastAsia="仿宋"/>
          <w:b/>
          <w:color w:val="auto"/>
          <w:sz w:val="36"/>
          <w:szCs w:val="36"/>
        </w:rPr>
        <w:t>法定代表人授权书</w:t>
      </w:r>
    </w:p>
    <w:p w14:paraId="794415F7">
      <w:pPr>
        <w:spacing w:after="78" w:line="360" w:lineRule="auto"/>
        <w:rPr>
          <w:rFonts w:hint="eastAsia" w:ascii="仿宋" w:hAnsi="仿宋" w:eastAsia="仿宋"/>
          <w:color w:val="auto"/>
          <w:sz w:val="24"/>
        </w:rPr>
      </w:pPr>
    </w:p>
    <w:p w14:paraId="10E512F0">
      <w:pPr>
        <w:spacing w:after="78" w:line="360" w:lineRule="auto"/>
        <w:rPr>
          <w:rFonts w:hint="eastAsia" w:ascii="仿宋" w:hAnsi="仿宋" w:eastAsia="仿宋"/>
          <w:color w:val="auto"/>
          <w:sz w:val="24"/>
        </w:rPr>
      </w:pPr>
      <w:r>
        <w:rPr>
          <w:rFonts w:ascii="仿宋" w:hAnsi="仿宋" w:eastAsia="仿宋"/>
          <w:color w:val="auto"/>
          <w:sz w:val="24"/>
        </w:rPr>
        <w:t>XX公司</w:t>
      </w:r>
      <w:r>
        <w:rPr>
          <w:rFonts w:hint="eastAsia" w:ascii="仿宋" w:hAnsi="仿宋" w:eastAsia="仿宋"/>
          <w:color w:val="auto"/>
          <w:sz w:val="24"/>
        </w:rPr>
        <w:t>（采购人名称）</w:t>
      </w:r>
      <w:r>
        <w:rPr>
          <w:rFonts w:ascii="仿宋" w:hAnsi="仿宋" w:eastAsia="仿宋"/>
          <w:color w:val="auto"/>
          <w:sz w:val="24"/>
        </w:rPr>
        <w:t>：</w:t>
      </w:r>
    </w:p>
    <w:p w14:paraId="6E1531C9">
      <w:pPr>
        <w:pStyle w:val="63"/>
        <w:spacing w:after="78"/>
        <w:ind w:firstLine="480" w:firstLineChars="200"/>
        <w:jc w:val="left"/>
        <w:rPr>
          <w:rFonts w:hint="eastAsia" w:ascii="仿宋" w:hAnsi="仿宋" w:eastAsia="仿宋" w:cs="Times New Roman"/>
          <w:b w:val="0"/>
          <w:color w:val="auto"/>
          <w:kern w:val="2"/>
          <w:sz w:val="24"/>
          <w:szCs w:val="24"/>
        </w:rPr>
      </w:pPr>
      <w:r>
        <w:rPr>
          <w:rFonts w:ascii="仿宋" w:hAnsi="仿宋" w:eastAsia="仿宋" w:cs="Times New Roman"/>
          <w:b w:val="0"/>
          <w:color w:val="auto"/>
          <w:kern w:val="2"/>
          <w:sz w:val="24"/>
          <w:szCs w:val="24"/>
        </w:rPr>
        <w:t xml:space="preserve">  </w:t>
      </w:r>
      <w:r>
        <w:rPr>
          <w:rFonts w:ascii="仿宋" w:hAnsi="仿宋" w:eastAsia="仿宋" w:cs="Times New Roman"/>
          <w:b w:val="0"/>
          <w:color w:val="auto"/>
          <w:kern w:val="2"/>
          <w:sz w:val="24"/>
          <w:szCs w:val="24"/>
          <w:u w:val="single"/>
        </w:rPr>
        <w:t xml:space="preserve">               </w:t>
      </w:r>
      <w:r>
        <w:rPr>
          <w:rFonts w:ascii="仿宋" w:hAnsi="仿宋" w:eastAsia="仿宋" w:cs="Times New Roman"/>
          <w:b w:val="0"/>
          <w:color w:val="auto"/>
          <w:kern w:val="2"/>
          <w:sz w:val="24"/>
          <w:szCs w:val="24"/>
        </w:rPr>
        <w:t>（单位全称）</w:t>
      </w:r>
      <w:r>
        <w:rPr>
          <w:rFonts w:ascii="仿宋" w:hAnsi="仿宋" w:eastAsia="仿宋" w:cs="Times New Roman"/>
          <w:b w:val="0"/>
          <w:color w:val="auto"/>
          <w:kern w:val="2"/>
          <w:sz w:val="24"/>
          <w:szCs w:val="24"/>
          <w:u w:val="single"/>
        </w:rPr>
        <w:t xml:space="preserve">  　 　   </w:t>
      </w:r>
      <w:r>
        <w:rPr>
          <w:rFonts w:ascii="仿宋" w:hAnsi="仿宋" w:eastAsia="仿宋" w:cs="Times New Roman"/>
          <w:b w:val="0"/>
          <w:color w:val="auto"/>
          <w:kern w:val="2"/>
          <w:sz w:val="24"/>
          <w:szCs w:val="24"/>
        </w:rPr>
        <w:t>（法定代表人姓名）特授权</w:t>
      </w:r>
      <w:r>
        <w:rPr>
          <w:rFonts w:ascii="仿宋" w:hAnsi="仿宋" w:eastAsia="仿宋" w:cs="Times New Roman"/>
          <w:b w:val="0"/>
          <w:color w:val="auto"/>
          <w:kern w:val="2"/>
          <w:sz w:val="24"/>
          <w:szCs w:val="24"/>
          <w:u w:val="single"/>
        </w:rPr>
        <w:t xml:space="preserve">         </w:t>
      </w:r>
      <w:r>
        <w:rPr>
          <w:rFonts w:ascii="仿宋" w:hAnsi="仿宋" w:eastAsia="仿宋" w:cs="Times New Roman"/>
          <w:b w:val="0"/>
          <w:color w:val="auto"/>
          <w:kern w:val="2"/>
          <w:sz w:val="24"/>
          <w:szCs w:val="24"/>
        </w:rPr>
        <w:t>（被授权人姓名）代表我公司，</w:t>
      </w:r>
      <w:r>
        <w:rPr>
          <w:rFonts w:hint="eastAsia" w:ascii="仿宋" w:hAnsi="仿宋" w:eastAsia="仿宋" w:cs="Times New Roman"/>
          <w:b w:val="0"/>
          <w:color w:val="auto"/>
          <w:kern w:val="2"/>
          <w:sz w:val="24"/>
          <w:szCs w:val="24"/>
        </w:rPr>
        <w:t>负责</w:t>
      </w:r>
      <w:r>
        <w:rPr>
          <w:rFonts w:ascii="仿宋" w:hAnsi="仿宋" w:eastAsia="仿宋" w:cs="Times New Roman"/>
          <w:b w:val="0"/>
          <w:color w:val="auto"/>
          <w:kern w:val="2"/>
          <w:sz w:val="24"/>
          <w:szCs w:val="24"/>
        </w:rPr>
        <w:t>本项目的</w:t>
      </w:r>
      <w:r>
        <w:rPr>
          <w:rFonts w:hint="eastAsia" w:ascii="仿宋" w:hAnsi="仿宋" w:eastAsia="仿宋" w:cs="Times New Roman"/>
          <w:b w:val="0"/>
          <w:color w:val="auto"/>
          <w:kern w:val="2"/>
          <w:sz w:val="24"/>
          <w:szCs w:val="24"/>
        </w:rPr>
        <w:t>选聘</w:t>
      </w:r>
      <w:r>
        <w:rPr>
          <w:rFonts w:ascii="仿宋" w:hAnsi="仿宋" w:eastAsia="仿宋" w:cs="Times New Roman"/>
          <w:b w:val="0"/>
          <w:color w:val="auto"/>
          <w:kern w:val="2"/>
          <w:sz w:val="24"/>
          <w:szCs w:val="24"/>
        </w:rPr>
        <w:t>和中选后的合同签订与执行等具体工作，并签订全部有关的文件、合同，我公司对被授权人的行为负全部责任。</w:t>
      </w:r>
    </w:p>
    <w:p w14:paraId="36B0C6A9">
      <w:pPr>
        <w:pStyle w:val="63"/>
        <w:spacing w:after="78"/>
        <w:ind w:firstLine="480" w:firstLineChars="200"/>
        <w:jc w:val="left"/>
        <w:rPr>
          <w:rFonts w:hint="eastAsia" w:ascii="仿宋" w:hAnsi="仿宋" w:eastAsia="仿宋" w:cs="Times New Roman"/>
          <w:b w:val="0"/>
          <w:color w:val="auto"/>
          <w:kern w:val="2"/>
          <w:sz w:val="24"/>
          <w:szCs w:val="24"/>
        </w:rPr>
      </w:pPr>
      <w:r>
        <w:rPr>
          <w:rFonts w:ascii="仿宋" w:hAnsi="仿宋" w:eastAsia="仿宋" w:cs="Times New Roman"/>
          <w:b w:val="0"/>
          <w:color w:val="auto"/>
          <w:kern w:val="2"/>
          <w:sz w:val="24"/>
          <w:szCs w:val="24"/>
        </w:rPr>
        <w:t>本授权书于</w:t>
      </w:r>
      <w:r>
        <w:rPr>
          <w:rFonts w:ascii="仿宋" w:hAnsi="仿宋" w:eastAsia="仿宋" w:cs="Times New Roman"/>
          <w:b w:val="0"/>
          <w:color w:val="auto"/>
          <w:kern w:val="2"/>
          <w:sz w:val="24"/>
          <w:szCs w:val="24"/>
          <w:u w:val="single"/>
        </w:rPr>
        <w:t xml:space="preserve">          </w:t>
      </w:r>
      <w:r>
        <w:rPr>
          <w:rFonts w:ascii="仿宋" w:hAnsi="仿宋" w:eastAsia="仿宋" w:cs="Times New Roman"/>
          <w:b w:val="0"/>
          <w:color w:val="auto"/>
          <w:kern w:val="2"/>
          <w:sz w:val="24"/>
          <w:szCs w:val="24"/>
        </w:rPr>
        <w:t>年</w:t>
      </w:r>
      <w:r>
        <w:rPr>
          <w:rFonts w:ascii="仿宋" w:hAnsi="仿宋" w:eastAsia="仿宋" w:cs="Times New Roman"/>
          <w:b w:val="0"/>
          <w:color w:val="auto"/>
          <w:kern w:val="2"/>
          <w:sz w:val="24"/>
          <w:szCs w:val="24"/>
          <w:u w:val="single"/>
        </w:rPr>
        <w:t xml:space="preserve">       </w:t>
      </w:r>
      <w:r>
        <w:rPr>
          <w:rFonts w:ascii="仿宋" w:hAnsi="仿宋" w:eastAsia="仿宋" w:cs="Times New Roman"/>
          <w:b w:val="0"/>
          <w:color w:val="auto"/>
          <w:kern w:val="2"/>
          <w:sz w:val="24"/>
          <w:szCs w:val="24"/>
        </w:rPr>
        <w:t>月</w:t>
      </w:r>
      <w:r>
        <w:rPr>
          <w:rFonts w:ascii="仿宋" w:hAnsi="仿宋" w:eastAsia="仿宋" w:cs="Times New Roman"/>
          <w:b w:val="0"/>
          <w:color w:val="auto"/>
          <w:kern w:val="2"/>
          <w:sz w:val="24"/>
          <w:szCs w:val="24"/>
          <w:u w:val="single"/>
        </w:rPr>
        <w:t xml:space="preserve">     </w:t>
      </w:r>
      <w:r>
        <w:rPr>
          <w:rFonts w:ascii="仿宋" w:hAnsi="仿宋" w:eastAsia="仿宋" w:cs="Times New Roman"/>
          <w:b w:val="0"/>
          <w:color w:val="auto"/>
          <w:kern w:val="2"/>
          <w:sz w:val="24"/>
          <w:szCs w:val="24"/>
        </w:rPr>
        <w:t>日签字生效。在</w:t>
      </w:r>
      <w:r>
        <w:rPr>
          <w:rFonts w:hint="eastAsia" w:ascii="仿宋" w:hAnsi="仿宋" w:eastAsia="仿宋" w:cs="Times New Roman"/>
          <w:b w:val="0"/>
          <w:color w:val="auto"/>
          <w:kern w:val="2"/>
          <w:sz w:val="24"/>
          <w:szCs w:val="24"/>
        </w:rPr>
        <w:t>撤销</w:t>
      </w:r>
      <w:r>
        <w:rPr>
          <w:rFonts w:ascii="仿宋" w:hAnsi="仿宋" w:eastAsia="仿宋" w:cs="Times New Roman"/>
          <w:b w:val="0"/>
          <w:color w:val="auto"/>
          <w:kern w:val="2"/>
          <w:sz w:val="24"/>
          <w:szCs w:val="24"/>
        </w:rPr>
        <w:t>授权的书面通知到达之前，本授权书一直有效，被授权人在授权书有效期内签署的所有文件不因授权的</w:t>
      </w:r>
      <w:r>
        <w:rPr>
          <w:rFonts w:hint="eastAsia" w:ascii="仿宋" w:hAnsi="仿宋" w:eastAsia="仿宋" w:cs="Times New Roman"/>
          <w:b w:val="0"/>
          <w:color w:val="auto"/>
          <w:kern w:val="2"/>
          <w:sz w:val="24"/>
          <w:szCs w:val="24"/>
        </w:rPr>
        <w:t>撤销</w:t>
      </w:r>
      <w:r>
        <w:rPr>
          <w:rFonts w:ascii="仿宋" w:hAnsi="仿宋" w:eastAsia="仿宋" w:cs="Times New Roman"/>
          <w:b w:val="0"/>
          <w:color w:val="auto"/>
          <w:kern w:val="2"/>
          <w:sz w:val="24"/>
          <w:szCs w:val="24"/>
        </w:rPr>
        <w:t>而失效。</w:t>
      </w:r>
    </w:p>
    <w:p w14:paraId="55345F6E">
      <w:pPr>
        <w:pStyle w:val="63"/>
        <w:spacing w:after="78"/>
        <w:ind w:firstLine="480" w:firstLineChars="200"/>
        <w:jc w:val="left"/>
        <w:rPr>
          <w:rFonts w:hint="eastAsia" w:ascii="仿宋" w:hAnsi="仿宋" w:eastAsia="仿宋" w:cs="Times New Roman"/>
          <w:b w:val="0"/>
          <w:color w:val="auto"/>
          <w:kern w:val="2"/>
          <w:sz w:val="24"/>
          <w:szCs w:val="24"/>
        </w:rPr>
      </w:pPr>
    </w:p>
    <w:p w14:paraId="3474DE8F">
      <w:pPr>
        <w:spacing w:after="78" w:line="360" w:lineRule="auto"/>
        <w:rPr>
          <w:rFonts w:hint="eastAsia" w:ascii="仿宋" w:hAnsi="仿宋" w:eastAsia="仿宋"/>
          <w:color w:val="auto"/>
          <w:sz w:val="24"/>
          <w:u w:val="single"/>
        </w:rPr>
      </w:pPr>
      <w:r>
        <w:rPr>
          <w:rFonts w:ascii="仿宋" w:hAnsi="仿宋" w:eastAsia="仿宋"/>
          <w:color w:val="auto"/>
          <w:sz w:val="24"/>
        </w:rPr>
        <w:t>被授权人：</w:t>
      </w:r>
      <w:r>
        <w:rPr>
          <w:rFonts w:ascii="仿宋" w:hAnsi="仿宋" w:eastAsia="仿宋"/>
          <w:color w:val="auto"/>
          <w:sz w:val="24"/>
          <w:u w:val="single"/>
        </w:rPr>
        <w:t xml:space="preserve">（签名）     </w:t>
      </w:r>
      <w:r>
        <w:rPr>
          <w:rFonts w:ascii="仿宋" w:hAnsi="仿宋" w:eastAsia="仿宋"/>
          <w:color w:val="auto"/>
          <w:sz w:val="24"/>
        </w:rPr>
        <w:t xml:space="preserve">       参选单位：</w:t>
      </w:r>
      <w:r>
        <w:rPr>
          <w:rFonts w:ascii="仿宋" w:hAnsi="仿宋" w:eastAsia="仿宋"/>
          <w:color w:val="auto"/>
          <w:sz w:val="24"/>
          <w:u w:val="single"/>
        </w:rPr>
        <w:t>（盖公章）</w:t>
      </w:r>
    </w:p>
    <w:p w14:paraId="5B6BA0A6">
      <w:pPr>
        <w:spacing w:after="78" w:line="360" w:lineRule="auto"/>
        <w:ind w:firstLine="3480" w:firstLineChars="1450"/>
        <w:rPr>
          <w:rFonts w:hint="eastAsia" w:ascii="仿宋" w:hAnsi="仿宋" w:eastAsia="仿宋"/>
          <w:color w:val="auto"/>
          <w:sz w:val="24"/>
          <w:u w:val="single"/>
        </w:rPr>
      </w:pPr>
      <w:r>
        <w:rPr>
          <w:rFonts w:ascii="仿宋" w:hAnsi="仿宋" w:eastAsia="仿宋"/>
          <w:color w:val="auto"/>
          <w:sz w:val="24"/>
        </w:rPr>
        <w:t>法定代表人</w:t>
      </w:r>
      <w:r>
        <w:rPr>
          <w:rFonts w:ascii="仿宋" w:hAnsi="仿宋" w:eastAsia="仿宋"/>
          <w:color w:val="auto"/>
          <w:sz w:val="24"/>
          <w:u w:val="single"/>
        </w:rPr>
        <w:t xml:space="preserve">（签名）    </w:t>
      </w:r>
    </w:p>
    <w:p w14:paraId="24FBBC88">
      <w:pPr>
        <w:spacing w:after="78" w:line="288" w:lineRule="auto"/>
        <w:rPr>
          <w:rFonts w:hint="eastAsia" w:ascii="仿宋" w:hAnsi="仿宋" w:eastAsia="仿宋"/>
          <w:b/>
          <w:color w:val="auto"/>
          <w:sz w:val="24"/>
        </w:rPr>
      </w:pPr>
      <w:r>
        <w:rPr>
          <w:rFonts w:ascii="仿宋" w:hAnsi="仿宋" w:eastAsia="仿宋"/>
          <w:color w:val="auto"/>
          <w:sz w:val="24"/>
        </w:rPr>
        <w:t xml:space="preserve">                               年    月    日</w:t>
      </w:r>
    </w:p>
    <w:tbl>
      <w:tblPr>
        <w:tblStyle w:val="21"/>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6A8B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59CF871D">
            <w:pPr>
              <w:spacing w:after="78"/>
              <w:jc w:val="center"/>
              <w:rPr>
                <w:rFonts w:hint="eastAsia" w:ascii="仿宋" w:hAnsi="仿宋" w:eastAsia="仿宋"/>
                <w:color w:val="auto"/>
                <w:sz w:val="24"/>
              </w:rPr>
            </w:pPr>
            <w:r>
              <w:rPr>
                <w:rFonts w:ascii="仿宋" w:hAnsi="仿宋" w:eastAsia="仿宋"/>
                <w:color w:val="auto"/>
                <w:sz w:val="24"/>
              </w:rPr>
              <w:t>授权人身份证复印件</w:t>
            </w:r>
          </w:p>
        </w:tc>
        <w:tc>
          <w:tcPr>
            <w:tcW w:w="1319" w:type="dxa"/>
            <w:tcBorders>
              <w:top w:val="nil"/>
              <w:bottom w:val="nil"/>
            </w:tcBorders>
          </w:tcPr>
          <w:p w14:paraId="322CB75B">
            <w:pPr>
              <w:spacing w:after="78"/>
              <w:jc w:val="center"/>
              <w:rPr>
                <w:rFonts w:hint="eastAsia" w:ascii="仿宋" w:hAnsi="仿宋" w:eastAsia="仿宋"/>
                <w:color w:val="auto"/>
                <w:sz w:val="24"/>
              </w:rPr>
            </w:pPr>
          </w:p>
        </w:tc>
        <w:tc>
          <w:tcPr>
            <w:tcW w:w="3774" w:type="dxa"/>
            <w:vAlign w:val="center"/>
          </w:tcPr>
          <w:p w14:paraId="137A6629">
            <w:pPr>
              <w:spacing w:after="78"/>
              <w:jc w:val="center"/>
              <w:rPr>
                <w:rFonts w:hint="eastAsia" w:ascii="仿宋" w:hAnsi="仿宋" w:eastAsia="仿宋"/>
                <w:color w:val="auto"/>
                <w:sz w:val="24"/>
              </w:rPr>
            </w:pPr>
            <w:r>
              <w:rPr>
                <w:rFonts w:ascii="仿宋" w:hAnsi="仿宋" w:eastAsia="仿宋"/>
                <w:color w:val="auto"/>
                <w:sz w:val="24"/>
              </w:rPr>
              <w:t>被授权人身份证复印件</w:t>
            </w:r>
          </w:p>
        </w:tc>
      </w:tr>
    </w:tbl>
    <w:p w14:paraId="0A36B491">
      <w:pPr>
        <w:spacing w:after="78" w:line="288" w:lineRule="auto"/>
        <w:rPr>
          <w:rFonts w:hint="eastAsia" w:ascii="仿宋" w:hAnsi="仿宋" w:eastAsia="仿宋"/>
          <w:b/>
          <w:color w:val="auto"/>
          <w:szCs w:val="21"/>
        </w:rPr>
      </w:pPr>
    </w:p>
    <w:p w14:paraId="5B624422">
      <w:pPr>
        <w:spacing w:after="78" w:line="288" w:lineRule="auto"/>
        <w:rPr>
          <w:rFonts w:hint="eastAsia" w:ascii="仿宋" w:hAnsi="仿宋" w:eastAsia="仿宋"/>
          <w:b/>
          <w:color w:val="auto"/>
          <w:szCs w:val="21"/>
        </w:rPr>
      </w:pPr>
    </w:p>
    <w:p w14:paraId="313F005B">
      <w:pPr>
        <w:spacing w:after="78" w:line="288" w:lineRule="auto"/>
        <w:rPr>
          <w:rFonts w:hint="eastAsia" w:ascii="仿宋" w:hAnsi="仿宋" w:eastAsia="仿宋"/>
          <w:b/>
          <w:color w:val="auto"/>
          <w:szCs w:val="21"/>
        </w:rPr>
      </w:pPr>
      <w:r>
        <w:rPr>
          <w:rFonts w:ascii="仿宋" w:hAnsi="仿宋" w:eastAsia="仿宋"/>
          <w:b/>
          <w:color w:val="auto"/>
          <w:szCs w:val="21"/>
        </w:rPr>
        <w:br w:type="page"/>
      </w:r>
      <w:bookmarkEnd w:id="16"/>
    </w:p>
    <w:p w14:paraId="2B8F3085">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lang w:eastAsia="zh-CN"/>
        </w:rPr>
        <w:t>紫外消毒系统配件采购项目</w:t>
      </w:r>
      <w:r>
        <w:rPr>
          <w:rFonts w:hint="eastAsia" w:ascii="仿宋" w:hAnsi="仿宋" w:eastAsia="仿宋"/>
          <w:b/>
          <w:bCs/>
          <w:color w:val="auto"/>
          <w:kern w:val="0"/>
          <w:sz w:val="24"/>
        </w:rPr>
        <w:t>报价一览表</w:t>
      </w:r>
    </w:p>
    <w:p w14:paraId="350A67C7">
      <w:pPr>
        <w:pStyle w:val="9"/>
        <w:jc w:val="center"/>
        <w:rPr>
          <w:rFonts w:hint="eastAsia" w:ascii="仿宋" w:hAnsi="仿宋" w:eastAsia="仿宋"/>
          <w:color w:val="auto"/>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135"/>
        <w:gridCol w:w="1619"/>
        <w:gridCol w:w="1085"/>
        <w:gridCol w:w="55"/>
        <w:gridCol w:w="810"/>
        <w:gridCol w:w="150"/>
        <w:gridCol w:w="532"/>
        <w:gridCol w:w="872"/>
        <w:gridCol w:w="859"/>
        <w:gridCol w:w="1403"/>
      </w:tblGrid>
      <w:tr w14:paraId="5F5B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1B996FE7">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报价内容</w:t>
            </w:r>
          </w:p>
        </w:tc>
        <w:tc>
          <w:tcPr>
            <w:tcW w:w="8520" w:type="dxa"/>
            <w:gridSpan w:val="10"/>
            <w:vAlign w:val="center"/>
          </w:tcPr>
          <w:p w14:paraId="7FC1A163">
            <w:pPr>
              <w:spacing w:afterLines="0" w:line="300" w:lineRule="exact"/>
              <w:jc w:val="center"/>
              <w:rPr>
                <w:rFonts w:hint="eastAsia" w:ascii="仿宋" w:hAnsi="仿宋" w:eastAsia="仿宋"/>
                <w:b/>
                <w:color w:val="auto"/>
                <w:szCs w:val="21"/>
                <w:lang w:eastAsia="zh-CN"/>
              </w:rPr>
            </w:pPr>
            <w:r>
              <w:rPr>
                <w:rFonts w:hint="eastAsia" w:ascii="仿宋" w:hAnsi="仿宋" w:eastAsia="仿宋"/>
                <w:b/>
                <w:color w:val="auto"/>
                <w:szCs w:val="21"/>
                <w:lang w:eastAsia="zh-CN"/>
              </w:rPr>
              <w:t>紫外消毒系统配件采购项目</w:t>
            </w:r>
          </w:p>
        </w:tc>
      </w:tr>
      <w:tr w14:paraId="2130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48654F11">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采购单位</w:t>
            </w:r>
          </w:p>
        </w:tc>
        <w:tc>
          <w:tcPr>
            <w:tcW w:w="3839" w:type="dxa"/>
            <w:gridSpan w:val="3"/>
            <w:vMerge w:val="restart"/>
            <w:vAlign w:val="center"/>
          </w:tcPr>
          <w:p w14:paraId="5C727BA3">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深圳市深水</w:t>
            </w:r>
            <w:r>
              <w:rPr>
                <w:rFonts w:hint="eastAsia" w:ascii="仿宋" w:hAnsi="仿宋" w:eastAsia="仿宋"/>
                <w:color w:val="auto"/>
                <w:szCs w:val="21"/>
                <w:lang w:val="en-US" w:eastAsia="zh-CN"/>
              </w:rPr>
              <w:t>坂雪岗</w:t>
            </w:r>
            <w:r>
              <w:rPr>
                <w:rFonts w:hint="eastAsia" w:ascii="仿宋" w:hAnsi="仿宋" w:eastAsia="仿宋"/>
                <w:color w:val="auto"/>
                <w:szCs w:val="21"/>
              </w:rPr>
              <w:t>水务有限公司</w:t>
            </w:r>
          </w:p>
        </w:tc>
        <w:tc>
          <w:tcPr>
            <w:tcW w:w="865" w:type="dxa"/>
            <w:gridSpan w:val="2"/>
            <w:vAlign w:val="center"/>
          </w:tcPr>
          <w:p w14:paraId="616C813C">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报价方</w:t>
            </w:r>
          </w:p>
        </w:tc>
        <w:tc>
          <w:tcPr>
            <w:tcW w:w="3816" w:type="dxa"/>
            <w:gridSpan w:val="5"/>
          </w:tcPr>
          <w:p w14:paraId="24F62CFB">
            <w:pPr>
              <w:spacing w:afterLines="0"/>
              <w:jc w:val="center"/>
              <w:rPr>
                <w:rFonts w:hint="eastAsia" w:ascii="仿宋" w:hAnsi="仿宋" w:eastAsia="仿宋"/>
                <w:color w:val="auto"/>
                <w:szCs w:val="21"/>
              </w:rPr>
            </w:pPr>
          </w:p>
        </w:tc>
      </w:tr>
      <w:tr w14:paraId="2B7F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5C760713">
            <w:pPr>
              <w:spacing w:afterLines="0" w:line="300" w:lineRule="exact"/>
              <w:jc w:val="center"/>
              <w:rPr>
                <w:rFonts w:hint="eastAsia" w:ascii="仿宋" w:hAnsi="仿宋" w:eastAsia="仿宋"/>
                <w:color w:val="auto"/>
                <w:szCs w:val="21"/>
              </w:rPr>
            </w:pPr>
          </w:p>
        </w:tc>
        <w:tc>
          <w:tcPr>
            <w:tcW w:w="3839" w:type="dxa"/>
            <w:gridSpan w:val="3"/>
            <w:vMerge w:val="continue"/>
            <w:vAlign w:val="center"/>
          </w:tcPr>
          <w:p w14:paraId="2F9EC535">
            <w:pPr>
              <w:spacing w:afterLines="0" w:line="300" w:lineRule="exact"/>
              <w:jc w:val="center"/>
              <w:rPr>
                <w:rFonts w:hint="eastAsia" w:ascii="仿宋" w:hAnsi="仿宋" w:eastAsia="仿宋"/>
                <w:color w:val="auto"/>
                <w:szCs w:val="21"/>
              </w:rPr>
            </w:pPr>
          </w:p>
        </w:tc>
        <w:tc>
          <w:tcPr>
            <w:tcW w:w="865" w:type="dxa"/>
            <w:gridSpan w:val="2"/>
            <w:vAlign w:val="center"/>
          </w:tcPr>
          <w:p w14:paraId="351E261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联系人</w:t>
            </w:r>
          </w:p>
        </w:tc>
        <w:tc>
          <w:tcPr>
            <w:tcW w:w="3816" w:type="dxa"/>
            <w:gridSpan w:val="5"/>
          </w:tcPr>
          <w:p w14:paraId="60378B64">
            <w:pPr>
              <w:spacing w:afterLines="0"/>
              <w:jc w:val="center"/>
              <w:rPr>
                <w:rFonts w:hint="eastAsia" w:ascii="仿宋" w:hAnsi="仿宋" w:eastAsia="仿宋"/>
                <w:color w:val="auto"/>
                <w:szCs w:val="21"/>
              </w:rPr>
            </w:pPr>
          </w:p>
        </w:tc>
      </w:tr>
      <w:tr w14:paraId="1CA1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5ED90A66">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送货地址</w:t>
            </w:r>
          </w:p>
        </w:tc>
        <w:tc>
          <w:tcPr>
            <w:tcW w:w="3839" w:type="dxa"/>
            <w:gridSpan w:val="3"/>
            <w:vAlign w:val="center"/>
          </w:tcPr>
          <w:p w14:paraId="508570F8">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深圳市龙岗区坂田街道五和大道4025号</w:t>
            </w:r>
            <w:r>
              <w:rPr>
                <w:rFonts w:hint="eastAsia" w:ascii="仿宋" w:hAnsi="仿宋" w:eastAsia="仿宋"/>
                <w:color w:val="auto"/>
                <w:szCs w:val="21"/>
                <w:lang w:eastAsia="zh-CN"/>
              </w:rPr>
              <w:t>，</w:t>
            </w:r>
            <w:r>
              <w:rPr>
                <w:rFonts w:hint="eastAsia" w:ascii="仿宋" w:hAnsi="仿宋" w:eastAsia="仿宋"/>
                <w:color w:val="auto"/>
                <w:szCs w:val="21"/>
                <w:lang w:val="en-US" w:eastAsia="zh-CN"/>
              </w:rPr>
              <w:t>坂雪岗一期水质净化厂</w:t>
            </w:r>
          </w:p>
        </w:tc>
        <w:tc>
          <w:tcPr>
            <w:tcW w:w="865" w:type="dxa"/>
            <w:gridSpan w:val="2"/>
            <w:vAlign w:val="center"/>
          </w:tcPr>
          <w:p w14:paraId="1F86D65F">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电话</w:t>
            </w:r>
          </w:p>
        </w:tc>
        <w:tc>
          <w:tcPr>
            <w:tcW w:w="3816" w:type="dxa"/>
            <w:gridSpan w:val="5"/>
          </w:tcPr>
          <w:p w14:paraId="3A104E93">
            <w:pPr>
              <w:spacing w:afterLines="0"/>
              <w:jc w:val="center"/>
              <w:rPr>
                <w:rFonts w:hint="eastAsia" w:ascii="仿宋" w:hAnsi="仿宋" w:eastAsia="仿宋"/>
                <w:color w:val="auto"/>
                <w:szCs w:val="21"/>
              </w:rPr>
            </w:pPr>
          </w:p>
        </w:tc>
      </w:tr>
      <w:tr w14:paraId="672B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1"/>
            <w:vAlign w:val="center"/>
          </w:tcPr>
          <w:p w14:paraId="00FD40B3">
            <w:pPr>
              <w:spacing w:afterLines="0" w:line="300" w:lineRule="exact"/>
              <w:jc w:val="center"/>
              <w:rPr>
                <w:rFonts w:hint="eastAsia" w:ascii="仿宋" w:hAnsi="仿宋" w:eastAsia="仿宋"/>
                <w:b/>
                <w:color w:val="auto"/>
                <w:sz w:val="28"/>
                <w:szCs w:val="28"/>
              </w:rPr>
            </w:pPr>
            <w:r>
              <w:rPr>
                <w:rFonts w:hint="eastAsia" w:ascii="仿宋" w:hAnsi="仿宋" w:eastAsia="仿宋"/>
                <w:color w:val="auto"/>
                <w:szCs w:val="21"/>
              </w:rPr>
              <w:t>*</w:t>
            </w:r>
            <w:r>
              <w:rPr>
                <w:rFonts w:ascii="仿宋" w:hAnsi="仿宋" w:eastAsia="仿宋"/>
                <w:b/>
                <w:color w:val="auto"/>
                <w:sz w:val="28"/>
                <w:szCs w:val="28"/>
              </w:rPr>
              <w:t>明</w:t>
            </w:r>
            <w:r>
              <w:rPr>
                <w:rFonts w:hint="eastAsia" w:ascii="仿宋" w:hAnsi="仿宋" w:eastAsia="仿宋"/>
                <w:b/>
                <w:color w:val="auto"/>
                <w:sz w:val="28"/>
                <w:szCs w:val="28"/>
              </w:rPr>
              <w:t xml:space="preserve"> </w:t>
            </w:r>
            <w:r>
              <w:rPr>
                <w:rFonts w:ascii="仿宋" w:hAnsi="仿宋" w:eastAsia="仿宋"/>
                <w:b/>
                <w:color w:val="auto"/>
                <w:sz w:val="28"/>
                <w:szCs w:val="28"/>
              </w:rPr>
              <w:t>细</w:t>
            </w:r>
          </w:p>
        </w:tc>
      </w:tr>
      <w:tr w14:paraId="6E1A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703CF3C">
            <w:pPr>
              <w:spacing w:afterLines="0" w:line="440" w:lineRule="exact"/>
              <w:jc w:val="center"/>
              <w:rPr>
                <w:rFonts w:hint="eastAsia" w:ascii="仿宋" w:hAnsi="仿宋" w:eastAsia="仿宋"/>
                <w:b/>
                <w:color w:val="auto"/>
                <w:szCs w:val="21"/>
              </w:rPr>
            </w:pPr>
            <w:r>
              <w:rPr>
                <w:rFonts w:ascii="仿宋" w:hAnsi="仿宋" w:eastAsia="仿宋"/>
                <w:b/>
                <w:color w:val="auto"/>
                <w:szCs w:val="21"/>
              </w:rPr>
              <w:t>序号</w:t>
            </w:r>
          </w:p>
        </w:tc>
        <w:tc>
          <w:tcPr>
            <w:tcW w:w="1135" w:type="dxa"/>
            <w:vAlign w:val="center"/>
          </w:tcPr>
          <w:p w14:paraId="0A7B6DC3">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w:t>
            </w:r>
            <w:r>
              <w:rPr>
                <w:rFonts w:ascii="仿宋" w:hAnsi="仿宋" w:eastAsia="仿宋"/>
                <w:b/>
                <w:color w:val="auto"/>
                <w:szCs w:val="21"/>
              </w:rPr>
              <w:t>名称</w:t>
            </w:r>
          </w:p>
        </w:tc>
        <w:tc>
          <w:tcPr>
            <w:tcW w:w="1619" w:type="dxa"/>
            <w:vAlign w:val="center"/>
          </w:tcPr>
          <w:p w14:paraId="233A5B64">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w:t>
            </w:r>
            <w:r>
              <w:rPr>
                <w:rFonts w:ascii="仿宋" w:hAnsi="仿宋" w:eastAsia="仿宋"/>
                <w:b/>
                <w:color w:val="auto"/>
                <w:szCs w:val="21"/>
              </w:rPr>
              <w:t>规格型号</w:t>
            </w:r>
          </w:p>
        </w:tc>
        <w:tc>
          <w:tcPr>
            <w:tcW w:w="1085" w:type="dxa"/>
            <w:vAlign w:val="center"/>
          </w:tcPr>
          <w:p w14:paraId="21271CD0">
            <w:pPr>
              <w:spacing w:afterLines="0" w:line="440" w:lineRule="exact"/>
              <w:jc w:val="center"/>
              <w:rPr>
                <w:rFonts w:hint="eastAsia" w:ascii="仿宋" w:hAnsi="仿宋" w:eastAsia="仿宋"/>
                <w:b/>
                <w:color w:val="auto"/>
                <w:szCs w:val="21"/>
              </w:rPr>
            </w:pPr>
            <w:r>
              <w:rPr>
                <w:rFonts w:ascii="仿宋" w:hAnsi="仿宋" w:eastAsia="仿宋"/>
                <w:b/>
                <w:color w:val="auto"/>
                <w:szCs w:val="21"/>
              </w:rPr>
              <w:t>单位</w:t>
            </w:r>
          </w:p>
        </w:tc>
        <w:tc>
          <w:tcPr>
            <w:tcW w:w="865" w:type="dxa"/>
            <w:gridSpan w:val="2"/>
            <w:vAlign w:val="center"/>
          </w:tcPr>
          <w:p w14:paraId="3F94AA67">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w:t>
            </w:r>
            <w:r>
              <w:rPr>
                <w:rFonts w:ascii="仿宋" w:hAnsi="仿宋" w:eastAsia="仿宋"/>
                <w:b/>
                <w:color w:val="auto"/>
                <w:szCs w:val="21"/>
              </w:rPr>
              <w:t>数量</w:t>
            </w:r>
          </w:p>
        </w:tc>
        <w:tc>
          <w:tcPr>
            <w:tcW w:w="682" w:type="dxa"/>
            <w:gridSpan w:val="2"/>
            <w:vAlign w:val="center"/>
          </w:tcPr>
          <w:p w14:paraId="3C6B776F">
            <w:pPr>
              <w:spacing w:afterLines="0" w:line="440" w:lineRule="exact"/>
              <w:jc w:val="center"/>
              <w:rPr>
                <w:rFonts w:hint="eastAsia" w:ascii="仿宋" w:hAnsi="仿宋" w:eastAsia="仿宋"/>
                <w:b/>
                <w:color w:val="auto"/>
                <w:szCs w:val="21"/>
                <w:lang w:val="en-US" w:eastAsia="zh-CN"/>
              </w:rPr>
            </w:pPr>
            <w:r>
              <w:rPr>
                <w:rFonts w:hint="eastAsia" w:ascii="仿宋" w:hAnsi="仿宋" w:eastAsia="仿宋"/>
                <w:b/>
                <w:color w:val="auto"/>
                <w:szCs w:val="21"/>
                <w:lang w:val="en-US" w:eastAsia="zh-CN"/>
              </w:rPr>
              <w:t>品牌</w:t>
            </w:r>
          </w:p>
        </w:tc>
        <w:tc>
          <w:tcPr>
            <w:tcW w:w="872" w:type="dxa"/>
            <w:vAlign w:val="center"/>
          </w:tcPr>
          <w:p w14:paraId="2BD28217">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w:t>
            </w:r>
            <w:r>
              <w:rPr>
                <w:rFonts w:hint="eastAsia" w:ascii="仿宋" w:hAnsi="仿宋" w:eastAsia="仿宋"/>
                <w:b/>
                <w:color w:val="auto"/>
                <w:szCs w:val="21"/>
                <w:lang w:val="en-US" w:eastAsia="zh-CN"/>
              </w:rPr>
              <w:t>含税</w:t>
            </w:r>
            <w:r>
              <w:rPr>
                <w:rFonts w:ascii="仿宋" w:hAnsi="仿宋" w:eastAsia="仿宋"/>
                <w:b/>
                <w:color w:val="auto"/>
                <w:szCs w:val="21"/>
              </w:rPr>
              <w:t>单价</w:t>
            </w:r>
            <w:r>
              <w:rPr>
                <w:rFonts w:hint="eastAsia" w:ascii="仿宋" w:hAnsi="仿宋" w:eastAsia="仿宋"/>
                <w:b/>
                <w:color w:val="auto"/>
                <w:szCs w:val="21"/>
              </w:rPr>
              <w:t>（元）</w:t>
            </w:r>
          </w:p>
        </w:tc>
        <w:tc>
          <w:tcPr>
            <w:tcW w:w="859" w:type="dxa"/>
            <w:vAlign w:val="center"/>
          </w:tcPr>
          <w:p w14:paraId="194E26D2">
            <w:pPr>
              <w:spacing w:afterLines="0" w:line="440" w:lineRule="exact"/>
              <w:jc w:val="center"/>
              <w:rPr>
                <w:rFonts w:hint="eastAsia" w:ascii="仿宋" w:hAnsi="仿宋" w:eastAsia="仿宋"/>
                <w:b/>
                <w:color w:val="auto"/>
                <w:szCs w:val="21"/>
                <w:lang w:val="en-US" w:eastAsia="zh-CN"/>
              </w:rPr>
            </w:pPr>
            <w:r>
              <w:rPr>
                <w:rFonts w:ascii="仿宋" w:hAnsi="仿宋" w:eastAsia="仿宋"/>
                <w:b/>
                <w:color w:val="auto"/>
                <w:szCs w:val="21"/>
              </w:rPr>
              <w:t>小计</w:t>
            </w:r>
            <w:r>
              <w:rPr>
                <w:rFonts w:hint="eastAsia" w:ascii="仿宋" w:hAnsi="仿宋" w:eastAsia="仿宋"/>
                <w:b/>
                <w:color w:val="auto"/>
                <w:szCs w:val="21"/>
              </w:rPr>
              <w:t>（元）</w:t>
            </w:r>
          </w:p>
        </w:tc>
        <w:tc>
          <w:tcPr>
            <w:tcW w:w="1403" w:type="dxa"/>
            <w:vAlign w:val="center"/>
          </w:tcPr>
          <w:p w14:paraId="24EAF3DE">
            <w:pPr>
              <w:spacing w:afterLines="0" w:line="440" w:lineRule="exact"/>
              <w:jc w:val="center"/>
              <w:rPr>
                <w:rFonts w:hint="eastAsia" w:ascii="仿宋" w:hAnsi="仿宋" w:eastAsia="仿宋"/>
                <w:b/>
                <w:color w:val="auto"/>
                <w:szCs w:val="21"/>
              </w:rPr>
            </w:pPr>
            <w:r>
              <w:rPr>
                <w:rFonts w:ascii="仿宋" w:hAnsi="仿宋" w:eastAsia="仿宋"/>
                <w:b/>
                <w:color w:val="auto"/>
                <w:szCs w:val="21"/>
              </w:rPr>
              <w:t>备注</w:t>
            </w:r>
          </w:p>
        </w:tc>
      </w:tr>
      <w:tr w14:paraId="51E0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1341752C">
            <w:pPr>
              <w:pStyle w:val="58"/>
              <w:numPr>
                <w:ilvl w:val="0"/>
                <w:numId w:val="1"/>
              </w:numPr>
              <w:spacing w:afterLines="0" w:line="300" w:lineRule="exact"/>
              <w:ind w:firstLineChars="0"/>
              <w:jc w:val="center"/>
              <w:rPr>
                <w:rFonts w:hint="eastAsia" w:ascii="仿宋" w:hAnsi="仿宋" w:eastAsia="仿宋"/>
                <w:color w:val="auto"/>
                <w:szCs w:val="21"/>
              </w:rPr>
            </w:pPr>
          </w:p>
        </w:tc>
        <w:tc>
          <w:tcPr>
            <w:tcW w:w="1135" w:type="dxa"/>
            <w:vAlign w:val="center"/>
          </w:tcPr>
          <w:p w14:paraId="46FD33DF">
            <w:pPr>
              <w:spacing w:after="78" w:afterLines="0" w:line="440" w:lineRule="exact"/>
              <w:ind w:firstLineChars="0"/>
              <w:jc w:val="center"/>
              <w:rPr>
                <w:rFonts w:hint="eastAsia" w:ascii="仿宋" w:hAnsi="仿宋" w:eastAsia="仿宋" w:cs="Times New Roman"/>
                <w:color w:val="auto"/>
                <w:sz w:val="21"/>
                <w:szCs w:val="21"/>
              </w:rPr>
            </w:pPr>
            <w:r>
              <w:rPr>
                <w:rFonts w:hint="eastAsia" w:ascii="仿宋" w:hAnsi="仿宋" w:eastAsia="仿宋" w:cs="Times New Roman"/>
                <w:bCs w:val="0"/>
                <w:color w:val="auto"/>
                <w:kern w:val="2"/>
                <w:sz w:val="21"/>
                <w:szCs w:val="21"/>
                <w:lang w:val="en-US" w:eastAsia="zh-CN" w:bidi="ar-SA"/>
              </w:rPr>
              <w:t>紫外消毒灯管</w:t>
            </w:r>
          </w:p>
        </w:tc>
        <w:tc>
          <w:tcPr>
            <w:tcW w:w="1619" w:type="dxa"/>
            <w:vAlign w:val="top"/>
          </w:tcPr>
          <w:p w14:paraId="4BAA168F">
            <w:pPr>
              <w:spacing w:after="78" w:afterLines="0" w:line="440" w:lineRule="exact"/>
              <w:ind w:firstLineChars="0"/>
              <w:jc w:val="center"/>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bCs w:val="0"/>
                <w:color w:val="auto"/>
                <w:kern w:val="2"/>
                <w:sz w:val="21"/>
                <w:szCs w:val="21"/>
                <w:lang w:val="en-US" w:eastAsia="zh-CN" w:bidi="ar-SA"/>
              </w:rPr>
              <w:t>低压汞灯220V，功率210W，半年衰减率小于10%，使用寿命12000小时</w:t>
            </w:r>
          </w:p>
        </w:tc>
        <w:tc>
          <w:tcPr>
            <w:tcW w:w="1085" w:type="dxa"/>
            <w:vAlign w:val="center"/>
          </w:tcPr>
          <w:p w14:paraId="7B3E2E07">
            <w:pPr>
              <w:spacing w:afterLines="0" w:line="440" w:lineRule="exact"/>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根</w:t>
            </w:r>
          </w:p>
        </w:tc>
        <w:tc>
          <w:tcPr>
            <w:tcW w:w="865" w:type="dxa"/>
            <w:gridSpan w:val="2"/>
            <w:vAlign w:val="center"/>
          </w:tcPr>
          <w:p w14:paraId="6320F9D0">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88</w:t>
            </w:r>
          </w:p>
        </w:tc>
        <w:tc>
          <w:tcPr>
            <w:tcW w:w="682" w:type="dxa"/>
            <w:gridSpan w:val="2"/>
            <w:vAlign w:val="center"/>
          </w:tcPr>
          <w:p w14:paraId="011B5D61">
            <w:pPr>
              <w:spacing w:afterLines="0" w:line="440" w:lineRule="exact"/>
              <w:jc w:val="center"/>
              <w:rPr>
                <w:rFonts w:hint="eastAsia" w:ascii="仿宋" w:hAnsi="仿宋" w:eastAsia="仿宋"/>
                <w:color w:val="auto"/>
                <w:szCs w:val="21"/>
              </w:rPr>
            </w:pPr>
          </w:p>
        </w:tc>
        <w:tc>
          <w:tcPr>
            <w:tcW w:w="872" w:type="dxa"/>
            <w:vAlign w:val="center"/>
          </w:tcPr>
          <w:p w14:paraId="5D3CD972">
            <w:pPr>
              <w:spacing w:afterLines="0" w:line="440" w:lineRule="exact"/>
              <w:jc w:val="center"/>
              <w:rPr>
                <w:rFonts w:hint="eastAsia" w:ascii="仿宋" w:hAnsi="仿宋" w:eastAsia="仿宋"/>
                <w:color w:val="auto"/>
                <w:szCs w:val="21"/>
              </w:rPr>
            </w:pPr>
          </w:p>
        </w:tc>
        <w:tc>
          <w:tcPr>
            <w:tcW w:w="859" w:type="dxa"/>
            <w:vAlign w:val="center"/>
          </w:tcPr>
          <w:p w14:paraId="28E5589F">
            <w:pPr>
              <w:spacing w:afterLines="0" w:line="440" w:lineRule="exact"/>
              <w:jc w:val="center"/>
              <w:rPr>
                <w:rFonts w:hint="eastAsia" w:ascii="仿宋" w:hAnsi="仿宋" w:eastAsia="仿宋"/>
                <w:color w:val="auto"/>
                <w:szCs w:val="21"/>
              </w:rPr>
            </w:pPr>
          </w:p>
        </w:tc>
        <w:tc>
          <w:tcPr>
            <w:tcW w:w="1403" w:type="dxa"/>
            <w:vAlign w:val="center"/>
          </w:tcPr>
          <w:p w14:paraId="65B832E7">
            <w:pPr>
              <w:spacing w:after="78" w:afterLines="0" w:line="440" w:lineRule="exact"/>
              <w:ind w:firstLineChars="0"/>
              <w:jc w:val="center"/>
              <w:rPr>
                <w:rFonts w:hint="eastAsia" w:ascii="仿宋" w:hAnsi="仿宋" w:eastAsia="仿宋"/>
                <w:color w:val="auto"/>
                <w:sz w:val="21"/>
                <w:szCs w:val="21"/>
              </w:rPr>
            </w:pPr>
            <w:r>
              <w:rPr>
                <w:rFonts w:hint="eastAsia" w:ascii="仿宋" w:hAnsi="仿宋" w:eastAsia="仿宋"/>
                <w:color w:val="auto"/>
                <w:sz w:val="21"/>
                <w:szCs w:val="21"/>
                <w:lang w:val="en-US" w:eastAsia="zh-CN"/>
              </w:rPr>
              <w:t>飞利浦、莱劭思等品牌同档次产品，与现有的设备系统匹配</w:t>
            </w:r>
          </w:p>
        </w:tc>
      </w:tr>
      <w:tr w14:paraId="06F1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3641EC5">
            <w:pPr>
              <w:pStyle w:val="58"/>
              <w:numPr>
                <w:ilvl w:val="0"/>
                <w:numId w:val="1"/>
              </w:numPr>
              <w:spacing w:afterLines="0" w:line="300" w:lineRule="exact"/>
              <w:ind w:firstLineChars="0"/>
              <w:jc w:val="center"/>
              <w:rPr>
                <w:rFonts w:hint="eastAsia" w:ascii="仿宋" w:hAnsi="仿宋" w:eastAsia="仿宋"/>
                <w:color w:val="auto"/>
                <w:szCs w:val="21"/>
              </w:rPr>
            </w:pPr>
          </w:p>
        </w:tc>
        <w:tc>
          <w:tcPr>
            <w:tcW w:w="1135" w:type="dxa"/>
            <w:vAlign w:val="center"/>
          </w:tcPr>
          <w:p w14:paraId="0CD9E086">
            <w:pPr>
              <w:spacing w:after="78" w:afterLines="0" w:line="440" w:lineRule="exact"/>
              <w:ind w:firstLineChars="0"/>
              <w:jc w:val="center"/>
              <w:rPr>
                <w:rFonts w:hint="eastAsia" w:ascii="仿宋" w:hAnsi="仿宋" w:eastAsia="仿宋" w:cs="Times New Roman"/>
                <w:color w:val="auto"/>
                <w:sz w:val="21"/>
                <w:szCs w:val="21"/>
              </w:rPr>
            </w:pPr>
            <w:r>
              <w:rPr>
                <w:rFonts w:hint="eastAsia" w:ascii="仿宋" w:hAnsi="仿宋" w:eastAsia="仿宋" w:cs="Times New Roman"/>
                <w:bCs w:val="0"/>
                <w:color w:val="auto"/>
                <w:kern w:val="2"/>
                <w:sz w:val="21"/>
                <w:szCs w:val="21"/>
                <w:lang w:val="en-US" w:eastAsia="zh-CN" w:bidi="ar-SA"/>
              </w:rPr>
              <w:t>镇流器</w:t>
            </w:r>
          </w:p>
        </w:tc>
        <w:tc>
          <w:tcPr>
            <w:tcW w:w="1619" w:type="dxa"/>
            <w:vAlign w:val="top"/>
          </w:tcPr>
          <w:p w14:paraId="1DB463E2">
            <w:pPr>
              <w:spacing w:after="78" w:afterLines="0" w:line="440" w:lineRule="exact"/>
              <w:ind w:firstLineChars="0"/>
              <w:jc w:val="center"/>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bCs w:val="0"/>
                <w:color w:val="auto"/>
                <w:kern w:val="2"/>
                <w:sz w:val="21"/>
                <w:szCs w:val="21"/>
                <w:lang w:val="en-US" w:eastAsia="zh-CN" w:bidi="ar-SA"/>
              </w:rPr>
              <w:t>功率320-330w，</w:t>
            </w:r>
            <w:r>
              <w:rPr>
                <w:rFonts w:hint="eastAsia" w:ascii="仿宋" w:hAnsi="仿宋" w:eastAsia="仿宋" w:cs="Times New Roman"/>
                <w:bCs w:val="0"/>
                <w:color w:val="auto"/>
                <w:kern w:val="2"/>
                <w:sz w:val="21"/>
                <w:szCs w:val="21"/>
                <w:highlight w:val="none"/>
                <w:lang w:val="en-US" w:eastAsia="zh-CN" w:bidi="ar-SA"/>
              </w:rPr>
              <w:t>230v</w:t>
            </w:r>
          </w:p>
        </w:tc>
        <w:tc>
          <w:tcPr>
            <w:tcW w:w="1085" w:type="dxa"/>
            <w:vAlign w:val="center"/>
          </w:tcPr>
          <w:p w14:paraId="68EF3601">
            <w:pPr>
              <w:spacing w:afterLines="0" w:line="440" w:lineRule="exact"/>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台</w:t>
            </w:r>
          </w:p>
        </w:tc>
        <w:tc>
          <w:tcPr>
            <w:tcW w:w="865" w:type="dxa"/>
            <w:gridSpan w:val="2"/>
            <w:vAlign w:val="center"/>
          </w:tcPr>
          <w:p w14:paraId="43831173">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88</w:t>
            </w:r>
          </w:p>
        </w:tc>
        <w:tc>
          <w:tcPr>
            <w:tcW w:w="682" w:type="dxa"/>
            <w:gridSpan w:val="2"/>
            <w:vAlign w:val="center"/>
          </w:tcPr>
          <w:p w14:paraId="67901759">
            <w:pPr>
              <w:spacing w:afterLines="0" w:line="440" w:lineRule="exact"/>
              <w:jc w:val="center"/>
              <w:rPr>
                <w:rFonts w:hint="eastAsia" w:ascii="仿宋" w:hAnsi="仿宋" w:eastAsia="仿宋"/>
                <w:color w:val="auto"/>
                <w:szCs w:val="21"/>
              </w:rPr>
            </w:pPr>
          </w:p>
        </w:tc>
        <w:tc>
          <w:tcPr>
            <w:tcW w:w="872" w:type="dxa"/>
            <w:vAlign w:val="center"/>
          </w:tcPr>
          <w:p w14:paraId="79F7810A">
            <w:pPr>
              <w:spacing w:afterLines="0" w:line="440" w:lineRule="exact"/>
              <w:jc w:val="center"/>
              <w:rPr>
                <w:rFonts w:hint="eastAsia" w:ascii="仿宋" w:hAnsi="仿宋" w:eastAsia="仿宋"/>
                <w:color w:val="auto"/>
                <w:szCs w:val="21"/>
              </w:rPr>
            </w:pPr>
          </w:p>
        </w:tc>
        <w:tc>
          <w:tcPr>
            <w:tcW w:w="859" w:type="dxa"/>
            <w:vAlign w:val="center"/>
          </w:tcPr>
          <w:p w14:paraId="53D4D228">
            <w:pPr>
              <w:spacing w:afterLines="0" w:line="440" w:lineRule="exact"/>
              <w:jc w:val="center"/>
              <w:rPr>
                <w:rFonts w:hint="eastAsia" w:ascii="仿宋" w:hAnsi="仿宋" w:eastAsia="仿宋"/>
                <w:color w:val="auto"/>
                <w:szCs w:val="21"/>
              </w:rPr>
            </w:pPr>
          </w:p>
        </w:tc>
        <w:tc>
          <w:tcPr>
            <w:tcW w:w="1403" w:type="dxa"/>
            <w:vMerge w:val="restart"/>
            <w:vAlign w:val="center"/>
          </w:tcPr>
          <w:p w14:paraId="50E59BFE">
            <w:pPr>
              <w:spacing w:after="78" w:afterLines="0" w:line="440" w:lineRule="exact"/>
              <w:ind w:firstLineChars="0"/>
              <w:jc w:val="center"/>
              <w:rPr>
                <w:rFonts w:hint="eastAsia" w:ascii="仿宋" w:hAnsi="仿宋" w:eastAsia="仿宋"/>
                <w:color w:val="auto"/>
                <w:sz w:val="21"/>
                <w:szCs w:val="21"/>
              </w:rPr>
            </w:pPr>
            <w:r>
              <w:rPr>
                <w:rFonts w:hint="eastAsia" w:ascii="仿宋" w:hAnsi="仿宋" w:eastAsia="仿宋" w:cs="Times New Roman"/>
                <w:bCs w:val="0"/>
                <w:color w:val="auto"/>
                <w:kern w:val="2"/>
                <w:sz w:val="21"/>
                <w:szCs w:val="21"/>
                <w:lang w:val="en-US" w:eastAsia="zh-CN" w:bidi="ar-SA"/>
              </w:rPr>
              <w:t>与现有的设备系统匹配</w:t>
            </w:r>
          </w:p>
        </w:tc>
      </w:tr>
      <w:tr w14:paraId="7169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DFA2694">
            <w:pPr>
              <w:pStyle w:val="58"/>
              <w:numPr>
                <w:ilvl w:val="0"/>
                <w:numId w:val="1"/>
              </w:numPr>
              <w:spacing w:afterLines="0" w:line="300" w:lineRule="exact"/>
              <w:ind w:firstLineChars="0"/>
              <w:jc w:val="center"/>
              <w:rPr>
                <w:rFonts w:hint="eastAsia" w:ascii="仿宋" w:hAnsi="仿宋" w:eastAsia="仿宋"/>
                <w:color w:val="auto"/>
                <w:szCs w:val="21"/>
              </w:rPr>
            </w:pPr>
          </w:p>
        </w:tc>
        <w:tc>
          <w:tcPr>
            <w:tcW w:w="1135" w:type="dxa"/>
            <w:vAlign w:val="center"/>
          </w:tcPr>
          <w:p w14:paraId="756489CD">
            <w:pPr>
              <w:spacing w:after="78" w:afterLines="0" w:line="440" w:lineRule="exact"/>
              <w:ind w:firstLineChars="0"/>
              <w:jc w:val="center"/>
              <w:rPr>
                <w:rFonts w:hint="eastAsia" w:ascii="仿宋" w:hAnsi="仿宋" w:eastAsia="仿宋" w:cs="Times New Roman"/>
                <w:color w:val="auto"/>
                <w:sz w:val="21"/>
                <w:szCs w:val="21"/>
              </w:rPr>
            </w:pPr>
            <w:r>
              <w:rPr>
                <w:rFonts w:hint="eastAsia" w:ascii="仿宋" w:hAnsi="仿宋" w:eastAsia="仿宋" w:cs="Times New Roman"/>
                <w:bCs w:val="0"/>
                <w:color w:val="auto"/>
                <w:kern w:val="2"/>
                <w:sz w:val="21"/>
                <w:szCs w:val="21"/>
                <w:lang w:val="en-US" w:eastAsia="zh-CN" w:bidi="ar-SA"/>
              </w:rPr>
              <w:t>石英套管</w:t>
            </w:r>
          </w:p>
        </w:tc>
        <w:tc>
          <w:tcPr>
            <w:tcW w:w="1619" w:type="dxa"/>
            <w:vAlign w:val="top"/>
          </w:tcPr>
          <w:p w14:paraId="5EE58EAD">
            <w:pPr>
              <w:spacing w:after="78" w:afterLines="0" w:line="440" w:lineRule="exact"/>
              <w:ind w:firstLineChars="0"/>
              <w:jc w:val="center"/>
              <w:rPr>
                <w:rFonts w:hint="eastAsia" w:ascii="仿宋" w:hAnsi="仿宋" w:eastAsia="仿宋" w:cs="Times New Roman"/>
                <w:color w:val="auto"/>
                <w:sz w:val="21"/>
                <w:szCs w:val="21"/>
              </w:rPr>
            </w:pPr>
            <w:r>
              <w:rPr>
                <w:rFonts w:hint="eastAsia" w:ascii="仿宋" w:hAnsi="仿宋" w:eastAsia="仿宋" w:cs="Times New Roman"/>
                <w:bCs w:val="0"/>
                <w:color w:val="auto"/>
                <w:kern w:val="2"/>
                <w:sz w:val="21"/>
                <w:szCs w:val="21"/>
                <w:lang w:val="en-US" w:eastAsia="zh-CN" w:bidi="ar-SA"/>
              </w:rPr>
              <w:t>/</w:t>
            </w:r>
          </w:p>
        </w:tc>
        <w:tc>
          <w:tcPr>
            <w:tcW w:w="1085" w:type="dxa"/>
            <w:vAlign w:val="center"/>
          </w:tcPr>
          <w:p w14:paraId="34DE7042">
            <w:pPr>
              <w:spacing w:afterLines="0" w:line="440" w:lineRule="exact"/>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根</w:t>
            </w:r>
          </w:p>
        </w:tc>
        <w:tc>
          <w:tcPr>
            <w:tcW w:w="865" w:type="dxa"/>
            <w:gridSpan w:val="2"/>
            <w:vAlign w:val="center"/>
          </w:tcPr>
          <w:p w14:paraId="7B552D98">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88</w:t>
            </w:r>
          </w:p>
        </w:tc>
        <w:tc>
          <w:tcPr>
            <w:tcW w:w="682" w:type="dxa"/>
            <w:gridSpan w:val="2"/>
            <w:vAlign w:val="center"/>
          </w:tcPr>
          <w:p w14:paraId="119C7BBB">
            <w:pPr>
              <w:spacing w:afterLines="0" w:line="440" w:lineRule="exact"/>
              <w:jc w:val="center"/>
              <w:rPr>
                <w:rFonts w:hint="eastAsia" w:ascii="仿宋" w:hAnsi="仿宋" w:eastAsia="仿宋"/>
                <w:color w:val="auto"/>
                <w:szCs w:val="21"/>
              </w:rPr>
            </w:pPr>
          </w:p>
        </w:tc>
        <w:tc>
          <w:tcPr>
            <w:tcW w:w="872" w:type="dxa"/>
            <w:vAlign w:val="center"/>
          </w:tcPr>
          <w:p w14:paraId="057469F2">
            <w:pPr>
              <w:spacing w:afterLines="0" w:line="440" w:lineRule="exact"/>
              <w:jc w:val="center"/>
              <w:rPr>
                <w:rFonts w:hint="eastAsia" w:ascii="仿宋" w:hAnsi="仿宋" w:eastAsia="仿宋"/>
                <w:color w:val="auto"/>
                <w:szCs w:val="21"/>
              </w:rPr>
            </w:pPr>
          </w:p>
        </w:tc>
        <w:tc>
          <w:tcPr>
            <w:tcW w:w="859" w:type="dxa"/>
            <w:vAlign w:val="center"/>
          </w:tcPr>
          <w:p w14:paraId="5D1C27B5">
            <w:pPr>
              <w:spacing w:afterLines="0" w:line="440" w:lineRule="exact"/>
              <w:jc w:val="center"/>
              <w:rPr>
                <w:rFonts w:hint="eastAsia" w:ascii="仿宋" w:hAnsi="仿宋" w:eastAsia="仿宋"/>
                <w:color w:val="auto"/>
                <w:szCs w:val="21"/>
              </w:rPr>
            </w:pPr>
          </w:p>
        </w:tc>
        <w:tc>
          <w:tcPr>
            <w:tcW w:w="1403" w:type="dxa"/>
            <w:vMerge w:val="continue"/>
            <w:vAlign w:val="center"/>
          </w:tcPr>
          <w:p w14:paraId="11979BE4">
            <w:pPr>
              <w:spacing w:afterLines="0" w:line="440" w:lineRule="exact"/>
              <w:jc w:val="center"/>
              <w:rPr>
                <w:rFonts w:hint="eastAsia" w:ascii="仿宋" w:hAnsi="仿宋" w:eastAsia="仿宋"/>
                <w:color w:val="auto"/>
                <w:szCs w:val="21"/>
              </w:rPr>
            </w:pPr>
          </w:p>
        </w:tc>
      </w:tr>
      <w:tr w14:paraId="55DC8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ED2E0CC">
            <w:pPr>
              <w:pStyle w:val="58"/>
              <w:numPr>
                <w:ilvl w:val="0"/>
                <w:numId w:val="1"/>
              </w:numPr>
              <w:spacing w:afterLines="0" w:line="300" w:lineRule="exact"/>
              <w:ind w:firstLineChars="0"/>
              <w:jc w:val="center"/>
              <w:rPr>
                <w:rFonts w:hint="eastAsia" w:ascii="仿宋" w:hAnsi="仿宋" w:eastAsia="仿宋"/>
                <w:color w:val="auto"/>
                <w:szCs w:val="21"/>
              </w:rPr>
            </w:pPr>
          </w:p>
        </w:tc>
        <w:tc>
          <w:tcPr>
            <w:tcW w:w="1135" w:type="dxa"/>
            <w:vAlign w:val="center"/>
          </w:tcPr>
          <w:p w14:paraId="30BB5985">
            <w:pPr>
              <w:spacing w:after="78" w:afterLines="0" w:line="440" w:lineRule="exact"/>
              <w:ind w:firstLineChars="0"/>
              <w:jc w:val="center"/>
              <w:rPr>
                <w:rFonts w:hint="eastAsia" w:ascii="仿宋" w:hAnsi="仿宋" w:eastAsia="仿宋" w:cs="Times New Roman"/>
                <w:color w:val="auto"/>
                <w:sz w:val="21"/>
                <w:szCs w:val="21"/>
              </w:rPr>
            </w:pPr>
            <w:r>
              <w:rPr>
                <w:rFonts w:hint="eastAsia" w:ascii="仿宋" w:hAnsi="仿宋" w:eastAsia="仿宋" w:cs="Times New Roman"/>
                <w:bCs w:val="0"/>
                <w:color w:val="auto"/>
                <w:kern w:val="2"/>
                <w:sz w:val="21"/>
                <w:szCs w:val="21"/>
                <w:lang w:val="en-US" w:eastAsia="zh-CN" w:bidi="ar-SA"/>
              </w:rPr>
              <w:t>密封圈</w:t>
            </w:r>
          </w:p>
        </w:tc>
        <w:tc>
          <w:tcPr>
            <w:tcW w:w="1619" w:type="dxa"/>
            <w:vAlign w:val="top"/>
          </w:tcPr>
          <w:p w14:paraId="7D3BF46C">
            <w:pPr>
              <w:spacing w:after="78" w:afterLines="0" w:line="440" w:lineRule="exact"/>
              <w:ind w:firstLineChars="0"/>
              <w:jc w:val="center"/>
              <w:rPr>
                <w:rFonts w:hint="eastAsia" w:ascii="仿宋" w:hAnsi="仿宋" w:eastAsia="仿宋" w:cs="Times New Roman"/>
                <w:color w:val="auto"/>
                <w:sz w:val="21"/>
                <w:szCs w:val="21"/>
              </w:rPr>
            </w:pPr>
            <w:r>
              <w:rPr>
                <w:rFonts w:hint="eastAsia" w:ascii="仿宋" w:hAnsi="仿宋" w:eastAsia="仿宋" w:cs="Times New Roman"/>
                <w:bCs w:val="0"/>
                <w:color w:val="auto"/>
                <w:kern w:val="2"/>
                <w:sz w:val="21"/>
                <w:szCs w:val="21"/>
                <w:lang w:val="en-US" w:eastAsia="zh-CN" w:bidi="ar-SA"/>
              </w:rPr>
              <w:t>/</w:t>
            </w:r>
          </w:p>
        </w:tc>
        <w:tc>
          <w:tcPr>
            <w:tcW w:w="1085" w:type="dxa"/>
            <w:vAlign w:val="center"/>
          </w:tcPr>
          <w:p w14:paraId="23E4D0B6">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个</w:t>
            </w:r>
          </w:p>
        </w:tc>
        <w:tc>
          <w:tcPr>
            <w:tcW w:w="865" w:type="dxa"/>
            <w:gridSpan w:val="2"/>
            <w:vAlign w:val="center"/>
          </w:tcPr>
          <w:p w14:paraId="7C252911">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88</w:t>
            </w:r>
          </w:p>
        </w:tc>
        <w:tc>
          <w:tcPr>
            <w:tcW w:w="682" w:type="dxa"/>
            <w:gridSpan w:val="2"/>
            <w:vAlign w:val="center"/>
          </w:tcPr>
          <w:p w14:paraId="011B82B7">
            <w:pPr>
              <w:spacing w:afterLines="0" w:line="440" w:lineRule="exact"/>
              <w:jc w:val="center"/>
              <w:rPr>
                <w:rFonts w:hint="eastAsia" w:ascii="仿宋" w:hAnsi="仿宋" w:eastAsia="仿宋"/>
                <w:color w:val="auto"/>
                <w:szCs w:val="21"/>
              </w:rPr>
            </w:pPr>
          </w:p>
        </w:tc>
        <w:tc>
          <w:tcPr>
            <w:tcW w:w="872" w:type="dxa"/>
            <w:vAlign w:val="center"/>
          </w:tcPr>
          <w:p w14:paraId="272798D6">
            <w:pPr>
              <w:spacing w:afterLines="0" w:line="440" w:lineRule="exact"/>
              <w:jc w:val="center"/>
              <w:rPr>
                <w:rFonts w:hint="eastAsia" w:ascii="仿宋" w:hAnsi="仿宋" w:eastAsia="仿宋"/>
                <w:color w:val="auto"/>
                <w:szCs w:val="21"/>
              </w:rPr>
            </w:pPr>
          </w:p>
        </w:tc>
        <w:tc>
          <w:tcPr>
            <w:tcW w:w="859" w:type="dxa"/>
            <w:vAlign w:val="center"/>
          </w:tcPr>
          <w:p w14:paraId="7159E399">
            <w:pPr>
              <w:spacing w:afterLines="0" w:line="440" w:lineRule="exact"/>
              <w:jc w:val="center"/>
              <w:rPr>
                <w:rFonts w:hint="eastAsia" w:ascii="仿宋" w:hAnsi="仿宋" w:eastAsia="仿宋"/>
                <w:color w:val="auto"/>
                <w:szCs w:val="21"/>
              </w:rPr>
            </w:pPr>
          </w:p>
        </w:tc>
        <w:tc>
          <w:tcPr>
            <w:tcW w:w="1403" w:type="dxa"/>
            <w:vMerge w:val="continue"/>
            <w:vAlign w:val="center"/>
          </w:tcPr>
          <w:p w14:paraId="3FD66F96">
            <w:pPr>
              <w:spacing w:afterLines="0" w:line="440" w:lineRule="exact"/>
              <w:jc w:val="center"/>
              <w:rPr>
                <w:rFonts w:hint="eastAsia" w:ascii="仿宋" w:hAnsi="仿宋" w:eastAsia="仿宋"/>
                <w:color w:val="auto"/>
                <w:szCs w:val="21"/>
              </w:rPr>
            </w:pPr>
          </w:p>
        </w:tc>
      </w:tr>
      <w:tr w14:paraId="0CE1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227" w:type="dxa"/>
            <w:vAlign w:val="center"/>
          </w:tcPr>
          <w:p w14:paraId="5FCACF57">
            <w:pPr>
              <w:pStyle w:val="58"/>
              <w:numPr>
                <w:ilvl w:val="0"/>
                <w:numId w:val="1"/>
              </w:numPr>
              <w:spacing w:afterLines="0" w:line="300" w:lineRule="exact"/>
              <w:ind w:firstLineChars="0"/>
              <w:jc w:val="center"/>
              <w:rPr>
                <w:rFonts w:hint="eastAsia" w:ascii="仿宋" w:hAnsi="仿宋" w:eastAsia="仿宋"/>
                <w:color w:val="auto"/>
                <w:szCs w:val="21"/>
              </w:rPr>
            </w:pPr>
          </w:p>
        </w:tc>
        <w:tc>
          <w:tcPr>
            <w:tcW w:w="1135" w:type="dxa"/>
            <w:vAlign w:val="center"/>
          </w:tcPr>
          <w:p w14:paraId="6B0A53D6">
            <w:pPr>
              <w:spacing w:after="78" w:afterLines="0" w:line="240" w:lineRule="auto"/>
              <w:ind w:firstLineChars="0"/>
              <w:jc w:val="center"/>
              <w:rPr>
                <w:rFonts w:hint="default" w:ascii="仿宋" w:hAnsi="仿宋" w:eastAsia="仿宋" w:cs="Times New Roman"/>
                <w:color w:val="auto"/>
                <w:sz w:val="21"/>
                <w:szCs w:val="21"/>
                <w:lang w:val="en-US"/>
              </w:rPr>
            </w:pPr>
            <w:r>
              <w:rPr>
                <w:rFonts w:hint="eastAsia" w:ascii="仿宋" w:hAnsi="仿宋" w:eastAsia="仿宋" w:cs="Times New Roman"/>
                <w:bCs w:val="0"/>
                <w:color w:val="auto"/>
                <w:kern w:val="2"/>
                <w:sz w:val="21"/>
                <w:szCs w:val="21"/>
                <w:lang w:val="en-US" w:eastAsia="zh-CN" w:bidi="ar-SA"/>
              </w:rPr>
              <w:t>防水灯头及灯线</w:t>
            </w:r>
          </w:p>
        </w:tc>
        <w:tc>
          <w:tcPr>
            <w:tcW w:w="1619" w:type="dxa"/>
            <w:shd w:val="clear" w:color="auto" w:fill="auto"/>
            <w:vAlign w:val="top"/>
          </w:tcPr>
          <w:p w14:paraId="40077D36">
            <w:pPr>
              <w:pStyle w:val="41"/>
              <w:spacing w:after="78" w:line="240" w:lineRule="auto"/>
              <w:ind w:firstLine="0" w:firstLineChars="0"/>
              <w:jc w:val="center"/>
              <w:rPr>
                <w:rFonts w:hint="eastAsia" w:ascii="仿宋" w:hAnsi="仿宋" w:eastAsia="仿宋" w:cs="Times New Roman"/>
                <w:bCs w:val="0"/>
                <w:color w:val="auto"/>
                <w:kern w:val="2"/>
                <w:sz w:val="21"/>
                <w:szCs w:val="21"/>
                <w:lang w:val="en-US" w:eastAsia="zh-CN" w:bidi="ar-SA"/>
              </w:rPr>
            </w:pPr>
            <w:r>
              <w:rPr>
                <w:rFonts w:hint="eastAsia" w:ascii="仿宋" w:hAnsi="仿宋" w:eastAsia="仿宋" w:cs="Times New Roman"/>
                <w:bCs w:val="0"/>
                <w:color w:val="auto"/>
                <w:kern w:val="2"/>
                <w:sz w:val="21"/>
                <w:szCs w:val="21"/>
                <w:lang w:val="en-US" w:eastAsia="zh-CN" w:bidi="ar-SA"/>
              </w:rPr>
              <w:t>双色、每条3米长</w:t>
            </w:r>
          </w:p>
        </w:tc>
        <w:tc>
          <w:tcPr>
            <w:tcW w:w="1085" w:type="dxa"/>
            <w:vAlign w:val="center"/>
          </w:tcPr>
          <w:p w14:paraId="7FC876AB">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个</w:t>
            </w:r>
          </w:p>
        </w:tc>
        <w:tc>
          <w:tcPr>
            <w:tcW w:w="865" w:type="dxa"/>
            <w:gridSpan w:val="2"/>
            <w:vAlign w:val="center"/>
          </w:tcPr>
          <w:p w14:paraId="6E3D4E0D">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11</w:t>
            </w:r>
          </w:p>
        </w:tc>
        <w:tc>
          <w:tcPr>
            <w:tcW w:w="682" w:type="dxa"/>
            <w:gridSpan w:val="2"/>
            <w:vAlign w:val="center"/>
          </w:tcPr>
          <w:p w14:paraId="6CD015E7">
            <w:pPr>
              <w:spacing w:afterLines="0" w:line="440" w:lineRule="exact"/>
              <w:jc w:val="center"/>
              <w:rPr>
                <w:rFonts w:hint="eastAsia" w:ascii="仿宋" w:hAnsi="仿宋" w:eastAsia="仿宋"/>
                <w:color w:val="auto"/>
                <w:szCs w:val="21"/>
              </w:rPr>
            </w:pPr>
          </w:p>
        </w:tc>
        <w:tc>
          <w:tcPr>
            <w:tcW w:w="872" w:type="dxa"/>
            <w:vAlign w:val="center"/>
          </w:tcPr>
          <w:p w14:paraId="25D0AEFB">
            <w:pPr>
              <w:spacing w:afterLines="0" w:line="440" w:lineRule="exact"/>
              <w:jc w:val="center"/>
              <w:rPr>
                <w:rFonts w:hint="eastAsia" w:ascii="仿宋" w:hAnsi="仿宋" w:eastAsia="仿宋"/>
                <w:color w:val="auto"/>
                <w:szCs w:val="21"/>
              </w:rPr>
            </w:pPr>
          </w:p>
        </w:tc>
        <w:tc>
          <w:tcPr>
            <w:tcW w:w="859" w:type="dxa"/>
            <w:vAlign w:val="center"/>
          </w:tcPr>
          <w:p w14:paraId="5722D9D2">
            <w:pPr>
              <w:spacing w:afterLines="0" w:line="440" w:lineRule="exact"/>
              <w:jc w:val="center"/>
              <w:rPr>
                <w:rFonts w:hint="eastAsia" w:ascii="仿宋" w:hAnsi="仿宋" w:eastAsia="仿宋"/>
                <w:color w:val="auto"/>
                <w:szCs w:val="21"/>
              </w:rPr>
            </w:pPr>
          </w:p>
        </w:tc>
        <w:tc>
          <w:tcPr>
            <w:tcW w:w="1403" w:type="dxa"/>
            <w:vMerge w:val="continue"/>
            <w:vAlign w:val="center"/>
          </w:tcPr>
          <w:p w14:paraId="593DD9B1">
            <w:pPr>
              <w:spacing w:afterLines="0" w:line="440" w:lineRule="exact"/>
              <w:jc w:val="center"/>
              <w:rPr>
                <w:rFonts w:hint="eastAsia" w:ascii="仿宋" w:hAnsi="仿宋" w:eastAsia="仿宋"/>
                <w:color w:val="auto"/>
                <w:szCs w:val="21"/>
              </w:rPr>
            </w:pPr>
          </w:p>
        </w:tc>
      </w:tr>
      <w:tr w14:paraId="416B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D445942">
            <w:pPr>
              <w:pStyle w:val="58"/>
              <w:numPr>
                <w:ilvl w:val="0"/>
                <w:numId w:val="1"/>
              </w:numPr>
              <w:spacing w:afterLines="0" w:line="300" w:lineRule="exact"/>
              <w:ind w:firstLineChars="0"/>
              <w:jc w:val="center"/>
              <w:rPr>
                <w:rFonts w:hint="eastAsia" w:ascii="仿宋" w:hAnsi="仿宋" w:eastAsia="仿宋"/>
                <w:color w:val="auto"/>
                <w:szCs w:val="21"/>
              </w:rPr>
            </w:pPr>
          </w:p>
        </w:tc>
        <w:tc>
          <w:tcPr>
            <w:tcW w:w="1135" w:type="dxa"/>
            <w:vAlign w:val="center"/>
          </w:tcPr>
          <w:p w14:paraId="318726F9">
            <w:pPr>
              <w:spacing w:after="78" w:afterLines="0" w:line="440" w:lineRule="exact"/>
              <w:ind w:firstLineChars="0"/>
              <w:jc w:val="center"/>
              <w:rPr>
                <w:rFonts w:hint="default" w:ascii="仿宋" w:hAnsi="仿宋" w:eastAsia="仿宋" w:cs="Times New Roman"/>
                <w:bCs w:val="0"/>
                <w:color w:val="auto"/>
                <w:kern w:val="2"/>
                <w:sz w:val="21"/>
                <w:szCs w:val="21"/>
                <w:lang w:val="en-US" w:eastAsia="zh-CN" w:bidi="ar-SA"/>
              </w:rPr>
            </w:pPr>
            <w:r>
              <w:rPr>
                <w:rFonts w:hint="eastAsia" w:ascii="仿宋" w:hAnsi="仿宋" w:eastAsia="仿宋" w:cs="Times New Roman"/>
                <w:bCs w:val="0"/>
                <w:color w:val="auto"/>
                <w:kern w:val="2"/>
                <w:sz w:val="21"/>
                <w:szCs w:val="21"/>
                <w:lang w:val="en-US" w:eastAsia="zh-CN" w:bidi="ar-SA"/>
              </w:rPr>
              <w:t>波纹管</w:t>
            </w:r>
          </w:p>
        </w:tc>
        <w:tc>
          <w:tcPr>
            <w:tcW w:w="1619" w:type="dxa"/>
            <w:shd w:val="clear" w:color="auto" w:fill="auto"/>
            <w:vAlign w:val="top"/>
          </w:tcPr>
          <w:p w14:paraId="5A689CD6">
            <w:pPr>
              <w:pStyle w:val="41"/>
              <w:spacing w:after="78" w:line="240" w:lineRule="auto"/>
              <w:ind w:firstLine="0" w:firstLineChars="0"/>
              <w:jc w:val="center"/>
              <w:rPr>
                <w:rFonts w:hint="eastAsia" w:ascii="仿宋" w:hAnsi="仿宋" w:eastAsia="仿宋" w:cs="Times New Roman"/>
                <w:bCs w:val="0"/>
                <w:color w:val="auto"/>
                <w:kern w:val="2"/>
                <w:sz w:val="21"/>
                <w:szCs w:val="21"/>
                <w:lang w:val="en-US" w:eastAsia="zh-CN" w:bidi="ar-SA"/>
              </w:rPr>
            </w:pPr>
            <w:r>
              <w:rPr>
                <w:rFonts w:hint="eastAsia" w:ascii="仿宋" w:hAnsi="仿宋" w:eastAsia="仿宋" w:cs="Times New Roman"/>
                <w:bCs w:val="0"/>
                <w:color w:val="auto"/>
                <w:kern w:val="2"/>
                <w:sz w:val="21"/>
                <w:szCs w:val="21"/>
                <w:lang w:val="en-US" w:eastAsia="zh-CN" w:bidi="ar-SA"/>
              </w:rPr>
              <w:t>304不锈钢编织网管，每段1.5米</w:t>
            </w:r>
          </w:p>
        </w:tc>
        <w:tc>
          <w:tcPr>
            <w:tcW w:w="1085" w:type="dxa"/>
            <w:vAlign w:val="center"/>
          </w:tcPr>
          <w:p w14:paraId="0ADFCFA6">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根</w:t>
            </w:r>
          </w:p>
        </w:tc>
        <w:tc>
          <w:tcPr>
            <w:tcW w:w="865" w:type="dxa"/>
            <w:gridSpan w:val="2"/>
            <w:vAlign w:val="center"/>
          </w:tcPr>
          <w:p w14:paraId="4614CBA4">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11</w:t>
            </w:r>
          </w:p>
        </w:tc>
        <w:tc>
          <w:tcPr>
            <w:tcW w:w="682" w:type="dxa"/>
            <w:gridSpan w:val="2"/>
            <w:vAlign w:val="center"/>
          </w:tcPr>
          <w:p w14:paraId="1C621007">
            <w:pPr>
              <w:spacing w:afterLines="0" w:line="440" w:lineRule="exact"/>
              <w:jc w:val="center"/>
              <w:rPr>
                <w:rFonts w:hint="eastAsia" w:ascii="仿宋" w:hAnsi="仿宋" w:eastAsia="仿宋"/>
                <w:color w:val="auto"/>
                <w:szCs w:val="21"/>
              </w:rPr>
            </w:pPr>
          </w:p>
        </w:tc>
        <w:tc>
          <w:tcPr>
            <w:tcW w:w="872" w:type="dxa"/>
            <w:vAlign w:val="center"/>
          </w:tcPr>
          <w:p w14:paraId="14265281">
            <w:pPr>
              <w:spacing w:afterLines="0" w:line="440" w:lineRule="exact"/>
              <w:jc w:val="center"/>
              <w:rPr>
                <w:rFonts w:hint="eastAsia" w:ascii="仿宋" w:hAnsi="仿宋" w:eastAsia="仿宋"/>
                <w:color w:val="auto"/>
                <w:szCs w:val="21"/>
              </w:rPr>
            </w:pPr>
          </w:p>
        </w:tc>
        <w:tc>
          <w:tcPr>
            <w:tcW w:w="859" w:type="dxa"/>
            <w:vAlign w:val="center"/>
          </w:tcPr>
          <w:p w14:paraId="1C279F73">
            <w:pPr>
              <w:spacing w:afterLines="0" w:line="440" w:lineRule="exact"/>
              <w:jc w:val="center"/>
              <w:rPr>
                <w:rFonts w:hint="eastAsia" w:ascii="仿宋" w:hAnsi="仿宋" w:eastAsia="仿宋"/>
                <w:color w:val="auto"/>
                <w:szCs w:val="21"/>
              </w:rPr>
            </w:pPr>
          </w:p>
        </w:tc>
        <w:tc>
          <w:tcPr>
            <w:tcW w:w="1403" w:type="dxa"/>
            <w:vMerge w:val="continue"/>
            <w:vAlign w:val="center"/>
          </w:tcPr>
          <w:p w14:paraId="507DE8A6">
            <w:pPr>
              <w:spacing w:afterLines="0" w:line="440" w:lineRule="exact"/>
              <w:jc w:val="center"/>
              <w:rPr>
                <w:rFonts w:hint="eastAsia" w:ascii="仿宋" w:hAnsi="仿宋" w:eastAsia="仿宋"/>
                <w:color w:val="auto"/>
                <w:szCs w:val="21"/>
              </w:rPr>
            </w:pPr>
          </w:p>
        </w:tc>
      </w:tr>
      <w:tr w14:paraId="361D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227" w:type="dxa"/>
            <w:vAlign w:val="center"/>
          </w:tcPr>
          <w:p w14:paraId="6E487478">
            <w:pPr>
              <w:pStyle w:val="58"/>
              <w:numPr>
                <w:ilvl w:val="0"/>
                <w:numId w:val="1"/>
              </w:numPr>
              <w:spacing w:afterLines="0" w:line="300" w:lineRule="exact"/>
              <w:ind w:firstLineChars="0"/>
              <w:jc w:val="center"/>
              <w:rPr>
                <w:rFonts w:hint="eastAsia" w:ascii="仿宋" w:hAnsi="仿宋" w:eastAsia="仿宋"/>
                <w:color w:val="auto"/>
                <w:szCs w:val="21"/>
              </w:rPr>
            </w:pPr>
          </w:p>
        </w:tc>
        <w:tc>
          <w:tcPr>
            <w:tcW w:w="1135" w:type="dxa"/>
            <w:vAlign w:val="center"/>
          </w:tcPr>
          <w:p w14:paraId="47E2F913">
            <w:pPr>
              <w:spacing w:after="78" w:afterLines="0" w:line="440" w:lineRule="exact"/>
              <w:ind w:firstLineChars="0"/>
              <w:jc w:val="center"/>
              <w:rPr>
                <w:rFonts w:hint="eastAsia" w:ascii="仿宋" w:hAnsi="仿宋" w:eastAsia="仿宋" w:cs="Times New Roman"/>
                <w:color w:val="auto"/>
                <w:sz w:val="21"/>
                <w:szCs w:val="21"/>
              </w:rPr>
            </w:pPr>
            <w:r>
              <w:rPr>
                <w:rFonts w:hint="eastAsia" w:ascii="仿宋" w:hAnsi="仿宋" w:eastAsia="仿宋" w:cs="Times New Roman"/>
                <w:bCs w:val="0"/>
                <w:color w:val="auto"/>
                <w:kern w:val="2"/>
                <w:sz w:val="21"/>
                <w:szCs w:val="21"/>
                <w:lang w:val="en-US" w:eastAsia="zh-CN" w:bidi="ar-SA"/>
              </w:rPr>
              <w:t>安装维修服务费</w:t>
            </w:r>
          </w:p>
        </w:tc>
        <w:tc>
          <w:tcPr>
            <w:tcW w:w="1619" w:type="dxa"/>
            <w:vAlign w:val="top"/>
          </w:tcPr>
          <w:p w14:paraId="3A770566">
            <w:pPr>
              <w:spacing w:after="78" w:afterLines="0" w:line="440" w:lineRule="exact"/>
              <w:ind w:firstLineChars="0"/>
              <w:jc w:val="center"/>
              <w:rPr>
                <w:rFonts w:hint="eastAsia" w:ascii="仿宋" w:hAnsi="仿宋" w:eastAsia="仿宋" w:cs="Times New Roman"/>
                <w:color w:val="auto"/>
                <w:sz w:val="21"/>
                <w:szCs w:val="21"/>
              </w:rPr>
            </w:pPr>
            <w:r>
              <w:rPr>
                <w:rFonts w:hint="eastAsia" w:ascii="仿宋" w:hAnsi="仿宋" w:eastAsia="仿宋" w:cs="Times New Roman"/>
                <w:bCs w:val="0"/>
                <w:color w:val="auto"/>
                <w:kern w:val="2"/>
                <w:sz w:val="21"/>
                <w:szCs w:val="21"/>
                <w:lang w:val="en-US" w:eastAsia="zh-CN" w:bidi="ar-SA"/>
              </w:rPr>
              <w:t>配件安装及排架的维修等</w:t>
            </w:r>
          </w:p>
        </w:tc>
        <w:tc>
          <w:tcPr>
            <w:tcW w:w="1085" w:type="dxa"/>
            <w:vAlign w:val="center"/>
          </w:tcPr>
          <w:p w14:paraId="0F935B1A">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批</w:t>
            </w:r>
          </w:p>
        </w:tc>
        <w:tc>
          <w:tcPr>
            <w:tcW w:w="865" w:type="dxa"/>
            <w:gridSpan w:val="2"/>
            <w:vAlign w:val="center"/>
          </w:tcPr>
          <w:p w14:paraId="6B01BE62">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1</w:t>
            </w:r>
          </w:p>
        </w:tc>
        <w:tc>
          <w:tcPr>
            <w:tcW w:w="682" w:type="dxa"/>
            <w:gridSpan w:val="2"/>
            <w:vAlign w:val="center"/>
          </w:tcPr>
          <w:p w14:paraId="7A5E1BF7">
            <w:pPr>
              <w:spacing w:afterLines="0" w:line="440" w:lineRule="exact"/>
              <w:jc w:val="center"/>
              <w:rPr>
                <w:rFonts w:hint="eastAsia" w:ascii="仿宋" w:hAnsi="仿宋" w:eastAsia="仿宋"/>
                <w:color w:val="auto"/>
                <w:szCs w:val="21"/>
              </w:rPr>
            </w:pPr>
          </w:p>
        </w:tc>
        <w:tc>
          <w:tcPr>
            <w:tcW w:w="872" w:type="dxa"/>
            <w:vAlign w:val="center"/>
          </w:tcPr>
          <w:p w14:paraId="612FBCB8">
            <w:pPr>
              <w:spacing w:afterLines="0" w:line="440" w:lineRule="exact"/>
              <w:jc w:val="center"/>
              <w:rPr>
                <w:rFonts w:hint="eastAsia" w:ascii="仿宋" w:hAnsi="仿宋" w:eastAsia="仿宋"/>
                <w:color w:val="auto"/>
                <w:szCs w:val="21"/>
              </w:rPr>
            </w:pPr>
          </w:p>
        </w:tc>
        <w:tc>
          <w:tcPr>
            <w:tcW w:w="859" w:type="dxa"/>
            <w:vAlign w:val="center"/>
          </w:tcPr>
          <w:p w14:paraId="0AC242A1">
            <w:pPr>
              <w:spacing w:afterLines="0" w:line="440" w:lineRule="exact"/>
              <w:jc w:val="center"/>
              <w:rPr>
                <w:rFonts w:hint="eastAsia" w:ascii="仿宋" w:hAnsi="仿宋" w:eastAsia="仿宋"/>
                <w:color w:val="auto"/>
                <w:szCs w:val="21"/>
                <w:lang w:val="en-US" w:eastAsia="zh-CN"/>
              </w:rPr>
            </w:pPr>
          </w:p>
        </w:tc>
        <w:tc>
          <w:tcPr>
            <w:tcW w:w="1403" w:type="dxa"/>
            <w:vAlign w:val="center"/>
          </w:tcPr>
          <w:p w14:paraId="3CED225B">
            <w:pPr>
              <w:spacing w:afterLines="0" w:line="440" w:lineRule="exact"/>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w:t>
            </w:r>
          </w:p>
        </w:tc>
      </w:tr>
      <w:tr w14:paraId="7DDD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1"/>
            <w:vAlign w:val="center"/>
          </w:tcPr>
          <w:p w14:paraId="11EC3538">
            <w:pPr>
              <w:spacing w:afterLines="0" w:line="440" w:lineRule="exact"/>
              <w:rPr>
                <w:rFonts w:hint="eastAsia" w:ascii="仿宋" w:hAnsi="仿宋" w:eastAsia="仿宋"/>
                <w:color w:val="auto"/>
                <w:szCs w:val="21"/>
              </w:rPr>
            </w:pPr>
            <w:r>
              <w:rPr>
                <w:rFonts w:hint="eastAsia" w:ascii="仿宋" w:hAnsi="仿宋" w:eastAsia="仿宋"/>
                <w:color w:val="auto"/>
                <w:szCs w:val="21"/>
                <w:lang w:val="en-US" w:eastAsia="zh-CN"/>
              </w:rPr>
              <w:t>含税</w:t>
            </w:r>
            <w:r>
              <w:rPr>
                <w:rFonts w:hint="eastAsia" w:ascii="仿宋" w:hAnsi="仿宋" w:eastAsia="仿宋"/>
                <w:color w:val="auto"/>
                <w:szCs w:val="21"/>
              </w:rPr>
              <w:t>合计（元）：</w:t>
            </w:r>
          </w:p>
        </w:tc>
      </w:tr>
      <w:tr w14:paraId="388B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2E008AA8">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发票类型</w:t>
            </w:r>
          </w:p>
        </w:tc>
        <w:tc>
          <w:tcPr>
            <w:tcW w:w="3839" w:type="dxa"/>
            <w:gridSpan w:val="3"/>
            <w:vAlign w:val="center"/>
          </w:tcPr>
          <w:p w14:paraId="3E694531">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增值税专用发票</w:t>
            </w:r>
          </w:p>
        </w:tc>
        <w:tc>
          <w:tcPr>
            <w:tcW w:w="865" w:type="dxa"/>
            <w:gridSpan w:val="2"/>
            <w:vAlign w:val="center"/>
          </w:tcPr>
          <w:p w14:paraId="61B45F1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税点</w:t>
            </w:r>
          </w:p>
        </w:tc>
        <w:tc>
          <w:tcPr>
            <w:tcW w:w="3816" w:type="dxa"/>
            <w:gridSpan w:val="5"/>
            <w:vAlign w:val="center"/>
          </w:tcPr>
          <w:p w14:paraId="4E5FA801">
            <w:pPr>
              <w:spacing w:afterLines="0" w:line="300" w:lineRule="exact"/>
              <w:jc w:val="center"/>
              <w:rPr>
                <w:rFonts w:hint="eastAsia" w:ascii="仿宋" w:hAnsi="仿宋" w:eastAsia="仿宋"/>
                <w:color w:val="auto"/>
                <w:szCs w:val="21"/>
              </w:rPr>
            </w:pPr>
          </w:p>
        </w:tc>
      </w:tr>
      <w:tr w14:paraId="7F17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321BF56C">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付款方式</w:t>
            </w:r>
          </w:p>
        </w:tc>
        <w:tc>
          <w:tcPr>
            <w:tcW w:w="8520" w:type="dxa"/>
            <w:gridSpan w:val="10"/>
            <w:vAlign w:val="center"/>
          </w:tcPr>
          <w:p w14:paraId="45AF35DA">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货到现场安装完毕且验收合格后支付货款60%，半年检测合格后支付合同金额的35%，12000个小时后支付合同剩余尾款5%</w:t>
            </w:r>
          </w:p>
        </w:tc>
      </w:tr>
      <w:tr w14:paraId="4F40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27" w:type="dxa"/>
            <w:vAlign w:val="center"/>
          </w:tcPr>
          <w:p w14:paraId="6B253E62">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*供货期</w:t>
            </w:r>
          </w:p>
        </w:tc>
        <w:tc>
          <w:tcPr>
            <w:tcW w:w="3894" w:type="dxa"/>
            <w:gridSpan w:val="4"/>
            <w:vAlign w:val="center"/>
          </w:tcPr>
          <w:p w14:paraId="496DC7F5">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rPr>
              <w:t>合同签订之日起20个日历日内。</w:t>
            </w:r>
          </w:p>
        </w:tc>
        <w:tc>
          <w:tcPr>
            <w:tcW w:w="960" w:type="dxa"/>
            <w:gridSpan w:val="2"/>
            <w:vAlign w:val="center"/>
          </w:tcPr>
          <w:p w14:paraId="6A6B51AC">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质保期</w:t>
            </w:r>
          </w:p>
        </w:tc>
        <w:tc>
          <w:tcPr>
            <w:tcW w:w="3666" w:type="dxa"/>
            <w:gridSpan w:val="4"/>
            <w:vAlign w:val="center"/>
          </w:tcPr>
          <w:p w14:paraId="03FEBD5E">
            <w:pPr>
              <w:spacing w:afterLines="0" w:line="300" w:lineRule="exact"/>
              <w:jc w:val="left"/>
              <w:rPr>
                <w:rFonts w:hint="default" w:ascii="仿宋" w:hAnsi="仿宋" w:eastAsia="仿宋"/>
                <w:color w:val="auto"/>
                <w:szCs w:val="21"/>
                <w:lang w:val="en-US" w:eastAsia="zh-CN"/>
              </w:rPr>
            </w:pPr>
            <w:r>
              <w:rPr>
                <w:rFonts w:hint="default" w:ascii="仿宋" w:hAnsi="仿宋" w:eastAsia="仿宋"/>
                <w:color w:val="auto"/>
                <w:szCs w:val="21"/>
                <w:lang w:val="en-US" w:eastAsia="zh-CN"/>
              </w:rPr>
              <w:t>自货到现场安装完毕且验收合格后起计，石英套管及紫外灯管12000个小时、镇流器两年。</w:t>
            </w:r>
          </w:p>
        </w:tc>
      </w:tr>
      <w:tr w14:paraId="5D6C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1"/>
            <w:vAlign w:val="center"/>
          </w:tcPr>
          <w:p w14:paraId="0CD8754B">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1、以上为</w:t>
            </w:r>
            <w:r>
              <w:rPr>
                <w:rFonts w:hint="eastAsia" w:ascii="仿宋" w:hAnsi="仿宋" w:eastAsia="仿宋"/>
                <w:color w:val="auto"/>
                <w:sz w:val="22"/>
                <w:szCs w:val="28"/>
              </w:rPr>
              <w:t>参考报价格式，可自行修改；</w:t>
            </w:r>
            <w:r>
              <w:rPr>
                <w:rFonts w:hint="eastAsia" w:ascii="仿宋" w:hAnsi="仿宋" w:eastAsia="仿宋"/>
                <w:color w:val="auto"/>
                <w:szCs w:val="21"/>
              </w:rPr>
              <w:t>如使用本报价单模板，标“*”为必填项;</w:t>
            </w:r>
          </w:p>
          <w:p w14:paraId="772BFB13">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2、供应商报价应为全费用含税包干价，须涵盖但不限于以下各项成本及费用：货物采购成本、运输配送费用（含装卸货）、安装调试费、人工费用、售后服务成本、项目管理费用、合理利润、法定税费，以及合同明示或隐含的所有风险责任（包括可预见及不可预见风险），报价应视为已包含履行合同义务所需的一切相关费用；</w:t>
            </w:r>
          </w:p>
          <w:p w14:paraId="109E1AED">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3、项目地址:深圳市龙岗区坂田街道五和大道4025号</w:t>
            </w:r>
            <w:r>
              <w:rPr>
                <w:rFonts w:hint="eastAsia" w:ascii="仿宋" w:hAnsi="仿宋" w:eastAsia="仿宋"/>
                <w:color w:val="auto"/>
                <w:szCs w:val="21"/>
                <w:lang w:eastAsia="zh-CN"/>
              </w:rPr>
              <w:t>，</w:t>
            </w:r>
            <w:r>
              <w:rPr>
                <w:rFonts w:hint="eastAsia" w:ascii="仿宋" w:hAnsi="仿宋" w:eastAsia="仿宋"/>
                <w:color w:val="auto"/>
                <w:szCs w:val="21"/>
                <w:lang w:val="en-US" w:eastAsia="zh-CN"/>
              </w:rPr>
              <w:t>坂雪岗一期水质净化厂</w:t>
            </w:r>
            <w:r>
              <w:rPr>
                <w:rFonts w:hint="eastAsia" w:ascii="仿宋" w:hAnsi="仿宋" w:eastAsia="仿宋"/>
                <w:color w:val="auto"/>
                <w:szCs w:val="21"/>
              </w:rPr>
              <w:t>；</w:t>
            </w:r>
          </w:p>
          <w:p w14:paraId="2D2D6C70">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4</w:t>
            </w:r>
            <w:r>
              <w:rPr>
                <w:rFonts w:hint="eastAsia" w:ascii="仿宋" w:hAnsi="仿宋" w:eastAsia="仿宋"/>
                <w:color w:val="auto"/>
                <w:szCs w:val="21"/>
              </w:rPr>
              <w:t>、本采购项目以</w:t>
            </w:r>
            <w:r>
              <w:rPr>
                <w:rFonts w:hint="eastAsia" w:ascii="仿宋" w:hAnsi="仿宋" w:eastAsia="仿宋"/>
                <w:b/>
                <w:bCs/>
                <w:color w:val="auto"/>
                <w:szCs w:val="21"/>
              </w:rPr>
              <w:t>不含税价进行对比</w:t>
            </w:r>
            <w:r>
              <w:rPr>
                <w:rFonts w:hint="eastAsia" w:ascii="仿宋" w:hAnsi="仿宋" w:eastAsia="仿宋"/>
                <w:color w:val="auto"/>
                <w:szCs w:val="21"/>
              </w:rPr>
              <w:t>，不含税价计算方式：不含税价=含税价/（1+税率）；</w:t>
            </w:r>
          </w:p>
          <w:p w14:paraId="2FE1DEFD">
            <w:pPr>
              <w:spacing w:afterLines="0" w:line="300" w:lineRule="exact"/>
              <w:jc w:val="left"/>
              <w:rPr>
                <w:color w:val="auto"/>
              </w:rPr>
            </w:pPr>
            <w:r>
              <w:rPr>
                <w:rFonts w:hint="eastAsia" w:ascii="仿宋" w:hAnsi="仿宋" w:eastAsia="仿宋"/>
                <w:color w:val="auto"/>
                <w:szCs w:val="21"/>
                <w:lang w:val="en-US" w:eastAsia="zh-CN"/>
              </w:rPr>
              <w:t>5</w:t>
            </w:r>
            <w:r>
              <w:rPr>
                <w:rFonts w:hint="eastAsia" w:ascii="仿宋" w:hAnsi="仿宋" w:eastAsia="仿宋"/>
                <w:color w:val="auto"/>
                <w:szCs w:val="21"/>
              </w:rPr>
              <w:t>、以上报价为</w:t>
            </w:r>
            <w:r>
              <w:rPr>
                <w:rFonts w:hint="eastAsia" w:ascii="仿宋" w:hAnsi="仿宋" w:eastAsia="仿宋"/>
                <w:color w:val="auto"/>
                <w:szCs w:val="21"/>
                <w:lang w:val="en-US" w:eastAsia="zh-CN"/>
              </w:rPr>
              <w:t>一轮</w:t>
            </w:r>
            <w:r>
              <w:rPr>
                <w:rFonts w:hint="eastAsia" w:ascii="仿宋" w:hAnsi="仿宋" w:eastAsia="仿宋"/>
                <w:color w:val="auto"/>
                <w:szCs w:val="21"/>
              </w:rPr>
              <w:t>报价，</w:t>
            </w:r>
            <w:r>
              <w:rPr>
                <w:rFonts w:hint="eastAsia" w:ascii="仿宋" w:hAnsi="仿宋" w:eastAsia="仿宋"/>
                <w:color w:val="auto"/>
                <w:szCs w:val="21"/>
                <w:lang w:val="en-US" w:eastAsia="zh-CN"/>
              </w:rPr>
              <w:t>最终报价以二轮报价结果为准</w:t>
            </w:r>
            <w:r>
              <w:rPr>
                <w:rFonts w:hint="eastAsia" w:ascii="仿宋" w:hAnsi="仿宋" w:eastAsia="仿宋"/>
                <w:color w:val="auto"/>
                <w:szCs w:val="21"/>
              </w:rPr>
              <w:t>，报价人参与报价即视为已知悉并接受该情况。</w:t>
            </w:r>
          </w:p>
        </w:tc>
      </w:tr>
    </w:tbl>
    <w:p w14:paraId="02C9CE34">
      <w:pPr>
        <w:snapToGrid w:val="0"/>
        <w:spacing w:afterLines="0" w:line="360" w:lineRule="auto"/>
        <w:rPr>
          <w:rFonts w:hint="eastAsia" w:ascii="仿宋" w:hAnsi="仿宋" w:eastAsia="仿宋" w:cs="Arial"/>
          <w:color w:val="auto"/>
        </w:rPr>
      </w:pPr>
    </w:p>
    <w:p w14:paraId="2EBD0750">
      <w:pPr>
        <w:snapToGrid w:val="0"/>
        <w:spacing w:afterLines="0" w:line="360" w:lineRule="auto"/>
        <w:ind w:firstLine="600" w:firstLineChars="250"/>
        <w:jc w:val="right"/>
        <w:rPr>
          <w:rFonts w:hint="eastAsia" w:ascii="仿宋" w:hAnsi="仿宋" w:eastAsia="仿宋" w:cs="Arial"/>
          <w:color w:val="auto"/>
        </w:rPr>
      </w:pPr>
    </w:p>
    <w:p w14:paraId="4B7CB957">
      <w:pPr>
        <w:wordWrap w:val="0"/>
        <w:snapToGrid w:val="0"/>
        <w:spacing w:afterLines="0" w:line="360" w:lineRule="auto"/>
        <w:ind w:firstLine="600" w:firstLineChars="250"/>
        <w:jc w:val="right"/>
        <w:rPr>
          <w:rFonts w:hint="eastAsia" w:ascii="仿宋" w:hAnsi="仿宋" w:eastAsia="仿宋" w:cs="Arial"/>
          <w:color w:val="auto"/>
        </w:rPr>
      </w:pPr>
      <w:r>
        <w:rPr>
          <w:rFonts w:hint="eastAsia" w:ascii="仿宋" w:hAnsi="仿宋" w:eastAsia="仿宋" w:cs="Arial"/>
          <w:color w:val="auto"/>
        </w:rPr>
        <w:t xml:space="preserve">    报价单位盖章 </w:t>
      </w:r>
      <w:r>
        <w:rPr>
          <w:rFonts w:ascii="仿宋" w:hAnsi="仿宋" w:eastAsia="仿宋" w:cs="Arial"/>
          <w:color w:val="auto"/>
        </w:rPr>
        <w:t xml:space="preserve">          </w:t>
      </w:r>
    </w:p>
    <w:p w14:paraId="5388B08D">
      <w:pPr>
        <w:spacing w:after="78" w:line="288" w:lineRule="auto"/>
        <w:jc w:val="right"/>
        <w:rPr>
          <w:rFonts w:hint="eastAsia" w:ascii="仿宋" w:hAnsi="仿宋" w:eastAsia="仿宋"/>
          <w:b/>
          <w:color w:val="auto"/>
          <w:szCs w:val="21"/>
        </w:rPr>
      </w:pPr>
      <w:r>
        <w:rPr>
          <w:rFonts w:hint="eastAsia" w:ascii="仿宋" w:hAnsi="仿宋" w:eastAsia="仿宋" w:cs="Arial"/>
          <w:color w:val="auto"/>
        </w:rPr>
        <w:t xml:space="preserve">时间：    年      月   日   </w:t>
      </w:r>
      <w:r>
        <w:rPr>
          <w:rFonts w:ascii="仿宋" w:hAnsi="仿宋" w:eastAsia="仿宋"/>
          <w:b/>
          <w:color w:val="auto"/>
          <w:szCs w:val="21"/>
        </w:rPr>
        <w:br w:type="page"/>
      </w:r>
    </w:p>
    <w:p w14:paraId="4EC03EEE">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bookmarkStart w:id="17" w:name="_Toc133335897"/>
      <w:bookmarkStart w:id="18" w:name="_Toc116850266"/>
      <w:r>
        <w:rPr>
          <w:rFonts w:hint="eastAsia" w:ascii="仿宋" w:hAnsi="仿宋" w:eastAsia="仿宋"/>
          <w:b/>
          <w:bCs/>
          <w:color w:val="auto"/>
          <w:kern w:val="0"/>
          <w:sz w:val="24"/>
        </w:rPr>
        <w:t>响应供应商认为有必要提供的其他材料</w:t>
      </w:r>
      <w:bookmarkEnd w:id="17"/>
      <w:bookmarkEnd w:id="18"/>
    </w:p>
    <w:p w14:paraId="1BC1FAFD">
      <w:pPr>
        <w:spacing w:after="78" w:line="288" w:lineRule="auto"/>
        <w:rPr>
          <w:rFonts w:hint="eastAsia" w:ascii="仿宋" w:hAnsi="仿宋" w:eastAsia="仿宋"/>
          <w:b/>
          <w:color w:val="auto"/>
          <w:szCs w:val="21"/>
        </w:rPr>
      </w:pPr>
    </w:p>
    <w:p w14:paraId="2D5EEA36">
      <w:pPr>
        <w:rPr>
          <w:color w:val="auto"/>
        </w:rPr>
      </w:pPr>
    </w:p>
    <w:p w14:paraId="33ECBD95">
      <w:pPr>
        <w:rPr>
          <w:color w:val="auto"/>
        </w:rPr>
      </w:pPr>
    </w:p>
    <w:p w14:paraId="68C1460E">
      <w:pPr>
        <w:spacing w:after="78" w:line="288" w:lineRule="auto"/>
        <w:rPr>
          <w:rFonts w:hint="eastAsia" w:ascii="仿宋" w:hAnsi="仿宋" w:eastAsia="仿宋"/>
          <w:b/>
          <w:color w:val="auto"/>
          <w:szCs w:val="21"/>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029EAB-9FD5-4A97-9437-FB4760F940B4}"/>
  </w:font>
  <w:font w:name="黑体">
    <w:panose1 w:val="02010609060101010101"/>
    <w:charset w:val="86"/>
    <w:family w:val="auto"/>
    <w:pitch w:val="default"/>
    <w:sig w:usb0="800002BF" w:usb1="38CF7CFA" w:usb2="00000016" w:usb3="00000000" w:csb0="00040001" w:csb1="00000000"/>
    <w:embedRegular r:id="rId2" w:fontKey="{D5395DD8-39ED-4AB2-B595-5FABEDC05F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3928DC18-8033-4EB4-8FCB-4F047EFE803B}"/>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3C1B8931-379B-4103-8ED8-7F3981828364}"/>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190DF71A-3AE9-447F-8B2C-16D58FAD0C6F}"/>
  </w:font>
  <w:font w:name="长城小">
    <w:altName w:val="宋体"/>
    <w:panose1 w:val="00000000000000000000"/>
    <w:charset w:val="86"/>
    <w:family w:val="modern"/>
    <w:pitch w:val="default"/>
    <w:sig w:usb0="00000000" w:usb1="00000000" w:usb2="00000000" w:usb3="00000000" w:csb0="00040001" w:csb1="00000000"/>
    <w:embedRegular r:id="rId6" w:fontKey="{FE2B27A2-8A6C-4CDE-B95B-770418ADDA14}"/>
  </w:font>
  <w:font w:name="长城小标宋体">
    <w:panose1 w:val="02010609010101010101"/>
    <w:charset w:val="86"/>
    <w:family w:val="auto"/>
    <w:pitch w:val="default"/>
    <w:sig w:usb0="00000000" w:usb1="00000000" w:usb2="00000000" w:usb3="00000000" w:csb0="00000000" w:csb1="00000000"/>
    <w:embedRegular r:id="rId7" w:fontKey="{68D2FA11-A70B-47AB-B7B6-E38846ABADC5}"/>
  </w:font>
  <w:font w:name="仿宋">
    <w:panose1 w:val="02010609060101010101"/>
    <w:charset w:val="86"/>
    <w:family w:val="modern"/>
    <w:pitch w:val="default"/>
    <w:sig w:usb0="800002BF" w:usb1="38CF7CFA" w:usb2="00000016" w:usb3="00000000" w:csb0="00040001" w:csb1="00000000"/>
    <w:embedRegular r:id="rId8" w:fontKey="{D9F2B381-6446-4A9F-B6CF-3A901FF60815}"/>
  </w:font>
  <w:font w:name="Times New Roman Regular">
    <w:altName w:val="Times New Roman"/>
    <w:panose1 w:val="00000000000000000000"/>
    <w:charset w:val="00"/>
    <w:family w:val="auto"/>
    <w:pitch w:val="default"/>
    <w:sig w:usb0="00000000" w:usb1="00000000" w:usb2="00000001" w:usb3="00000000" w:csb0="400001BF" w:csb1="DFF70000"/>
    <w:embedRegular r:id="rId9" w:fontKey="{98FE4789-9BE8-4DA2-8C45-FB4F2B61FDC2}"/>
  </w:font>
  <w:font w:name="PMingLiU">
    <w:altName w:val="Microsoft JhengHei UI"/>
    <w:panose1 w:val="02010601000101010101"/>
    <w:charset w:val="88"/>
    <w:family w:val="roman"/>
    <w:pitch w:val="default"/>
    <w:sig w:usb0="00000000" w:usb1="00000000" w:usb2="00000016" w:usb3="00000000" w:csb0="00100001" w:csb1="00000000"/>
    <w:embedRegular r:id="rId10" w:fontKey="{A7599F06-2411-4EF9-B5C8-B77C346D8B16}"/>
  </w:font>
  <w:font w:name="Microsoft JhengHei UI">
    <w:panose1 w:val="020B0604030504040204"/>
    <w:charset w:val="88"/>
    <w:family w:val="auto"/>
    <w:pitch w:val="default"/>
    <w:sig w:usb0="000002A7" w:usb1="28CF4400" w:usb2="00000016" w:usb3="00000000" w:csb0="00100009"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1BD0F86">
        <w:pPr>
          <w:pStyle w:val="14"/>
          <w:spacing w:after="60"/>
        </w:pPr>
        <w:r>
          <w:t xml:space="preserve">     </w:t>
        </w:r>
      </w:p>
    </w:sdtContent>
  </w:sdt>
  <w:p w14:paraId="217A7770">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9B9D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F5B28">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BDE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37F2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9758A">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FBFF88"/>
    <w:multiLevelType w:val="singleLevel"/>
    <w:tmpl w:val="3EFBFF88"/>
    <w:lvl w:ilvl="0" w:tentative="0">
      <w:start w:val="2"/>
      <w:numFmt w:val="chineseCounting"/>
      <w:suff w:val="space"/>
      <w:lvlText w:val="第%1条"/>
      <w:lvlJc w:val="left"/>
      <w:rPr>
        <w:rFonts w:hint="eastAsia"/>
      </w:rPr>
    </w:lvl>
  </w:abstractNum>
  <w:abstractNum w:abstractNumId="4">
    <w:nsid w:val="4EAA1385"/>
    <w:multiLevelType w:val="multilevel"/>
    <w:tmpl w:val="4EAA138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AC0F7C"/>
    <w:rsid w:val="06F9F432"/>
    <w:rsid w:val="0A886720"/>
    <w:rsid w:val="0B0E30C9"/>
    <w:rsid w:val="0C106540"/>
    <w:rsid w:val="0C547201"/>
    <w:rsid w:val="0D7F8C1E"/>
    <w:rsid w:val="0DAFDDD2"/>
    <w:rsid w:val="0E747164"/>
    <w:rsid w:val="0F3B6457"/>
    <w:rsid w:val="0FD61205"/>
    <w:rsid w:val="10DD77C5"/>
    <w:rsid w:val="13165211"/>
    <w:rsid w:val="13AFEC81"/>
    <w:rsid w:val="13E40E6B"/>
    <w:rsid w:val="14105F7E"/>
    <w:rsid w:val="14C61CAD"/>
    <w:rsid w:val="158D17E1"/>
    <w:rsid w:val="17A305D2"/>
    <w:rsid w:val="18CE5C46"/>
    <w:rsid w:val="18E22998"/>
    <w:rsid w:val="19436634"/>
    <w:rsid w:val="1986395C"/>
    <w:rsid w:val="19A00859"/>
    <w:rsid w:val="19C91652"/>
    <w:rsid w:val="1B3FC108"/>
    <w:rsid w:val="1BBF5AD0"/>
    <w:rsid w:val="1BFB4A9B"/>
    <w:rsid w:val="1BFE3282"/>
    <w:rsid w:val="1D2E12ED"/>
    <w:rsid w:val="1D8C1793"/>
    <w:rsid w:val="1DC4251B"/>
    <w:rsid w:val="1F0F1A56"/>
    <w:rsid w:val="1F5D23F9"/>
    <w:rsid w:val="1F7F9C30"/>
    <w:rsid w:val="1FB39FF7"/>
    <w:rsid w:val="1FB54372"/>
    <w:rsid w:val="1FFF4E3F"/>
    <w:rsid w:val="211E4863"/>
    <w:rsid w:val="213508DB"/>
    <w:rsid w:val="218A1F78"/>
    <w:rsid w:val="257FF5EF"/>
    <w:rsid w:val="25D770AE"/>
    <w:rsid w:val="27BED872"/>
    <w:rsid w:val="29E9B391"/>
    <w:rsid w:val="2ADA0AF4"/>
    <w:rsid w:val="2AFDB16C"/>
    <w:rsid w:val="2B7D8E96"/>
    <w:rsid w:val="2B9B7C50"/>
    <w:rsid w:val="2C87EFA4"/>
    <w:rsid w:val="2CEFA2BD"/>
    <w:rsid w:val="2D9E346A"/>
    <w:rsid w:val="2EFF028F"/>
    <w:rsid w:val="2EFF0385"/>
    <w:rsid w:val="2FDFB298"/>
    <w:rsid w:val="2FEBB001"/>
    <w:rsid w:val="2FFE0D67"/>
    <w:rsid w:val="30BF60A9"/>
    <w:rsid w:val="30EE09A0"/>
    <w:rsid w:val="319212A6"/>
    <w:rsid w:val="340E3EBE"/>
    <w:rsid w:val="35242AAA"/>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DE6730"/>
    <w:rsid w:val="44292F68"/>
    <w:rsid w:val="477F8B44"/>
    <w:rsid w:val="49C317F9"/>
    <w:rsid w:val="4ACDDF1D"/>
    <w:rsid w:val="4B2E61AE"/>
    <w:rsid w:val="4BBA3990"/>
    <w:rsid w:val="4D316B46"/>
    <w:rsid w:val="4DFF1032"/>
    <w:rsid w:val="4EFDA9D6"/>
    <w:rsid w:val="4EFF30A2"/>
    <w:rsid w:val="4F10078B"/>
    <w:rsid w:val="4F155DA1"/>
    <w:rsid w:val="4F4F0D8E"/>
    <w:rsid w:val="4FF9BA94"/>
    <w:rsid w:val="4FFC2348"/>
    <w:rsid w:val="50016325"/>
    <w:rsid w:val="512C14CC"/>
    <w:rsid w:val="535F56F4"/>
    <w:rsid w:val="557F0F30"/>
    <w:rsid w:val="559E5CE3"/>
    <w:rsid w:val="56DD8954"/>
    <w:rsid w:val="570959A2"/>
    <w:rsid w:val="5718258C"/>
    <w:rsid w:val="57AFC3C2"/>
    <w:rsid w:val="57F61F5B"/>
    <w:rsid w:val="58E24953"/>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215C34"/>
    <w:rsid w:val="667E7C49"/>
    <w:rsid w:val="66B93803"/>
    <w:rsid w:val="67194FDD"/>
    <w:rsid w:val="67402240"/>
    <w:rsid w:val="6775E9D8"/>
    <w:rsid w:val="67F565AC"/>
    <w:rsid w:val="67F73327"/>
    <w:rsid w:val="68FA8082"/>
    <w:rsid w:val="69001628"/>
    <w:rsid w:val="69BF38A2"/>
    <w:rsid w:val="69EFC425"/>
    <w:rsid w:val="6A236290"/>
    <w:rsid w:val="6ACFA4E7"/>
    <w:rsid w:val="6B492EFE"/>
    <w:rsid w:val="6B6F1941"/>
    <w:rsid w:val="6B86ABFC"/>
    <w:rsid w:val="6BA92576"/>
    <w:rsid w:val="6BBD76DF"/>
    <w:rsid w:val="6BDA34B9"/>
    <w:rsid w:val="6BEF6F0A"/>
    <w:rsid w:val="6BF6364D"/>
    <w:rsid w:val="6C102345"/>
    <w:rsid w:val="6C731664"/>
    <w:rsid w:val="6CD839F6"/>
    <w:rsid w:val="6CE40709"/>
    <w:rsid w:val="6CF75AD6"/>
    <w:rsid w:val="6D350F65"/>
    <w:rsid w:val="6D36FBAA"/>
    <w:rsid w:val="6DE7364E"/>
    <w:rsid w:val="6DF8FC16"/>
    <w:rsid w:val="6DFAD7F2"/>
    <w:rsid w:val="6DFE24B9"/>
    <w:rsid w:val="6EB0619E"/>
    <w:rsid w:val="6EFB6A16"/>
    <w:rsid w:val="6F0F5F11"/>
    <w:rsid w:val="6F36F6F4"/>
    <w:rsid w:val="6F7D2D99"/>
    <w:rsid w:val="6FA6DB15"/>
    <w:rsid w:val="6FAB380F"/>
    <w:rsid w:val="6FBADB8D"/>
    <w:rsid w:val="6FC110BC"/>
    <w:rsid w:val="6FDDBDCB"/>
    <w:rsid w:val="6FEAAF68"/>
    <w:rsid w:val="6FFA9CDC"/>
    <w:rsid w:val="6FFB74FC"/>
    <w:rsid w:val="6FFDAE21"/>
    <w:rsid w:val="6FFE89B2"/>
    <w:rsid w:val="6FFF16F2"/>
    <w:rsid w:val="6FFFEBAB"/>
    <w:rsid w:val="705FDC4F"/>
    <w:rsid w:val="71D3FAB0"/>
    <w:rsid w:val="720B1DBE"/>
    <w:rsid w:val="720F31AE"/>
    <w:rsid w:val="72D711F1"/>
    <w:rsid w:val="73176814"/>
    <w:rsid w:val="73EFA308"/>
    <w:rsid w:val="75FB540A"/>
    <w:rsid w:val="76331969"/>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BB9841"/>
    <w:rsid w:val="79DF1FD7"/>
    <w:rsid w:val="7A3A1C39"/>
    <w:rsid w:val="7A5F0597"/>
    <w:rsid w:val="7ABF0B18"/>
    <w:rsid w:val="7ADFE466"/>
    <w:rsid w:val="7B19160B"/>
    <w:rsid w:val="7B5A1643"/>
    <w:rsid w:val="7B6EDD4B"/>
    <w:rsid w:val="7B737D6F"/>
    <w:rsid w:val="7BBD36C3"/>
    <w:rsid w:val="7BC6D504"/>
    <w:rsid w:val="7BD75F15"/>
    <w:rsid w:val="7BF51143"/>
    <w:rsid w:val="7BF9CC8D"/>
    <w:rsid w:val="7BFE49B6"/>
    <w:rsid w:val="7BFF08C6"/>
    <w:rsid w:val="7BFF827E"/>
    <w:rsid w:val="7C43544C"/>
    <w:rsid w:val="7CFBDE83"/>
    <w:rsid w:val="7CFC8BB6"/>
    <w:rsid w:val="7CFE278F"/>
    <w:rsid w:val="7CFF28FB"/>
    <w:rsid w:val="7D4B5E7D"/>
    <w:rsid w:val="7D570A35"/>
    <w:rsid w:val="7D6E25DE"/>
    <w:rsid w:val="7D7FD9BC"/>
    <w:rsid w:val="7DC51E91"/>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CF9"/>
    <w:rsid w:val="7FDA254F"/>
    <w:rsid w:val="7FDD82CC"/>
    <w:rsid w:val="7FDE4F15"/>
    <w:rsid w:val="7FE037F8"/>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5" w:afterLines="25" w:line="300" w:lineRule="auto"/>
      <w:jc w:val="both"/>
    </w:pPr>
    <w:rPr>
      <w:rFonts w:ascii="Arial" w:hAnsi="Arial" w:eastAsia="宋体" w:cs="Times New Roman"/>
      <w:kern w:val="2"/>
      <w:sz w:val="24"/>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customStyle="1" w:styleId="3">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72">
    <w:name w:val="Body text|1"/>
    <w:basedOn w:val="1"/>
    <w:qFormat/>
    <w:uiPriority w:val="0"/>
    <w:pPr>
      <w:tabs>
        <w:tab w:val="left" w:pos="426"/>
      </w:tabs>
      <w:spacing w:line="432" w:lineRule="auto"/>
      <w:ind w:firstLine="400"/>
    </w:pPr>
    <w:rPr>
      <w:rFonts w:ascii="宋体" w:hAnsi="宋体" w:cs="宋体"/>
      <w:sz w:val="26"/>
      <w:szCs w:val="26"/>
      <w:lang w:val="zh-TW" w:eastAsia="zh-TW" w:bidi="zh-TW"/>
    </w:rPr>
  </w:style>
  <w:style w:type="paragraph" w:customStyle="1" w:styleId="73">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3207</Words>
  <Characters>3437</Characters>
  <Lines>59</Lines>
  <Paragraphs>16</Paragraphs>
  <TotalTime>4</TotalTime>
  <ScaleCrop>false</ScaleCrop>
  <LinksUpToDate>false</LinksUpToDate>
  <CharactersWithSpaces>3498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2025-12-13T03:30:57Z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