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FE32F9">
      <w:pPr>
        <w:spacing w:after="78"/>
        <w:jc w:val="center"/>
        <w:rPr>
          <w:rFonts w:ascii="Times New Roman" w:hAnsi="Times New Roman" w:eastAsia="方正小标宋简体"/>
          <w:bCs/>
          <w:sz w:val="32"/>
          <w:szCs w:val="32"/>
        </w:rPr>
      </w:pPr>
    </w:p>
    <w:p w14:paraId="6CF62A12">
      <w:pPr>
        <w:pStyle w:val="65"/>
        <w:spacing w:after="78"/>
        <w:rPr>
          <w:rFonts w:ascii="Times New Roman" w:hAnsi="Times New Roman" w:eastAsia="方正小标宋简体"/>
          <w:bCs/>
          <w:sz w:val="32"/>
          <w:szCs w:val="32"/>
        </w:rPr>
      </w:pPr>
    </w:p>
    <w:p w14:paraId="3AB8F229">
      <w:pPr>
        <w:pStyle w:val="65"/>
        <w:spacing w:after="78"/>
        <w:rPr>
          <w:rFonts w:ascii="Times New Roman" w:hAnsi="Times New Roman" w:eastAsia="方正小标宋简体"/>
          <w:bCs/>
          <w:sz w:val="32"/>
          <w:szCs w:val="32"/>
        </w:rPr>
      </w:pPr>
    </w:p>
    <w:p w14:paraId="642EDA32">
      <w:pPr>
        <w:spacing w:after="78"/>
        <w:jc w:val="center"/>
        <w:rPr>
          <w:rFonts w:ascii="Times New Roman" w:hAnsi="Times New Roman" w:eastAsia="长城小"/>
          <w:b/>
          <w:sz w:val="44"/>
          <w:szCs w:val="44"/>
        </w:rPr>
      </w:pPr>
    </w:p>
    <w:p w14:paraId="74759F0E">
      <w:pPr>
        <w:spacing w:after="78"/>
        <w:jc w:val="center"/>
        <w:rPr>
          <w:rFonts w:ascii="Times New Roman" w:hAnsi="Times New Roman" w:eastAsia="长城小"/>
          <w:b/>
          <w:sz w:val="44"/>
          <w:szCs w:val="44"/>
        </w:rPr>
      </w:pPr>
    </w:p>
    <w:p w14:paraId="5F63D5B1">
      <w:pPr>
        <w:spacing w:after="78"/>
        <w:jc w:val="center"/>
        <w:rPr>
          <w:rFonts w:ascii="Times New Roman" w:hAnsi="Times New Roman" w:eastAsia="长城小"/>
          <w:b/>
          <w:sz w:val="44"/>
          <w:szCs w:val="44"/>
        </w:rPr>
      </w:pPr>
    </w:p>
    <w:p w14:paraId="1409E003">
      <w:pPr>
        <w:spacing w:after="78"/>
        <w:rPr>
          <w:rFonts w:ascii="Times New Roman" w:hAnsi="Times New Roman" w:eastAsia="长城小"/>
          <w:b/>
          <w:sz w:val="44"/>
          <w:szCs w:val="44"/>
        </w:rPr>
      </w:pPr>
    </w:p>
    <w:p w14:paraId="59E39E77">
      <w:pPr>
        <w:spacing w:after="78"/>
        <w:jc w:val="center"/>
        <w:rPr>
          <w:rFonts w:ascii="Times New Roman" w:hAnsi="Times New Roman" w:eastAsia="长城小"/>
          <w:b/>
          <w:sz w:val="44"/>
          <w:szCs w:val="44"/>
        </w:rPr>
      </w:pPr>
    </w:p>
    <w:p w14:paraId="0C433119">
      <w:pPr>
        <w:spacing w:after="78" w:line="640" w:lineRule="exact"/>
        <w:jc w:val="center"/>
        <w:rPr>
          <w:rFonts w:ascii="Times New Roman" w:hAnsi="Times New Roman" w:eastAsia="长城小标宋体"/>
          <w:b/>
          <w:bCs/>
          <w:sz w:val="44"/>
          <w:szCs w:val="44"/>
          <w:highlight w:val="yellow"/>
        </w:rPr>
      </w:pPr>
      <w:r>
        <w:rPr>
          <w:rFonts w:hint="eastAsia" w:ascii="Times New Roman" w:hAnsi="Times New Roman" w:eastAsia="长城小标宋体"/>
          <w:b/>
          <w:bCs/>
          <w:sz w:val="44"/>
          <w:szCs w:val="44"/>
        </w:rPr>
        <w:t>深圳市深水水务</w:t>
      </w:r>
      <w:r>
        <w:rPr>
          <w:rFonts w:hint="eastAsia" w:ascii="Times New Roman" w:hAnsi="Times New Roman" w:eastAsia="长城小标宋体"/>
          <w:b/>
          <w:bCs/>
          <w:sz w:val="44"/>
          <w:szCs w:val="44"/>
          <w:lang w:val="en-US" w:eastAsia="zh-CN"/>
        </w:rPr>
        <w:t>咨询</w:t>
      </w:r>
      <w:r>
        <w:rPr>
          <w:rFonts w:hint="eastAsia" w:ascii="Times New Roman" w:hAnsi="Times New Roman" w:eastAsia="长城小标宋体"/>
          <w:b/>
          <w:bCs/>
          <w:sz w:val="44"/>
          <w:szCs w:val="44"/>
        </w:rPr>
        <w:t>有限</w:t>
      </w:r>
      <w:r>
        <w:rPr>
          <w:rFonts w:ascii="Times New Roman" w:hAnsi="Times New Roman" w:eastAsia="长城小标宋体"/>
          <w:b/>
          <w:bCs/>
          <w:sz w:val="44"/>
          <w:szCs w:val="44"/>
        </w:rPr>
        <w:t>公司</w:t>
      </w:r>
    </w:p>
    <w:p w14:paraId="326BC2E9">
      <w:pPr>
        <w:spacing w:after="78"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lang w:eastAsia="zh-CN"/>
        </w:rPr>
        <w:t>在线监测系统运维服务采购</w:t>
      </w:r>
      <w:r>
        <w:rPr>
          <w:rFonts w:hint="eastAsia" w:ascii="Times New Roman" w:hAnsi="Times New Roman" w:eastAsia="长城小标宋体"/>
          <w:b/>
          <w:bCs/>
          <w:sz w:val="44"/>
          <w:szCs w:val="44"/>
        </w:rPr>
        <w:t>项目</w:t>
      </w:r>
    </w:p>
    <w:p w14:paraId="08BF34D9">
      <w:pPr>
        <w:spacing w:after="78"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rPr>
        <w:t>询价</w:t>
      </w:r>
      <w:r>
        <w:rPr>
          <w:rFonts w:ascii="Times New Roman" w:hAnsi="Times New Roman" w:eastAsia="长城小标宋体"/>
          <w:b/>
          <w:bCs/>
          <w:sz w:val="44"/>
          <w:szCs w:val="44"/>
        </w:rPr>
        <w:t>告知函</w:t>
      </w:r>
    </w:p>
    <w:p w14:paraId="2A5B151E">
      <w:pPr>
        <w:spacing w:after="78"/>
        <w:rPr>
          <w:rFonts w:ascii="Times New Roman" w:hAnsi="Times New Roman" w:eastAsia="方正小标宋简体"/>
          <w:sz w:val="32"/>
          <w:szCs w:val="32"/>
        </w:rPr>
      </w:pPr>
    </w:p>
    <w:p w14:paraId="0345E0CA">
      <w:pPr>
        <w:spacing w:after="78"/>
        <w:rPr>
          <w:rFonts w:ascii="Times New Roman" w:hAnsi="Times New Roman" w:eastAsia="方正小标宋简体"/>
          <w:sz w:val="32"/>
          <w:szCs w:val="32"/>
        </w:rPr>
      </w:pPr>
    </w:p>
    <w:p w14:paraId="2ACD6466">
      <w:pPr>
        <w:spacing w:after="78"/>
        <w:rPr>
          <w:rFonts w:ascii="Times New Roman" w:hAnsi="Times New Roman" w:eastAsia="方正小标宋简体"/>
          <w:sz w:val="32"/>
          <w:szCs w:val="32"/>
        </w:rPr>
      </w:pPr>
    </w:p>
    <w:p w14:paraId="24916DAF">
      <w:pPr>
        <w:spacing w:after="78"/>
      </w:pPr>
    </w:p>
    <w:p w14:paraId="7A2987C5">
      <w:pPr>
        <w:spacing w:after="78"/>
        <w:rPr>
          <w:rFonts w:ascii="Times New Roman" w:hAnsi="Times New Roman" w:eastAsia="方正小标宋简体"/>
          <w:sz w:val="32"/>
          <w:szCs w:val="32"/>
        </w:rPr>
      </w:pPr>
    </w:p>
    <w:p w14:paraId="264A8F6C">
      <w:pPr>
        <w:spacing w:after="78"/>
        <w:rPr>
          <w:rFonts w:ascii="Times New Roman" w:hAnsi="Times New Roman" w:eastAsia="方正小标宋简体"/>
          <w:sz w:val="32"/>
          <w:szCs w:val="32"/>
        </w:rPr>
      </w:pPr>
    </w:p>
    <w:p w14:paraId="156CE9A5">
      <w:pPr>
        <w:pStyle w:val="9"/>
        <w:rPr>
          <w:rFonts w:ascii="Times New Roman" w:hAnsi="Times New Roman" w:eastAsia="方正小标宋简体"/>
          <w:sz w:val="32"/>
          <w:szCs w:val="32"/>
        </w:rPr>
      </w:pPr>
    </w:p>
    <w:p w14:paraId="74F37614">
      <w:pPr>
        <w:pStyle w:val="9"/>
        <w:rPr>
          <w:rFonts w:ascii="Times New Roman" w:hAnsi="Times New Roman" w:eastAsia="方正小标宋简体"/>
          <w:sz w:val="32"/>
          <w:szCs w:val="32"/>
        </w:rPr>
      </w:pPr>
    </w:p>
    <w:p w14:paraId="26D4A5E6">
      <w:pPr>
        <w:pStyle w:val="9"/>
        <w:rPr>
          <w:rFonts w:ascii="Times New Roman" w:hAnsi="Times New Roman" w:eastAsia="方正小标宋简体"/>
          <w:sz w:val="32"/>
          <w:szCs w:val="32"/>
        </w:rPr>
      </w:pPr>
    </w:p>
    <w:p w14:paraId="5A4C0C8D">
      <w:pPr>
        <w:pStyle w:val="9"/>
        <w:rPr>
          <w:rFonts w:ascii="Times New Roman" w:hAnsi="Times New Roman" w:eastAsia="方正小标宋简体"/>
          <w:sz w:val="32"/>
          <w:szCs w:val="32"/>
        </w:rPr>
      </w:pPr>
    </w:p>
    <w:p w14:paraId="3F4B2A37">
      <w:pPr>
        <w:rPr>
          <w:rFonts w:ascii="Times New Roman" w:hAnsi="Times New Roman" w:eastAsia="方正小标宋简体"/>
          <w:sz w:val="32"/>
          <w:szCs w:val="32"/>
        </w:rPr>
      </w:pPr>
    </w:p>
    <w:p w14:paraId="1803BDB1">
      <w:pPr>
        <w:pStyle w:val="9"/>
      </w:pPr>
    </w:p>
    <w:p w14:paraId="3041F9A0">
      <w:pPr>
        <w:pStyle w:val="2"/>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项目关键信息</w:t>
      </w:r>
    </w:p>
    <w:p w14:paraId="59D2C063">
      <w:pPr>
        <w:spacing w:after="78"/>
      </w:pPr>
    </w:p>
    <w:p w14:paraId="3B630080">
      <w:pPr>
        <w:pStyle w:val="42"/>
        <w:spacing w:after="78" w:line="640" w:lineRule="exact"/>
        <w:ind w:firstLine="640"/>
        <w:rPr>
          <w:rFonts w:eastAsia="黑体"/>
          <w:sz w:val="32"/>
          <w:szCs w:val="32"/>
        </w:rPr>
      </w:pPr>
      <w:r>
        <w:rPr>
          <w:rFonts w:hint="eastAsia" w:eastAsia="黑体"/>
          <w:sz w:val="32"/>
          <w:szCs w:val="32"/>
        </w:rPr>
        <w:t>一、服务内容</w:t>
      </w:r>
    </w:p>
    <w:p w14:paraId="0F34AA48">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（一）采购项目名称：</w:t>
      </w:r>
      <w:r>
        <w:rPr>
          <w:rFonts w:hint="eastAsia" w:ascii="Times New Roman" w:hAnsi="Times New Roman" w:eastAsia="仿宋_GB2312"/>
          <w:bCs/>
          <w:color w:val="000000"/>
          <w:sz w:val="32"/>
          <w:szCs w:val="32"/>
          <w:lang w:eastAsia="zh-CN"/>
        </w:rPr>
        <w:t>在线监测系统运维服务采购</w:t>
      </w:r>
      <w:r>
        <w:rPr>
          <w:rFonts w:hint="eastAsia" w:ascii="Times New Roman" w:hAnsi="Times New Roman" w:eastAsia="仿宋_GB2312"/>
          <w:bCs/>
          <w:color w:val="000000"/>
          <w:sz w:val="32"/>
          <w:szCs w:val="32"/>
        </w:rPr>
        <w:t>项目。</w:t>
      </w:r>
    </w:p>
    <w:p w14:paraId="47C5D9B6">
      <w:pPr>
        <w:widowControl/>
        <w:spacing w:after="78"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（二）</w:t>
      </w:r>
      <w:r>
        <w:rPr>
          <w:rFonts w:hint="eastAsia" w:ascii="Times New Roman" w:hAnsi="Times New Roman" w:eastAsia="仿宋_GB2312"/>
          <w:bCs/>
          <w:color w:val="000000"/>
          <w:sz w:val="32"/>
          <w:szCs w:val="32"/>
          <w:lang w:val="en-US" w:eastAsia="zh-CN"/>
        </w:rPr>
        <w:t>服务</w:t>
      </w:r>
      <w:r>
        <w:rPr>
          <w:rFonts w:hint="eastAsia" w:ascii="Times New Roman" w:hAnsi="Times New Roman" w:eastAsia="仿宋_GB2312"/>
          <w:bCs/>
          <w:color w:val="000000"/>
          <w:sz w:val="32"/>
          <w:szCs w:val="32"/>
        </w:rPr>
        <w:t>需求：</w:t>
      </w:r>
    </w:p>
    <w:p w14:paraId="5843BB3C">
      <w:pPr>
        <w:spacing w:line="640" w:lineRule="exact"/>
        <w:ind w:firstLine="640" w:firstLineChars="200"/>
        <w:rPr>
          <w:rFonts w:hint="eastAsia"/>
        </w:rPr>
      </w:pPr>
      <w:r>
        <w:rPr>
          <w:rFonts w:hint="eastAsia" w:ascii="Times New Roman" w:hAnsi="Times New Roman" w:eastAsia="仿宋" w:cs="Times New Roman"/>
          <w:sz w:val="32"/>
          <w:szCs w:val="32"/>
          <w:lang w:val="en-US" w:eastAsia="zh-CN"/>
        </w:rPr>
        <w:t>乙方承担以下所列设备的运维管理工作，确保运维设备安全、可靠运行。</w:t>
      </w:r>
    </w:p>
    <w:tbl>
      <w:tblPr>
        <w:tblStyle w:val="22"/>
        <w:tblW w:w="0" w:type="auto"/>
        <w:tblInd w:w="1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3"/>
        <w:gridCol w:w="2146"/>
        <w:gridCol w:w="1636"/>
        <w:gridCol w:w="1509"/>
        <w:gridCol w:w="1621"/>
        <w:gridCol w:w="1622"/>
      </w:tblGrid>
      <w:tr w14:paraId="0B1F7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dxa"/>
            <w:noWrap w:val="0"/>
            <w:vAlign w:val="center"/>
          </w:tcPr>
          <w:p w14:paraId="59209723">
            <w:pPr>
              <w:widowControl/>
              <w:spacing w:after="78"/>
              <w:jc w:val="center"/>
              <w:rPr>
                <w:rFonts w:hint="eastAsia" w:ascii="Times New Roman" w:hAnsi="Times New Roman" w:eastAsia="仿宋_GB2312"/>
                <w:bCs/>
                <w:color w:val="000000"/>
                <w:sz w:val="32"/>
                <w:szCs w:val="32"/>
                <w:vertAlign w:val="baseline"/>
              </w:rPr>
            </w:pPr>
            <w:bookmarkStart w:id="0" w:name="_Hlk178340510"/>
            <w:r>
              <w:rPr>
                <w:rFonts w:hint="eastAsia" w:ascii="仿宋" w:hAnsi="仿宋" w:eastAsia="仿宋"/>
                <w:b/>
                <w:bCs/>
                <w:kern w:val="0"/>
                <w:sz w:val="28"/>
                <w:szCs w:val="28"/>
              </w:rPr>
              <w:t>序号</w:t>
            </w:r>
          </w:p>
        </w:tc>
        <w:tc>
          <w:tcPr>
            <w:tcW w:w="2146" w:type="dxa"/>
            <w:noWrap w:val="0"/>
            <w:vAlign w:val="center"/>
          </w:tcPr>
          <w:p w14:paraId="370DE0FA">
            <w:pPr>
              <w:widowControl/>
              <w:spacing w:after="78"/>
              <w:jc w:val="center"/>
              <w:rPr>
                <w:rFonts w:hint="default" w:ascii="Times New Roman" w:hAnsi="Times New Roman" w:eastAsia="仿宋_GB2312"/>
                <w:bCs/>
                <w:color w:val="000000"/>
                <w:sz w:val="32"/>
                <w:szCs w:val="32"/>
                <w:vertAlign w:val="baseline"/>
                <w:lang w:val="en-US" w:eastAsia="zh-CN"/>
              </w:rPr>
            </w:pPr>
            <w:r>
              <w:rPr>
                <w:rFonts w:hint="eastAsia" w:ascii="仿宋" w:hAnsi="仿宋" w:eastAsia="仿宋"/>
                <w:b/>
                <w:bCs/>
                <w:kern w:val="0"/>
                <w:sz w:val="28"/>
                <w:szCs w:val="28"/>
                <w:lang w:val="en-US" w:eastAsia="zh-CN"/>
              </w:rPr>
              <w:t>名称</w:t>
            </w:r>
          </w:p>
        </w:tc>
        <w:tc>
          <w:tcPr>
            <w:tcW w:w="1636" w:type="dxa"/>
            <w:noWrap w:val="0"/>
            <w:vAlign w:val="center"/>
          </w:tcPr>
          <w:p w14:paraId="29BB077D">
            <w:pPr>
              <w:widowControl/>
              <w:spacing w:after="78"/>
              <w:jc w:val="center"/>
              <w:rPr>
                <w:rFonts w:hint="default" w:ascii="Times New Roman" w:hAnsi="Times New Roman" w:eastAsia="仿宋_GB2312"/>
                <w:bCs/>
                <w:color w:val="000000"/>
                <w:sz w:val="32"/>
                <w:szCs w:val="32"/>
                <w:vertAlign w:val="baseline"/>
                <w:lang w:val="en-US" w:eastAsia="zh-CN"/>
              </w:rPr>
            </w:pPr>
            <w:r>
              <w:rPr>
                <w:rFonts w:hint="eastAsia" w:ascii="仿宋" w:hAnsi="仿宋" w:eastAsia="仿宋"/>
                <w:b/>
                <w:bCs/>
                <w:kern w:val="0"/>
                <w:sz w:val="28"/>
                <w:szCs w:val="28"/>
                <w:lang w:val="en-US" w:eastAsia="zh-CN"/>
              </w:rPr>
              <w:t>规格型号</w:t>
            </w:r>
          </w:p>
        </w:tc>
        <w:tc>
          <w:tcPr>
            <w:tcW w:w="1509" w:type="dxa"/>
            <w:noWrap w:val="0"/>
            <w:vAlign w:val="center"/>
          </w:tcPr>
          <w:p w14:paraId="19EC7CB9">
            <w:pPr>
              <w:widowControl/>
              <w:spacing w:after="78"/>
              <w:jc w:val="center"/>
              <w:rPr>
                <w:rFonts w:hint="default" w:ascii="仿宋" w:hAnsi="仿宋" w:eastAsia="仿宋"/>
                <w:b/>
                <w:bCs/>
                <w:kern w:val="0"/>
                <w:sz w:val="28"/>
                <w:szCs w:val="28"/>
                <w:lang w:val="en-US" w:eastAsia="zh-CN"/>
              </w:rPr>
            </w:pPr>
            <w:r>
              <w:rPr>
                <w:rFonts w:hint="eastAsia" w:ascii="仿宋" w:hAnsi="仿宋" w:eastAsia="仿宋"/>
                <w:b/>
                <w:bCs/>
                <w:kern w:val="0"/>
                <w:sz w:val="28"/>
                <w:szCs w:val="28"/>
                <w:lang w:val="en-US" w:eastAsia="zh-CN"/>
              </w:rPr>
              <w:t>单位</w:t>
            </w:r>
          </w:p>
        </w:tc>
        <w:tc>
          <w:tcPr>
            <w:tcW w:w="1621" w:type="dxa"/>
            <w:noWrap w:val="0"/>
            <w:vAlign w:val="center"/>
          </w:tcPr>
          <w:p w14:paraId="2D61C988">
            <w:pPr>
              <w:widowControl/>
              <w:spacing w:after="78"/>
              <w:jc w:val="center"/>
              <w:rPr>
                <w:rFonts w:hint="eastAsia" w:ascii="Times New Roman" w:hAnsi="Times New Roman" w:eastAsia="仿宋_GB2312"/>
                <w:bCs/>
                <w:color w:val="000000"/>
                <w:sz w:val="32"/>
                <w:szCs w:val="32"/>
                <w:vertAlign w:val="baseline"/>
                <w:lang w:eastAsia="zh-CN"/>
              </w:rPr>
            </w:pPr>
            <w:r>
              <w:rPr>
                <w:rFonts w:hint="eastAsia" w:ascii="仿宋" w:hAnsi="仿宋" w:eastAsia="仿宋"/>
                <w:b/>
                <w:bCs/>
                <w:kern w:val="0"/>
                <w:sz w:val="28"/>
                <w:szCs w:val="28"/>
                <w:lang w:val="en-US" w:eastAsia="zh-CN"/>
              </w:rPr>
              <w:t>数量</w:t>
            </w:r>
          </w:p>
        </w:tc>
        <w:tc>
          <w:tcPr>
            <w:tcW w:w="1622" w:type="dxa"/>
            <w:noWrap w:val="0"/>
            <w:vAlign w:val="center"/>
          </w:tcPr>
          <w:p w14:paraId="4EA0772B">
            <w:pPr>
              <w:widowControl/>
              <w:spacing w:after="78"/>
              <w:jc w:val="center"/>
              <w:rPr>
                <w:rFonts w:hint="default" w:ascii="仿宋" w:hAnsi="仿宋" w:eastAsia="仿宋"/>
                <w:b/>
                <w:bCs/>
                <w:kern w:val="0"/>
                <w:sz w:val="28"/>
                <w:szCs w:val="28"/>
                <w:lang w:val="en-US" w:eastAsia="zh-CN"/>
              </w:rPr>
            </w:pPr>
            <w:r>
              <w:rPr>
                <w:rFonts w:hint="eastAsia" w:ascii="仿宋" w:hAnsi="仿宋" w:eastAsia="仿宋"/>
                <w:b/>
                <w:bCs/>
                <w:kern w:val="0"/>
                <w:sz w:val="28"/>
                <w:szCs w:val="28"/>
                <w:lang w:val="en-US" w:eastAsia="zh-CN"/>
              </w:rPr>
              <w:t>备注</w:t>
            </w:r>
          </w:p>
        </w:tc>
      </w:tr>
      <w:tr w14:paraId="23ED8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dxa"/>
            <w:noWrap w:val="0"/>
            <w:vAlign w:val="center"/>
          </w:tcPr>
          <w:p w14:paraId="05F9A24A">
            <w:pPr>
              <w:widowControl/>
              <w:spacing w:line="240" w:lineRule="auto"/>
              <w:ind w:firstLine="0" w:firstLineChars="0"/>
              <w:jc w:val="center"/>
              <w:rPr>
                <w:rFonts w:hint="eastAsia" w:ascii="宋体" w:hAnsi="宋体" w:cs="新宋体"/>
                <w:sz w:val="21"/>
                <w:szCs w:val="21"/>
                <w:lang w:val="en-US" w:eastAsia="zh-CN"/>
              </w:rPr>
            </w:pPr>
            <w:r>
              <w:rPr>
                <w:rFonts w:hint="eastAsia" w:ascii="宋体" w:hAnsi="宋体" w:cs="新宋体"/>
                <w:sz w:val="21"/>
                <w:szCs w:val="21"/>
                <w:lang w:val="en-US" w:eastAsia="zh-CN"/>
              </w:rPr>
              <w:t>1</w:t>
            </w:r>
          </w:p>
        </w:tc>
        <w:tc>
          <w:tcPr>
            <w:tcW w:w="2146" w:type="dxa"/>
            <w:shd w:val="clear" w:color="auto" w:fill="auto"/>
            <w:noWrap w:val="0"/>
            <w:vAlign w:val="center"/>
          </w:tcPr>
          <w:p w14:paraId="753415D8">
            <w:pPr>
              <w:widowControl/>
              <w:spacing w:line="240" w:lineRule="auto"/>
              <w:ind w:firstLine="0" w:firstLineChars="0"/>
              <w:jc w:val="center"/>
              <w:rPr>
                <w:rFonts w:hint="eastAsia" w:ascii="宋体" w:hAnsi="宋体" w:cs="新宋体"/>
                <w:sz w:val="21"/>
                <w:szCs w:val="21"/>
                <w:lang w:val="en-US" w:eastAsia="zh-CN"/>
              </w:rPr>
            </w:pPr>
            <w:r>
              <w:rPr>
                <w:rFonts w:hint="eastAsia" w:ascii="宋体" w:hAnsi="宋体" w:cs="新宋体"/>
                <w:sz w:val="21"/>
                <w:szCs w:val="21"/>
              </w:rPr>
              <w:t>COD在线分析仪</w:t>
            </w:r>
          </w:p>
        </w:tc>
        <w:tc>
          <w:tcPr>
            <w:tcW w:w="1636" w:type="dxa"/>
            <w:shd w:val="clear" w:color="auto" w:fill="auto"/>
            <w:noWrap w:val="0"/>
            <w:vAlign w:val="center"/>
          </w:tcPr>
          <w:p w14:paraId="291B0098">
            <w:pPr>
              <w:widowControl/>
              <w:spacing w:line="240" w:lineRule="auto"/>
              <w:ind w:firstLine="0" w:firstLineChars="0"/>
              <w:jc w:val="center"/>
              <w:rPr>
                <w:rFonts w:hint="eastAsia" w:ascii="宋体" w:hAnsi="宋体" w:eastAsia="宋体" w:cs="新宋体"/>
                <w:kern w:val="2"/>
                <w:sz w:val="21"/>
                <w:szCs w:val="21"/>
                <w:lang w:val="en-US" w:eastAsia="zh-CN" w:bidi="ar-SA"/>
              </w:rPr>
            </w:pPr>
            <w:r>
              <w:rPr>
                <w:rFonts w:hint="eastAsia" w:ascii="宋体" w:hAnsi="宋体" w:cs="新宋体"/>
                <w:sz w:val="21"/>
                <w:szCs w:val="21"/>
                <w:lang w:val="en-US" w:eastAsia="zh-CN"/>
              </w:rPr>
              <w:t>SVL-</w:t>
            </w:r>
            <w:r>
              <w:rPr>
                <w:rFonts w:hint="eastAsia" w:ascii="宋体" w:hAnsi="宋体" w:cs="新宋体"/>
                <w:sz w:val="21"/>
                <w:szCs w:val="21"/>
              </w:rPr>
              <w:t>COD(Cr）</w:t>
            </w:r>
          </w:p>
        </w:tc>
        <w:tc>
          <w:tcPr>
            <w:tcW w:w="1509" w:type="dxa"/>
            <w:noWrap w:val="0"/>
            <w:vAlign w:val="center"/>
          </w:tcPr>
          <w:p w14:paraId="4F9D1C7F">
            <w:pPr>
              <w:widowControl/>
              <w:spacing w:line="240" w:lineRule="auto"/>
              <w:ind w:firstLine="0" w:firstLineChars="0"/>
              <w:jc w:val="center"/>
              <w:rPr>
                <w:rFonts w:hint="default" w:ascii="宋体" w:hAnsi="宋体" w:cs="新宋体"/>
                <w:sz w:val="21"/>
                <w:szCs w:val="21"/>
                <w:lang w:val="en-US" w:eastAsia="zh-CN"/>
              </w:rPr>
            </w:pPr>
            <w:r>
              <w:rPr>
                <w:rFonts w:hint="eastAsia" w:ascii="宋体" w:hAnsi="宋体" w:cs="新宋体"/>
                <w:sz w:val="21"/>
                <w:szCs w:val="21"/>
                <w:lang w:val="en-US" w:eastAsia="zh-CN"/>
              </w:rPr>
              <w:t>台</w:t>
            </w:r>
          </w:p>
        </w:tc>
        <w:tc>
          <w:tcPr>
            <w:tcW w:w="1621" w:type="dxa"/>
            <w:shd w:val="clear" w:color="auto" w:fill="auto"/>
            <w:noWrap w:val="0"/>
            <w:vAlign w:val="center"/>
          </w:tcPr>
          <w:p w14:paraId="4DCCF388">
            <w:pPr>
              <w:widowControl/>
              <w:spacing w:line="240" w:lineRule="auto"/>
              <w:ind w:firstLine="0" w:firstLineChars="0"/>
              <w:jc w:val="center"/>
              <w:rPr>
                <w:rFonts w:hint="eastAsia" w:ascii="宋体" w:hAnsi="宋体" w:cs="新宋体"/>
                <w:sz w:val="21"/>
                <w:szCs w:val="21"/>
                <w:lang w:val="en-US" w:eastAsia="zh-CN"/>
              </w:rPr>
            </w:pPr>
            <w:r>
              <w:rPr>
                <w:rFonts w:hint="eastAsia" w:ascii="宋体" w:hAnsi="宋体" w:cs="新宋体"/>
                <w:sz w:val="21"/>
                <w:szCs w:val="21"/>
                <w:lang w:val="en-US" w:eastAsia="zh-CN"/>
              </w:rPr>
              <w:t>2</w:t>
            </w:r>
          </w:p>
        </w:tc>
        <w:tc>
          <w:tcPr>
            <w:tcW w:w="1622" w:type="dxa"/>
            <w:shd w:val="clear" w:color="auto" w:fill="auto"/>
            <w:noWrap w:val="0"/>
            <w:vAlign w:val="center"/>
          </w:tcPr>
          <w:p w14:paraId="09215187">
            <w:pPr>
              <w:widowControl/>
              <w:spacing w:line="240" w:lineRule="auto"/>
              <w:ind w:firstLine="0" w:firstLineChars="0"/>
              <w:jc w:val="center"/>
              <w:rPr>
                <w:rFonts w:hint="eastAsia" w:ascii="宋体" w:hAnsi="宋体" w:cs="新宋体"/>
                <w:sz w:val="21"/>
                <w:szCs w:val="21"/>
                <w:lang w:val="en-US" w:eastAsia="zh-CN"/>
              </w:rPr>
            </w:pPr>
          </w:p>
        </w:tc>
      </w:tr>
      <w:tr w14:paraId="17314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dxa"/>
            <w:noWrap w:val="0"/>
            <w:vAlign w:val="center"/>
          </w:tcPr>
          <w:p w14:paraId="3581072F">
            <w:pPr>
              <w:widowControl/>
              <w:spacing w:line="240" w:lineRule="auto"/>
              <w:ind w:firstLine="0" w:firstLineChars="0"/>
              <w:jc w:val="center"/>
              <w:rPr>
                <w:rFonts w:hint="eastAsia" w:ascii="宋体" w:hAnsi="宋体" w:cs="新宋体"/>
                <w:sz w:val="21"/>
                <w:szCs w:val="21"/>
                <w:lang w:val="en-US" w:eastAsia="zh-CN"/>
              </w:rPr>
            </w:pPr>
            <w:r>
              <w:rPr>
                <w:rFonts w:hint="eastAsia" w:ascii="宋体" w:hAnsi="宋体" w:cs="新宋体"/>
                <w:sz w:val="21"/>
                <w:szCs w:val="21"/>
                <w:lang w:val="en-US" w:eastAsia="zh-CN"/>
              </w:rPr>
              <w:t>2</w:t>
            </w:r>
          </w:p>
        </w:tc>
        <w:tc>
          <w:tcPr>
            <w:tcW w:w="2146" w:type="dxa"/>
            <w:shd w:val="clear" w:color="auto" w:fill="auto"/>
            <w:noWrap w:val="0"/>
            <w:vAlign w:val="center"/>
          </w:tcPr>
          <w:p w14:paraId="44BA7C2D">
            <w:pPr>
              <w:widowControl/>
              <w:spacing w:line="240" w:lineRule="auto"/>
              <w:ind w:firstLine="0" w:firstLineChars="0"/>
              <w:jc w:val="center"/>
              <w:rPr>
                <w:rFonts w:hint="eastAsia" w:ascii="宋体" w:hAnsi="宋体" w:cs="新宋体"/>
                <w:sz w:val="21"/>
                <w:szCs w:val="21"/>
                <w:lang w:val="en-US" w:eastAsia="zh-CN"/>
              </w:rPr>
            </w:pPr>
            <w:r>
              <w:rPr>
                <w:rFonts w:hint="eastAsia" w:ascii="宋体" w:hAnsi="宋体" w:cs="新宋体"/>
                <w:sz w:val="21"/>
                <w:szCs w:val="21"/>
              </w:rPr>
              <w:t>氨氮在线分析仪</w:t>
            </w:r>
          </w:p>
        </w:tc>
        <w:tc>
          <w:tcPr>
            <w:tcW w:w="1636" w:type="dxa"/>
            <w:shd w:val="clear" w:color="auto" w:fill="auto"/>
            <w:noWrap w:val="0"/>
            <w:vAlign w:val="center"/>
          </w:tcPr>
          <w:p w14:paraId="22013F11">
            <w:pPr>
              <w:widowControl/>
              <w:spacing w:line="240" w:lineRule="auto"/>
              <w:ind w:firstLine="0" w:firstLineChars="0"/>
              <w:jc w:val="center"/>
              <w:rPr>
                <w:rFonts w:hint="eastAsia" w:ascii="宋体" w:hAnsi="宋体" w:eastAsia="宋体" w:cs="新宋体"/>
                <w:kern w:val="2"/>
                <w:sz w:val="21"/>
                <w:szCs w:val="21"/>
                <w:lang w:val="en-US" w:eastAsia="zh-CN" w:bidi="ar-SA"/>
              </w:rPr>
            </w:pPr>
            <w:r>
              <w:rPr>
                <w:rFonts w:hint="eastAsia" w:ascii="宋体" w:hAnsi="宋体" w:cs="新宋体"/>
                <w:sz w:val="21"/>
                <w:szCs w:val="21"/>
                <w:lang w:val="en-US" w:eastAsia="zh-CN"/>
              </w:rPr>
              <w:t>SVL-</w:t>
            </w:r>
            <w:r>
              <w:rPr>
                <w:rFonts w:hint="eastAsia" w:ascii="宋体" w:hAnsi="宋体" w:cs="新宋体"/>
                <w:sz w:val="21"/>
                <w:szCs w:val="21"/>
              </w:rPr>
              <w:t>NH3-N</w:t>
            </w:r>
          </w:p>
        </w:tc>
        <w:tc>
          <w:tcPr>
            <w:tcW w:w="1509" w:type="dxa"/>
            <w:noWrap w:val="0"/>
            <w:vAlign w:val="center"/>
          </w:tcPr>
          <w:p w14:paraId="7C189FBE">
            <w:pPr>
              <w:widowControl/>
              <w:spacing w:line="240" w:lineRule="auto"/>
              <w:ind w:firstLine="0" w:firstLineChars="0"/>
              <w:jc w:val="center"/>
              <w:rPr>
                <w:rFonts w:hint="eastAsia" w:ascii="宋体" w:hAnsi="宋体" w:cs="新宋体"/>
                <w:sz w:val="21"/>
                <w:szCs w:val="21"/>
                <w:lang w:val="en-US" w:eastAsia="zh-CN"/>
              </w:rPr>
            </w:pPr>
            <w:r>
              <w:rPr>
                <w:rFonts w:hint="eastAsia" w:ascii="宋体" w:hAnsi="宋体" w:cs="新宋体"/>
                <w:sz w:val="21"/>
                <w:szCs w:val="21"/>
                <w:lang w:val="en-US" w:eastAsia="zh-CN"/>
              </w:rPr>
              <w:t>台</w:t>
            </w:r>
          </w:p>
        </w:tc>
        <w:tc>
          <w:tcPr>
            <w:tcW w:w="1621" w:type="dxa"/>
            <w:shd w:val="clear" w:color="auto" w:fill="auto"/>
            <w:noWrap w:val="0"/>
            <w:vAlign w:val="center"/>
          </w:tcPr>
          <w:p w14:paraId="1A0C488C">
            <w:pPr>
              <w:widowControl/>
              <w:spacing w:line="240" w:lineRule="auto"/>
              <w:ind w:firstLine="0" w:firstLineChars="0"/>
              <w:jc w:val="center"/>
              <w:rPr>
                <w:rFonts w:hint="eastAsia" w:ascii="宋体" w:hAnsi="宋体" w:cs="新宋体"/>
                <w:sz w:val="21"/>
                <w:szCs w:val="21"/>
                <w:lang w:val="en-US" w:eastAsia="zh-CN"/>
              </w:rPr>
            </w:pPr>
            <w:r>
              <w:rPr>
                <w:rFonts w:hint="eastAsia" w:ascii="宋体" w:hAnsi="宋体" w:cs="新宋体"/>
                <w:sz w:val="21"/>
                <w:szCs w:val="21"/>
                <w:lang w:val="en-US" w:eastAsia="zh-CN"/>
              </w:rPr>
              <w:t>2</w:t>
            </w:r>
          </w:p>
        </w:tc>
        <w:tc>
          <w:tcPr>
            <w:tcW w:w="1622" w:type="dxa"/>
            <w:shd w:val="clear" w:color="auto" w:fill="auto"/>
            <w:noWrap w:val="0"/>
            <w:vAlign w:val="center"/>
          </w:tcPr>
          <w:p w14:paraId="370BFADB">
            <w:pPr>
              <w:widowControl/>
              <w:spacing w:line="240" w:lineRule="auto"/>
              <w:ind w:firstLine="0" w:firstLineChars="0"/>
              <w:jc w:val="center"/>
              <w:rPr>
                <w:rFonts w:hint="eastAsia" w:ascii="宋体" w:hAnsi="宋体" w:cs="新宋体"/>
                <w:sz w:val="21"/>
                <w:szCs w:val="21"/>
                <w:lang w:val="en-US" w:eastAsia="zh-CN"/>
              </w:rPr>
            </w:pPr>
          </w:p>
        </w:tc>
      </w:tr>
      <w:tr w14:paraId="27F5D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dxa"/>
            <w:noWrap w:val="0"/>
            <w:vAlign w:val="center"/>
          </w:tcPr>
          <w:p w14:paraId="160C6B1C">
            <w:pPr>
              <w:widowControl/>
              <w:spacing w:line="240" w:lineRule="auto"/>
              <w:ind w:firstLine="0" w:firstLineChars="0"/>
              <w:jc w:val="center"/>
              <w:rPr>
                <w:rFonts w:hint="eastAsia" w:ascii="宋体" w:hAnsi="宋体" w:cs="新宋体"/>
                <w:sz w:val="21"/>
                <w:szCs w:val="21"/>
                <w:lang w:val="en-US" w:eastAsia="zh-CN"/>
              </w:rPr>
            </w:pPr>
            <w:r>
              <w:rPr>
                <w:rFonts w:hint="eastAsia" w:ascii="宋体" w:hAnsi="宋体" w:cs="新宋体"/>
                <w:sz w:val="21"/>
                <w:szCs w:val="21"/>
                <w:lang w:val="en-US" w:eastAsia="zh-CN"/>
              </w:rPr>
              <w:t>3</w:t>
            </w:r>
          </w:p>
        </w:tc>
        <w:tc>
          <w:tcPr>
            <w:tcW w:w="2146" w:type="dxa"/>
            <w:shd w:val="clear" w:color="auto" w:fill="auto"/>
            <w:noWrap w:val="0"/>
            <w:vAlign w:val="center"/>
          </w:tcPr>
          <w:p w14:paraId="40D40161">
            <w:pPr>
              <w:widowControl/>
              <w:spacing w:line="240" w:lineRule="auto"/>
              <w:ind w:firstLine="0" w:firstLineChars="0"/>
              <w:jc w:val="center"/>
              <w:rPr>
                <w:rFonts w:hint="eastAsia" w:ascii="宋体" w:hAnsi="宋体" w:cs="新宋体"/>
                <w:sz w:val="21"/>
                <w:szCs w:val="21"/>
                <w:lang w:val="en-US" w:eastAsia="zh-CN"/>
              </w:rPr>
            </w:pPr>
            <w:r>
              <w:rPr>
                <w:rFonts w:hint="eastAsia" w:ascii="宋体" w:hAnsi="宋体" w:cs="新宋体"/>
                <w:sz w:val="21"/>
                <w:szCs w:val="21"/>
              </w:rPr>
              <w:t>总磷在线分析仪</w:t>
            </w:r>
          </w:p>
        </w:tc>
        <w:tc>
          <w:tcPr>
            <w:tcW w:w="1636" w:type="dxa"/>
            <w:shd w:val="clear" w:color="auto" w:fill="auto"/>
            <w:noWrap w:val="0"/>
            <w:vAlign w:val="center"/>
          </w:tcPr>
          <w:p w14:paraId="302C172C">
            <w:pPr>
              <w:widowControl/>
              <w:spacing w:line="240" w:lineRule="auto"/>
              <w:ind w:firstLine="0" w:firstLineChars="0"/>
              <w:jc w:val="center"/>
              <w:rPr>
                <w:rFonts w:hint="eastAsia" w:ascii="宋体" w:hAnsi="宋体" w:eastAsia="宋体" w:cs="新宋体"/>
                <w:kern w:val="2"/>
                <w:sz w:val="21"/>
                <w:szCs w:val="21"/>
                <w:lang w:val="en-US" w:eastAsia="zh-CN" w:bidi="ar-SA"/>
              </w:rPr>
            </w:pPr>
            <w:r>
              <w:rPr>
                <w:rFonts w:hint="eastAsia" w:ascii="宋体" w:hAnsi="宋体" w:cs="新宋体"/>
                <w:sz w:val="21"/>
                <w:szCs w:val="21"/>
                <w:lang w:val="en-US" w:eastAsia="zh-CN"/>
              </w:rPr>
              <w:t>SVL-</w:t>
            </w:r>
            <w:r>
              <w:rPr>
                <w:rFonts w:hint="eastAsia" w:ascii="宋体" w:hAnsi="宋体" w:cs="新宋体"/>
                <w:sz w:val="21"/>
                <w:szCs w:val="21"/>
              </w:rPr>
              <w:t>TP</w:t>
            </w:r>
          </w:p>
        </w:tc>
        <w:tc>
          <w:tcPr>
            <w:tcW w:w="1509" w:type="dxa"/>
            <w:noWrap w:val="0"/>
            <w:vAlign w:val="center"/>
          </w:tcPr>
          <w:p w14:paraId="64815C6C">
            <w:pPr>
              <w:widowControl/>
              <w:spacing w:line="240" w:lineRule="auto"/>
              <w:ind w:firstLine="0" w:firstLineChars="0"/>
              <w:jc w:val="center"/>
              <w:rPr>
                <w:rFonts w:hint="eastAsia" w:ascii="宋体" w:hAnsi="宋体" w:cs="新宋体"/>
                <w:sz w:val="21"/>
                <w:szCs w:val="21"/>
                <w:lang w:val="en-US" w:eastAsia="zh-CN"/>
              </w:rPr>
            </w:pPr>
            <w:r>
              <w:rPr>
                <w:rFonts w:hint="eastAsia" w:ascii="宋体" w:hAnsi="宋体" w:cs="新宋体"/>
                <w:sz w:val="21"/>
                <w:szCs w:val="21"/>
                <w:lang w:val="en-US" w:eastAsia="zh-CN"/>
              </w:rPr>
              <w:t>台</w:t>
            </w:r>
          </w:p>
        </w:tc>
        <w:tc>
          <w:tcPr>
            <w:tcW w:w="1621" w:type="dxa"/>
            <w:shd w:val="clear" w:color="auto" w:fill="auto"/>
            <w:noWrap w:val="0"/>
            <w:vAlign w:val="center"/>
          </w:tcPr>
          <w:p w14:paraId="314EA4D6">
            <w:pPr>
              <w:widowControl/>
              <w:spacing w:line="240" w:lineRule="auto"/>
              <w:ind w:firstLine="0" w:firstLineChars="0"/>
              <w:jc w:val="center"/>
              <w:rPr>
                <w:rFonts w:hint="eastAsia" w:ascii="宋体" w:hAnsi="宋体" w:cs="新宋体"/>
                <w:sz w:val="21"/>
                <w:szCs w:val="21"/>
                <w:lang w:val="en-US" w:eastAsia="zh-CN"/>
              </w:rPr>
            </w:pPr>
            <w:r>
              <w:rPr>
                <w:rFonts w:hint="eastAsia" w:ascii="宋体" w:hAnsi="宋体" w:cs="新宋体"/>
                <w:sz w:val="21"/>
                <w:szCs w:val="21"/>
                <w:lang w:val="en-US" w:eastAsia="zh-CN"/>
              </w:rPr>
              <w:t>2</w:t>
            </w:r>
          </w:p>
        </w:tc>
        <w:tc>
          <w:tcPr>
            <w:tcW w:w="1622" w:type="dxa"/>
            <w:shd w:val="clear" w:color="auto" w:fill="auto"/>
            <w:noWrap w:val="0"/>
            <w:vAlign w:val="center"/>
          </w:tcPr>
          <w:p w14:paraId="2F794FB3">
            <w:pPr>
              <w:widowControl/>
              <w:spacing w:line="240" w:lineRule="auto"/>
              <w:ind w:firstLine="0" w:firstLineChars="0"/>
              <w:jc w:val="center"/>
              <w:rPr>
                <w:rFonts w:hint="eastAsia" w:ascii="宋体" w:hAnsi="宋体" w:cs="新宋体"/>
                <w:sz w:val="21"/>
                <w:szCs w:val="21"/>
                <w:lang w:val="en-US" w:eastAsia="zh-CN"/>
              </w:rPr>
            </w:pPr>
          </w:p>
        </w:tc>
      </w:tr>
      <w:tr w14:paraId="2480C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dxa"/>
            <w:noWrap w:val="0"/>
            <w:vAlign w:val="center"/>
          </w:tcPr>
          <w:p w14:paraId="53FAAD83">
            <w:pPr>
              <w:widowControl/>
              <w:spacing w:line="240" w:lineRule="auto"/>
              <w:ind w:firstLine="0" w:firstLineChars="0"/>
              <w:jc w:val="center"/>
              <w:rPr>
                <w:rFonts w:hint="eastAsia" w:ascii="宋体" w:hAnsi="宋体" w:cs="新宋体"/>
                <w:sz w:val="21"/>
                <w:szCs w:val="21"/>
                <w:lang w:val="en-US" w:eastAsia="zh-CN"/>
              </w:rPr>
            </w:pPr>
            <w:r>
              <w:rPr>
                <w:rFonts w:hint="eastAsia" w:ascii="宋体" w:hAnsi="宋体" w:cs="新宋体"/>
                <w:sz w:val="21"/>
                <w:szCs w:val="21"/>
                <w:lang w:val="en-US" w:eastAsia="zh-CN"/>
              </w:rPr>
              <w:t>4</w:t>
            </w:r>
          </w:p>
        </w:tc>
        <w:tc>
          <w:tcPr>
            <w:tcW w:w="2146" w:type="dxa"/>
            <w:shd w:val="clear" w:color="auto" w:fill="auto"/>
            <w:noWrap w:val="0"/>
            <w:vAlign w:val="center"/>
          </w:tcPr>
          <w:p w14:paraId="0AECEE80">
            <w:pPr>
              <w:widowControl/>
              <w:spacing w:line="240" w:lineRule="auto"/>
              <w:ind w:firstLine="0" w:firstLineChars="0"/>
              <w:jc w:val="center"/>
              <w:rPr>
                <w:rFonts w:hint="eastAsia" w:ascii="宋体" w:hAnsi="宋体" w:cs="新宋体"/>
                <w:sz w:val="21"/>
                <w:szCs w:val="21"/>
                <w:lang w:val="en-US" w:eastAsia="zh-CN"/>
              </w:rPr>
            </w:pPr>
            <w:r>
              <w:rPr>
                <w:rFonts w:hint="eastAsia" w:ascii="宋体" w:hAnsi="宋体" w:cs="新宋体"/>
                <w:sz w:val="21"/>
                <w:szCs w:val="21"/>
              </w:rPr>
              <w:t>悬浮物在线监测仪</w:t>
            </w:r>
          </w:p>
        </w:tc>
        <w:tc>
          <w:tcPr>
            <w:tcW w:w="1636" w:type="dxa"/>
            <w:shd w:val="clear" w:color="auto" w:fill="auto"/>
            <w:noWrap w:val="0"/>
            <w:vAlign w:val="center"/>
          </w:tcPr>
          <w:p w14:paraId="26E4BB1B">
            <w:pPr>
              <w:widowControl/>
              <w:spacing w:line="240" w:lineRule="auto"/>
              <w:ind w:firstLine="0" w:firstLineChars="0"/>
              <w:jc w:val="center"/>
              <w:rPr>
                <w:rFonts w:hint="eastAsia" w:ascii="宋体" w:hAnsi="宋体" w:eastAsia="宋体" w:cs="新宋体"/>
                <w:kern w:val="2"/>
                <w:sz w:val="21"/>
                <w:szCs w:val="21"/>
                <w:lang w:val="en-US" w:eastAsia="zh-CN" w:bidi="ar-SA"/>
              </w:rPr>
            </w:pPr>
            <w:r>
              <w:rPr>
                <w:rFonts w:hint="eastAsia" w:ascii="宋体" w:hAnsi="宋体" w:cs="新宋体"/>
                <w:sz w:val="21"/>
                <w:szCs w:val="21"/>
              </w:rPr>
              <w:t>-</w:t>
            </w:r>
          </w:p>
        </w:tc>
        <w:tc>
          <w:tcPr>
            <w:tcW w:w="1509" w:type="dxa"/>
            <w:noWrap w:val="0"/>
            <w:vAlign w:val="center"/>
          </w:tcPr>
          <w:p w14:paraId="5DEADF33">
            <w:pPr>
              <w:widowControl/>
              <w:spacing w:line="240" w:lineRule="auto"/>
              <w:ind w:firstLine="0" w:firstLineChars="0"/>
              <w:jc w:val="center"/>
              <w:rPr>
                <w:rFonts w:hint="eastAsia" w:ascii="宋体" w:hAnsi="宋体" w:cs="新宋体"/>
                <w:sz w:val="21"/>
                <w:szCs w:val="21"/>
                <w:lang w:val="en-US" w:eastAsia="zh-CN"/>
              </w:rPr>
            </w:pPr>
            <w:r>
              <w:rPr>
                <w:rFonts w:hint="eastAsia" w:ascii="宋体" w:hAnsi="宋体" w:cs="新宋体"/>
                <w:sz w:val="21"/>
                <w:szCs w:val="21"/>
                <w:lang w:val="en-US" w:eastAsia="zh-CN"/>
              </w:rPr>
              <w:t>台</w:t>
            </w:r>
          </w:p>
        </w:tc>
        <w:tc>
          <w:tcPr>
            <w:tcW w:w="1621" w:type="dxa"/>
            <w:shd w:val="clear" w:color="auto" w:fill="auto"/>
            <w:noWrap w:val="0"/>
            <w:vAlign w:val="center"/>
          </w:tcPr>
          <w:p w14:paraId="313A89F7">
            <w:pPr>
              <w:widowControl/>
              <w:spacing w:line="240" w:lineRule="auto"/>
              <w:ind w:firstLine="0" w:firstLineChars="0"/>
              <w:jc w:val="center"/>
              <w:rPr>
                <w:rFonts w:hint="eastAsia" w:ascii="宋体" w:hAnsi="宋体" w:cs="新宋体"/>
                <w:sz w:val="21"/>
                <w:szCs w:val="21"/>
                <w:lang w:val="en-US" w:eastAsia="zh-CN"/>
              </w:rPr>
            </w:pPr>
            <w:r>
              <w:rPr>
                <w:rFonts w:hint="eastAsia" w:ascii="宋体" w:hAnsi="宋体" w:cs="新宋体"/>
                <w:sz w:val="21"/>
                <w:szCs w:val="21"/>
                <w:lang w:val="en-US" w:eastAsia="zh-CN"/>
              </w:rPr>
              <w:t>2</w:t>
            </w:r>
          </w:p>
        </w:tc>
        <w:tc>
          <w:tcPr>
            <w:tcW w:w="1622" w:type="dxa"/>
            <w:shd w:val="clear" w:color="auto" w:fill="auto"/>
            <w:noWrap w:val="0"/>
            <w:vAlign w:val="center"/>
          </w:tcPr>
          <w:p w14:paraId="595AB391">
            <w:pPr>
              <w:widowControl/>
              <w:spacing w:line="240" w:lineRule="auto"/>
              <w:ind w:firstLine="0" w:firstLineChars="0"/>
              <w:jc w:val="center"/>
              <w:rPr>
                <w:rFonts w:hint="eastAsia" w:ascii="宋体" w:hAnsi="宋体" w:cs="新宋体"/>
                <w:sz w:val="21"/>
                <w:szCs w:val="21"/>
                <w:lang w:val="en-US" w:eastAsia="zh-CN"/>
              </w:rPr>
            </w:pPr>
          </w:p>
        </w:tc>
      </w:tr>
      <w:tr w14:paraId="24B14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dxa"/>
            <w:noWrap w:val="0"/>
            <w:vAlign w:val="center"/>
          </w:tcPr>
          <w:p w14:paraId="5F5621C9">
            <w:pPr>
              <w:widowControl/>
              <w:spacing w:line="240" w:lineRule="auto"/>
              <w:ind w:firstLine="0" w:firstLineChars="0"/>
              <w:jc w:val="center"/>
              <w:rPr>
                <w:rFonts w:hint="eastAsia" w:ascii="宋体" w:hAnsi="宋体" w:cs="新宋体"/>
                <w:sz w:val="21"/>
                <w:szCs w:val="21"/>
                <w:lang w:val="en-US" w:eastAsia="zh-CN"/>
              </w:rPr>
            </w:pPr>
            <w:r>
              <w:rPr>
                <w:rFonts w:hint="eastAsia" w:ascii="宋体" w:hAnsi="宋体" w:cs="新宋体"/>
                <w:sz w:val="21"/>
                <w:szCs w:val="21"/>
                <w:lang w:val="en-US" w:eastAsia="zh-CN"/>
              </w:rPr>
              <w:t>5</w:t>
            </w:r>
          </w:p>
        </w:tc>
        <w:tc>
          <w:tcPr>
            <w:tcW w:w="2146" w:type="dxa"/>
            <w:shd w:val="clear" w:color="auto" w:fill="auto"/>
            <w:noWrap w:val="0"/>
            <w:vAlign w:val="center"/>
          </w:tcPr>
          <w:p w14:paraId="61D91EC7">
            <w:pPr>
              <w:widowControl/>
              <w:spacing w:line="240" w:lineRule="auto"/>
              <w:ind w:firstLine="0" w:firstLineChars="0"/>
              <w:jc w:val="center"/>
              <w:rPr>
                <w:rFonts w:hint="eastAsia" w:ascii="宋体" w:hAnsi="宋体" w:cs="新宋体"/>
                <w:sz w:val="21"/>
                <w:szCs w:val="21"/>
                <w:lang w:val="en-US" w:eastAsia="zh-CN"/>
              </w:rPr>
            </w:pPr>
            <w:r>
              <w:rPr>
                <w:rFonts w:hint="eastAsia" w:ascii="宋体" w:hAnsi="宋体" w:cs="新宋体"/>
                <w:sz w:val="21"/>
                <w:szCs w:val="21"/>
              </w:rPr>
              <w:t>数采仪</w:t>
            </w:r>
          </w:p>
        </w:tc>
        <w:tc>
          <w:tcPr>
            <w:tcW w:w="1636" w:type="dxa"/>
            <w:shd w:val="clear" w:color="auto" w:fill="auto"/>
            <w:noWrap w:val="0"/>
            <w:vAlign w:val="center"/>
          </w:tcPr>
          <w:p w14:paraId="633CB445">
            <w:pPr>
              <w:widowControl/>
              <w:spacing w:line="240" w:lineRule="auto"/>
              <w:ind w:firstLine="0" w:firstLineChars="0"/>
              <w:jc w:val="center"/>
              <w:rPr>
                <w:rFonts w:hint="eastAsia" w:ascii="宋体" w:hAnsi="宋体" w:eastAsia="宋体" w:cs="新宋体"/>
                <w:kern w:val="2"/>
                <w:sz w:val="21"/>
                <w:szCs w:val="21"/>
                <w:lang w:val="en-US" w:eastAsia="zh-CN" w:bidi="ar-SA"/>
              </w:rPr>
            </w:pPr>
            <w:r>
              <w:rPr>
                <w:rFonts w:hint="eastAsia" w:ascii="宋体" w:hAnsi="宋体" w:cs="新宋体"/>
                <w:sz w:val="21"/>
                <w:szCs w:val="21"/>
              </w:rPr>
              <w:t>-</w:t>
            </w:r>
          </w:p>
        </w:tc>
        <w:tc>
          <w:tcPr>
            <w:tcW w:w="1509" w:type="dxa"/>
            <w:noWrap w:val="0"/>
            <w:vAlign w:val="center"/>
          </w:tcPr>
          <w:p w14:paraId="1F669DA5">
            <w:pPr>
              <w:widowControl/>
              <w:spacing w:line="240" w:lineRule="auto"/>
              <w:ind w:firstLine="0" w:firstLineChars="0"/>
              <w:jc w:val="center"/>
              <w:rPr>
                <w:rFonts w:hint="eastAsia" w:ascii="宋体" w:hAnsi="宋体" w:cs="新宋体"/>
                <w:sz w:val="21"/>
                <w:szCs w:val="21"/>
                <w:lang w:val="en-US" w:eastAsia="zh-CN"/>
              </w:rPr>
            </w:pPr>
            <w:r>
              <w:rPr>
                <w:rFonts w:hint="eastAsia" w:ascii="宋体" w:hAnsi="宋体" w:cs="新宋体"/>
                <w:sz w:val="21"/>
                <w:szCs w:val="21"/>
                <w:lang w:val="en-US" w:eastAsia="zh-CN"/>
              </w:rPr>
              <w:t>台</w:t>
            </w:r>
          </w:p>
        </w:tc>
        <w:tc>
          <w:tcPr>
            <w:tcW w:w="1621" w:type="dxa"/>
            <w:shd w:val="clear" w:color="auto" w:fill="auto"/>
            <w:noWrap w:val="0"/>
            <w:vAlign w:val="center"/>
          </w:tcPr>
          <w:p w14:paraId="1A59FDC4">
            <w:pPr>
              <w:widowControl/>
              <w:spacing w:line="240" w:lineRule="auto"/>
              <w:ind w:firstLine="0" w:firstLineChars="0"/>
              <w:jc w:val="center"/>
              <w:rPr>
                <w:rFonts w:hint="eastAsia" w:ascii="宋体" w:hAnsi="宋体" w:cs="新宋体"/>
                <w:sz w:val="21"/>
                <w:szCs w:val="21"/>
                <w:lang w:val="en-US" w:eastAsia="zh-CN"/>
              </w:rPr>
            </w:pPr>
            <w:r>
              <w:rPr>
                <w:rFonts w:hint="eastAsia" w:ascii="宋体" w:hAnsi="宋体" w:cs="新宋体"/>
                <w:sz w:val="21"/>
                <w:szCs w:val="21"/>
                <w:lang w:val="en-US" w:eastAsia="zh-CN"/>
              </w:rPr>
              <w:t>2</w:t>
            </w:r>
          </w:p>
        </w:tc>
        <w:tc>
          <w:tcPr>
            <w:tcW w:w="1622" w:type="dxa"/>
            <w:shd w:val="clear" w:color="auto" w:fill="auto"/>
            <w:noWrap w:val="0"/>
            <w:vAlign w:val="center"/>
          </w:tcPr>
          <w:p w14:paraId="6AD7FE78">
            <w:pPr>
              <w:widowControl/>
              <w:spacing w:line="240" w:lineRule="auto"/>
              <w:ind w:firstLine="0" w:firstLineChars="0"/>
              <w:jc w:val="center"/>
              <w:rPr>
                <w:rFonts w:hint="eastAsia" w:ascii="宋体" w:hAnsi="宋体" w:cs="新宋体"/>
                <w:sz w:val="21"/>
                <w:szCs w:val="21"/>
                <w:lang w:val="en-US" w:eastAsia="zh-CN"/>
              </w:rPr>
            </w:pPr>
          </w:p>
        </w:tc>
      </w:tr>
      <w:tr w14:paraId="48DBB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dxa"/>
            <w:noWrap w:val="0"/>
            <w:vAlign w:val="center"/>
          </w:tcPr>
          <w:p w14:paraId="56230789">
            <w:pPr>
              <w:widowControl/>
              <w:spacing w:line="240" w:lineRule="auto"/>
              <w:ind w:firstLine="0" w:firstLineChars="0"/>
              <w:jc w:val="center"/>
              <w:rPr>
                <w:rFonts w:hint="default" w:ascii="宋体" w:hAnsi="宋体" w:cs="新宋体"/>
                <w:sz w:val="21"/>
                <w:szCs w:val="21"/>
                <w:lang w:val="en-US" w:eastAsia="zh-CN"/>
              </w:rPr>
            </w:pPr>
            <w:r>
              <w:rPr>
                <w:rFonts w:hint="eastAsia" w:ascii="宋体" w:hAnsi="宋体" w:cs="新宋体"/>
                <w:sz w:val="21"/>
                <w:szCs w:val="21"/>
                <w:lang w:val="en-US" w:eastAsia="zh-CN"/>
              </w:rPr>
              <w:t>6</w:t>
            </w:r>
          </w:p>
        </w:tc>
        <w:tc>
          <w:tcPr>
            <w:tcW w:w="2146" w:type="dxa"/>
            <w:shd w:val="clear" w:color="auto" w:fill="auto"/>
            <w:noWrap w:val="0"/>
            <w:vAlign w:val="center"/>
          </w:tcPr>
          <w:p w14:paraId="27F7F8BF">
            <w:pPr>
              <w:widowControl/>
              <w:spacing w:line="240" w:lineRule="auto"/>
              <w:ind w:firstLine="0" w:firstLineChars="0"/>
              <w:jc w:val="center"/>
              <w:rPr>
                <w:rFonts w:hint="default" w:ascii="宋体" w:hAnsi="宋体" w:eastAsia="宋体" w:cs="新宋体"/>
                <w:sz w:val="21"/>
                <w:szCs w:val="21"/>
                <w:lang w:val="en-US" w:eastAsia="zh-CN"/>
              </w:rPr>
            </w:pPr>
            <w:r>
              <w:rPr>
                <w:rFonts w:hint="eastAsia" w:ascii="宋体" w:hAnsi="宋体" w:cs="新宋体"/>
                <w:sz w:val="21"/>
                <w:szCs w:val="21"/>
                <w:lang w:val="en-US" w:eastAsia="zh-CN"/>
              </w:rPr>
              <w:t>pH计</w:t>
            </w:r>
          </w:p>
        </w:tc>
        <w:tc>
          <w:tcPr>
            <w:tcW w:w="1636" w:type="dxa"/>
            <w:shd w:val="clear" w:color="auto" w:fill="auto"/>
            <w:noWrap w:val="0"/>
            <w:vAlign w:val="center"/>
          </w:tcPr>
          <w:p w14:paraId="352E0328">
            <w:pPr>
              <w:widowControl/>
              <w:spacing w:line="240" w:lineRule="auto"/>
              <w:ind w:firstLine="0" w:firstLineChars="0"/>
              <w:jc w:val="center"/>
              <w:rPr>
                <w:rFonts w:hint="eastAsia" w:ascii="宋体" w:hAnsi="宋体" w:eastAsia="宋体" w:cs="新宋体"/>
                <w:kern w:val="2"/>
                <w:sz w:val="21"/>
                <w:szCs w:val="21"/>
                <w:lang w:val="en-US" w:eastAsia="zh-CN" w:bidi="ar-SA"/>
              </w:rPr>
            </w:pPr>
            <w:r>
              <w:rPr>
                <w:rFonts w:hint="eastAsia" w:ascii="宋体" w:hAnsi="宋体" w:cs="新宋体"/>
                <w:sz w:val="21"/>
                <w:szCs w:val="21"/>
              </w:rPr>
              <w:t>-</w:t>
            </w:r>
          </w:p>
        </w:tc>
        <w:tc>
          <w:tcPr>
            <w:tcW w:w="1509" w:type="dxa"/>
            <w:noWrap w:val="0"/>
            <w:vAlign w:val="center"/>
          </w:tcPr>
          <w:p w14:paraId="64C8E2B1">
            <w:pPr>
              <w:widowControl/>
              <w:spacing w:line="240" w:lineRule="auto"/>
              <w:ind w:firstLine="0" w:firstLineChars="0"/>
              <w:jc w:val="center"/>
              <w:rPr>
                <w:rFonts w:hint="eastAsia" w:ascii="宋体" w:hAnsi="宋体" w:cs="新宋体"/>
                <w:sz w:val="21"/>
                <w:szCs w:val="21"/>
                <w:lang w:val="en-US" w:eastAsia="zh-CN"/>
              </w:rPr>
            </w:pPr>
            <w:r>
              <w:rPr>
                <w:rFonts w:hint="eastAsia" w:ascii="宋体" w:hAnsi="宋体" w:cs="新宋体"/>
                <w:sz w:val="21"/>
                <w:szCs w:val="21"/>
                <w:lang w:val="en-US" w:eastAsia="zh-CN"/>
              </w:rPr>
              <w:t>台</w:t>
            </w:r>
          </w:p>
        </w:tc>
        <w:tc>
          <w:tcPr>
            <w:tcW w:w="1621" w:type="dxa"/>
            <w:shd w:val="clear" w:color="auto" w:fill="auto"/>
            <w:noWrap w:val="0"/>
            <w:vAlign w:val="center"/>
          </w:tcPr>
          <w:p w14:paraId="10151197">
            <w:pPr>
              <w:widowControl/>
              <w:spacing w:line="240" w:lineRule="auto"/>
              <w:ind w:firstLine="0" w:firstLineChars="0"/>
              <w:jc w:val="center"/>
              <w:rPr>
                <w:rFonts w:hint="eastAsia" w:ascii="宋体" w:hAnsi="宋体" w:cs="新宋体"/>
                <w:sz w:val="21"/>
                <w:szCs w:val="21"/>
                <w:lang w:val="en-US" w:eastAsia="zh-CN"/>
              </w:rPr>
            </w:pPr>
            <w:r>
              <w:rPr>
                <w:rFonts w:hint="eastAsia" w:ascii="宋体" w:hAnsi="宋体" w:cs="新宋体"/>
                <w:sz w:val="21"/>
                <w:szCs w:val="21"/>
                <w:lang w:val="en-US" w:eastAsia="zh-CN"/>
              </w:rPr>
              <w:t>2</w:t>
            </w:r>
          </w:p>
        </w:tc>
        <w:tc>
          <w:tcPr>
            <w:tcW w:w="1622" w:type="dxa"/>
            <w:shd w:val="clear" w:color="auto" w:fill="auto"/>
            <w:noWrap w:val="0"/>
            <w:vAlign w:val="center"/>
          </w:tcPr>
          <w:p w14:paraId="0AC55E4F">
            <w:pPr>
              <w:widowControl/>
              <w:spacing w:line="240" w:lineRule="auto"/>
              <w:ind w:firstLine="0" w:firstLineChars="0"/>
              <w:jc w:val="center"/>
              <w:rPr>
                <w:rFonts w:hint="eastAsia" w:ascii="宋体" w:hAnsi="宋体" w:cs="新宋体"/>
                <w:sz w:val="21"/>
                <w:szCs w:val="21"/>
                <w:lang w:val="en-US" w:eastAsia="zh-CN"/>
              </w:rPr>
            </w:pPr>
          </w:p>
        </w:tc>
      </w:tr>
      <w:tr w14:paraId="7EC1B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dxa"/>
            <w:noWrap w:val="0"/>
            <w:vAlign w:val="center"/>
          </w:tcPr>
          <w:p w14:paraId="54A50596">
            <w:pPr>
              <w:widowControl/>
              <w:spacing w:line="240" w:lineRule="auto"/>
              <w:ind w:firstLine="0" w:firstLineChars="0"/>
              <w:jc w:val="center"/>
              <w:rPr>
                <w:rFonts w:hint="default" w:ascii="宋体" w:hAnsi="宋体" w:cs="新宋体"/>
                <w:sz w:val="21"/>
                <w:szCs w:val="21"/>
                <w:lang w:val="en-US" w:eastAsia="zh-CN"/>
              </w:rPr>
            </w:pPr>
            <w:r>
              <w:rPr>
                <w:rFonts w:hint="eastAsia" w:ascii="宋体" w:hAnsi="宋体" w:cs="新宋体"/>
                <w:sz w:val="21"/>
                <w:szCs w:val="21"/>
                <w:lang w:val="en-US" w:eastAsia="zh-CN"/>
              </w:rPr>
              <w:t>7</w:t>
            </w:r>
          </w:p>
        </w:tc>
        <w:tc>
          <w:tcPr>
            <w:tcW w:w="2146" w:type="dxa"/>
            <w:shd w:val="clear" w:color="auto" w:fill="auto"/>
            <w:noWrap w:val="0"/>
            <w:vAlign w:val="center"/>
          </w:tcPr>
          <w:p w14:paraId="0C278EE4">
            <w:pPr>
              <w:widowControl/>
              <w:spacing w:line="240" w:lineRule="auto"/>
              <w:ind w:firstLine="0" w:firstLineChars="0"/>
              <w:jc w:val="center"/>
              <w:rPr>
                <w:rFonts w:hint="default" w:ascii="宋体" w:hAnsi="宋体" w:cs="新宋体"/>
                <w:sz w:val="21"/>
                <w:szCs w:val="21"/>
                <w:lang w:val="en-US" w:eastAsia="zh-CN"/>
              </w:rPr>
            </w:pPr>
            <w:r>
              <w:rPr>
                <w:rFonts w:hint="eastAsia" w:ascii="宋体" w:hAnsi="宋体" w:cs="新宋体"/>
                <w:sz w:val="21"/>
                <w:szCs w:val="21"/>
                <w:lang w:val="en-US" w:eastAsia="zh-CN"/>
              </w:rPr>
              <w:t>自动水质采样器</w:t>
            </w:r>
          </w:p>
        </w:tc>
        <w:tc>
          <w:tcPr>
            <w:tcW w:w="1636" w:type="dxa"/>
            <w:shd w:val="clear" w:color="auto" w:fill="auto"/>
            <w:noWrap w:val="0"/>
            <w:vAlign w:val="center"/>
          </w:tcPr>
          <w:p w14:paraId="6AAA83EA">
            <w:pPr>
              <w:widowControl/>
              <w:spacing w:line="240" w:lineRule="auto"/>
              <w:ind w:firstLine="0" w:firstLineChars="0"/>
              <w:jc w:val="center"/>
              <w:rPr>
                <w:rFonts w:hint="eastAsia" w:ascii="宋体" w:hAnsi="宋体" w:cs="新宋体"/>
                <w:sz w:val="21"/>
                <w:szCs w:val="21"/>
              </w:rPr>
            </w:pPr>
            <w:r>
              <w:rPr>
                <w:rFonts w:hint="eastAsia" w:ascii="宋体" w:hAnsi="宋体" w:cs="新宋体"/>
                <w:sz w:val="21"/>
                <w:szCs w:val="21"/>
              </w:rPr>
              <w:t>WQ2000</w:t>
            </w:r>
          </w:p>
        </w:tc>
        <w:tc>
          <w:tcPr>
            <w:tcW w:w="1509" w:type="dxa"/>
            <w:noWrap w:val="0"/>
            <w:vAlign w:val="center"/>
          </w:tcPr>
          <w:p w14:paraId="604A168A">
            <w:pPr>
              <w:widowControl/>
              <w:spacing w:line="240" w:lineRule="auto"/>
              <w:ind w:firstLine="0" w:firstLineChars="0"/>
              <w:jc w:val="center"/>
              <w:rPr>
                <w:rFonts w:hint="eastAsia" w:ascii="宋体" w:hAnsi="宋体" w:cs="新宋体"/>
                <w:sz w:val="21"/>
                <w:szCs w:val="21"/>
                <w:lang w:val="en-US" w:eastAsia="zh-CN"/>
              </w:rPr>
            </w:pPr>
            <w:r>
              <w:rPr>
                <w:rFonts w:hint="eastAsia" w:ascii="宋体" w:hAnsi="宋体" w:cs="新宋体"/>
                <w:sz w:val="21"/>
                <w:szCs w:val="21"/>
                <w:lang w:val="en-US" w:eastAsia="zh-CN"/>
              </w:rPr>
              <w:t>台</w:t>
            </w:r>
          </w:p>
        </w:tc>
        <w:tc>
          <w:tcPr>
            <w:tcW w:w="1621" w:type="dxa"/>
            <w:noWrap w:val="0"/>
            <w:vAlign w:val="center"/>
          </w:tcPr>
          <w:p w14:paraId="15445090">
            <w:pPr>
              <w:widowControl/>
              <w:spacing w:line="240" w:lineRule="auto"/>
              <w:ind w:firstLine="0" w:firstLineChars="0"/>
              <w:jc w:val="center"/>
              <w:rPr>
                <w:rFonts w:hint="eastAsia" w:ascii="宋体" w:hAnsi="宋体" w:cs="新宋体"/>
                <w:sz w:val="21"/>
                <w:szCs w:val="21"/>
                <w:lang w:val="en-US" w:eastAsia="zh-CN"/>
              </w:rPr>
            </w:pPr>
            <w:r>
              <w:rPr>
                <w:rFonts w:hint="eastAsia" w:ascii="宋体" w:hAnsi="宋体" w:cs="新宋体"/>
                <w:sz w:val="21"/>
                <w:szCs w:val="21"/>
                <w:lang w:val="en-US" w:eastAsia="zh-CN"/>
              </w:rPr>
              <w:t>2</w:t>
            </w:r>
          </w:p>
        </w:tc>
        <w:tc>
          <w:tcPr>
            <w:tcW w:w="1622" w:type="dxa"/>
            <w:noWrap w:val="0"/>
            <w:vAlign w:val="center"/>
          </w:tcPr>
          <w:p w14:paraId="2FF5D165">
            <w:pPr>
              <w:widowControl/>
              <w:spacing w:line="240" w:lineRule="auto"/>
              <w:ind w:firstLine="0" w:firstLineChars="0"/>
              <w:jc w:val="center"/>
              <w:rPr>
                <w:rFonts w:hint="eastAsia" w:ascii="宋体" w:hAnsi="宋体" w:cs="新宋体"/>
                <w:sz w:val="21"/>
                <w:szCs w:val="21"/>
                <w:lang w:val="en-US" w:eastAsia="zh-CN"/>
              </w:rPr>
            </w:pPr>
          </w:p>
        </w:tc>
      </w:tr>
      <w:bookmarkEnd w:id="0"/>
    </w:tbl>
    <w:p w14:paraId="22342954">
      <w:pPr>
        <w:keepNext w:val="0"/>
        <w:keepLines w:val="0"/>
        <w:pageBreakBefore w:val="0"/>
        <w:widowControl w:val="0"/>
        <w:numPr>
          <w:ilvl w:val="0"/>
          <w:numId w:val="0"/>
        </w:numPr>
        <w:kinsoku/>
        <w:wordWrap/>
        <w:overflowPunct/>
        <w:topLinePunct w:val="0"/>
        <w:autoSpaceDE/>
        <w:autoSpaceDN/>
        <w:bidi w:val="0"/>
        <w:adjustRightInd/>
        <w:snapToGrid/>
        <w:spacing w:afterLines="0" w:line="360" w:lineRule="auto"/>
        <w:ind w:firstLine="561" w:firstLineChars="0"/>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1.COD水质在线分析仪</w:t>
      </w:r>
    </w:p>
    <w:tbl>
      <w:tblPr>
        <w:tblStyle w:val="22"/>
        <w:tblW w:w="0" w:type="auto"/>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2"/>
        <w:gridCol w:w="2351"/>
        <w:gridCol w:w="2029"/>
        <w:gridCol w:w="1757"/>
        <w:gridCol w:w="1865"/>
      </w:tblGrid>
      <w:tr w14:paraId="6E4A3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vAlign w:val="center"/>
          </w:tcPr>
          <w:p w14:paraId="1590E40F">
            <w:pPr>
              <w:keepNext w:val="0"/>
              <w:keepLines w:val="0"/>
              <w:pageBreakBefore w:val="0"/>
              <w:widowControl/>
              <w:kinsoku/>
              <w:wordWrap/>
              <w:overflowPunct/>
              <w:topLinePunct w:val="0"/>
              <w:autoSpaceDE/>
              <w:autoSpaceDN/>
              <w:bidi w:val="0"/>
              <w:adjustRightInd/>
              <w:snapToGrid/>
              <w:spacing w:before="79" w:beforeLines="25" w:after="78"/>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b/>
                <w:bCs/>
                <w:kern w:val="0"/>
                <w:sz w:val="24"/>
                <w:szCs w:val="24"/>
              </w:rPr>
              <w:t>序号</w:t>
            </w:r>
          </w:p>
        </w:tc>
        <w:tc>
          <w:tcPr>
            <w:tcW w:w="2464" w:type="dxa"/>
            <w:vAlign w:val="center"/>
          </w:tcPr>
          <w:p w14:paraId="63029765">
            <w:pPr>
              <w:keepNext w:val="0"/>
              <w:keepLines w:val="0"/>
              <w:pageBreakBefore w:val="0"/>
              <w:widowControl/>
              <w:kinsoku/>
              <w:wordWrap/>
              <w:overflowPunct/>
              <w:topLinePunct w:val="0"/>
              <w:autoSpaceDE/>
              <w:autoSpaceDN/>
              <w:bidi w:val="0"/>
              <w:adjustRightInd/>
              <w:snapToGrid/>
              <w:spacing w:before="79" w:beforeLines="25" w:after="78"/>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b/>
                <w:bCs/>
                <w:kern w:val="0"/>
                <w:sz w:val="24"/>
                <w:szCs w:val="24"/>
                <w:lang w:val="en-US" w:eastAsia="zh-CN"/>
              </w:rPr>
              <w:t>名称</w:t>
            </w:r>
          </w:p>
        </w:tc>
        <w:tc>
          <w:tcPr>
            <w:tcW w:w="2118" w:type="dxa"/>
            <w:vAlign w:val="center"/>
          </w:tcPr>
          <w:p w14:paraId="60DD3353">
            <w:pPr>
              <w:keepNext w:val="0"/>
              <w:keepLines w:val="0"/>
              <w:pageBreakBefore w:val="0"/>
              <w:widowControl/>
              <w:kinsoku/>
              <w:wordWrap/>
              <w:overflowPunct/>
              <w:topLinePunct w:val="0"/>
              <w:autoSpaceDE/>
              <w:autoSpaceDN/>
              <w:bidi w:val="0"/>
              <w:adjustRightInd/>
              <w:snapToGrid/>
              <w:spacing w:before="79" w:beforeLines="25" w:after="78"/>
              <w:jc w:val="center"/>
              <w:textAlignment w:val="auto"/>
              <w:rPr>
                <w:rFonts w:hint="default"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b/>
                <w:bCs/>
                <w:kern w:val="0"/>
                <w:sz w:val="24"/>
                <w:szCs w:val="24"/>
                <w:lang w:val="en-US" w:eastAsia="zh-CN"/>
              </w:rPr>
              <w:t>维护内容</w:t>
            </w:r>
          </w:p>
        </w:tc>
        <w:tc>
          <w:tcPr>
            <w:tcW w:w="1841" w:type="dxa"/>
            <w:vAlign w:val="center"/>
          </w:tcPr>
          <w:p w14:paraId="1C38433A">
            <w:pPr>
              <w:keepNext w:val="0"/>
              <w:keepLines w:val="0"/>
              <w:pageBreakBefore w:val="0"/>
              <w:widowControl/>
              <w:kinsoku/>
              <w:wordWrap/>
              <w:overflowPunct/>
              <w:topLinePunct w:val="0"/>
              <w:autoSpaceDE/>
              <w:autoSpaceDN/>
              <w:bidi w:val="0"/>
              <w:adjustRightInd/>
              <w:snapToGrid/>
              <w:spacing w:before="79" w:beforeLines="25" w:after="78"/>
              <w:jc w:val="center"/>
              <w:textAlignment w:val="auto"/>
              <w:rPr>
                <w:rFonts w:hint="default"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b/>
                <w:bCs/>
                <w:kern w:val="0"/>
                <w:sz w:val="24"/>
                <w:szCs w:val="24"/>
                <w:lang w:val="en-US" w:eastAsia="zh-CN"/>
              </w:rPr>
              <w:t>工作频次</w:t>
            </w:r>
          </w:p>
        </w:tc>
        <w:tc>
          <w:tcPr>
            <w:tcW w:w="1959" w:type="dxa"/>
            <w:vAlign w:val="center"/>
          </w:tcPr>
          <w:p w14:paraId="681E5B2C">
            <w:pPr>
              <w:keepNext w:val="0"/>
              <w:keepLines w:val="0"/>
              <w:pageBreakBefore w:val="0"/>
              <w:widowControl/>
              <w:kinsoku/>
              <w:wordWrap/>
              <w:overflowPunct/>
              <w:topLinePunct w:val="0"/>
              <w:autoSpaceDE/>
              <w:autoSpaceDN/>
              <w:bidi w:val="0"/>
              <w:adjustRightInd/>
              <w:snapToGrid/>
              <w:spacing w:before="79" w:beforeLines="25" w:after="78"/>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b/>
                <w:bCs/>
                <w:kern w:val="0"/>
                <w:sz w:val="24"/>
                <w:szCs w:val="24"/>
                <w:lang w:val="en-US" w:eastAsia="zh-CN"/>
              </w:rPr>
              <w:t>备注</w:t>
            </w:r>
          </w:p>
        </w:tc>
      </w:tr>
      <w:tr w14:paraId="2BBAB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shd w:val="clear" w:color="auto" w:fill="auto"/>
            <w:vAlign w:val="center"/>
          </w:tcPr>
          <w:p w14:paraId="776B1059">
            <w:pPr>
              <w:pStyle w:val="20"/>
              <w:spacing w:after="0" w:afterLines="0" w:line="240" w:lineRule="auto"/>
              <w:ind w:left="0" w:leftChars="0" w:firstLine="0" w:firstLineChars="0"/>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szCs w:val="21"/>
              </w:rPr>
              <w:t>1</w:t>
            </w:r>
          </w:p>
        </w:tc>
        <w:tc>
          <w:tcPr>
            <w:tcW w:w="2464" w:type="dxa"/>
            <w:shd w:val="clear" w:color="auto" w:fill="auto"/>
            <w:vAlign w:val="center"/>
          </w:tcPr>
          <w:p w14:paraId="3178B20D">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1"/>
                <w:sz w:val="21"/>
                <w:szCs w:val="21"/>
              </w:rPr>
              <w:t>仪器内、外部卫生</w:t>
            </w:r>
          </w:p>
        </w:tc>
        <w:tc>
          <w:tcPr>
            <w:tcW w:w="2118" w:type="dxa"/>
            <w:shd w:val="clear" w:color="auto" w:fill="auto"/>
            <w:vAlign w:val="center"/>
          </w:tcPr>
          <w:p w14:paraId="77BA1A89">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检查、清洁</w:t>
            </w:r>
          </w:p>
        </w:tc>
        <w:tc>
          <w:tcPr>
            <w:tcW w:w="1841" w:type="dxa"/>
            <w:shd w:val="clear" w:color="auto" w:fill="auto"/>
            <w:vAlign w:val="center"/>
          </w:tcPr>
          <w:p w14:paraId="5D141F88">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1959" w:type="dxa"/>
            <w:shd w:val="clear" w:color="auto" w:fill="auto"/>
            <w:vAlign w:val="center"/>
          </w:tcPr>
          <w:p w14:paraId="6B040C05">
            <w:pPr>
              <w:spacing w:afterLines="0" w:line="240" w:lineRule="auto"/>
              <w:jc w:val="center"/>
              <w:rPr>
                <w:rFonts w:hint="eastAsia" w:ascii="Times New Roman" w:hAnsi="Times New Roman" w:eastAsia="宋体" w:cs="Times New Roman"/>
                <w:kern w:val="2"/>
                <w:sz w:val="21"/>
                <w:szCs w:val="21"/>
                <w:lang w:val="en-US" w:eastAsia="zh-CN" w:bidi="ar-SA"/>
              </w:rPr>
            </w:pPr>
          </w:p>
        </w:tc>
      </w:tr>
      <w:tr w14:paraId="7BDFA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shd w:val="clear" w:color="auto" w:fill="auto"/>
            <w:vAlign w:val="center"/>
          </w:tcPr>
          <w:p w14:paraId="29C1EA8C">
            <w:pPr>
              <w:pStyle w:val="20"/>
              <w:spacing w:after="0" w:afterLines="0" w:line="240" w:lineRule="auto"/>
              <w:ind w:left="0" w:leftChars="0" w:firstLine="0" w:firstLineChars="0"/>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szCs w:val="21"/>
              </w:rPr>
              <w:t>2</w:t>
            </w:r>
          </w:p>
        </w:tc>
        <w:tc>
          <w:tcPr>
            <w:tcW w:w="2464" w:type="dxa"/>
            <w:shd w:val="clear" w:color="auto" w:fill="auto"/>
            <w:vAlign w:val="center"/>
          </w:tcPr>
          <w:p w14:paraId="5B80C0D4">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1"/>
                <w:sz w:val="21"/>
                <w:szCs w:val="21"/>
              </w:rPr>
              <w:t>药剂、蒸馅水</w:t>
            </w:r>
          </w:p>
        </w:tc>
        <w:tc>
          <w:tcPr>
            <w:tcW w:w="2118" w:type="dxa"/>
            <w:shd w:val="clear" w:color="auto" w:fill="auto"/>
            <w:vAlign w:val="center"/>
          </w:tcPr>
          <w:p w14:paraId="176011C4">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检查、更换</w:t>
            </w:r>
          </w:p>
        </w:tc>
        <w:tc>
          <w:tcPr>
            <w:tcW w:w="1841" w:type="dxa"/>
            <w:shd w:val="clear" w:color="auto" w:fill="auto"/>
            <w:vAlign w:val="center"/>
          </w:tcPr>
          <w:p w14:paraId="21DE2218">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1959" w:type="dxa"/>
            <w:shd w:val="clear" w:color="auto" w:fill="auto"/>
            <w:vAlign w:val="center"/>
          </w:tcPr>
          <w:p w14:paraId="399AE9EC">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过期更换</w:t>
            </w:r>
          </w:p>
        </w:tc>
      </w:tr>
      <w:tr w14:paraId="7F5A1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shd w:val="clear" w:color="auto" w:fill="auto"/>
            <w:vAlign w:val="center"/>
          </w:tcPr>
          <w:p w14:paraId="29513324">
            <w:pPr>
              <w:pStyle w:val="20"/>
              <w:spacing w:after="0" w:afterLines="0" w:line="240" w:lineRule="auto"/>
              <w:ind w:left="0" w:leftChars="0" w:firstLine="0" w:firstLineChars="0"/>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szCs w:val="21"/>
              </w:rPr>
              <w:t>3</w:t>
            </w:r>
          </w:p>
        </w:tc>
        <w:tc>
          <w:tcPr>
            <w:tcW w:w="2464" w:type="dxa"/>
            <w:shd w:val="clear" w:color="auto" w:fill="auto"/>
            <w:vAlign w:val="center"/>
          </w:tcPr>
          <w:p w14:paraId="235BC983">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3"/>
                <w:sz w:val="21"/>
                <w:szCs w:val="21"/>
              </w:rPr>
              <w:t>废液</w:t>
            </w:r>
          </w:p>
        </w:tc>
        <w:tc>
          <w:tcPr>
            <w:tcW w:w="2118" w:type="dxa"/>
            <w:shd w:val="clear" w:color="auto" w:fill="auto"/>
            <w:vAlign w:val="center"/>
          </w:tcPr>
          <w:p w14:paraId="0A0856F3">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检查、倒废液</w:t>
            </w:r>
          </w:p>
        </w:tc>
        <w:tc>
          <w:tcPr>
            <w:tcW w:w="1841" w:type="dxa"/>
            <w:shd w:val="clear" w:color="auto" w:fill="auto"/>
            <w:vAlign w:val="center"/>
          </w:tcPr>
          <w:p w14:paraId="30398E78">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1959" w:type="dxa"/>
            <w:shd w:val="clear" w:color="auto" w:fill="auto"/>
            <w:vAlign w:val="center"/>
          </w:tcPr>
          <w:p w14:paraId="5C4453CD">
            <w:pPr>
              <w:spacing w:afterLines="0" w:line="240" w:lineRule="auto"/>
              <w:jc w:val="center"/>
              <w:rPr>
                <w:rFonts w:hint="eastAsia" w:ascii="Times New Roman" w:hAnsi="Times New Roman" w:eastAsia="宋体" w:cs="Times New Roman"/>
                <w:kern w:val="2"/>
                <w:sz w:val="21"/>
                <w:szCs w:val="21"/>
                <w:lang w:val="en-US" w:eastAsia="zh-CN" w:bidi="ar-SA"/>
              </w:rPr>
            </w:pPr>
          </w:p>
        </w:tc>
      </w:tr>
      <w:tr w14:paraId="01310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shd w:val="clear" w:color="auto" w:fill="auto"/>
            <w:vAlign w:val="center"/>
          </w:tcPr>
          <w:p w14:paraId="4319DF1E">
            <w:pPr>
              <w:pStyle w:val="20"/>
              <w:spacing w:after="0" w:afterLines="0" w:line="240" w:lineRule="auto"/>
              <w:ind w:left="0" w:leftChars="0" w:firstLine="0" w:firstLineChars="0"/>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szCs w:val="21"/>
              </w:rPr>
              <w:t>4</w:t>
            </w:r>
          </w:p>
        </w:tc>
        <w:tc>
          <w:tcPr>
            <w:tcW w:w="2464" w:type="dxa"/>
            <w:shd w:val="clear" w:color="auto" w:fill="auto"/>
            <w:vAlign w:val="center"/>
          </w:tcPr>
          <w:p w14:paraId="2C69ABBA">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采样、过滤器</w:t>
            </w:r>
          </w:p>
        </w:tc>
        <w:tc>
          <w:tcPr>
            <w:tcW w:w="2118" w:type="dxa"/>
            <w:shd w:val="clear" w:color="auto" w:fill="auto"/>
            <w:vAlign w:val="center"/>
          </w:tcPr>
          <w:p w14:paraId="3DA4A91F">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检查、清洁</w:t>
            </w:r>
          </w:p>
        </w:tc>
        <w:tc>
          <w:tcPr>
            <w:tcW w:w="1841" w:type="dxa"/>
            <w:shd w:val="clear" w:color="auto" w:fill="auto"/>
            <w:vAlign w:val="center"/>
          </w:tcPr>
          <w:p w14:paraId="50B3BB28">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1959" w:type="dxa"/>
            <w:shd w:val="clear" w:color="auto" w:fill="auto"/>
            <w:vAlign w:val="center"/>
          </w:tcPr>
          <w:p w14:paraId="0D8EAF98">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损坏更换</w:t>
            </w:r>
          </w:p>
        </w:tc>
      </w:tr>
      <w:tr w14:paraId="13562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shd w:val="clear" w:color="auto" w:fill="auto"/>
            <w:vAlign w:val="center"/>
          </w:tcPr>
          <w:p w14:paraId="73233771">
            <w:pPr>
              <w:pStyle w:val="20"/>
              <w:spacing w:after="0" w:afterLines="0" w:line="240" w:lineRule="auto"/>
              <w:ind w:left="0" w:leftChars="0" w:firstLine="0" w:firstLineChars="0"/>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szCs w:val="21"/>
              </w:rPr>
              <w:t>5</w:t>
            </w:r>
          </w:p>
        </w:tc>
        <w:tc>
          <w:tcPr>
            <w:tcW w:w="2464" w:type="dxa"/>
            <w:shd w:val="clear" w:color="auto" w:fill="auto"/>
            <w:vAlign w:val="center"/>
          </w:tcPr>
          <w:p w14:paraId="4CA70A8A">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z w:val="21"/>
                <w:szCs w:val="21"/>
                <w:lang w:eastAsia="zh-CN"/>
              </w:rPr>
              <w:t>蠕动泵、多通阀、消解器</w:t>
            </w:r>
          </w:p>
        </w:tc>
        <w:tc>
          <w:tcPr>
            <w:tcW w:w="2118" w:type="dxa"/>
            <w:shd w:val="clear" w:color="auto" w:fill="auto"/>
            <w:vAlign w:val="center"/>
          </w:tcPr>
          <w:p w14:paraId="22F3A045">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13"/>
                <w:sz w:val="21"/>
                <w:szCs w:val="21"/>
              </w:rPr>
              <w:t>检查、清洁.</w:t>
            </w:r>
          </w:p>
        </w:tc>
        <w:tc>
          <w:tcPr>
            <w:tcW w:w="1841" w:type="dxa"/>
            <w:shd w:val="clear" w:color="auto" w:fill="auto"/>
            <w:vAlign w:val="center"/>
          </w:tcPr>
          <w:p w14:paraId="0874E498">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1959" w:type="dxa"/>
            <w:shd w:val="clear" w:color="auto" w:fill="auto"/>
            <w:vAlign w:val="center"/>
          </w:tcPr>
          <w:p w14:paraId="6799A779">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损坏更换</w:t>
            </w:r>
          </w:p>
        </w:tc>
      </w:tr>
      <w:tr w14:paraId="246BB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shd w:val="clear" w:color="auto" w:fill="auto"/>
            <w:vAlign w:val="center"/>
          </w:tcPr>
          <w:p w14:paraId="2C188826">
            <w:pPr>
              <w:pStyle w:val="20"/>
              <w:spacing w:after="0" w:afterLines="0" w:line="240" w:lineRule="auto"/>
              <w:ind w:left="0" w:leftChars="0" w:firstLine="0" w:firstLineChars="0"/>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szCs w:val="21"/>
              </w:rPr>
              <w:t>6</w:t>
            </w:r>
          </w:p>
        </w:tc>
        <w:tc>
          <w:tcPr>
            <w:tcW w:w="2464" w:type="dxa"/>
            <w:shd w:val="clear" w:color="auto" w:fill="auto"/>
            <w:vAlign w:val="center"/>
          </w:tcPr>
          <w:p w14:paraId="49B31874">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1"/>
                <w:sz w:val="21"/>
                <w:szCs w:val="21"/>
                <w:lang w:eastAsia="zh-CN"/>
              </w:rPr>
              <w:t>蠕动泵管、进样管、排废管</w:t>
            </w:r>
          </w:p>
        </w:tc>
        <w:tc>
          <w:tcPr>
            <w:tcW w:w="2118" w:type="dxa"/>
            <w:shd w:val="clear" w:color="auto" w:fill="auto"/>
            <w:vAlign w:val="center"/>
          </w:tcPr>
          <w:p w14:paraId="343547E1">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检查、清洁</w:t>
            </w:r>
          </w:p>
        </w:tc>
        <w:tc>
          <w:tcPr>
            <w:tcW w:w="1841" w:type="dxa"/>
            <w:shd w:val="clear" w:color="auto" w:fill="auto"/>
            <w:vAlign w:val="center"/>
          </w:tcPr>
          <w:p w14:paraId="16B29031">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1959" w:type="dxa"/>
            <w:shd w:val="clear" w:color="auto" w:fill="auto"/>
            <w:vAlign w:val="center"/>
          </w:tcPr>
          <w:p w14:paraId="012CAC71">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损坏更换</w:t>
            </w:r>
          </w:p>
        </w:tc>
      </w:tr>
      <w:tr w14:paraId="70E17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shd w:val="clear" w:color="auto" w:fill="auto"/>
            <w:vAlign w:val="center"/>
          </w:tcPr>
          <w:p w14:paraId="40189E9D">
            <w:pPr>
              <w:pStyle w:val="20"/>
              <w:spacing w:after="0" w:afterLines="0" w:line="240" w:lineRule="auto"/>
              <w:ind w:left="0" w:leftChars="0" w:firstLine="0" w:firstLineChars="0"/>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szCs w:val="21"/>
              </w:rPr>
              <w:t>7</w:t>
            </w:r>
          </w:p>
        </w:tc>
        <w:tc>
          <w:tcPr>
            <w:tcW w:w="2464" w:type="dxa"/>
            <w:shd w:val="clear" w:color="auto" w:fill="auto"/>
            <w:vAlign w:val="center"/>
          </w:tcPr>
          <w:p w14:paraId="1C3F7988">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采样水泵</w:t>
            </w:r>
          </w:p>
        </w:tc>
        <w:tc>
          <w:tcPr>
            <w:tcW w:w="2118" w:type="dxa"/>
            <w:shd w:val="clear" w:color="auto" w:fill="auto"/>
            <w:vAlign w:val="center"/>
          </w:tcPr>
          <w:p w14:paraId="59192114">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检查、清洁</w:t>
            </w:r>
          </w:p>
        </w:tc>
        <w:tc>
          <w:tcPr>
            <w:tcW w:w="1841" w:type="dxa"/>
            <w:shd w:val="clear" w:color="auto" w:fill="auto"/>
            <w:vAlign w:val="center"/>
          </w:tcPr>
          <w:p w14:paraId="2B9E90F7">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1959" w:type="dxa"/>
            <w:shd w:val="clear" w:color="auto" w:fill="auto"/>
            <w:vAlign w:val="center"/>
          </w:tcPr>
          <w:p w14:paraId="4F6397BC">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损坏更换</w:t>
            </w:r>
          </w:p>
        </w:tc>
      </w:tr>
      <w:tr w14:paraId="11974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5B0A0DB2">
            <w:pPr>
              <w:pStyle w:val="20"/>
              <w:spacing w:after="0" w:afterLines="0" w:line="240" w:lineRule="auto"/>
              <w:ind w:left="0" w:leftChars="0" w:firstLine="0" w:firstLineChars="0"/>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szCs w:val="21"/>
              </w:rPr>
              <w:t>8</w:t>
            </w:r>
          </w:p>
        </w:tc>
        <w:tc>
          <w:tcPr>
            <w:tcW w:w="0" w:type="auto"/>
            <w:shd w:val="clear" w:color="auto" w:fill="auto"/>
            <w:vAlign w:val="center"/>
          </w:tcPr>
          <w:p w14:paraId="02797859">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计量管、液位计</w:t>
            </w:r>
          </w:p>
        </w:tc>
        <w:tc>
          <w:tcPr>
            <w:tcW w:w="0" w:type="auto"/>
            <w:shd w:val="clear" w:color="auto" w:fill="auto"/>
            <w:vAlign w:val="center"/>
          </w:tcPr>
          <w:p w14:paraId="6FEA5B25">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检查、清洁</w:t>
            </w:r>
          </w:p>
        </w:tc>
        <w:tc>
          <w:tcPr>
            <w:tcW w:w="0" w:type="auto"/>
            <w:shd w:val="clear" w:color="auto" w:fill="auto"/>
            <w:vAlign w:val="center"/>
          </w:tcPr>
          <w:p w14:paraId="657FF6F1">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0" w:type="auto"/>
            <w:shd w:val="clear" w:color="auto" w:fill="auto"/>
            <w:vAlign w:val="center"/>
          </w:tcPr>
          <w:p w14:paraId="1DAC4F1A">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损坏更换</w:t>
            </w:r>
          </w:p>
        </w:tc>
      </w:tr>
      <w:tr w14:paraId="79F1C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3CEC9287">
            <w:pPr>
              <w:pStyle w:val="20"/>
              <w:spacing w:after="0" w:afterLines="0" w:line="240" w:lineRule="auto"/>
              <w:ind w:left="0" w:leftChars="0" w:firstLine="0" w:firstLineChars="0"/>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szCs w:val="21"/>
              </w:rPr>
              <w:t>9</w:t>
            </w:r>
          </w:p>
        </w:tc>
        <w:tc>
          <w:tcPr>
            <w:tcW w:w="0" w:type="auto"/>
            <w:shd w:val="clear" w:color="auto" w:fill="auto"/>
            <w:vAlign w:val="center"/>
          </w:tcPr>
          <w:p w14:paraId="377E8AAF">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3"/>
                <w:sz w:val="21"/>
                <w:szCs w:val="21"/>
              </w:rPr>
              <w:t>散热、温控风扇</w:t>
            </w:r>
          </w:p>
        </w:tc>
        <w:tc>
          <w:tcPr>
            <w:tcW w:w="0" w:type="auto"/>
            <w:shd w:val="clear" w:color="auto" w:fill="auto"/>
            <w:vAlign w:val="center"/>
          </w:tcPr>
          <w:p w14:paraId="6C0221A5">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检查、清洁</w:t>
            </w:r>
          </w:p>
        </w:tc>
        <w:tc>
          <w:tcPr>
            <w:tcW w:w="0" w:type="auto"/>
            <w:shd w:val="clear" w:color="auto" w:fill="auto"/>
            <w:vAlign w:val="center"/>
          </w:tcPr>
          <w:p w14:paraId="71D66B64">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0" w:type="auto"/>
            <w:shd w:val="clear" w:color="auto" w:fill="auto"/>
            <w:vAlign w:val="center"/>
          </w:tcPr>
          <w:p w14:paraId="0CE5A920">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损坏更换</w:t>
            </w:r>
          </w:p>
        </w:tc>
      </w:tr>
      <w:tr w14:paraId="02D5F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20B1F183">
            <w:pPr>
              <w:pStyle w:val="20"/>
              <w:spacing w:after="0" w:afterLines="0" w:line="240" w:lineRule="auto"/>
              <w:ind w:left="0" w:leftChars="0" w:firstLine="0" w:firstLineChars="0"/>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szCs w:val="21"/>
              </w:rPr>
              <w:t>10</w:t>
            </w:r>
          </w:p>
        </w:tc>
        <w:tc>
          <w:tcPr>
            <w:tcW w:w="0" w:type="auto"/>
            <w:shd w:val="clear" w:color="auto" w:fill="auto"/>
            <w:vAlign w:val="center"/>
          </w:tcPr>
          <w:p w14:paraId="10021117">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3"/>
                <w:sz w:val="21"/>
                <w:szCs w:val="21"/>
              </w:rPr>
              <w:t>比色池</w:t>
            </w:r>
          </w:p>
        </w:tc>
        <w:tc>
          <w:tcPr>
            <w:tcW w:w="0" w:type="auto"/>
            <w:shd w:val="clear" w:color="auto" w:fill="auto"/>
            <w:vAlign w:val="center"/>
          </w:tcPr>
          <w:p w14:paraId="22FEED08">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检查、清洁</w:t>
            </w:r>
          </w:p>
        </w:tc>
        <w:tc>
          <w:tcPr>
            <w:tcW w:w="0" w:type="auto"/>
            <w:shd w:val="clear" w:color="auto" w:fill="auto"/>
            <w:vAlign w:val="center"/>
          </w:tcPr>
          <w:p w14:paraId="6543221D">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0" w:type="auto"/>
            <w:shd w:val="clear" w:color="auto" w:fill="auto"/>
            <w:vAlign w:val="center"/>
          </w:tcPr>
          <w:p w14:paraId="785BB1B7">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损坏更换</w:t>
            </w:r>
          </w:p>
        </w:tc>
      </w:tr>
      <w:tr w14:paraId="5E6AD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7783607E">
            <w:pPr>
              <w:pStyle w:val="20"/>
              <w:spacing w:after="0" w:afterLines="0" w:line="240" w:lineRule="auto"/>
              <w:ind w:left="0" w:leftChars="0" w:firstLine="0" w:firstLineChars="0"/>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szCs w:val="21"/>
              </w:rPr>
              <w:t>11</w:t>
            </w:r>
          </w:p>
        </w:tc>
        <w:tc>
          <w:tcPr>
            <w:tcW w:w="0" w:type="auto"/>
            <w:shd w:val="clear" w:color="auto" w:fill="auto"/>
            <w:vAlign w:val="center"/>
          </w:tcPr>
          <w:p w14:paraId="5899E259">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比色光源</w:t>
            </w:r>
          </w:p>
        </w:tc>
        <w:tc>
          <w:tcPr>
            <w:tcW w:w="0" w:type="auto"/>
            <w:shd w:val="clear" w:color="auto" w:fill="auto"/>
            <w:vAlign w:val="center"/>
          </w:tcPr>
          <w:p w14:paraId="50916072">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检查、清洁</w:t>
            </w:r>
          </w:p>
        </w:tc>
        <w:tc>
          <w:tcPr>
            <w:tcW w:w="0" w:type="auto"/>
            <w:shd w:val="clear" w:color="auto" w:fill="auto"/>
            <w:vAlign w:val="center"/>
          </w:tcPr>
          <w:p w14:paraId="622A8A3B">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0" w:type="auto"/>
            <w:shd w:val="clear" w:color="auto" w:fill="auto"/>
            <w:vAlign w:val="center"/>
          </w:tcPr>
          <w:p w14:paraId="00CE8CEF">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损坏更换</w:t>
            </w:r>
          </w:p>
        </w:tc>
      </w:tr>
      <w:tr w14:paraId="3BD69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53B5E1A6">
            <w:pPr>
              <w:pStyle w:val="20"/>
              <w:spacing w:after="0" w:afterLines="0" w:line="240" w:lineRule="auto"/>
              <w:ind w:left="0" w:leftChars="0" w:firstLine="0" w:firstLineChars="0"/>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szCs w:val="21"/>
              </w:rPr>
              <w:t>12</w:t>
            </w:r>
          </w:p>
        </w:tc>
        <w:tc>
          <w:tcPr>
            <w:tcW w:w="0" w:type="auto"/>
            <w:shd w:val="clear" w:color="auto" w:fill="auto"/>
            <w:vAlign w:val="center"/>
          </w:tcPr>
          <w:p w14:paraId="5276C8FD">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3"/>
                <w:sz w:val="21"/>
                <w:szCs w:val="21"/>
              </w:rPr>
              <w:t>主控显示屏</w:t>
            </w:r>
          </w:p>
        </w:tc>
        <w:tc>
          <w:tcPr>
            <w:tcW w:w="0" w:type="auto"/>
            <w:shd w:val="clear" w:color="auto" w:fill="auto"/>
            <w:vAlign w:val="center"/>
          </w:tcPr>
          <w:p w14:paraId="018E5381">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5"/>
                <w:sz w:val="21"/>
                <w:szCs w:val="21"/>
              </w:rPr>
              <w:t>检查</w:t>
            </w:r>
          </w:p>
        </w:tc>
        <w:tc>
          <w:tcPr>
            <w:tcW w:w="0" w:type="auto"/>
            <w:shd w:val="clear" w:color="auto" w:fill="auto"/>
            <w:vAlign w:val="center"/>
          </w:tcPr>
          <w:p w14:paraId="4AE22B66">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0" w:type="auto"/>
            <w:shd w:val="clear" w:color="auto" w:fill="auto"/>
            <w:vAlign w:val="center"/>
          </w:tcPr>
          <w:p w14:paraId="3A808C5C">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损坏更换</w:t>
            </w:r>
          </w:p>
        </w:tc>
      </w:tr>
      <w:tr w14:paraId="2F72D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5A03EC4D">
            <w:pPr>
              <w:pStyle w:val="20"/>
              <w:spacing w:after="0" w:afterLines="0" w:line="240" w:lineRule="auto"/>
              <w:ind w:left="0" w:leftChars="0" w:firstLine="0" w:firstLineChars="0"/>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szCs w:val="21"/>
              </w:rPr>
              <w:t>13</w:t>
            </w:r>
          </w:p>
        </w:tc>
        <w:tc>
          <w:tcPr>
            <w:tcW w:w="0" w:type="auto"/>
            <w:shd w:val="clear" w:color="auto" w:fill="auto"/>
            <w:vAlign w:val="center"/>
          </w:tcPr>
          <w:p w14:paraId="4CE7B5F8">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控制主板</w:t>
            </w:r>
          </w:p>
        </w:tc>
        <w:tc>
          <w:tcPr>
            <w:tcW w:w="0" w:type="auto"/>
            <w:shd w:val="clear" w:color="auto" w:fill="auto"/>
            <w:vAlign w:val="center"/>
          </w:tcPr>
          <w:p w14:paraId="59C066F9">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5"/>
                <w:sz w:val="21"/>
                <w:szCs w:val="21"/>
              </w:rPr>
              <w:t>检查</w:t>
            </w:r>
          </w:p>
        </w:tc>
        <w:tc>
          <w:tcPr>
            <w:tcW w:w="0" w:type="auto"/>
            <w:shd w:val="clear" w:color="auto" w:fill="auto"/>
            <w:vAlign w:val="center"/>
          </w:tcPr>
          <w:p w14:paraId="770EB803">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0" w:type="auto"/>
            <w:shd w:val="clear" w:color="auto" w:fill="auto"/>
            <w:vAlign w:val="center"/>
          </w:tcPr>
          <w:p w14:paraId="70DBF9D1">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损坏更换</w:t>
            </w:r>
          </w:p>
        </w:tc>
      </w:tr>
      <w:tr w14:paraId="7584C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16EF20D1">
            <w:pPr>
              <w:pStyle w:val="20"/>
              <w:spacing w:after="0" w:afterLines="0" w:line="240" w:lineRule="auto"/>
              <w:ind w:left="0" w:leftChars="0" w:firstLine="0" w:firstLineChars="0"/>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szCs w:val="21"/>
              </w:rPr>
              <w:t>14</w:t>
            </w:r>
          </w:p>
        </w:tc>
        <w:tc>
          <w:tcPr>
            <w:tcW w:w="0" w:type="auto"/>
            <w:shd w:val="clear" w:color="auto" w:fill="auto"/>
            <w:vAlign w:val="center"/>
          </w:tcPr>
          <w:p w14:paraId="2A97992B">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3"/>
                <w:sz w:val="21"/>
                <w:szCs w:val="21"/>
              </w:rPr>
              <w:t>电源及信号输出</w:t>
            </w:r>
          </w:p>
        </w:tc>
        <w:tc>
          <w:tcPr>
            <w:tcW w:w="0" w:type="auto"/>
            <w:shd w:val="clear" w:color="auto" w:fill="auto"/>
            <w:vAlign w:val="center"/>
          </w:tcPr>
          <w:p w14:paraId="0877FDD7">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检查、清洁</w:t>
            </w:r>
          </w:p>
        </w:tc>
        <w:tc>
          <w:tcPr>
            <w:tcW w:w="0" w:type="auto"/>
            <w:shd w:val="clear" w:color="auto" w:fill="auto"/>
            <w:vAlign w:val="center"/>
          </w:tcPr>
          <w:p w14:paraId="2834A8F4">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0" w:type="auto"/>
            <w:shd w:val="clear" w:color="auto" w:fill="auto"/>
            <w:vAlign w:val="center"/>
          </w:tcPr>
          <w:p w14:paraId="56BB4930">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损坏更换</w:t>
            </w:r>
          </w:p>
        </w:tc>
      </w:tr>
      <w:tr w14:paraId="1E44D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76162CA8">
            <w:pPr>
              <w:pStyle w:val="20"/>
              <w:spacing w:after="0" w:afterLines="0" w:line="240" w:lineRule="auto"/>
              <w:ind w:left="0" w:leftChars="0" w:firstLine="0" w:firstLineChars="0"/>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szCs w:val="21"/>
              </w:rPr>
              <w:t>15</w:t>
            </w:r>
          </w:p>
        </w:tc>
        <w:tc>
          <w:tcPr>
            <w:tcW w:w="0" w:type="auto"/>
            <w:shd w:val="clear" w:color="auto" w:fill="auto"/>
            <w:vAlign w:val="center"/>
          </w:tcPr>
          <w:p w14:paraId="5C6DDD88">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4"/>
                <w:sz w:val="21"/>
                <w:szCs w:val="21"/>
              </w:rPr>
              <w:t>标准曲线</w:t>
            </w:r>
          </w:p>
        </w:tc>
        <w:tc>
          <w:tcPr>
            <w:tcW w:w="0" w:type="auto"/>
            <w:shd w:val="clear" w:color="auto" w:fill="auto"/>
            <w:vAlign w:val="center"/>
          </w:tcPr>
          <w:p w14:paraId="71457C1D">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3"/>
                <w:sz w:val="21"/>
                <w:szCs w:val="21"/>
              </w:rPr>
              <w:t>检查、标定</w:t>
            </w:r>
          </w:p>
        </w:tc>
        <w:tc>
          <w:tcPr>
            <w:tcW w:w="0" w:type="auto"/>
            <w:shd w:val="clear" w:color="auto" w:fill="auto"/>
            <w:vAlign w:val="center"/>
          </w:tcPr>
          <w:p w14:paraId="64C11A71">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0" w:type="auto"/>
            <w:shd w:val="clear" w:color="auto" w:fill="auto"/>
            <w:vAlign w:val="center"/>
          </w:tcPr>
          <w:p w14:paraId="21FC17DB">
            <w:pPr>
              <w:spacing w:afterLines="0" w:line="240" w:lineRule="auto"/>
              <w:jc w:val="center"/>
              <w:rPr>
                <w:rFonts w:hint="eastAsia" w:ascii="Times New Roman" w:hAnsi="Times New Roman" w:eastAsia="宋体" w:cs="Times New Roman"/>
                <w:kern w:val="2"/>
                <w:sz w:val="21"/>
                <w:szCs w:val="21"/>
                <w:lang w:val="en-US" w:eastAsia="zh-CN" w:bidi="ar-SA"/>
              </w:rPr>
            </w:pPr>
          </w:p>
        </w:tc>
      </w:tr>
    </w:tbl>
    <w:p w14:paraId="1DFE2451">
      <w:pPr>
        <w:keepNext w:val="0"/>
        <w:keepLines w:val="0"/>
        <w:pageBreakBefore w:val="0"/>
        <w:widowControl w:val="0"/>
        <w:numPr>
          <w:ilvl w:val="0"/>
          <w:numId w:val="0"/>
        </w:numPr>
        <w:kinsoku/>
        <w:wordWrap/>
        <w:overflowPunct/>
        <w:topLinePunct w:val="0"/>
        <w:autoSpaceDE/>
        <w:autoSpaceDN/>
        <w:bidi w:val="0"/>
        <w:adjustRightInd/>
        <w:snapToGrid/>
        <w:spacing w:afterLines="0" w:line="360" w:lineRule="auto"/>
        <w:ind w:firstLine="561" w:firstLineChars="0"/>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2.氨氮水质在线分析仪</w:t>
      </w:r>
    </w:p>
    <w:tbl>
      <w:tblPr>
        <w:tblStyle w:val="22"/>
        <w:tblW w:w="0" w:type="auto"/>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2"/>
        <w:gridCol w:w="2351"/>
        <w:gridCol w:w="2027"/>
        <w:gridCol w:w="1758"/>
        <w:gridCol w:w="1866"/>
      </w:tblGrid>
      <w:tr w14:paraId="60E3F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vAlign w:val="center"/>
          </w:tcPr>
          <w:p w14:paraId="5DBCE326">
            <w:pPr>
              <w:keepNext w:val="0"/>
              <w:keepLines w:val="0"/>
              <w:pageBreakBefore w:val="0"/>
              <w:widowControl/>
              <w:kinsoku/>
              <w:wordWrap/>
              <w:overflowPunct/>
              <w:topLinePunct w:val="0"/>
              <w:autoSpaceDE/>
              <w:autoSpaceDN/>
              <w:bidi w:val="0"/>
              <w:adjustRightInd/>
              <w:snapToGrid/>
              <w:spacing w:before="79" w:beforeLines="25" w:after="78"/>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b/>
                <w:bCs/>
                <w:kern w:val="0"/>
                <w:sz w:val="24"/>
                <w:szCs w:val="24"/>
              </w:rPr>
              <w:t>序号</w:t>
            </w:r>
          </w:p>
        </w:tc>
        <w:tc>
          <w:tcPr>
            <w:tcW w:w="2464" w:type="dxa"/>
            <w:vAlign w:val="center"/>
          </w:tcPr>
          <w:p w14:paraId="0AA596D2">
            <w:pPr>
              <w:keepNext w:val="0"/>
              <w:keepLines w:val="0"/>
              <w:pageBreakBefore w:val="0"/>
              <w:widowControl/>
              <w:kinsoku/>
              <w:wordWrap/>
              <w:overflowPunct/>
              <w:topLinePunct w:val="0"/>
              <w:autoSpaceDE/>
              <w:autoSpaceDN/>
              <w:bidi w:val="0"/>
              <w:adjustRightInd/>
              <w:snapToGrid/>
              <w:spacing w:before="79" w:beforeLines="25" w:after="78"/>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b/>
                <w:bCs/>
                <w:kern w:val="0"/>
                <w:sz w:val="24"/>
                <w:szCs w:val="24"/>
                <w:lang w:val="en-US" w:eastAsia="zh-CN"/>
              </w:rPr>
              <w:t>名称</w:t>
            </w:r>
          </w:p>
        </w:tc>
        <w:tc>
          <w:tcPr>
            <w:tcW w:w="2118" w:type="dxa"/>
            <w:vAlign w:val="center"/>
          </w:tcPr>
          <w:p w14:paraId="7A3A966B">
            <w:pPr>
              <w:keepNext w:val="0"/>
              <w:keepLines w:val="0"/>
              <w:pageBreakBefore w:val="0"/>
              <w:widowControl/>
              <w:kinsoku/>
              <w:wordWrap/>
              <w:overflowPunct/>
              <w:topLinePunct w:val="0"/>
              <w:autoSpaceDE/>
              <w:autoSpaceDN/>
              <w:bidi w:val="0"/>
              <w:adjustRightInd/>
              <w:snapToGrid/>
              <w:spacing w:before="79" w:beforeLines="25" w:after="78"/>
              <w:jc w:val="center"/>
              <w:textAlignment w:val="auto"/>
              <w:rPr>
                <w:rFonts w:hint="default"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b/>
                <w:bCs/>
                <w:kern w:val="0"/>
                <w:sz w:val="24"/>
                <w:szCs w:val="24"/>
                <w:lang w:val="en-US" w:eastAsia="zh-CN"/>
              </w:rPr>
              <w:t>维护内容</w:t>
            </w:r>
          </w:p>
        </w:tc>
        <w:tc>
          <w:tcPr>
            <w:tcW w:w="1841" w:type="dxa"/>
            <w:vAlign w:val="center"/>
          </w:tcPr>
          <w:p w14:paraId="795333C5">
            <w:pPr>
              <w:keepNext w:val="0"/>
              <w:keepLines w:val="0"/>
              <w:pageBreakBefore w:val="0"/>
              <w:widowControl/>
              <w:kinsoku/>
              <w:wordWrap/>
              <w:overflowPunct/>
              <w:topLinePunct w:val="0"/>
              <w:autoSpaceDE/>
              <w:autoSpaceDN/>
              <w:bidi w:val="0"/>
              <w:adjustRightInd/>
              <w:snapToGrid/>
              <w:spacing w:before="79" w:beforeLines="25" w:after="78"/>
              <w:jc w:val="center"/>
              <w:textAlignment w:val="auto"/>
              <w:rPr>
                <w:rFonts w:hint="default"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b/>
                <w:bCs/>
                <w:kern w:val="0"/>
                <w:sz w:val="24"/>
                <w:szCs w:val="24"/>
                <w:lang w:val="en-US" w:eastAsia="zh-CN"/>
              </w:rPr>
              <w:t>工作频次</w:t>
            </w:r>
          </w:p>
        </w:tc>
        <w:tc>
          <w:tcPr>
            <w:tcW w:w="1959" w:type="dxa"/>
            <w:vAlign w:val="center"/>
          </w:tcPr>
          <w:p w14:paraId="48C999A8">
            <w:pPr>
              <w:keepNext w:val="0"/>
              <w:keepLines w:val="0"/>
              <w:pageBreakBefore w:val="0"/>
              <w:widowControl/>
              <w:kinsoku/>
              <w:wordWrap/>
              <w:overflowPunct/>
              <w:topLinePunct w:val="0"/>
              <w:autoSpaceDE/>
              <w:autoSpaceDN/>
              <w:bidi w:val="0"/>
              <w:adjustRightInd/>
              <w:snapToGrid/>
              <w:spacing w:before="79" w:beforeLines="25" w:after="78"/>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b/>
                <w:bCs/>
                <w:kern w:val="0"/>
                <w:sz w:val="24"/>
                <w:szCs w:val="24"/>
                <w:lang w:val="en-US" w:eastAsia="zh-CN"/>
              </w:rPr>
              <w:t>备注</w:t>
            </w:r>
          </w:p>
        </w:tc>
      </w:tr>
      <w:tr w14:paraId="66DDD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shd w:val="clear" w:color="auto" w:fill="auto"/>
            <w:vAlign w:val="center"/>
          </w:tcPr>
          <w:p w14:paraId="08CB4781">
            <w:pPr>
              <w:spacing w:afterLines="0" w:line="240" w:lineRule="auto"/>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szCs w:val="21"/>
              </w:rPr>
              <w:t>1</w:t>
            </w:r>
          </w:p>
        </w:tc>
        <w:tc>
          <w:tcPr>
            <w:tcW w:w="2464" w:type="dxa"/>
            <w:shd w:val="clear" w:color="auto" w:fill="auto"/>
            <w:vAlign w:val="top"/>
          </w:tcPr>
          <w:p w14:paraId="0363656D">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仪器内、外部卫生</w:t>
            </w:r>
          </w:p>
        </w:tc>
        <w:tc>
          <w:tcPr>
            <w:tcW w:w="2118" w:type="dxa"/>
            <w:shd w:val="clear" w:color="auto" w:fill="auto"/>
            <w:vAlign w:val="top"/>
          </w:tcPr>
          <w:p w14:paraId="2E8B6BF0">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检查、清洁</w:t>
            </w:r>
          </w:p>
        </w:tc>
        <w:tc>
          <w:tcPr>
            <w:tcW w:w="1841" w:type="dxa"/>
            <w:shd w:val="clear" w:color="auto" w:fill="auto"/>
            <w:vAlign w:val="center"/>
          </w:tcPr>
          <w:p w14:paraId="67A5D308">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1959" w:type="dxa"/>
            <w:shd w:val="clear" w:color="auto" w:fill="auto"/>
            <w:vAlign w:val="top"/>
          </w:tcPr>
          <w:p w14:paraId="6DCB95B1">
            <w:pPr>
              <w:spacing w:afterLines="0" w:line="240" w:lineRule="auto"/>
              <w:jc w:val="center"/>
              <w:rPr>
                <w:rFonts w:hint="eastAsia" w:ascii="Times New Roman" w:hAnsi="Times New Roman" w:eastAsia="宋体" w:cs="Times New Roman"/>
                <w:kern w:val="2"/>
                <w:sz w:val="21"/>
                <w:szCs w:val="21"/>
                <w:lang w:val="en-US" w:eastAsia="zh-CN" w:bidi="ar-SA"/>
              </w:rPr>
            </w:pPr>
          </w:p>
        </w:tc>
      </w:tr>
      <w:tr w14:paraId="6B1ED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shd w:val="clear" w:color="auto" w:fill="auto"/>
            <w:vAlign w:val="top"/>
          </w:tcPr>
          <w:p w14:paraId="4599A84E">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z w:val="21"/>
                <w:szCs w:val="21"/>
              </w:rPr>
              <w:t>2</w:t>
            </w:r>
          </w:p>
        </w:tc>
        <w:tc>
          <w:tcPr>
            <w:tcW w:w="2464" w:type="dxa"/>
            <w:shd w:val="clear" w:color="auto" w:fill="auto"/>
            <w:vAlign w:val="top"/>
          </w:tcPr>
          <w:p w14:paraId="65061FF6">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1"/>
                <w:sz w:val="21"/>
                <w:szCs w:val="21"/>
              </w:rPr>
              <w:t>药剂、蒸馅水</w:t>
            </w:r>
          </w:p>
        </w:tc>
        <w:tc>
          <w:tcPr>
            <w:tcW w:w="2118" w:type="dxa"/>
            <w:shd w:val="clear" w:color="auto" w:fill="auto"/>
            <w:vAlign w:val="top"/>
          </w:tcPr>
          <w:p w14:paraId="5A96C3E8">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检查、更换</w:t>
            </w:r>
          </w:p>
        </w:tc>
        <w:tc>
          <w:tcPr>
            <w:tcW w:w="1841" w:type="dxa"/>
            <w:shd w:val="clear" w:color="auto" w:fill="auto"/>
            <w:vAlign w:val="center"/>
          </w:tcPr>
          <w:p w14:paraId="6FDD3EB0">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1959" w:type="dxa"/>
            <w:shd w:val="clear" w:color="auto" w:fill="auto"/>
            <w:vAlign w:val="top"/>
          </w:tcPr>
          <w:p w14:paraId="222EBBE4">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过期更换</w:t>
            </w:r>
          </w:p>
        </w:tc>
      </w:tr>
      <w:tr w14:paraId="6CB4B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shd w:val="clear" w:color="auto" w:fill="auto"/>
            <w:vAlign w:val="top"/>
          </w:tcPr>
          <w:p w14:paraId="7764CB6D">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z w:val="21"/>
                <w:szCs w:val="21"/>
              </w:rPr>
              <w:t>3</w:t>
            </w:r>
          </w:p>
        </w:tc>
        <w:tc>
          <w:tcPr>
            <w:tcW w:w="2464" w:type="dxa"/>
            <w:shd w:val="clear" w:color="auto" w:fill="auto"/>
            <w:vAlign w:val="top"/>
          </w:tcPr>
          <w:p w14:paraId="74867B33">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废液</w:t>
            </w:r>
          </w:p>
        </w:tc>
        <w:tc>
          <w:tcPr>
            <w:tcW w:w="2118" w:type="dxa"/>
            <w:shd w:val="clear" w:color="auto" w:fill="auto"/>
            <w:vAlign w:val="top"/>
          </w:tcPr>
          <w:p w14:paraId="3DE1F089">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检查、倒废液</w:t>
            </w:r>
          </w:p>
        </w:tc>
        <w:tc>
          <w:tcPr>
            <w:tcW w:w="1841" w:type="dxa"/>
            <w:shd w:val="clear" w:color="auto" w:fill="auto"/>
            <w:vAlign w:val="center"/>
          </w:tcPr>
          <w:p w14:paraId="4E5FF3EC">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1959" w:type="dxa"/>
            <w:shd w:val="clear" w:color="auto" w:fill="auto"/>
            <w:vAlign w:val="top"/>
          </w:tcPr>
          <w:p w14:paraId="60A74930">
            <w:pPr>
              <w:spacing w:afterLines="0" w:line="240" w:lineRule="auto"/>
              <w:jc w:val="center"/>
              <w:rPr>
                <w:rFonts w:hint="eastAsia" w:ascii="Times New Roman" w:hAnsi="Times New Roman" w:eastAsia="宋体" w:cs="Times New Roman"/>
                <w:kern w:val="2"/>
                <w:sz w:val="21"/>
                <w:szCs w:val="21"/>
                <w:lang w:val="en-US" w:eastAsia="zh-CN" w:bidi="ar-SA"/>
              </w:rPr>
            </w:pPr>
          </w:p>
        </w:tc>
      </w:tr>
      <w:tr w14:paraId="36D51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shd w:val="clear" w:color="auto" w:fill="auto"/>
            <w:vAlign w:val="top"/>
          </w:tcPr>
          <w:p w14:paraId="02F4283C">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position w:val="-2"/>
                <w:sz w:val="21"/>
                <w:szCs w:val="21"/>
              </w:rPr>
              <w:t>4</w:t>
            </w:r>
          </w:p>
        </w:tc>
        <w:tc>
          <w:tcPr>
            <w:tcW w:w="2464" w:type="dxa"/>
            <w:shd w:val="clear" w:color="auto" w:fill="auto"/>
            <w:vAlign w:val="top"/>
          </w:tcPr>
          <w:p w14:paraId="41F48290">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采样、过滤器</w:t>
            </w:r>
          </w:p>
        </w:tc>
        <w:tc>
          <w:tcPr>
            <w:tcW w:w="2118" w:type="dxa"/>
            <w:shd w:val="clear" w:color="auto" w:fill="auto"/>
            <w:vAlign w:val="top"/>
          </w:tcPr>
          <w:p w14:paraId="6AA26A7F">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检查、清洁</w:t>
            </w:r>
          </w:p>
        </w:tc>
        <w:tc>
          <w:tcPr>
            <w:tcW w:w="1841" w:type="dxa"/>
            <w:shd w:val="clear" w:color="auto" w:fill="auto"/>
            <w:vAlign w:val="center"/>
          </w:tcPr>
          <w:p w14:paraId="3678E954">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1959" w:type="dxa"/>
            <w:shd w:val="clear" w:color="auto" w:fill="auto"/>
            <w:vAlign w:val="top"/>
          </w:tcPr>
          <w:p w14:paraId="3FCDA8C1">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损坏更换</w:t>
            </w:r>
          </w:p>
        </w:tc>
      </w:tr>
      <w:tr w14:paraId="79C81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shd w:val="clear" w:color="auto" w:fill="auto"/>
            <w:vAlign w:val="top"/>
          </w:tcPr>
          <w:p w14:paraId="0AB36C15">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position w:val="-2"/>
                <w:sz w:val="21"/>
                <w:szCs w:val="21"/>
              </w:rPr>
              <w:t>5</w:t>
            </w:r>
          </w:p>
        </w:tc>
        <w:tc>
          <w:tcPr>
            <w:tcW w:w="2464" w:type="dxa"/>
            <w:shd w:val="clear" w:color="auto" w:fill="auto"/>
            <w:vAlign w:val="top"/>
          </w:tcPr>
          <w:p w14:paraId="1EB1263E">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z w:val="21"/>
                <w:szCs w:val="21"/>
                <w:lang w:eastAsia="zh-CN"/>
              </w:rPr>
              <w:t>蠕动泵、多通阀、消解器</w:t>
            </w:r>
          </w:p>
        </w:tc>
        <w:tc>
          <w:tcPr>
            <w:tcW w:w="2118" w:type="dxa"/>
            <w:shd w:val="clear" w:color="auto" w:fill="auto"/>
            <w:vAlign w:val="top"/>
          </w:tcPr>
          <w:p w14:paraId="37DBC27E">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检查、清洁</w:t>
            </w:r>
          </w:p>
        </w:tc>
        <w:tc>
          <w:tcPr>
            <w:tcW w:w="1841" w:type="dxa"/>
            <w:shd w:val="clear" w:color="auto" w:fill="auto"/>
            <w:vAlign w:val="center"/>
          </w:tcPr>
          <w:p w14:paraId="231676CC">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1959" w:type="dxa"/>
            <w:shd w:val="clear" w:color="auto" w:fill="auto"/>
            <w:vAlign w:val="top"/>
          </w:tcPr>
          <w:p w14:paraId="3513B150">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损坏更换</w:t>
            </w:r>
          </w:p>
        </w:tc>
      </w:tr>
      <w:tr w14:paraId="146D9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shd w:val="clear" w:color="auto" w:fill="auto"/>
            <w:vAlign w:val="top"/>
          </w:tcPr>
          <w:p w14:paraId="5F0AD4B2">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position w:val="-2"/>
                <w:sz w:val="21"/>
                <w:szCs w:val="21"/>
              </w:rPr>
              <w:t>6</w:t>
            </w:r>
          </w:p>
        </w:tc>
        <w:tc>
          <w:tcPr>
            <w:tcW w:w="2464" w:type="dxa"/>
            <w:shd w:val="clear" w:color="auto" w:fill="auto"/>
            <w:vAlign w:val="top"/>
          </w:tcPr>
          <w:p w14:paraId="0B83A8D1">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1"/>
                <w:sz w:val="21"/>
                <w:szCs w:val="21"/>
                <w:lang w:eastAsia="zh-CN"/>
              </w:rPr>
              <w:t>蠕动泵管、进样管、排废管</w:t>
            </w:r>
          </w:p>
        </w:tc>
        <w:tc>
          <w:tcPr>
            <w:tcW w:w="2118" w:type="dxa"/>
            <w:shd w:val="clear" w:color="auto" w:fill="auto"/>
            <w:vAlign w:val="top"/>
          </w:tcPr>
          <w:p w14:paraId="1C16B510">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检查、清洁</w:t>
            </w:r>
          </w:p>
        </w:tc>
        <w:tc>
          <w:tcPr>
            <w:tcW w:w="1841" w:type="dxa"/>
            <w:shd w:val="clear" w:color="auto" w:fill="auto"/>
            <w:vAlign w:val="center"/>
          </w:tcPr>
          <w:p w14:paraId="725FD21D">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1959" w:type="dxa"/>
            <w:shd w:val="clear" w:color="auto" w:fill="auto"/>
            <w:vAlign w:val="top"/>
          </w:tcPr>
          <w:p w14:paraId="6CE1E8CA">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损坏更换</w:t>
            </w:r>
          </w:p>
        </w:tc>
      </w:tr>
      <w:tr w14:paraId="275EA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shd w:val="clear" w:color="auto" w:fill="auto"/>
            <w:vAlign w:val="top"/>
          </w:tcPr>
          <w:p w14:paraId="209799B8">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z w:val="21"/>
                <w:szCs w:val="21"/>
              </w:rPr>
              <w:t>7</w:t>
            </w:r>
          </w:p>
        </w:tc>
        <w:tc>
          <w:tcPr>
            <w:tcW w:w="2464" w:type="dxa"/>
            <w:shd w:val="clear" w:color="auto" w:fill="auto"/>
            <w:vAlign w:val="top"/>
          </w:tcPr>
          <w:p w14:paraId="3248B67F">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采样水泵</w:t>
            </w:r>
          </w:p>
        </w:tc>
        <w:tc>
          <w:tcPr>
            <w:tcW w:w="2118" w:type="dxa"/>
            <w:shd w:val="clear" w:color="auto" w:fill="auto"/>
            <w:vAlign w:val="top"/>
          </w:tcPr>
          <w:p w14:paraId="54C6328B">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检查、清洁</w:t>
            </w:r>
          </w:p>
        </w:tc>
        <w:tc>
          <w:tcPr>
            <w:tcW w:w="1841" w:type="dxa"/>
            <w:shd w:val="clear" w:color="auto" w:fill="auto"/>
            <w:vAlign w:val="center"/>
          </w:tcPr>
          <w:p w14:paraId="2801C3A7">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1959" w:type="dxa"/>
            <w:shd w:val="clear" w:color="auto" w:fill="auto"/>
            <w:vAlign w:val="top"/>
          </w:tcPr>
          <w:p w14:paraId="22FF046A">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损坏更换</w:t>
            </w:r>
          </w:p>
        </w:tc>
      </w:tr>
      <w:tr w14:paraId="654F2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top"/>
          </w:tcPr>
          <w:p w14:paraId="7B3AF394">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z w:val="21"/>
                <w:szCs w:val="21"/>
              </w:rPr>
              <w:t>8</w:t>
            </w:r>
          </w:p>
        </w:tc>
        <w:tc>
          <w:tcPr>
            <w:tcW w:w="0" w:type="auto"/>
            <w:shd w:val="clear" w:color="auto" w:fill="auto"/>
            <w:vAlign w:val="top"/>
          </w:tcPr>
          <w:p w14:paraId="622A38A7">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计量管、液位计</w:t>
            </w:r>
          </w:p>
        </w:tc>
        <w:tc>
          <w:tcPr>
            <w:tcW w:w="0" w:type="auto"/>
            <w:shd w:val="clear" w:color="auto" w:fill="auto"/>
            <w:vAlign w:val="top"/>
          </w:tcPr>
          <w:p w14:paraId="43FA22FA">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检查、清洁</w:t>
            </w:r>
          </w:p>
        </w:tc>
        <w:tc>
          <w:tcPr>
            <w:tcW w:w="0" w:type="auto"/>
            <w:shd w:val="clear" w:color="auto" w:fill="auto"/>
            <w:vAlign w:val="center"/>
          </w:tcPr>
          <w:p w14:paraId="603018B2">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0" w:type="auto"/>
            <w:shd w:val="clear" w:color="auto" w:fill="auto"/>
            <w:vAlign w:val="top"/>
          </w:tcPr>
          <w:p w14:paraId="2062E113">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损坏更换</w:t>
            </w:r>
          </w:p>
        </w:tc>
      </w:tr>
      <w:tr w14:paraId="3DCEB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top"/>
          </w:tcPr>
          <w:p w14:paraId="35DC9F37">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z w:val="21"/>
                <w:szCs w:val="21"/>
              </w:rPr>
              <w:t>9</w:t>
            </w:r>
          </w:p>
        </w:tc>
        <w:tc>
          <w:tcPr>
            <w:tcW w:w="0" w:type="auto"/>
            <w:shd w:val="clear" w:color="auto" w:fill="auto"/>
            <w:vAlign w:val="top"/>
          </w:tcPr>
          <w:p w14:paraId="752062A0">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3"/>
                <w:sz w:val="21"/>
                <w:szCs w:val="21"/>
              </w:rPr>
              <w:t>散热、温控风扇</w:t>
            </w:r>
          </w:p>
        </w:tc>
        <w:tc>
          <w:tcPr>
            <w:tcW w:w="0" w:type="auto"/>
            <w:shd w:val="clear" w:color="auto" w:fill="auto"/>
            <w:vAlign w:val="top"/>
          </w:tcPr>
          <w:p w14:paraId="405EF84B">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检查、清洁</w:t>
            </w:r>
          </w:p>
        </w:tc>
        <w:tc>
          <w:tcPr>
            <w:tcW w:w="0" w:type="auto"/>
            <w:shd w:val="clear" w:color="auto" w:fill="auto"/>
            <w:vAlign w:val="center"/>
          </w:tcPr>
          <w:p w14:paraId="123BF67E">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0" w:type="auto"/>
            <w:shd w:val="clear" w:color="auto" w:fill="auto"/>
            <w:vAlign w:val="top"/>
          </w:tcPr>
          <w:p w14:paraId="427D5AE2">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损坏更换</w:t>
            </w:r>
          </w:p>
        </w:tc>
      </w:tr>
      <w:tr w14:paraId="79E68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top"/>
          </w:tcPr>
          <w:p w14:paraId="510C9AAE">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7"/>
                <w:sz w:val="21"/>
                <w:szCs w:val="21"/>
              </w:rPr>
              <w:t>10</w:t>
            </w:r>
          </w:p>
        </w:tc>
        <w:tc>
          <w:tcPr>
            <w:tcW w:w="0" w:type="auto"/>
            <w:shd w:val="clear" w:color="auto" w:fill="auto"/>
            <w:vAlign w:val="top"/>
          </w:tcPr>
          <w:p w14:paraId="08B2E8D4">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3"/>
                <w:sz w:val="21"/>
                <w:szCs w:val="21"/>
              </w:rPr>
              <w:t>比色池</w:t>
            </w:r>
          </w:p>
        </w:tc>
        <w:tc>
          <w:tcPr>
            <w:tcW w:w="0" w:type="auto"/>
            <w:shd w:val="clear" w:color="auto" w:fill="auto"/>
            <w:vAlign w:val="top"/>
          </w:tcPr>
          <w:p w14:paraId="6C0A1C50">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检查、清洁</w:t>
            </w:r>
          </w:p>
        </w:tc>
        <w:tc>
          <w:tcPr>
            <w:tcW w:w="0" w:type="auto"/>
            <w:shd w:val="clear" w:color="auto" w:fill="auto"/>
            <w:vAlign w:val="center"/>
          </w:tcPr>
          <w:p w14:paraId="1308F15A">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0" w:type="auto"/>
            <w:shd w:val="clear" w:color="auto" w:fill="auto"/>
            <w:vAlign w:val="top"/>
          </w:tcPr>
          <w:p w14:paraId="7BC0323E">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损坏更换</w:t>
            </w:r>
          </w:p>
        </w:tc>
      </w:tr>
      <w:tr w14:paraId="130DE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top"/>
          </w:tcPr>
          <w:p w14:paraId="53D76325">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7"/>
                <w:sz w:val="21"/>
                <w:szCs w:val="21"/>
              </w:rPr>
              <w:t>11</w:t>
            </w:r>
          </w:p>
        </w:tc>
        <w:tc>
          <w:tcPr>
            <w:tcW w:w="0" w:type="auto"/>
            <w:shd w:val="clear" w:color="auto" w:fill="auto"/>
            <w:vAlign w:val="top"/>
          </w:tcPr>
          <w:p w14:paraId="1337F510">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比色光源</w:t>
            </w:r>
          </w:p>
        </w:tc>
        <w:tc>
          <w:tcPr>
            <w:tcW w:w="0" w:type="auto"/>
            <w:shd w:val="clear" w:color="auto" w:fill="auto"/>
            <w:vAlign w:val="top"/>
          </w:tcPr>
          <w:p w14:paraId="155D1876">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检查、清洁</w:t>
            </w:r>
          </w:p>
        </w:tc>
        <w:tc>
          <w:tcPr>
            <w:tcW w:w="0" w:type="auto"/>
            <w:shd w:val="clear" w:color="auto" w:fill="auto"/>
            <w:vAlign w:val="center"/>
          </w:tcPr>
          <w:p w14:paraId="10FE9648">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0" w:type="auto"/>
            <w:shd w:val="clear" w:color="auto" w:fill="auto"/>
            <w:vAlign w:val="top"/>
          </w:tcPr>
          <w:p w14:paraId="1B0455BE">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损坏更换</w:t>
            </w:r>
          </w:p>
        </w:tc>
      </w:tr>
      <w:tr w14:paraId="046E4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top"/>
          </w:tcPr>
          <w:p w14:paraId="2FA796D4">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7"/>
                <w:position w:val="-3"/>
                <w:sz w:val="21"/>
                <w:szCs w:val="21"/>
              </w:rPr>
              <w:t>12</w:t>
            </w:r>
          </w:p>
        </w:tc>
        <w:tc>
          <w:tcPr>
            <w:tcW w:w="0" w:type="auto"/>
            <w:shd w:val="clear" w:color="auto" w:fill="auto"/>
            <w:vAlign w:val="top"/>
          </w:tcPr>
          <w:p w14:paraId="13F32B2F">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3"/>
                <w:sz w:val="21"/>
                <w:szCs w:val="21"/>
              </w:rPr>
              <w:t>主控显示屏</w:t>
            </w:r>
          </w:p>
        </w:tc>
        <w:tc>
          <w:tcPr>
            <w:tcW w:w="0" w:type="auto"/>
            <w:shd w:val="clear" w:color="auto" w:fill="auto"/>
            <w:vAlign w:val="top"/>
          </w:tcPr>
          <w:p w14:paraId="2CA70706">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5"/>
                <w:sz w:val="21"/>
                <w:szCs w:val="21"/>
              </w:rPr>
              <w:t>检查</w:t>
            </w:r>
          </w:p>
        </w:tc>
        <w:tc>
          <w:tcPr>
            <w:tcW w:w="0" w:type="auto"/>
            <w:shd w:val="clear" w:color="auto" w:fill="auto"/>
            <w:vAlign w:val="center"/>
          </w:tcPr>
          <w:p w14:paraId="21EF3F69">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0" w:type="auto"/>
            <w:shd w:val="clear" w:color="auto" w:fill="auto"/>
            <w:vAlign w:val="top"/>
          </w:tcPr>
          <w:p w14:paraId="6DA22711">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损坏更换</w:t>
            </w:r>
          </w:p>
        </w:tc>
      </w:tr>
      <w:tr w14:paraId="7BC73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top"/>
          </w:tcPr>
          <w:p w14:paraId="66499088">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7"/>
                <w:sz w:val="21"/>
                <w:szCs w:val="21"/>
              </w:rPr>
              <w:t>13</w:t>
            </w:r>
          </w:p>
        </w:tc>
        <w:tc>
          <w:tcPr>
            <w:tcW w:w="0" w:type="auto"/>
            <w:shd w:val="clear" w:color="auto" w:fill="auto"/>
            <w:vAlign w:val="top"/>
          </w:tcPr>
          <w:p w14:paraId="3BC9C9E6">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控制主板</w:t>
            </w:r>
          </w:p>
        </w:tc>
        <w:tc>
          <w:tcPr>
            <w:tcW w:w="0" w:type="auto"/>
            <w:shd w:val="clear" w:color="auto" w:fill="auto"/>
            <w:vAlign w:val="top"/>
          </w:tcPr>
          <w:p w14:paraId="4F008C45">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5"/>
                <w:sz w:val="21"/>
                <w:szCs w:val="21"/>
              </w:rPr>
              <w:t>检查</w:t>
            </w:r>
          </w:p>
        </w:tc>
        <w:tc>
          <w:tcPr>
            <w:tcW w:w="0" w:type="auto"/>
            <w:shd w:val="clear" w:color="auto" w:fill="auto"/>
            <w:vAlign w:val="center"/>
          </w:tcPr>
          <w:p w14:paraId="4EC60D3D">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0" w:type="auto"/>
            <w:shd w:val="clear" w:color="auto" w:fill="auto"/>
            <w:vAlign w:val="top"/>
          </w:tcPr>
          <w:p w14:paraId="4AF95A6C">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损坏更换</w:t>
            </w:r>
          </w:p>
        </w:tc>
      </w:tr>
      <w:tr w14:paraId="44701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top"/>
          </w:tcPr>
          <w:p w14:paraId="35921404">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7"/>
                <w:sz w:val="21"/>
                <w:szCs w:val="21"/>
              </w:rPr>
              <w:t>14</w:t>
            </w:r>
          </w:p>
        </w:tc>
        <w:tc>
          <w:tcPr>
            <w:tcW w:w="0" w:type="auto"/>
            <w:shd w:val="clear" w:color="auto" w:fill="auto"/>
            <w:vAlign w:val="top"/>
          </w:tcPr>
          <w:p w14:paraId="3CF6D3EA">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3"/>
                <w:sz w:val="21"/>
                <w:szCs w:val="21"/>
              </w:rPr>
              <w:t>电源及信号输出</w:t>
            </w:r>
          </w:p>
        </w:tc>
        <w:tc>
          <w:tcPr>
            <w:tcW w:w="0" w:type="auto"/>
            <w:shd w:val="clear" w:color="auto" w:fill="auto"/>
            <w:vAlign w:val="top"/>
          </w:tcPr>
          <w:p w14:paraId="14B1167E">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检查、清洁</w:t>
            </w:r>
          </w:p>
        </w:tc>
        <w:tc>
          <w:tcPr>
            <w:tcW w:w="0" w:type="auto"/>
            <w:shd w:val="clear" w:color="auto" w:fill="auto"/>
            <w:vAlign w:val="center"/>
          </w:tcPr>
          <w:p w14:paraId="7116C1FC">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0" w:type="auto"/>
            <w:shd w:val="clear" w:color="auto" w:fill="auto"/>
            <w:vAlign w:val="top"/>
          </w:tcPr>
          <w:p w14:paraId="6EA87983">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损坏更换</w:t>
            </w:r>
          </w:p>
        </w:tc>
      </w:tr>
      <w:tr w14:paraId="4B8FF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top"/>
          </w:tcPr>
          <w:p w14:paraId="29AE50A6">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7"/>
                <w:sz w:val="21"/>
                <w:szCs w:val="21"/>
              </w:rPr>
              <w:t>15</w:t>
            </w:r>
          </w:p>
        </w:tc>
        <w:tc>
          <w:tcPr>
            <w:tcW w:w="0" w:type="auto"/>
            <w:shd w:val="clear" w:color="auto" w:fill="auto"/>
            <w:vAlign w:val="top"/>
          </w:tcPr>
          <w:p w14:paraId="06FBA749">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4"/>
                <w:sz w:val="21"/>
                <w:szCs w:val="21"/>
              </w:rPr>
              <w:t>标准曲线</w:t>
            </w:r>
          </w:p>
        </w:tc>
        <w:tc>
          <w:tcPr>
            <w:tcW w:w="0" w:type="auto"/>
            <w:shd w:val="clear" w:color="auto" w:fill="auto"/>
            <w:vAlign w:val="top"/>
          </w:tcPr>
          <w:p w14:paraId="2E2B27C0">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3"/>
                <w:sz w:val="21"/>
                <w:szCs w:val="21"/>
              </w:rPr>
              <w:t>检查、标定</w:t>
            </w:r>
          </w:p>
        </w:tc>
        <w:tc>
          <w:tcPr>
            <w:tcW w:w="0" w:type="auto"/>
            <w:shd w:val="clear" w:color="auto" w:fill="auto"/>
            <w:vAlign w:val="center"/>
          </w:tcPr>
          <w:p w14:paraId="5F209956">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0" w:type="auto"/>
            <w:shd w:val="clear" w:color="auto" w:fill="auto"/>
            <w:vAlign w:val="top"/>
          </w:tcPr>
          <w:p w14:paraId="4064F13A">
            <w:pPr>
              <w:spacing w:afterLines="0" w:line="240" w:lineRule="auto"/>
              <w:jc w:val="center"/>
              <w:rPr>
                <w:rFonts w:hint="eastAsia" w:ascii="Times New Roman" w:hAnsi="Times New Roman" w:eastAsia="宋体" w:cs="Times New Roman"/>
                <w:kern w:val="2"/>
                <w:sz w:val="21"/>
                <w:szCs w:val="21"/>
                <w:lang w:val="en-US" w:eastAsia="zh-CN" w:bidi="ar-SA"/>
              </w:rPr>
            </w:pPr>
          </w:p>
        </w:tc>
      </w:tr>
    </w:tbl>
    <w:p w14:paraId="4DAA29D2">
      <w:pPr>
        <w:keepNext w:val="0"/>
        <w:keepLines w:val="0"/>
        <w:pageBreakBefore w:val="0"/>
        <w:widowControl w:val="0"/>
        <w:numPr>
          <w:ilvl w:val="0"/>
          <w:numId w:val="0"/>
        </w:numPr>
        <w:kinsoku/>
        <w:wordWrap/>
        <w:overflowPunct/>
        <w:topLinePunct w:val="0"/>
        <w:autoSpaceDE/>
        <w:autoSpaceDN/>
        <w:bidi w:val="0"/>
        <w:adjustRightInd/>
        <w:snapToGrid/>
        <w:spacing w:afterLines="0" w:line="360" w:lineRule="auto"/>
        <w:ind w:firstLine="561" w:firstLineChars="0"/>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3.总磷在线分析仪</w:t>
      </w:r>
    </w:p>
    <w:tbl>
      <w:tblPr>
        <w:tblStyle w:val="22"/>
        <w:tblW w:w="0" w:type="auto"/>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2"/>
        <w:gridCol w:w="2351"/>
        <w:gridCol w:w="2027"/>
        <w:gridCol w:w="1758"/>
        <w:gridCol w:w="1866"/>
      </w:tblGrid>
      <w:tr w14:paraId="3C82B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vAlign w:val="center"/>
          </w:tcPr>
          <w:p w14:paraId="58185F57">
            <w:pPr>
              <w:keepNext w:val="0"/>
              <w:keepLines w:val="0"/>
              <w:pageBreakBefore w:val="0"/>
              <w:widowControl/>
              <w:kinsoku/>
              <w:wordWrap/>
              <w:overflowPunct/>
              <w:topLinePunct w:val="0"/>
              <w:autoSpaceDE/>
              <w:autoSpaceDN/>
              <w:bidi w:val="0"/>
              <w:adjustRightInd/>
              <w:snapToGrid/>
              <w:spacing w:before="79" w:beforeLines="25" w:after="78"/>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b/>
                <w:bCs/>
                <w:kern w:val="0"/>
                <w:sz w:val="24"/>
                <w:szCs w:val="24"/>
              </w:rPr>
              <w:t>序号</w:t>
            </w:r>
          </w:p>
        </w:tc>
        <w:tc>
          <w:tcPr>
            <w:tcW w:w="2464" w:type="dxa"/>
            <w:vAlign w:val="center"/>
          </w:tcPr>
          <w:p w14:paraId="70A0F282">
            <w:pPr>
              <w:keepNext w:val="0"/>
              <w:keepLines w:val="0"/>
              <w:pageBreakBefore w:val="0"/>
              <w:widowControl/>
              <w:kinsoku/>
              <w:wordWrap/>
              <w:overflowPunct/>
              <w:topLinePunct w:val="0"/>
              <w:autoSpaceDE/>
              <w:autoSpaceDN/>
              <w:bidi w:val="0"/>
              <w:adjustRightInd/>
              <w:snapToGrid/>
              <w:spacing w:before="79" w:beforeLines="25" w:after="78"/>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b/>
                <w:bCs/>
                <w:kern w:val="0"/>
                <w:sz w:val="24"/>
                <w:szCs w:val="24"/>
                <w:lang w:val="en-US" w:eastAsia="zh-CN"/>
              </w:rPr>
              <w:t>名称</w:t>
            </w:r>
          </w:p>
        </w:tc>
        <w:tc>
          <w:tcPr>
            <w:tcW w:w="2118" w:type="dxa"/>
            <w:vAlign w:val="center"/>
          </w:tcPr>
          <w:p w14:paraId="58FE174D">
            <w:pPr>
              <w:keepNext w:val="0"/>
              <w:keepLines w:val="0"/>
              <w:pageBreakBefore w:val="0"/>
              <w:widowControl/>
              <w:kinsoku/>
              <w:wordWrap/>
              <w:overflowPunct/>
              <w:topLinePunct w:val="0"/>
              <w:autoSpaceDE/>
              <w:autoSpaceDN/>
              <w:bidi w:val="0"/>
              <w:adjustRightInd/>
              <w:snapToGrid/>
              <w:spacing w:before="79" w:beforeLines="25" w:after="78"/>
              <w:jc w:val="center"/>
              <w:textAlignment w:val="auto"/>
              <w:rPr>
                <w:rFonts w:hint="default"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b/>
                <w:bCs/>
                <w:kern w:val="0"/>
                <w:sz w:val="24"/>
                <w:szCs w:val="24"/>
                <w:lang w:val="en-US" w:eastAsia="zh-CN"/>
              </w:rPr>
              <w:t>维护内容</w:t>
            </w:r>
          </w:p>
        </w:tc>
        <w:tc>
          <w:tcPr>
            <w:tcW w:w="1841" w:type="dxa"/>
            <w:vAlign w:val="center"/>
          </w:tcPr>
          <w:p w14:paraId="20F2A020">
            <w:pPr>
              <w:keepNext w:val="0"/>
              <w:keepLines w:val="0"/>
              <w:pageBreakBefore w:val="0"/>
              <w:widowControl/>
              <w:kinsoku/>
              <w:wordWrap/>
              <w:overflowPunct/>
              <w:topLinePunct w:val="0"/>
              <w:autoSpaceDE/>
              <w:autoSpaceDN/>
              <w:bidi w:val="0"/>
              <w:adjustRightInd/>
              <w:snapToGrid/>
              <w:spacing w:before="79" w:beforeLines="25" w:after="78"/>
              <w:jc w:val="center"/>
              <w:textAlignment w:val="auto"/>
              <w:rPr>
                <w:rFonts w:hint="default"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b/>
                <w:bCs/>
                <w:kern w:val="0"/>
                <w:sz w:val="24"/>
                <w:szCs w:val="24"/>
                <w:lang w:val="en-US" w:eastAsia="zh-CN"/>
              </w:rPr>
              <w:t>工作频次</w:t>
            </w:r>
          </w:p>
        </w:tc>
        <w:tc>
          <w:tcPr>
            <w:tcW w:w="1959" w:type="dxa"/>
            <w:vAlign w:val="center"/>
          </w:tcPr>
          <w:p w14:paraId="29A973C4">
            <w:pPr>
              <w:keepNext w:val="0"/>
              <w:keepLines w:val="0"/>
              <w:pageBreakBefore w:val="0"/>
              <w:widowControl/>
              <w:kinsoku/>
              <w:wordWrap/>
              <w:overflowPunct/>
              <w:topLinePunct w:val="0"/>
              <w:autoSpaceDE/>
              <w:autoSpaceDN/>
              <w:bidi w:val="0"/>
              <w:adjustRightInd/>
              <w:snapToGrid/>
              <w:spacing w:before="79" w:beforeLines="25" w:after="78"/>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b/>
                <w:bCs/>
                <w:kern w:val="0"/>
                <w:sz w:val="24"/>
                <w:szCs w:val="24"/>
                <w:lang w:val="en-US" w:eastAsia="zh-CN"/>
              </w:rPr>
              <w:t>备注</w:t>
            </w:r>
          </w:p>
        </w:tc>
      </w:tr>
      <w:tr w14:paraId="674A0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shd w:val="clear" w:color="auto" w:fill="auto"/>
            <w:vAlign w:val="top"/>
          </w:tcPr>
          <w:p w14:paraId="2D08D1AA">
            <w:pPr>
              <w:pStyle w:val="72"/>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z w:val="21"/>
                <w:szCs w:val="21"/>
              </w:rPr>
              <w:t>1</w:t>
            </w:r>
          </w:p>
        </w:tc>
        <w:tc>
          <w:tcPr>
            <w:tcW w:w="2464" w:type="dxa"/>
            <w:shd w:val="clear" w:color="auto" w:fill="auto"/>
            <w:vAlign w:val="top"/>
          </w:tcPr>
          <w:p w14:paraId="5642ADDB">
            <w:pPr>
              <w:pStyle w:val="72"/>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2"/>
                <w:sz w:val="21"/>
                <w:szCs w:val="21"/>
              </w:rPr>
              <w:t>仪器内、外部卫生</w:t>
            </w:r>
          </w:p>
        </w:tc>
        <w:tc>
          <w:tcPr>
            <w:tcW w:w="2118" w:type="dxa"/>
            <w:shd w:val="clear" w:color="auto" w:fill="auto"/>
            <w:vAlign w:val="top"/>
          </w:tcPr>
          <w:p w14:paraId="0E0ECEE1">
            <w:pPr>
              <w:pStyle w:val="72"/>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2"/>
                <w:sz w:val="21"/>
                <w:szCs w:val="21"/>
              </w:rPr>
              <w:t>检查、清洁</w:t>
            </w:r>
          </w:p>
        </w:tc>
        <w:tc>
          <w:tcPr>
            <w:tcW w:w="1841" w:type="dxa"/>
            <w:shd w:val="clear" w:color="auto" w:fill="auto"/>
            <w:vAlign w:val="center"/>
          </w:tcPr>
          <w:p w14:paraId="7066F79A">
            <w:pPr>
              <w:pStyle w:val="72"/>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1959" w:type="dxa"/>
            <w:shd w:val="clear" w:color="auto" w:fill="auto"/>
            <w:vAlign w:val="top"/>
          </w:tcPr>
          <w:p w14:paraId="510F91FB">
            <w:pPr>
              <w:spacing w:afterLines="0" w:line="240" w:lineRule="auto"/>
              <w:jc w:val="center"/>
              <w:rPr>
                <w:rFonts w:hint="eastAsia" w:ascii="Times New Roman" w:hAnsi="Times New Roman" w:eastAsia="宋体" w:cs="Times New Roman"/>
                <w:bCs/>
                <w:color w:val="000000"/>
                <w:kern w:val="2"/>
                <w:sz w:val="21"/>
                <w:szCs w:val="21"/>
                <w:highlight w:val="yellow"/>
                <w:lang w:val="en-US" w:eastAsia="zh-CN" w:bidi="ar-SA"/>
              </w:rPr>
            </w:pPr>
          </w:p>
        </w:tc>
      </w:tr>
      <w:tr w14:paraId="24565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shd w:val="clear" w:color="auto" w:fill="auto"/>
            <w:vAlign w:val="top"/>
          </w:tcPr>
          <w:p w14:paraId="4CCC425D">
            <w:pPr>
              <w:pStyle w:val="72"/>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z w:val="21"/>
                <w:szCs w:val="21"/>
              </w:rPr>
              <w:t>2</w:t>
            </w:r>
          </w:p>
        </w:tc>
        <w:tc>
          <w:tcPr>
            <w:tcW w:w="2464" w:type="dxa"/>
            <w:shd w:val="clear" w:color="auto" w:fill="auto"/>
            <w:vAlign w:val="top"/>
          </w:tcPr>
          <w:p w14:paraId="5F117908">
            <w:pPr>
              <w:pStyle w:val="72"/>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1"/>
                <w:sz w:val="21"/>
                <w:szCs w:val="21"/>
              </w:rPr>
              <w:t>药剂、蒸馅水</w:t>
            </w:r>
          </w:p>
        </w:tc>
        <w:tc>
          <w:tcPr>
            <w:tcW w:w="2118" w:type="dxa"/>
            <w:shd w:val="clear" w:color="auto" w:fill="auto"/>
            <w:vAlign w:val="top"/>
          </w:tcPr>
          <w:p w14:paraId="4942DEB4">
            <w:pPr>
              <w:pStyle w:val="72"/>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2"/>
                <w:sz w:val="21"/>
                <w:szCs w:val="21"/>
              </w:rPr>
              <w:t>检查、更换</w:t>
            </w:r>
          </w:p>
        </w:tc>
        <w:tc>
          <w:tcPr>
            <w:tcW w:w="1841" w:type="dxa"/>
            <w:shd w:val="clear" w:color="auto" w:fill="auto"/>
            <w:vAlign w:val="center"/>
          </w:tcPr>
          <w:p w14:paraId="7B70204C">
            <w:pPr>
              <w:pStyle w:val="72"/>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1959" w:type="dxa"/>
            <w:shd w:val="clear" w:color="auto" w:fill="auto"/>
            <w:vAlign w:val="top"/>
          </w:tcPr>
          <w:p w14:paraId="4939DC85">
            <w:pPr>
              <w:pStyle w:val="72"/>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2"/>
                <w:sz w:val="21"/>
                <w:szCs w:val="21"/>
              </w:rPr>
              <w:t>过期更换</w:t>
            </w:r>
          </w:p>
        </w:tc>
      </w:tr>
      <w:tr w14:paraId="2574A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shd w:val="clear" w:color="auto" w:fill="auto"/>
            <w:vAlign w:val="top"/>
          </w:tcPr>
          <w:p w14:paraId="70C04D30">
            <w:pPr>
              <w:pStyle w:val="72"/>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z w:val="21"/>
                <w:szCs w:val="21"/>
              </w:rPr>
              <w:t>3</w:t>
            </w:r>
          </w:p>
        </w:tc>
        <w:tc>
          <w:tcPr>
            <w:tcW w:w="2464" w:type="dxa"/>
            <w:shd w:val="clear" w:color="auto" w:fill="auto"/>
            <w:vAlign w:val="top"/>
          </w:tcPr>
          <w:p w14:paraId="560B2044">
            <w:pPr>
              <w:pStyle w:val="72"/>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2"/>
                <w:sz w:val="21"/>
                <w:szCs w:val="21"/>
              </w:rPr>
              <w:t>废液</w:t>
            </w:r>
          </w:p>
        </w:tc>
        <w:tc>
          <w:tcPr>
            <w:tcW w:w="2118" w:type="dxa"/>
            <w:shd w:val="clear" w:color="auto" w:fill="auto"/>
            <w:vAlign w:val="top"/>
          </w:tcPr>
          <w:p w14:paraId="3AAB6D43">
            <w:pPr>
              <w:pStyle w:val="72"/>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2"/>
                <w:sz w:val="21"/>
                <w:szCs w:val="21"/>
              </w:rPr>
              <w:t>检查、倒废液</w:t>
            </w:r>
          </w:p>
        </w:tc>
        <w:tc>
          <w:tcPr>
            <w:tcW w:w="1841" w:type="dxa"/>
            <w:shd w:val="clear" w:color="auto" w:fill="auto"/>
            <w:vAlign w:val="center"/>
          </w:tcPr>
          <w:p w14:paraId="659B5DA4">
            <w:pPr>
              <w:pStyle w:val="72"/>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1959" w:type="dxa"/>
            <w:shd w:val="clear" w:color="auto" w:fill="auto"/>
            <w:vAlign w:val="top"/>
          </w:tcPr>
          <w:p w14:paraId="55F60A3C">
            <w:pPr>
              <w:spacing w:afterLines="0" w:line="240" w:lineRule="auto"/>
              <w:jc w:val="center"/>
              <w:rPr>
                <w:rFonts w:hint="eastAsia" w:ascii="Times New Roman" w:hAnsi="Times New Roman" w:eastAsia="宋体" w:cs="Times New Roman"/>
                <w:bCs/>
                <w:color w:val="000000"/>
                <w:kern w:val="2"/>
                <w:sz w:val="21"/>
                <w:szCs w:val="21"/>
                <w:highlight w:val="yellow"/>
                <w:lang w:val="en-US" w:eastAsia="zh-CN" w:bidi="ar-SA"/>
              </w:rPr>
            </w:pPr>
          </w:p>
        </w:tc>
      </w:tr>
      <w:tr w14:paraId="7D941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shd w:val="clear" w:color="auto" w:fill="auto"/>
            <w:vAlign w:val="top"/>
          </w:tcPr>
          <w:p w14:paraId="6F5B6D57">
            <w:pPr>
              <w:pStyle w:val="72"/>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z w:val="21"/>
                <w:szCs w:val="21"/>
              </w:rPr>
              <w:t>4</w:t>
            </w:r>
          </w:p>
        </w:tc>
        <w:tc>
          <w:tcPr>
            <w:tcW w:w="2464" w:type="dxa"/>
            <w:shd w:val="clear" w:color="auto" w:fill="auto"/>
            <w:vAlign w:val="top"/>
          </w:tcPr>
          <w:p w14:paraId="60564CDF">
            <w:pPr>
              <w:pStyle w:val="72"/>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2"/>
                <w:sz w:val="21"/>
                <w:szCs w:val="21"/>
              </w:rPr>
              <w:t>采样、过滤器</w:t>
            </w:r>
          </w:p>
        </w:tc>
        <w:tc>
          <w:tcPr>
            <w:tcW w:w="2118" w:type="dxa"/>
            <w:shd w:val="clear" w:color="auto" w:fill="auto"/>
            <w:vAlign w:val="top"/>
          </w:tcPr>
          <w:p w14:paraId="6D0ACD06">
            <w:pPr>
              <w:pStyle w:val="72"/>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2"/>
                <w:sz w:val="21"/>
                <w:szCs w:val="21"/>
              </w:rPr>
              <w:t>检查、清洁</w:t>
            </w:r>
          </w:p>
        </w:tc>
        <w:tc>
          <w:tcPr>
            <w:tcW w:w="1841" w:type="dxa"/>
            <w:shd w:val="clear" w:color="auto" w:fill="auto"/>
            <w:vAlign w:val="center"/>
          </w:tcPr>
          <w:p w14:paraId="23742F6D">
            <w:pPr>
              <w:pStyle w:val="72"/>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1959" w:type="dxa"/>
            <w:shd w:val="clear" w:color="auto" w:fill="auto"/>
            <w:vAlign w:val="top"/>
          </w:tcPr>
          <w:p w14:paraId="29F91314">
            <w:pPr>
              <w:pStyle w:val="72"/>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2"/>
                <w:sz w:val="21"/>
                <w:szCs w:val="21"/>
              </w:rPr>
              <w:t>损坏更换</w:t>
            </w:r>
          </w:p>
        </w:tc>
      </w:tr>
      <w:tr w14:paraId="13F26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shd w:val="clear" w:color="auto" w:fill="auto"/>
            <w:vAlign w:val="top"/>
          </w:tcPr>
          <w:p w14:paraId="36F1EACE">
            <w:pPr>
              <w:pStyle w:val="72"/>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z w:val="21"/>
                <w:szCs w:val="21"/>
              </w:rPr>
              <w:t>5</w:t>
            </w:r>
          </w:p>
        </w:tc>
        <w:tc>
          <w:tcPr>
            <w:tcW w:w="2464" w:type="dxa"/>
            <w:shd w:val="clear" w:color="auto" w:fill="auto"/>
            <w:vAlign w:val="top"/>
          </w:tcPr>
          <w:p w14:paraId="70049A7F">
            <w:pPr>
              <w:pStyle w:val="72"/>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z w:val="21"/>
                <w:szCs w:val="21"/>
                <w:lang w:eastAsia="zh-CN"/>
              </w:rPr>
              <w:t>蠕动泵、多通阀、消解器</w:t>
            </w:r>
          </w:p>
        </w:tc>
        <w:tc>
          <w:tcPr>
            <w:tcW w:w="2118" w:type="dxa"/>
            <w:shd w:val="clear" w:color="auto" w:fill="auto"/>
            <w:vAlign w:val="top"/>
          </w:tcPr>
          <w:p w14:paraId="11162BA5">
            <w:pPr>
              <w:pStyle w:val="72"/>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2"/>
                <w:sz w:val="21"/>
                <w:szCs w:val="21"/>
              </w:rPr>
              <w:t>检查、清洁</w:t>
            </w:r>
          </w:p>
        </w:tc>
        <w:tc>
          <w:tcPr>
            <w:tcW w:w="1841" w:type="dxa"/>
            <w:shd w:val="clear" w:color="auto" w:fill="auto"/>
            <w:vAlign w:val="center"/>
          </w:tcPr>
          <w:p w14:paraId="22F018D3">
            <w:pPr>
              <w:pStyle w:val="72"/>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1959" w:type="dxa"/>
            <w:shd w:val="clear" w:color="auto" w:fill="auto"/>
            <w:vAlign w:val="top"/>
          </w:tcPr>
          <w:p w14:paraId="31ECC5C2">
            <w:pPr>
              <w:pStyle w:val="72"/>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2"/>
                <w:sz w:val="21"/>
                <w:szCs w:val="21"/>
              </w:rPr>
              <w:t>损坏更换</w:t>
            </w:r>
          </w:p>
        </w:tc>
      </w:tr>
      <w:tr w14:paraId="4B100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shd w:val="clear" w:color="auto" w:fill="auto"/>
            <w:vAlign w:val="top"/>
          </w:tcPr>
          <w:p w14:paraId="290D1918">
            <w:pPr>
              <w:pStyle w:val="72"/>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position w:val="-2"/>
                <w:sz w:val="21"/>
                <w:szCs w:val="21"/>
              </w:rPr>
              <w:t>6</w:t>
            </w:r>
          </w:p>
        </w:tc>
        <w:tc>
          <w:tcPr>
            <w:tcW w:w="2464" w:type="dxa"/>
            <w:shd w:val="clear" w:color="auto" w:fill="auto"/>
            <w:vAlign w:val="top"/>
          </w:tcPr>
          <w:p w14:paraId="27EFE07A">
            <w:pPr>
              <w:pStyle w:val="72"/>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1"/>
                <w:sz w:val="21"/>
                <w:szCs w:val="21"/>
                <w:lang w:eastAsia="zh-CN"/>
              </w:rPr>
              <w:t>蠕动泵管、进样管、排废管</w:t>
            </w:r>
          </w:p>
        </w:tc>
        <w:tc>
          <w:tcPr>
            <w:tcW w:w="2118" w:type="dxa"/>
            <w:shd w:val="clear" w:color="auto" w:fill="auto"/>
            <w:vAlign w:val="top"/>
          </w:tcPr>
          <w:p w14:paraId="1E744F09">
            <w:pPr>
              <w:pStyle w:val="72"/>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2"/>
                <w:sz w:val="21"/>
                <w:szCs w:val="21"/>
              </w:rPr>
              <w:t>检查、清洁</w:t>
            </w:r>
          </w:p>
        </w:tc>
        <w:tc>
          <w:tcPr>
            <w:tcW w:w="1841" w:type="dxa"/>
            <w:shd w:val="clear" w:color="auto" w:fill="auto"/>
            <w:vAlign w:val="center"/>
          </w:tcPr>
          <w:p w14:paraId="07710817">
            <w:pPr>
              <w:pStyle w:val="72"/>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1959" w:type="dxa"/>
            <w:shd w:val="clear" w:color="auto" w:fill="auto"/>
            <w:vAlign w:val="top"/>
          </w:tcPr>
          <w:p w14:paraId="62C27885">
            <w:pPr>
              <w:pStyle w:val="72"/>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2"/>
                <w:sz w:val="21"/>
                <w:szCs w:val="21"/>
              </w:rPr>
              <w:t>损坏更换</w:t>
            </w:r>
          </w:p>
        </w:tc>
      </w:tr>
      <w:tr w14:paraId="706F5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shd w:val="clear" w:color="auto" w:fill="auto"/>
            <w:vAlign w:val="top"/>
          </w:tcPr>
          <w:p w14:paraId="49A68914">
            <w:pPr>
              <w:pStyle w:val="72"/>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position w:val="-3"/>
                <w:sz w:val="21"/>
                <w:szCs w:val="21"/>
              </w:rPr>
              <w:t>7</w:t>
            </w:r>
          </w:p>
        </w:tc>
        <w:tc>
          <w:tcPr>
            <w:tcW w:w="2464" w:type="dxa"/>
            <w:shd w:val="clear" w:color="auto" w:fill="auto"/>
            <w:vAlign w:val="top"/>
          </w:tcPr>
          <w:p w14:paraId="1864912F">
            <w:pPr>
              <w:pStyle w:val="72"/>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2"/>
                <w:sz w:val="21"/>
                <w:szCs w:val="21"/>
              </w:rPr>
              <w:t>采样水泵</w:t>
            </w:r>
          </w:p>
        </w:tc>
        <w:tc>
          <w:tcPr>
            <w:tcW w:w="2118" w:type="dxa"/>
            <w:shd w:val="clear" w:color="auto" w:fill="auto"/>
            <w:vAlign w:val="top"/>
          </w:tcPr>
          <w:p w14:paraId="3F960F1A">
            <w:pPr>
              <w:pStyle w:val="72"/>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2"/>
                <w:sz w:val="21"/>
                <w:szCs w:val="21"/>
              </w:rPr>
              <w:t>检查、清洁</w:t>
            </w:r>
          </w:p>
        </w:tc>
        <w:tc>
          <w:tcPr>
            <w:tcW w:w="1841" w:type="dxa"/>
            <w:shd w:val="clear" w:color="auto" w:fill="auto"/>
            <w:vAlign w:val="center"/>
          </w:tcPr>
          <w:p w14:paraId="40E9C22C">
            <w:pPr>
              <w:pStyle w:val="72"/>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1959" w:type="dxa"/>
            <w:shd w:val="clear" w:color="auto" w:fill="auto"/>
            <w:vAlign w:val="top"/>
          </w:tcPr>
          <w:p w14:paraId="6668AFFF">
            <w:pPr>
              <w:pStyle w:val="72"/>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2"/>
                <w:sz w:val="21"/>
                <w:szCs w:val="21"/>
              </w:rPr>
              <w:t>损坏更换</w:t>
            </w:r>
          </w:p>
        </w:tc>
      </w:tr>
      <w:tr w14:paraId="0F305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top"/>
          </w:tcPr>
          <w:p w14:paraId="08095177">
            <w:pPr>
              <w:pStyle w:val="72"/>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position w:val="-2"/>
                <w:sz w:val="21"/>
                <w:szCs w:val="21"/>
              </w:rPr>
              <w:t>8</w:t>
            </w:r>
          </w:p>
        </w:tc>
        <w:tc>
          <w:tcPr>
            <w:tcW w:w="0" w:type="auto"/>
            <w:shd w:val="clear" w:color="auto" w:fill="auto"/>
            <w:vAlign w:val="top"/>
          </w:tcPr>
          <w:p w14:paraId="213D709D">
            <w:pPr>
              <w:pStyle w:val="72"/>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2"/>
                <w:sz w:val="21"/>
                <w:szCs w:val="21"/>
              </w:rPr>
              <w:t>计量管、液位计</w:t>
            </w:r>
          </w:p>
        </w:tc>
        <w:tc>
          <w:tcPr>
            <w:tcW w:w="0" w:type="auto"/>
            <w:shd w:val="clear" w:color="auto" w:fill="auto"/>
            <w:vAlign w:val="top"/>
          </w:tcPr>
          <w:p w14:paraId="5B8CDE95">
            <w:pPr>
              <w:pStyle w:val="72"/>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2"/>
                <w:sz w:val="21"/>
                <w:szCs w:val="21"/>
              </w:rPr>
              <w:t>检查、清洁</w:t>
            </w:r>
          </w:p>
        </w:tc>
        <w:tc>
          <w:tcPr>
            <w:tcW w:w="0" w:type="auto"/>
            <w:shd w:val="clear" w:color="auto" w:fill="auto"/>
            <w:vAlign w:val="center"/>
          </w:tcPr>
          <w:p w14:paraId="3431BFC3">
            <w:pPr>
              <w:pStyle w:val="72"/>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0" w:type="auto"/>
            <w:shd w:val="clear" w:color="auto" w:fill="auto"/>
            <w:vAlign w:val="top"/>
          </w:tcPr>
          <w:p w14:paraId="76E0D1AC">
            <w:pPr>
              <w:pStyle w:val="72"/>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2"/>
                <w:sz w:val="21"/>
                <w:szCs w:val="21"/>
              </w:rPr>
              <w:t>损坏更换</w:t>
            </w:r>
          </w:p>
        </w:tc>
      </w:tr>
      <w:tr w14:paraId="4703B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top"/>
          </w:tcPr>
          <w:p w14:paraId="368BC0B1">
            <w:pPr>
              <w:pStyle w:val="72"/>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position w:val="-3"/>
                <w:sz w:val="21"/>
                <w:szCs w:val="21"/>
              </w:rPr>
              <w:t>9</w:t>
            </w:r>
          </w:p>
        </w:tc>
        <w:tc>
          <w:tcPr>
            <w:tcW w:w="0" w:type="auto"/>
            <w:shd w:val="clear" w:color="auto" w:fill="auto"/>
            <w:vAlign w:val="top"/>
          </w:tcPr>
          <w:p w14:paraId="65DF4AA1">
            <w:pPr>
              <w:pStyle w:val="72"/>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3"/>
                <w:sz w:val="21"/>
                <w:szCs w:val="21"/>
              </w:rPr>
              <w:t>散热、温控风扇</w:t>
            </w:r>
          </w:p>
        </w:tc>
        <w:tc>
          <w:tcPr>
            <w:tcW w:w="0" w:type="auto"/>
            <w:shd w:val="clear" w:color="auto" w:fill="auto"/>
            <w:vAlign w:val="top"/>
          </w:tcPr>
          <w:p w14:paraId="00D70337">
            <w:pPr>
              <w:pStyle w:val="72"/>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2"/>
                <w:sz w:val="21"/>
                <w:szCs w:val="21"/>
              </w:rPr>
              <w:t>检查、清洁</w:t>
            </w:r>
          </w:p>
        </w:tc>
        <w:tc>
          <w:tcPr>
            <w:tcW w:w="0" w:type="auto"/>
            <w:shd w:val="clear" w:color="auto" w:fill="auto"/>
            <w:vAlign w:val="center"/>
          </w:tcPr>
          <w:p w14:paraId="22E041C9">
            <w:pPr>
              <w:pStyle w:val="72"/>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0" w:type="auto"/>
            <w:shd w:val="clear" w:color="auto" w:fill="auto"/>
            <w:vAlign w:val="top"/>
          </w:tcPr>
          <w:p w14:paraId="61CA3C85">
            <w:pPr>
              <w:pStyle w:val="72"/>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2"/>
                <w:sz w:val="21"/>
                <w:szCs w:val="21"/>
              </w:rPr>
              <w:t>损坏更换</w:t>
            </w:r>
          </w:p>
        </w:tc>
      </w:tr>
      <w:tr w14:paraId="538A2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top"/>
          </w:tcPr>
          <w:p w14:paraId="7FAE3C74">
            <w:pPr>
              <w:pStyle w:val="72"/>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7"/>
                <w:position w:val="-2"/>
                <w:sz w:val="21"/>
                <w:szCs w:val="21"/>
              </w:rPr>
              <w:t>10</w:t>
            </w:r>
          </w:p>
        </w:tc>
        <w:tc>
          <w:tcPr>
            <w:tcW w:w="0" w:type="auto"/>
            <w:shd w:val="clear" w:color="auto" w:fill="auto"/>
            <w:vAlign w:val="top"/>
          </w:tcPr>
          <w:p w14:paraId="591CD8D8">
            <w:pPr>
              <w:pStyle w:val="72"/>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3"/>
                <w:sz w:val="21"/>
                <w:szCs w:val="21"/>
              </w:rPr>
              <w:t>比色池</w:t>
            </w:r>
          </w:p>
        </w:tc>
        <w:tc>
          <w:tcPr>
            <w:tcW w:w="0" w:type="auto"/>
            <w:shd w:val="clear" w:color="auto" w:fill="auto"/>
            <w:vAlign w:val="top"/>
          </w:tcPr>
          <w:p w14:paraId="285E54CB">
            <w:pPr>
              <w:pStyle w:val="72"/>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2"/>
                <w:sz w:val="21"/>
                <w:szCs w:val="21"/>
              </w:rPr>
              <w:t>检查、清洁</w:t>
            </w:r>
          </w:p>
        </w:tc>
        <w:tc>
          <w:tcPr>
            <w:tcW w:w="0" w:type="auto"/>
            <w:shd w:val="clear" w:color="auto" w:fill="auto"/>
            <w:vAlign w:val="center"/>
          </w:tcPr>
          <w:p w14:paraId="6EE1862F">
            <w:pPr>
              <w:pStyle w:val="72"/>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0" w:type="auto"/>
            <w:shd w:val="clear" w:color="auto" w:fill="auto"/>
            <w:vAlign w:val="top"/>
          </w:tcPr>
          <w:p w14:paraId="1D095F38">
            <w:pPr>
              <w:pStyle w:val="72"/>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2"/>
                <w:sz w:val="21"/>
                <w:szCs w:val="21"/>
              </w:rPr>
              <w:t>损坏更换</w:t>
            </w:r>
          </w:p>
        </w:tc>
      </w:tr>
      <w:tr w14:paraId="7EE5A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top"/>
          </w:tcPr>
          <w:p w14:paraId="5B441075">
            <w:pPr>
              <w:pStyle w:val="72"/>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7"/>
                <w:position w:val="-2"/>
                <w:sz w:val="21"/>
                <w:szCs w:val="21"/>
              </w:rPr>
              <w:t>11</w:t>
            </w:r>
          </w:p>
        </w:tc>
        <w:tc>
          <w:tcPr>
            <w:tcW w:w="0" w:type="auto"/>
            <w:shd w:val="clear" w:color="auto" w:fill="auto"/>
            <w:vAlign w:val="top"/>
          </w:tcPr>
          <w:p w14:paraId="00CD25D5">
            <w:pPr>
              <w:pStyle w:val="72"/>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2"/>
                <w:sz w:val="21"/>
                <w:szCs w:val="21"/>
              </w:rPr>
              <w:t>比色光源</w:t>
            </w:r>
          </w:p>
        </w:tc>
        <w:tc>
          <w:tcPr>
            <w:tcW w:w="0" w:type="auto"/>
            <w:shd w:val="clear" w:color="auto" w:fill="auto"/>
            <w:vAlign w:val="top"/>
          </w:tcPr>
          <w:p w14:paraId="25123AC2">
            <w:pPr>
              <w:pStyle w:val="72"/>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2"/>
                <w:sz w:val="21"/>
                <w:szCs w:val="21"/>
              </w:rPr>
              <w:t>检查、清洁</w:t>
            </w:r>
          </w:p>
        </w:tc>
        <w:tc>
          <w:tcPr>
            <w:tcW w:w="0" w:type="auto"/>
            <w:shd w:val="clear" w:color="auto" w:fill="auto"/>
            <w:vAlign w:val="center"/>
          </w:tcPr>
          <w:p w14:paraId="6D168874">
            <w:pPr>
              <w:pStyle w:val="72"/>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0" w:type="auto"/>
            <w:shd w:val="clear" w:color="auto" w:fill="auto"/>
            <w:vAlign w:val="top"/>
          </w:tcPr>
          <w:p w14:paraId="03E0C883">
            <w:pPr>
              <w:pStyle w:val="72"/>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2"/>
                <w:sz w:val="21"/>
                <w:szCs w:val="21"/>
              </w:rPr>
              <w:t>损坏更换</w:t>
            </w:r>
          </w:p>
        </w:tc>
      </w:tr>
      <w:tr w14:paraId="4793E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top"/>
          </w:tcPr>
          <w:p w14:paraId="664F6A90">
            <w:pPr>
              <w:pStyle w:val="72"/>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7"/>
                <w:position w:val="-2"/>
                <w:sz w:val="21"/>
                <w:szCs w:val="21"/>
              </w:rPr>
              <w:t>12</w:t>
            </w:r>
          </w:p>
        </w:tc>
        <w:tc>
          <w:tcPr>
            <w:tcW w:w="0" w:type="auto"/>
            <w:shd w:val="clear" w:color="auto" w:fill="auto"/>
            <w:vAlign w:val="top"/>
          </w:tcPr>
          <w:p w14:paraId="05B4F5FA">
            <w:pPr>
              <w:pStyle w:val="72"/>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3"/>
                <w:sz w:val="21"/>
                <w:szCs w:val="21"/>
              </w:rPr>
              <w:t>主控显示屏</w:t>
            </w:r>
          </w:p>
        </w:tc>
        <w:tc>
          <w:tcPr>
            <w:tcW w:w="0" w:type="auto"/>
            <w:shd w:val="clear" w:color="auto" w:fill="auto"/>
            <w:vAlign w:val="top"/>
          </w:tcPr>
          <w:p w14:paraId="27E3F68E">
            <w:pPr>
              <w:pStyle w:val="72"/>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3"/>
                <w:sz w:val="21"/>
                <w:szCs w:val="21"/>
              </w:rPr>
              <w:t>检查</w:t>
            </w:r>
          </w:p>
        </w:tc>
        <w:tc>
          <w:tcPr>
            <w:tcW w:w="0" w:type="auto"/>
            <w:shd w:val="clear" w:color="auto" w:fill="auto"/>
            <w:vAlign w:val="center"/>
          </w:tcPr>
          <w:p w14:paraId="50FF5F25">
            <w:pPr>
              <w:pStyle w:val="72"/>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0" w:type="auto"/>
            <w:shd w:val="clear" w:color="auto" w:fill="auto"/>
            <w:vAlign w:val="top"/>
          </w:tcPr>
          <w:p w14:paraId="3CE393A8">
            <w:pPr>
              <w:pStyle w:val="72"/>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2"/>
                <w:sz w:val="21"/>
                <w:szCs w:val="21"/>
              </w:rPr>
              <w:t>损坏更换</w:t>
            </w:r>
          </w:p>
        </w:tc>
      </w:tr>
      <w:tr w14:paraId="3AD30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top"/>
          </w:tcPr>
          <w:p w14:paraId="6493A5C3">
            <w:pPr>
              <w:pStyle w:val="72"/>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7"/>
                <w:position w:val="-2"/>
                <w:sz w:val="21"/>
                <w:szCs w:val="21"/>
              </w:rPr>
              <w:t>13</w:t>
            </w:r>
          </w:p>
        </w:tc>
        <w:tc>
          <w:tcPr>
            <w:tcW w:w="0" w:type="auto"/>
            <w:shd w:val="clear" w:color="auto" w:fill="auto"/>
            <w:vAlign w:val="top"/>
          </w:tcPr>
          <w:p w14:paraId="536A8D26">
            <w:pPr>
              <w:pStyle w:val="72"/>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2"/>
                <w:sz w:val="21"/>
                <w:szCs w:val="21"/>
              </w:rPr>
              <w:t>控制主板</w:t>
            </w:r>
          </w:p>
        </w:tc>
        <w:tc>
          <w:tcPr>
            <w:tcW w:w="0" w:type="auto"/>
            <w:shd w:val="clear" w:color="auto" w:fill="auto"/>
            <w:vAlign w:val="top"/>
          </w:tcPr>
          <w:p w14:paraId="57D4F6CD">
            <w:pPr>
              <w:pStyle w:val="72"/>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3"/>
                <w:sz w:val="21"/>
                <w:szCs w:val="21"/>
              </w:rPr>
              <w:t>检查</w:t>
            </w:r>
          </w:p>
        </w:tc>
        <w:tc>
          <w:tcPr>
            <w:tcW w:w="0" w:type="auto"/>
            <w:shd w:val="clear" w:color="auto" w:fill="auto"/>
            <w:vAlign w:val="center"/>
          </w:tcPr>
          <w:p w14:paraId="1E1F6C90">
            <w:pPr>
              <w:pStyle w:val="72"/>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0" w:type="auto"/>
            <w:shd w:val="clear" w:color="auto" w:fill="auto"/>
            <w:vAlign w:val="top"/>
          </w:tcPr>
          <w:p w14:paraId="27F1490D">
            <w:pPr>
              <w:pStyle w:val="72"/>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2"/>
                <w:sz w:val="21"/>
                <w:szCs w:val="21"/>
              </w:rPr>
              <w:t>损坏更换</w:t>
            </w:r>
          </w:p>
        </w:tc>
      </w:tr>
      <w:tr w14:paraId="03673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top"/>
          </w:tcPr>
          <w:p w14:paraId="0B45CE86">
            <w:pPr>
              <w:pStyle w:val="72"/>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7"/>
                <w:sz w:val="21"/>
                <w:szCs w:val="21"/>
              </w:rPr>
              <w:t>14</w:t>
            </w:r>
          </w:p>
        </w:tc>
        <w:tc>
          <w:tcPr>
            <w:tcW w:w="0" w:type="auto"/>
            <w:shd w:val="clear" w:color="auto" w:fill="auto"/>
            <w:vAlign w:val="top"/>
          </w:tcPr>
          <w:p w14:paraId="3C113F6C">
            <w:pPr>
              <w:pStyle w:val="72"/>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3"/>
                <w:sz w:val="21"/>
                <w:szCs w:val="21"/>
              </w:rPr>
              <w:t>电源及信号输出</w:t>
            </w:r>
          </w:p>
        </w:tc>
        <w:tc>
          <w:tcPr>
            <w:tcW w:w="0" w:type="auto"/>
            <w:shd w:val="clear" w:color="auto" w:fill="auto"/>
            <w:vAlign w:val="top"/>
          </w:tcPr>
          <w:p w14:paraId="5E3B41FF">
            <w:pPr>
              <w:pStyle w:val="72"/>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2"/>
                <w:sz w:val="21"/>
                <w:szCs w:val="21"/>
              </w:rPr>
              <w:t>检查、清洁</w:t>
            </w:r>
          </w:p>
        </w:tc>
        <w:tc>
          <w:tcPr>
            <w:tcW w:w="0" w:type="auto"/>
            <w:shd w:val="clear" w:color="auto" w:fill="auto"/>
            <w:vAlign w:val="center"/>
          </w:tcPr>
          <w:p w14:paraId="5B6DD34C">
            <w:pPr>
              <w:pStyle w:val="72"/>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0" w:type="auto"/>
            <w:shd w:val="clear" w:color="auto" w:fill="auto"/>
            <w:vAlign w:val="top"/>
          </w:tcPr>
          <w:p w14:paraId="40F797C6">
            <w:pPr>
              <w:pStyle w:val="72"/>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2"/>
                <w:sz w:val="21"/>
                <w:szCs w:val="21"/>
              </w:rPr>
              <w:t>损坏更换</w:t>
            </w:r>
          </w:p>
        </w:tc>
      </w:tr>
      <w:tr w14:paraId="33D7B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top"/>
          </w:tcPr>
          <w:p w14:paraId="197AF35B">
            <w:pPr>
              <w:pStyle w:val="72"/>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7"/>
                <w:sz w:val="21"/>
                <w:szCs w:val="21"/>
              </w:rPr>
              <w:t>15</w:t>
            </w:r>
          </w:p>
        </w:tc>
        <w:tc>
          <w:tcPr>
            <w:tcW w:w="0" w:type="auto"/>
            <w:shd w:val="clear" w:color="auto" w:fill="auto"/>
            <w:vAlign w:val="top"/>
          </w:tcPr>
          <w:p w14:paraId="22DD150C">
            <w:pPr>
              <w:pStyle w:val="72"/>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3"/>
                <w:sz w:val="21"/>
                <w:szCs w:val="21"/>
              </w:rPr>
              <w:t>标准曲线</w:t>
            </w:r>
          </w:p>
        </w:tc>
        <w:tc>
          <w:tcPr>
            <w:tcW w:w="0" w:type="auto"/>
            <w:shd w:val="clear" w:color="auto" w:fill="auto"/>
            <w:vAlign w:val="top"/>
          </w:tcPr>
          <w:p w14:paraId="60117595">
            <w:pPr>
              <w:pStyle w:val="72"/>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2"/>
                <w:sz w:val="21"/>
                <w:szCs w:val="21"/>
              </w:rPr>
              <w:t>检查、标定</w:t>
            </w:r>
          </w:p>
        </w:tc>
        <w:tc>
          <w:tcPr>
            <w:tcW w:w="0" w:type="auto"/>
            <w:shd w:val="clear" w:color="auto" w:fill="auto"/>
            <w:vAlign w:val="center"/>
          </w:tcPr>
          <w:p w14:paraId="02C574EB">
            <w:pPr>
              <w:pStyle w:val="72"/>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0" w:type="auto"/>
            <w:shd w:val="clear" w:color="auto" w:fill="auto"/>
            <w:vAlign w:val="top"/>
          </w:tcPr>
          <w:p w14:paraId="69640F78">
            <w:pPr>
              <w:spacing w:afterLines="0" w:line="240" w:lineRule="auto"/>
              <w:jc w:val="center"/>
              <w:rPr>
                <w:rFonts w:hint="eastAsia" w:ascii="Times New Roman" w:hAnsi="Times New Roman" w:eastAsia="宋体" w:cs="Times New Roman"/>
                <w:bCs/>
                <w:color w:val="000000"/>
                <w:kern w:val="2"/>
                <w:sz w:val="21"/>
                <w:szCs w:val="21"/>
                <w:highlight w:val="yellow"/>
                <w:lang w:val="en-US" w:eastAsia="zh-CN" w:bidi="ar-SA"/>
              </w:rPr>
            </w:pPr>
          </w:p>
        </w:tc>
      </w:tr>
    </w:tbl>
    <w:p w14:paraId="2A798C43">
      <w:pPr>
        <w:keepNext w:val="0"/>
        <w:keepLines w:val="0"/>
        <w:pageBreakBefore w:val="0"/>
        <w:widowControl w:val="0"/>
        <w:numPr>
          <w:ilvl w:val="0"/>
          <w:numId w:val="0"/>
        </w:numPr>
        <w:kinsoku/>
        <w:wordWrap/>
        <w:overflowPunct/>
        <w:topLinePunct w:val="0"/>
        <w:autoSpaceDE/>
        <w:autoSpaceDN/>
        <w:bidi w:val="0"/>
        <w:adjustRightInd/>
        <w:snapToGrid/>
        <w:spacing w:afterLines="0" w:line="360" w:lineRule="auto"/>
        <w:ind w:firstLine="561" w:firstLineChars="0"/>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4.悬浮物在线分析仪</w:t>
      </w:r>
    </w:p>
    <w:tbl>
      <w:tblPr>
        <w:tblStyle w:val="22"/>
        <w:tblW w:w="0" w:type="auto"/>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2"/>
        <w:gridCol w:w="2351"/>
        <w:gridCol w:w="2027"/>
        <w:gridCol w:w="1758"/>
        <w:gridCol w:w="1866"/>
      </w:tblGrid>
      <w:tr w14:paraId="43548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vAlign w:val="center"/>
          </w:tcPr>
          <w:p w14:paraId="36F9AA10">
            <w:pPr>
              <w:keepNext w:val="0"/>
              <w:keepLines w:val="0"/>
              <w:pageBreakBefore w:val="0"/>
              <w:widowControl/>
              <w:kinsoku/>
              <w:wordWrap/>
              <w:overflowPunct/>
              <w:topLinePunct w:val="0"/>
              <w:autoSpaceDE/>
              <w:autoSpaceDN/>
              <w:bidi w:val="0"/>
              <w:adjustRightInd/>
              <w:snapToGrid/>
              <w:spacing w:before="79" w:beforeLines="25" w:after="78"/>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b/>
                <w:bCs/>
                <w:kern w:val="0"/>
                <w:sz w:val="24"/>
                <w:szCs w:val="24"/>
              </w:rPr>
              <w:t>序号</w:t>
            </w:r>
          </w:p>
        </w:tc>
        <w:tc>
          <w:tcPr>
            <w:tcW w:w="2464" w:type="dxa"/>
            <w:vAlign w:val="center"/>
          </w:tcPr>
          <w:p w14:paraId="680049F9">
            <w:pPr>
              <w:keepNext w:val="0"/>
              <w:keepLines w:val="0"/>
              <w:pageBreakBefore w:val="0"/>
              <w:widowControl/>
              <w:kinsoku/>
              <w:wordWrap/>
              <w:overflowPunct/>
              <w:topLinePunct w:val="0"/>
              <w:autoSpaceDE/>
              <w:autoSpaceDN/>
              <w:bidi w:val="0"/>
              <w:adjustRightInd/>
              <w:snapToGrid/>
              <w:spacing w:before="79" w:beforeLines="25" w:after="78"/>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b/>
                <w:bCs/>
                <w:kern w:val="0"/>
                <w:sz w:val="24"/>
                <w:szCs w:val="24"/>
                <w:lang w:val="en-US" w:eastAsia="zh-CN"/>
              </w:rPr>
              <w:t>名称</w:t>
            </w:r>
          </w:p>
        </w:tc>
        <w:tc>
          <w:tcPr>
            <w:tcW w:w="2118" w:type="dxa"/>
            <w:vAlign w:val="center"/>
          </w:tcPr>
          <w:p w14:paraId="234F4811">
            <w:pPr>
              <w:keepNext w:val="0"/>
              <w:keepLines w:val="0"/>
              <w:pageBreakBefore w:val="0"/>
              <w:widowControl/>
              <w:kinsoku/>
              <w:wordWrap/>
              <w:overflowPunct/>
              <w:topLinePunct w:val="0"/>
              <w:autoSpaceDE/>
              <w:autoSpaceDN/>
              <w:bidi w:val="0"/>
              <w:adjustRightInd/>
              <w:snapToGrid/>
              <w:spacing w:before="79" w:beforeLines="25" w:after="78"/>
              <w:jc w:val="center"/>
              <w:textAlignment w:val="auto"/>
              <w:rPr>
                <w:rFonts w:hint="default"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b/>
                <w:bCs/>
                <w:kern w:val="0"/>
                <w:sz w:val="24"/>
                <w:szCs w:val="24"/>
                <w:lang w:val="en-US" w:eastAsia="zh-CN"/>
              </w:rPr>
              <w:t>维护内容</w:t>
            </w:r>
          </w:p>
        </w:tc>
        <w:tc>
          <w:tcPr>
            <w:tcW w:w="1841" w:type="dxa"/>
            <w:vAlign w:val="center"/>
          </w:tcPr>
          <w:p w14:paraId="34955417">
            <w:pPr>
              <w:keepNext w:val="0"/>
              <w:keepLines w:val="0"/>
              <w:pageBreakBefore w:val="0"/>
              <w:widowControl/>
              <w:kinsoku/>
              <w:wordWrap/>
              <w:overflowPunct/>
              <w:topLinePunct w:val="0"/>
              <w:autoSpaceDE/>
              <w:autoSpaceDN/>
              <w:bidi w:val="0"/>
              <w:adjustRightInd/>
              <w:snapToGrid/>
              <w:spacing w:before="79" w:beforeLines="25" w:after="78"/>
              <w:jc w:val="center"/>
              <w:textAlignment w:val="auto"/>
              <w:rPr>
                <w:rFonts w:hint="default"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b/>
                <w:bCs/>
                <w:kern w:val="0"/>
                <w:sz w:val="24"/>
                <w:szCs w:val="24"/>
                <w:lang w:val="en-US" w:eastAsia="zh-CN"/>
              </w:rPr>
              <w:t>工作频次</w:t>
            </w:r>
          </w:p>
        </w:tc>
        <w:tc>
          <w:tcPr>
            <w:tcW w:w="1959" w:type="dxa"/>
            <w:vAlign w:val="center"/>
          </w:tcPr>
          <w:p w14:paraId="3401C88F">
            <w:pPr>
              <w:keepNext w:val="0"/>
              <w:keepLines w:val="0"/>
              <w:pageBreakBefore w:val="0"/>
              <w:widowControl/>
              <w:kinsoku/>
              <w:wordWrap/>
              <w:overflowPunct/>
              <w:topLinePunct w:val="0"/>
              <w:autoSpaceDE/>
              <w:autoSpaceDN/>
              <w:bidi w:val="0"/>
              <w:adjustRightInd/>
              <w:snapToGrid/>
              <w:spacing w:before="79" w:beforeLines="25" w:after="78"/>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b/>
                <w:bCs/>
                <w:kern w:val="0"/>
                <w:sz w:val="24"/>
                <w:szCs w:val="24"/>
                <w:lang w:val="en-US" w:eastAsia="zh-CN"/>
              </w:rPr>
              <w:t>备注</w:t>
            </w:r>
          </w:p>
        </w:tc>
      </w:tr>
      <w:tr w14:paraId="3D9FF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shd w:val="clear" w:color="auto" w:fill="auto"/>
            <w:vAlign w:val="center"/>
          </w:tcPr>
          <w:p w14:paraId="62DCBAC2">
            <w:pPr>
              <w:pStyle w:val="72"/>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z w:val="21"/>
                <w:szCs w:val="21"/>
              </w:rPr>
              <w:t>1</w:t>
            </w:r>
          </w:p>
        </w:tc>
        <w:tc>
          <w:tcPr>
            <w:tcW w:w="2464" w:type="dxa"/>
            <w:shd w:val="clear" w:color="auto" w:fill="auto"/>
            <w:vAlign w:val="center"/>
          </w:tcPr>
          <w:p w14:paraId="75AD59A2">
            <w:pPr>
              <w:pStyle w:val="72"/>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1"/>
                <w:sz w:val="21"/>
                <w:szCs w:val="21"/>
              </w:rPr>
              <w:t>仪器内、外部卫生</w:t>
            </w:r>
          </w:p>
        </w:tc>
        <w:tc>
          <w:tcPr>
            <w:tcW w:w="2118" w:type="dxa"/>
            <w:shd w:val="clear" w:color="auto" w:fill="auto"/>
            <w:vAlign w:val="center"/>
          </w:tcPr>
          <w:p w14:paraId="571CF771">
            <w:pPr>
              <w:pStyle w:val="72"/>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2"/>
                <w:sz w:val="21"/>
                <w:szCs w:val="21"/>
              </w:rPr>
              <w:t>检查、清洁</w:t>
            </w:r>
          </w:p>
        </w:tc>
        <w:tc>
          <w:tcPr>
            <w:tcW w:w="1841" w:type="dxa"/>
            <w:shd w:val="clear" w:color="auto" w:fill="auto"/>
            <w:vAlign w:val="center"/>
          </w:tcPr>
          <w:p w14:paraId="1D62FB1B">
            <w:pPr>
              <w:pStyle w:val="72"/>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1959" w:type="dxa"/>
            <w:shd w:val="clear" w:color="auto" w:fill="auto"/>
            <w:vAlign w:val="center"/>
          </w:tcPr>
          <w:p w14:paraId="4B6EC5EF">
            <w:pPr>
              <w:spacing w:afterLines="0" w:line="240" w:lineRule="auto"/>
              <w:jc w:val="center"/>
              <w:rPr>
                <w:rFonts w:hint="eastAsia" w:ascii="Times New Roman" w:hAnsi="Times New Roman" w:eastAsia="宋体" w:cs="Times New Roman"/>
                <w:bCs/>
                <w:color w:val="000000"/>
                <w:kern w:val="2"/>
                <w:sz w:val="21"/>
                <w:szCs w:val="21"/>
                <w:highlight w:val="yellow"/>
                <w:lang w:val="en-US" w:eastAsia="zh-CN" w:bidi="ar-SA"/>
              </w:rPr>
            </w:pPr>
          </w:p>
        </w:tc>
      </w:tr>
      <w:tr w14:paraId="3D0E3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shd w:val="clear" w:color="auto" w:fill="auto"/>
            <w:vAlign w:val="center"/>
          </w:tcPr>
          <w:p w14:paraId="28ACD118">
            <w:pPr>
              <w:pStyle w:val="72"/>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z w:val="21"/>
                <w:szCs w:val="21"/>
              </w:rPr>
              <w:t>2</w:t>
            </w:r>
          </w:p>
        </w:tc>
        <w:tc>
          <w:tcPr>
            <w:tcW w:w="2464" w:type="dxa"/>
            <w:shd w:val="clear" w:color="auto" w:fill="auto"/>
            <w:vAlign w:val="center"/>
          </w:tcPr>
          <w:p w14:paraId="6362D4B3">
            <w:pPr>
              <w:pStyle w:val="72"/>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4"/>
                <w:sz w:val="21"/>
                <w:szCs w:val="21"/>
              </w:rPr>
              <w:t>电极</w:t>
            </w:r>
          </w:p>
        </w:tc>
        <w:tc>
          <w:tcPr>
            <w:tcW w:w="2118" w:type="dxa"/>
            <w:shd w:val="clear" w:color="auto" w:fill="auto"/>
            <w:vAlign w:val="center"/>
          </w:tcPr>
          <w:p w14:paraId="065B2195">
            <w:pPr>
              <w:pStyle w:val="72"/>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2"/>
                <w:sz w:val="21"/>
                <w:szCs w:val="21"/>
              </w:rPr>
              <w:t>检查、清洁</w:t>
            </w:r>
          </w:p>
        </w:tc>
        <w:tc>
          <w:tcPr>
            <w:tcW w:w="1841" w:type="dxa"/>
            <w:shd w:val="clear" w:color="auto" w:fill="auto"/>
            <w:vAlign w:val="center"/>
          </w:tcPr>
          <w:p w14:paraId="6FBBB483">
            <w:pPr>
              <w:pStyle w:val="72"/>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1959" w:type="dxa"/>
            <w:shd w:val="clear" w:color="auto" w:fill="auto"/>
            <w:vAlign w:val="center"/>
          </w:tcPr>
          <w:p w14:paraId="69CF1D19">
            <w:pPr>
              <w:pStyle w:val="72"/>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2"/>
                <w:sz w:val="21"/>
                <w:szCs w:val="21"/>
              </w:rPr>
              <w:t>损坏更换</w:t>
            </w:r>
          </w:p>
        </w:tc>
      </w:tr>
      <w:tr w14:paraId="16C0D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shd w:val="clear" w:color="auto" w:fill="auto"/>
            <w:vAlign w:val="center"/>
          </w:tcPr>
          <w:p w14:paraId="2D55BC2C">
            <w:pPr>
              <w:pStyle w:val="72"/>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position w:val="-2"/>
                <w:sz w:val="21"/>
                <w:szCs w:val="21"/>
              </w:rPr>
              <w:t>3</w:t>
            </w:r>
          </w:p>
        </w:tc>
        <w:tc>
          <w:tcPr>
            <w:tcW w:w="2464" w:type="dxa"/>
            <w:shd w:val="clear" w:color="auto" w:fill="auto"/>
            <w:vAlign w:val="center"/>
          </w:tcPr>
          <w:p w14:paraId="49529B60">
            <w:pPr>
              <w:pStyle w:val="72"/>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6"/>
                <w:sz w:val="21"/>
                <w:szCs w:val="21"/>
              </w:rPr>
              <w:t>信号输出</w:t>
            </w:r>
          </w:p>
        </w:tc>
        <w:tc>
          <w:tcPr>
            <w:tcW w:w="2118" w:type="dxa"/>
            <w:shd w:val="clear" w:color="auto" w:fill="auto"/>
            <w:vAlign w:val="center"/>
          </w:tcPr>
          <w:p w14:paraId="4E8B9402">
            <w:pPr>
              <w:pStyle w:val="72"/>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5"/>
                <w:sz w:val="21"/>
                <w:szCs w:val="21"/>
              </w:rPr>
              <w:t>检查</w:t>
            </w:r>
          </w:p>
        </w:tc>
        <w:tc>
          <w:tcPr>
            <w:tcW w:w="1841" w:type="dxa"/>
            <w:shd w:val="clear" w:color="auto" w:fill="auto"/>
            <w:vAlign w:val="center"/>
          </w:tcPr>
          <w:p w14:paraId="0585F7C3">
            <w:pPr>
              <w:pStyle w:val="72"/>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1959" w:type="dxa"/>
            <w:shd w:val="clear" w:color="auto" w:fill="auto"/>
            <w:vAlign w:val="center"/>
          </w:tcPr>
          <w:p w14:paraId="28F458A0">
            <w:pPr>
              <w:spacing w:afterLines="0" w:line="240" w:lineRule="auto"/>
              <w:jc w:val="center"/>
              <w:rPr>
                <w:rFonts w:hint="eastAsia" w:ascii="Times New Roman" w:hAnsi="Times New Roman" w:eastAsia="宋体" w:cs="Times New Roman"/>
                <w:bCs/>
                <w:color w:val="000000"/>
                <w:kern w:val="2"/>
                <w:sz w:val="21"/>
                <w:szCs w:val="21"/>
                <w:highlight w:val="yellow"/>
                <w:lang w:val="en-US" w:eastAsia="zh-CN" w:bidi="ar-SA"/>
              </w:rPr>
            </w:pPr>
          </w:p>
        </w:tc>
      </w:tr>
      <w:tr w14:paraId="2FD3F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shd w:val="clear" w:color="auto" w:fill="auto"/>
            <w:vAlign w:val="center"/>
          </w:tcPr>
          <w:p w14:paraId="40120AD0">
            <w:pPr>
              <w:pStyle w:val="72"/>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z w:val="21"/>
                <w:szCs w:val="21"/>
              </w:rPr>
              <w:t>4</w:t>
            </w:r>
          </w:p>
        </w:tc>
        <w:tc>
          <w:tcPr>
            <w:tcW w:w="2464" w:type="dxa"/>
            <w:shd w:val="clear" w:color="auto" w:fill="auto"/>
            <w:vAlign w:val="center"/>
          </w:tcPr>
          <w:p w14:paraId="2797249F">
            <w:pPr>
              <w:pStyle w:val="72"/>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4"/>
                <w:sz w:val="21"/>
                <w:szCs w:val="21"/>
              </w:rPr>
              <w:t>标准曲线</w:t>
            </w:r>
          </w:p>
        </w:tc>
        <w:tc>
          <w:tcPr>
            <w:tcW w:w="2118" w:type="dxa"/>
            <w:shd w:val="clear" w:color="auto" w:fill="auto"/>
            <w:vAlign w:val="center"/>
          </w:tcPr>
          <w:p w14:paraId="7E3FF0A4">
            <w:pPr>
              <w:pStyle w:val="72"/>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3"/>
                <w:sz w:val="21"/>
                <w:szCs w:val="21"/>
              </w:rPr>
              <w:t>检查、标定</w:t>
            </w:r>
          </w:p>
        </w:tc>
        <w:tc>
          <w:tcPr>
            <w:tcW w:w="1841" w:type="dxa"/>
            <w:shd w:val="clear" w:color="auto" w:fill="auto"/>
            <w:vAlign w:val="center"/>
          </w:tcPr>
          <w:p w14:paraId="426AE756">
            <w:pPr>
              <w:pStyle w:val="72"/>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1959" w:type="dxa"/>
            <w:shd w:val="clear" w:color="auto" w:fill="auto"/>
            <w:vAlign w:val="center"/>
          </w:tcPr>
          <w:p w14:paraId="5F1E3146">
            <w:pPr>
              <w:spacing w:afterLines="0" w:line="240" w:lineRule="auto"/>
              <w:jc w:val="center"/>
              <w:rPr>
                <w:rFonts w:hint="eastAsia" w:ascii="Times New Roman" w:hAnsi="Times New Roman" w:eastAsia="宋体" w:cs="Times New Roman"/>
                <w:bCs/>
                <w:color w:val="000000"/>
                <w:kern w:val="2"/>
                <w:sz w:val="21"/>
                <w:szCs w:val="21"/>
                <w:highlight w:val="yellow"/>
                <w:lang w:val="en-US" w:eastAsia="zh-CN" w:bidi="ar-SA"/>
              </w:rPr>
            </w:pPr>
          </w:p>
        </w:tc>
      </w:tr>
    </w:tbl>
    <w:p w14:paraId="3AF95DDC">
      <w:pPr>
        <w:keepNext w:val="0"/>
        <w:keepLines w:val="0"/>
        <w:pageBreakBefore w:val="0"/>
        <w:widowControl w:val="0"/>
        <w:numPr>
          <w:ilvl w:val="0"/>
          <w:numId w:val="0"/>
        </w:numPr>
        <w:kinsoku/>
        <w:wordWrap/>
        <w:overflowPunct/>
        <w:topLinePunct w:val="0"/>
        <w:autoSpaceDE/>
        <w:autoSpaceDN/>
        <w:bidi w:val="0"/>
        <w:adjustRightInd/>
        <w:snapToGrid/>
        <w:spacing w:afterLines="0" w:line="360" w:lineRule="auto"/>
        <w:ind w:firstLine="561" w:firstLineChars="0"/>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5.数据采集传输仪</w:t>
      </w:r>
    </w:p>
    <w:tbl>
      <w:tblPr>
        <w:tblStyle w:val="22"/>
        <w:tblW w:w="0" w:type="auto"/>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2"/>
        <w:gridCol w:w="2351"/>
        <w:gridCol w:w="2026"/>
        <w:gridCol w:w="1758"/>
        <w:gridCol w:w="1867"/>
      </w:tblGrid>
      <w:tr w14:paraId="5790D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vAlign w:val="center"/>
          </w:tcPr>
          <w:p w14:paraId="51002565">
            <w:pPr>
              <w:keepNext w:val="0"/>
              <w:keepLines w:val="0"/>
              <w:pageBreakBefore w:val="0"/>
              <w:widowControl/>
              <w:kinsoku/>
              <w:wordWrap/>
              <w:overflowPunct/>
              <w:topLinePunct w:val="0"/>
              <w:autoSpaceDE/>
              <w:autoSpaceDN/>
              <w:bidi w:val="0"/>
              <w:adjustRightInd/>
              <w:snapToGrid/>
              <w:spacing w:before="79" w:beforeLines="25" w:after="78"/>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b/>
                <w:bCs/>
                <w:kern w:val="0"/>
                <w:sz w:val="24"/>
                <w:szCs w:val="24"/>
              </w:rPr>
              <w:t>序号</w:t>
            </w:r>
          </w:p>
        </w:tc>
        <w:tc>
          <w:tcPr>
            <w:tcW w:w="2464" w:type="dxa"/>
            <w:vAlign w:val="center"/>
          </w:tcPr>
          <w:p w14:paraId="1C8F51FE">
            <w:pPr>
              <w:keepNext w:val="0"/>
              <w:keepLines w:val="0"/>
              <w:pageBreakBefore w:val="0"/>
              <w:widowControl/>
              <w:kinsoku/>
              <w:wordWrap/>
              <w:overflowPunct/>
              <w:topLinePunct w:val="0"/>
              <w:autoSpaceDE/>
              <w:autoSpaceDN/>
              <w:bidi w:val="0"/>
              <w:adjustRightInd/>
              <w:snapToGrid/>
              <w:spacing w:before="79" w:beforeLines="25" w:after="78"/>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b/>
                <w:bCs/>
                <w:kern w:val="0"/>
                <w:sz w:val="24"/>
                <w:szCs w:val="24"/>
                <w:lang w:val="en-US" w:eastAsia="zh-CN"/>
              </w:rPr>
              <w:t>名称</w:t>
            </w:r>
          </w:p>
        </w:tc>
        <w:tc>
          <w:tcPr>
            <w:tcW w:w="2118" w:type="dxa"/>
            <w:vAlign w:val="center"/>
          </w:tcPr>
          <w:p w14:paraId="312B0F6A">
            <w:pPr>
              <w:keepNext w:val="0"/>
              <w:keepLines w:val="0"/>
              <w:pageBreakBefore w:val="0"/>
              <w:widowControl/>
              <w:kinsoku/>
              <w:wordWrap/>
              <w:overflowPunct/>
              <w:topLinePunct w:val="0"/>
              <w:autoSpaceDE/>
              <w:autoSpaceDN/>
              <w:bidi w:val="0"/>
              <w:adjustRightInd/>
              <w:snapToGrid/>
              <w:spacing w:before="79" w:beforeLines="25" w:after="78"/>
              <w:jc w:val="center"/>
              <w:textAlignment w:val="auto"/>
              <w:rPr>
                <w:rFonts w:hint="default"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b/>
                <w:bCs/>
                <w:kern w:val="0"/>
                <w:sz w:val="24"/>
                <w:szCs w:val="24"/>
                <w:lang w:val="en-US" w:eastAsia="zh-CN"/>
              </w:rPr>
              <w:t>维护内容</w:t>
            </w:r>
          </w:p>
        </w:tc>
        <w:tc>
          <w:tcPr>
            <w:tcW w:w="1841" w:type="dxa"/>
            <w:vAlign w:val="center"/>
          </w:tcPr>
          <w:p w14:paraId="7C4F4FEB">
            <w:pPr>
              <w:keepNext w:val="0"/>
              <w:keepLines w:val="0"/>
              <w:pageBreakBefore w:val="0"/>
              <w:widowControl/>
              <w:kinsoku/>
              <w:wordWrap/>
              <w:overflowPunct/>
              <w:topLinePunct w:val="0"/>
              <w:autoSpaceDE/>
              <w:autoSpaceDN/>
              <w:bidi w:val="0"/>
              <w:adjustRightInd/>
              <w:snapToGrid/>
              <w:spacing w:before="79" w:beforeLines="25" w:after="78"/>
              <w:jc w:val="center"/>
              <w:textAlignment w:val="auto"/>
              <w:rPr>
                <w:rFonts w:hint="default"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b/>
                <w:bCs/>
                <w:kern w:val="0"/>
                <w:sz w:val="24"/>
                <w:szCs w:val="24"/>
                <w:lang w:val="en-US" w:eastAsia="zh-CN"/>
              </w:rPr>
              <w:t>工作频次</w:t>
            </w:r>
          </w:p>
        </w:tc>
        <w:tc>
          <w:tcPr>
            <w:tcW w:w="1959" w:type="dxa"/>
            <w:vAlign w:val="center"/>
          </w:tcPr>
          <w:p w14:paraId="7194DB39">
            <w:pPr>
              <w:keepNext w:val="0"/>
              <w:keepLines w:val="0"/>
              <w:pageBreakBefore w:val="0"/>
              <w:widowControl/>
              <w:kinsoku/>
              <w:wordWrap/>
              <w:overflowPunct/>
              <w:topLinePunct w:val="0"/>
              <w:autoSpaceDE/>
              <w:autoSpaceDN/>
              <w:bidi w:val="0"/>
              <w:adjustRightInd/>
              <w:snapToGrid/>
              <w:spacing w:before="79" w:beforeLines="25" w:after="78"/>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b/>
                <w:bCs/>
                <w:kern w:val="0"/>
                <w:sz w:val="24"/>
                <w:szCs w:val="24"/>
                <w:lang w:val="en-US" w:eastAsia="zh-CN"/>
              </w:rPr>
              <w:t>备注</w:t>
            </w:r>
          </w:p>
        </w:tc>
      </w:tr>
      <w:tr w14:paraId="3FFEB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shd w:val="clear" w:color="auto" w:fill="auto"/>
            <w:vAlign w:val="center"/>
          </w:tcPr>
          <w:p w14:paraId="1296BF1E">
            <w:pPr>
              <w:pStyle w:val="72"/>
              <w:spacing w:after="78"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z w:val="21"/>
                <w:szCs w:val="21"/>
              </w:rPr>
              <w:t>1</w:t>
            </w:r>
          </w:p>
        </w:tc>
        <w:tc>
          <w:tcPr>
            <w:tcW w:w="2464" w:type="dxa"/>
            <w:shd w:val="clear" w:color="auto" w:fill="auto"/>
            <w:vAlign w:val="center"/>
          </w:tcPr>
          <w:p w14:paraId="4A189058">
            <w:pPr>
              <w:pStyle w:val="72"/>
              <w:spacing w:after="78"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1"/>
                <w:sz w:val="21"/>
                <w:szCs w:val="21"/>
              </w:rPr>
              <w:t>仪器内、外部卫生</w:t>
            </w:r>
          </w:p>
        </w:tc>
        <w:tc>
          <w:tcPr>
            <w:tcW w:w="2118" w:type="dxa"/>
            <w:shd w:val="clear" w:color="auto" w:fill="auto"/>
            <w:vAlign w:val="center"/>
          </w:tcPr>
          <w:p w14:paraId="5666C363">
            <w:pPr>
              <w:pStyle w:val="72"/>
              <w:spacing w:after="78"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2"/>
                <w:sz w:val="21"/>
                <w:szCs w:val="21"/>
              </w:rPr>
              <w:t>检查、清洁</w:t>
            </w:r>
          </w:p>
        </w:tc>
        <w:tc>
          <w:tcPr>
            <w:tcW w:w="1841" w:type="dxa"/>
            <w:shd w:val="clear" w:color="auto" w:fill="auto"/>
            <w:vAlign w:val="center"/>
          </w:tcPr>
          <w:p w14:paraId="583896D1">
            <w:pPr>
              <w:pStyle w:val="72"/>
              <w:spacing w:after="78"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1959" w:type="dxa"/>
            <w:shd w:val="clear" w:color="auto" w:fill="auto"/>
            <w:vAlign w:val="center"/>
          </w:tcPr>
          <w:p w14:paraId="3D1248F0">
            <w:pPr>
              <w:spacing w:afterLines="0" w:line="240" w:lineRule="auto"/>
              <w:jc w:val="center"/>
              <w:rPr>
                <w:rFonts w:hint="eastAsia" w:ascii="Times New Roman" w:hAnsi="Times New Roman" w:eastAsia="宋体" w:cs="Times New Roman"/>
                <w:bCs/>
                <w:color w:val="000000"/>
                <w:kern w:val="2"/>
                <w:sz w:val="21"/>
                <w:szCs w:val="21"/>
                <w:highlight w:val="yellow"/>
                <w:lang w:val="en-US" w:eastAsia="zh-CN" w:bidi="ar-SA"/>
              </w:rPr>
            </w:pPr>
          </w:p>
        </w:tc>
      </w:tr>
      <w:tr w14:paraId="60B42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shd w:val="clear" w:color="auto" w:fill="auto"/>
            <w:vAlign w:val="center"/>
          </w:tcPr>
          <w:p w14:paraId="60DD7704">
            <w:pPr>
              <w:pStyle w:val="72"/>
              <w:spacing w:after="78"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position w:val="-2"/>
                <w:sz w:val="21"/>
                <w:szCs w:val="21"/>
              </w:rPr>
              <w:t>2</w:t>
            </w:r>
          </w:p>
        </w:tc>
        <w:tc>
          <w:tcPr>
            <w:tcW w:w="2464" w:type="dxa"/>
            <w:shd w:val="clear" w:color="auto" w:fill="auto"/>
            <w:vAlign w:val="center"/>
          </w:tcPr>
          <w:p w14:paraId="0246CE52">
            <w:pPr>
              <w:pStyle w:val="72"/>
              <w:spacing w:after="78"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2"/>
                <w:sz w:val="21"/>
                <w:szCs w:val="21"/>
              </w:rPr>
              <w:t>网络检查</w:t>
            </w:r>
          </w:p>
        </w:tc>
        <w:tc>
          <w:tcPr>
            <w:tcW w:w="2118" w:type="dxa"/>
            <w:shd w:val="clear" w:color="auto" w:fill="auto"/>
            <w:vAlign w:val="center"/>
          </w:tcPr>
          <w:p w14:paraId="7415CC90">
            <w:pPr>
              <w:pStyle w:val="72"/>
              <w:spacing w:after="78"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5"/>
                <w:sz w:val="21"/>
                <w:szCs w:val="21"/>
              </w:rPr>
              <w:t>检查</w:t>
            </w:r>
          </w:p>
        </w:tc>
        <w:tc>
          <w:tcPr>
            <w:tcW w:w="1841" w:type="dxa"/>
            <w:shd w:val="clear" w:color="auto" w:fill="auto"/>
            <w:vAlign w:val="center"/>
          </w:tcPr>
          <w:p w14:paraId="146EFD7A">
            <w:pPr>
              <w:pStyle w:val="72"/>
              <w:spacing w:after="78"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1959" w:type="dxa"/>
            <w:shd w:val="clear" w:color="auto" w:fill="auto"/>
            <w:vAlign w:val="center"/>
          </w:tcPr>
          <w:p w14:paraId="3BBD0F96">
            <w:pPr>
              <w:pStyle w:val="72"/>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p>
        </w:tc>
      </w:tr>
      <w:tr w14:paraId="4BA5D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shd w:val="clear" w:color="auto" w:fill="auto"/>
            <w:vAlign w:val="center"/>
          </w:tcPr>
          <w:p w14:paraId="6115FD9D">
            <w:pPr>
              <w:pStyle w:val="72"/>
              <w:spacing w:after="78"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position w:val="-2"/>
                <w:sz w:val="21"/>
                <w:szCs w:val="21"/>
              </w:rPr>
              <w:t>3</w:t>
            </w:r>
          </w:p>
        </w:tc>
        <w:tc>
          <w:tcPr>
            <w:tcW w:w="2464" w:type="dxa"/>
            <w:shd w:val="clear" w:color="auto" w:fill="auto"/>
            <w:vAlign w:val="center"/>
          </w:tcPr>
          <w:p w14:paraId="780478F6">
            <w:pPr>
              <w:pStyle w:val="72"/>
              <w:spacing w:after="78"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6"/>
                <w:sz w:val="21"/>
                <w:szCs w:val="21"/>
              </w:rPr>
              <w:t>信号输出</w:t>
            </w:r>
          </w:p>
        </w:tc>
        <w:tc>
          <w:tcPr>
            <w:tcW w:w="2118" w:type="dxa"/>
            <w:shd w:val="clear" w:color="auto" w:fill="auto"/>
            <w:vAlign w:val="center"/>
          </w:tcPr>
          <w:p w14:paraId="6F06B524">
            <w:pPr>
              <w:pStyle w:val="72"/>
              <w:spacing w:after="78"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5"/>
                <w:sz w:val="21"/>
                <w:szCs w:val="21"/>
              </w:rPr>
              <w:t>检查</w:t>
            </w:r>
          </w:p>
        </w:tc>
        <w:tc>
          <w:tcPr>
            <w:tcW w:w="1841" w:type="dxa"/>
            <w:shd w:val="clear" w:color="auto" w:fill="auto"/>
            <w:vAlign w:val="center"/>
          </w:tcPr>
          <w:p w14:paraId="16607C2F">
            <w:pPr>
              <w:pStyle w:val="72"/>
              <w:spacing w:after="78"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1959" w:type="dxa"/>
            <w:shd w:val="clear" w:color="auto" w:fill="auto"/>
            <w:vAlign w:val="center"/>
          </w:tcPr>
          <w:p w14:paraId="11D04ADB">
            <w:pPr>
              <w:spacing w:afterLines="0" w:line="240" w:lineRule="auto"/>
              <w:jc w:val="center"/>
              <w:rPr>
                <w:rFonts w:hint="eastAsia" w:ascii="Times New Roman" w:hAnsi="Times New Roman" w:eastAsia="宋体" w:cs="Times New Roman"/>
                <w:bCs/>
                <w:color w:val="000000"/>
                <w:kern w:val="2"/>
                <w:sz w:val="21"/>
                <w:szCs w:val="21"/>
                <w:highlight w:val="yellow"/>
                <w:lang w:val="en-US" w:eastAsia="zh-CN" w:bidi="ar-SA"/>
              </w:rPr>
            </w:pPr>
          </w:p>
        </w:tc>
      </w:tr>
      <w:tr w14:paraId="4C237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7" w:type="dxa"/>
            <w:shd w:val="clear" w:color="auto" w:fill="auto"/>
            <w:vAlign w:val="center"/>
          </w:tcPr>
          <w:p w14:paraId="3CD95F00">
            <w:pPr>
              <w:pStyle w:val="72"/>
              <w:spacing w:after="78"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z w:val="21"/>
                <w:szCs w:val="21"/>
              </w:rPr>
              <w:t>4</w:t>
            </w:r>
          </w:p>
        </w:tc>
        <w:tc>
          <w:tcPr>
            <w:tcW w:w="2464" w:type="dxa"/>
            <w:shd w:val="clear" w:color="auto" w:fill="auto"/>
            <w:vAlign w:val="center"/>
          </w:tcPr>
          <w:p w14:paraId="01887822">
            <w:pPr>
              <w:pStyle w:val="72"/>
              <w:spacing w:after="78"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2"/>
                <w:sz w:val="21"/>
                <w:szCs w:val="21"/>
              </w:rPr>
              <w:t>数据核对</w:t>
            </w:r>
          </w:p>
        </w:tc>
        <w:tc>
          <w:tcPr>
            <w:tcW w:w="2118" w:type="dxa"/>
            <w:shd w:val="clear" w:color="auto" w:fill="auto"/>
            <w:vAlign w:val="center"/>
          </w:tcPr>
          <w:p w14:paraId="1290A386">
            <w:pPr>
              <w:pStyle w:val="72"/>
              <w:spacing w:after="78"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5"/>
                <w:sz w:val="21"/>
                <w:szCs w:val="21"/>
              </w:rPr>
              <w:t>检查</w:t>
            </w:r>
          </w:p>
        </w:tc>
        <w:tc>
          <w:tcPr>
            <w:tcW w:w="1841" w:type="dxa"/>
            <w:shd w:val="clear" w:color="auto" w:fill="auto"/>
            <w:vAlign w:val="center"/>
          </w:tcPr>
          <w:p w14:paraId="25230733">
            <w:pPr>
              <w:pStyle w:val="72"/>
              <w:spacing w:after="78"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1959" w:type="dxa"/>
            <w:shd w:val="clear" w:color="auto" w:fill="auto"/>
            <w:vAlign w:val="center"/>
          </w:tcPr>
          <w:p w14:paraId="42BDE83A">
            <w:pPr>
              <w:spacing w:afterLines="0" w:line="240" w:lineRule="auto"/>
              <w:jc w:val="center"/>
              <w:rPr>
                <w:rFonts w:hint="eastAsia" w:ascii="Times New Roman" w:hAnsi="Times New Roman" w:eastAsia="宋体" w:cs="Times New Roman"/>
                <w:bCs/>
                <w:color w:val="000000"/>
                <w:kern w:val="2"/>
                <w:sz w:val="21"/>
                <w:szCs w:val="21"/>
                <w:highlight w:val="yellow"/>
                <w:lang w:val="en-US" w:eastAsia="zh-CN" w:bidi="ar-SA"/>
              </w:rPr>
            </w:pPr>
          </w:p>
        </w:tc>
      </w:tr>
    </w:tbl>
    <w:p w14:paraId="57535B20">
      <w:pPr>
        <w:keepNext w:val="0"/>
        <w:keepLines w:val="0"/>
        <w:pageBreakBefore w:val="0"/>
        <w:widowControl w:val="0"/>
        <w:numPr>
          <w:ilvl w:val="0"/>
          <w:numId w:val="0"/>
        </w:numPr>
        <w:kinsoku/>
        <w:wordWrap/>
        <w:overflowPunct/>
        <w:topLinePunct w:val="0"/>
        <w:autoSpaceDE/>
        <w:autoSpaceDN/>
        <w:bidi w:val="0"/>
        <w:adjustRightInd/>
        <w:snapToGrid/>
        <w:spacing w:afterLines="0" w:line="360" w:lineRule="auto"/>
        <w:ind w:firstLine="561" w:firstLineChars="0"/>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6.pH计</w:t>
      </w:r>
    </w:p>
    <w:tbl>
      <w:tblPr>
        <w:tblStyle w:val="22"/>
        <w:tblW w:w="0" w:type="auto"/>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2"/>
        <w:gridCol w:w="2351"/>
        <w:gridCol w:w="2027"/>
        <w:gridCol w:w="1758"/>
        <w:gridCol w:w="1866"/>
      </w:tblGrid>
      <w:tr w14:paraId="607CD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vAlign w:val="center"/>
          </w:tcPr>
          <w:p w14:paraId="5FCA1490">
            <w:pPr>
              <w:keepNext w:val="0"/>
              <w:keepLines w:val="0"/>
              <w:pageBreakBefore w:val="0"/>
              <w:widowControl/>
              <w:kinsoku/>
              <w:wordWrap/>
              <w:overflowPunct/>
              <w:topLinePunct w:val="0"/>
              <w:autoSpaceDE/>
              <w:autoSpaceDN/>
              <w:bidi w:val="0"/>
              <w:adjustRightInd/>
              <w:snapToGrid/>
              <w:spacing w:before="79" w:beforeLines="25" w:after="78"/>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b/>
                <w:bCs/>
                <w:kern w:val="0"/>
                <w:sz w:val="24"/>
                <w:szCs w:val="24"/>
              </w:rPr>
              <w:t>序号</w:t>
            </w:r>
          </w:p>
        </w:tc>
        <w:tc>
          <w:tcPr>
            <w:tcW w:w="2464" w:type="dxa"/>
            <w:vAlign w:val="center"/>
          </w:tcPr>
          <w:p w14:paraId="2FF3CB2F">
            <w:pPr>
              <w:keepNext w:val="0"/>
              <w:keepLines w:val="0"/>
              <w:pageBreakBefore w:val="0"/>
              <w:widowControl/>
              <w:kinsoku/>
              <w:wordWrap/>
              <w:overflowPunct/>
              <w:topLinePunct w:val="0"/>
              <w:autoSpaceDE/>
              <w:autoSpaceDN/>
              <w:bidi w:val="0"/>
              <w:adjustRightInd/>
              <w:snapToGrid/>
              <w:spacing w:before="79" w:beforeLines="25" w:after="78"/>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b/>
                <w:bCs/>
                <w:kern w:val="0"/>
                <w:sz w:val="24"/>
                <w:szCs w:val="24"/>
                <w:lang w:val="en-US" w:eastAsia="zh-CN"/>
              </w:rPr>
              <w:t>名称</w:t>
            </w:r>
          </w:p>
        </w:tc>
        <w:tc>
          <w:tcPr>
            <w:tcW w:w="2118" w:type="dxa"/>
            <w:vAlign w:val="center"/>
          </w:tcPr>
          <w:p w14:paraId="25A4CE1C">
            <w:pPr>
              <w:keepNext w:val="0"/>
              <w:keepLines w:val="0"/>
              <w:pageBreakBefore w:val="0"/>
              <w:widowControl/>
              <w:kinsoku/>
              <w:wordWrap/>
              <w:overflowPunct/>
              <w:topLinePunct w:val="0"/>
              <w:autoSpaceDE/>
              <w:autoSpaceDN/>
              <w:bidi w:val="0"/>
              <w:adjustRightInd/>
              <w:snapToGrid/>
              <w:spacing w:before="79" w:beforeLines="25" w:after="78"/>
              <w:jc w:val="center"/>
              <w:textAlignment w:val="auto"/>
              <w:rPr>
                <w:rFonts w:hint="default"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b/>
                <w:bCs/>
                <w:kern w:val="0"/>
                <w:sz w:val="24"/>
                <w:szCs w:val="24"/>
                <w:lang w:val="en-US" w:eastAsia="zh-CN"/>
              </w:rPr>
              <w:t>维护内容</w:t>
            </w:r>
          </w:p>
        </w:tc>
        <w:tc>
          <w:tcPr>
            <w:tcW w:w="1841" w:type="dxa"/>
            <w:vAlign w:val="center"/>
          </w:tcPr>
          <w:p w14:paraId="13672F88">
            <w:pPr>
              <w:keepNext w:val="0"/>
              <w:keepLines w:val="0"/>
              <w:pageBreakBefore w:val="0"/>
              <w:widowControl/>
              <w:kinsoku/>
              <w:wordWrap/>
              <w:overflowPunct/>
              <w:topLinePunct w:val="0"/>
              <w:autoSpaceDE/>
              <w:autoSpaceDN/>
              <w:bidi w:val="0"/>
              <w:adjustRightInd/>
              <w:snapToGrid/>
              <w:spacing w:before="79" w:beforeLines="25" w:after="78"/>
              <w:jc w:val="center"/>
              <w:textAlignment w:val="auto"/>
              <w:rPr>
                <w:rFonts w:hint="default"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b/>
                <w:bCs/>
                <w:kern w:val="0"/>
                <w:sz w:val="24"/>
                <w:szCs w:val="24"/>
                <w:lang w:val="en-US" w:eastAsia="zh-CN"/>
              </w:rPr>
              <w:t>工作频次</w:t>
            </w:r>
          </w:p>
        </w:tc>
        <w:tc>
          <w:tcPr>
            <w:tcW w:w="1959" w:type="dxa"/>
            <w:vAlign w:val="center"/>
          </w:tcPr>
          <w:p w14:paraId="31B909E3">
            <w:pPr>
              <w:keepNext w:val="0"/>
              <w:keepLines w:val="0"/>
              <w:pageBreakBefore w:val="0"/>
              <w:widowControl/>
              <w:kinsoku/>
              <w:wordWrap/>
              <w:overflowPunct/>
              <w:topLinePunct w:val="0"/>
              <w:autoSpaceDE/>
              <w:autoSpaceDN/>
              <w:bidi w:val="0"/>
              <w:adjustRightInd/>
              <w:snapToGrid/>
              <w:spacing w:before="79" w:beforeLines="25" w:after="78"/>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b/>
                <w:bCs/>
                <w:kern w:val="0"/>
                <w:sz w:val="24"/>
                <w:szCs w:val="24"/>
                <w:lang w:val="en-US" w:eastAsia="zh-CN"/>
              </w:rPr>
              <w:t>备注</w:t>
            </w:r>
          </w:p>
        </w:tc>
      </w:tr>
      <w:tr w14:paraId="35956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shd w:val="clear" w:color="auto" w:fill="auto"/>
            <w:vAlign w:val="center"/>
          </w:tcPr>
          <w:p w14:paraId="1A7BB40A">
            <w:pPr>
              <w:pStyle w:val="72"/>
              <w:spacing w:afterLines="0" w:line="159"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z w:val="21"/>
                <w:szCs w:val="21"/>
              </w:rPr>
              <w:t>1</w:t>
            </w:r>
          </w:p>
        </w:tc>
        <w:tc>
          <w:tcPr>
            <w:tcW w:w="2464" w:type="dxa"/>
            <w:shd w:val="clear" w:color="auto" w:fill="auto"/>
            <w:vAlign w:val="center"/>
          </w:tcPr>
          <w:p w14:paraId="77967D9B">
            <w:pPr>
              <w:pStyle w:val="72"/>
              <w:spacing w:afterLines="0" w:line="206"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1"/>
                <w:sz w:val="21"/>
                <w:szCs w:val="21"/>
              </w:rPr>
              <w:t>仪器内、外部卫生</w:t>
            </w:r>
          </w:p>
        </w:tc>
        <w:tc>
          <w:tcPr>
            <w:tcW w:w="2118" w:type="dxa"/>
            <w:shd w:val="clear" w:color="auto" w:fill="auto"/>
            <w:vAlign w:val="center"/>
          </w:tcPr>
          <w:p w14:paraId="6D1A9D87">
            <w:pPr>
              <w:pStyle w:val="72"/>
              <w:spacing w:afterLines="0" w:line="206"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2"/>
                <w:sz w:val="21"/>
                <w:szCs w:val="21"/>
              </w:rPr>
              <w:t>检查、清洁</w:t>
            </w:r>
          </w:p>
        </w:tc>
        <w:tc>
          <w:tcPr>
            <w:tcW w:w="1841" w:type="dxa"/>
            <w:shd w:val="clear" w:color="auto" w:fill="auto"/>
            <w:vAlign w:val="center"/>
          </w:tcPr>
          <w:p w14:paraId="2D297091">
            <w:pPr>
              <w:pStyle w:val="72"/>
              <w:spacing w:afterLines="0" w:line="206"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1959" w:type="dxa"/>
            <w:shd w:val="clear" w:color="auto" w:fill="auto"/>
            <w:vAlign w:val="center"/>
          </w:tcPr>
          <w:p w14:paraId="352EB7DC">
            <w:pPr>
              <w:spacing w:afterLines="0"/>
              <w:jc w:val="center"/>
              <w:rPr>
                <w:rFonts w:hint="eastAsia" w:ascii="Times New Roman" w:hAnsi="Times New Roman" w:eastAsia="宋体" w:cs="Times New Roman"/>
                <w:bCs/>
                <w:color w:val="000000"/>
                <w:kern w:val="2"/>
                <w:sz w:val="21"/>
                <w:szCs w:val="21"/>
                <w:highlight w:val="yellow"/>
                <w:lang w:val="en-US" w:eastAsia="zh-CN" w:bidi="ar-SA"/>
              </w:rPr>
            </w:pPr>
          </w:p>
        </w:tc>
      </w:tr>
      <w:tr w14:paraId="5B854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shd w:val="clear" w:color="auto" w:fill="auto"/>
            <w:vAlign w:val="center"/>
          </w:tcPr>
          <w:p w14:paraId="7678AEDC">
            <w:pPr>
              <w:pStyle w:val="72"/>
              <w:spacing w:afterLines="0" w:line="157"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z w:val="21"/>
                <w:szCs w:val="21"/>
              </w:rPr>
              <w:t>2</w:t>
            </w:r>
          </w:p>
        </w:tc>
        <w:tc>
          <w:tcPr>
            <w:tcW w:w="2464" w:type="dxa"/>
            <w:shd w:val="clear" w:color="auto" w:fill="auto"/>
            <w:vAlign w:val="center"/>
          </w:tcPr>
          <w:p w14:paraId="09EE8A7B">
            <w:pPr>
              <w:pStyle w:val="72"/>
              <w:spacing w:afterLines="0" w:line="204"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4"/>
                <w:sz w:val="21"/>
                <w:szCs w:val="21"/>
              </w:rPr>
              <w:t>电极</w:t>
            </w:r>
          </w:p>
        </w:tc>
        <w:tc>
          <w:tcPr>
            <w:tcW w:w="2118" w:type="dxa"/>
            <w:shd w:val="clear" w:color="auto" w:fill="auto"/>
            <w:vAlign w:val="center"/>
          </w:tcPr>
          <w:p w14:paraId="08A19A0C">
            <w:pPr>
              <w:pStyle w:val="72"/>
              <w:spacing w:afterLines="0" w:line="205"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2"/>
                <w:sz w:val="21"/>
                <w:szCs w:val="21"/>
              </w:rPr>
              <w:t>检查、清洁</w:t>
            </w:r>
          </w:p>
        </w:tc>
        <w:tc>
          <w:tcPr>
            <w:tcW w:w="1841" w:type="dxa"/>
            <w:shd w:val="clear" w:color="auto" w:fill="auto"/>
            <w:vAlign w:val="center"/>
          </w:tcPr>
          <w:p w14:paraId="47B7CD76">
            <w:pPr>
              <w:pStyle w:val="72"/>
              <w:spacing w:afterLines="0" w:line="205"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1959" w:type="dxa"/>
            <w:shd w:val="clear" w:color="auto" w:fill="auto"/>
            <w:vAlign w:val="center"/>
          </w:tcPr>
          <w:p w14:paraId="6D37D742">
            <w:pPr>
              <w:pStyle w:val="72"/>
              <w:spacing w:afterLines="0" w:line="204"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2"/>
                <w:sz w:val="21"/>
                <w:szCs w:val="21"/>
              </w:rPr>
              <w:t>损坏更换</w:t>
            </w:r>
          </w:p>
        </w:tc>
      </w:tr>
      <w:tr w14:paraId="419DB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shd w:val="clear" w:color="auto" w:fill="auto"/>
            <w:vAlign w:val="center"/>
          </w:tcPr>
          <w:p w14:paraId="0DA53AA8">
            <w:pPr>
              <w:pStyle w:val="72"/>
              <w:spacing w:afterLines="0" w:line="193" w:lineRule="exact"/>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position w:val="-2"/>
                <w:sz w:val="21"/>
                <w:szCs w:val="21"/>
              </w:rPr>
              <w:t>3</w:t>
            </w:r>
          </w:p>
        </w:tc>
        <w:tc>
          <w:tcPr>
            <w:tcW w:w="2464" w:type="dxa"/>
            <w:shd w:val="clear" w:color="auto" w:fill="auto"/>
            <w:vAlign w:val="center"/>
          </w:tcPr>
          <w:p w14:paraId="304714C6">
            <w:pPr>
              <w:pStyle w:val="72"/>
              <w:spacing w:afterLines="0" w:line="203"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6"/>
                <w:sz w:val="21"/>
                <w:szCs w:val="21"/>
              </w:rPr>
              <w:t>信号输出</w:t>
            </w:r>
          </w:p>
        </w:tc>
        <w:tc>
          <w:tcPr>
            <w:tcW w:w="2118" w:type="dxa"/>
            <w:shd w:val="clear" w:color="auto" w:fill="auto"/>
            <w:vAlign w:val="center"/>
          </w:tcPr>
          <w:p w14:paraId="401349B1">
            <w:pPr>
              <w:pStyle w:val="72"/>
              <w:spacing w:afterLines="0" w:line="203"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5"/>
                <w:sz w:val="21"/>
                <w:szCs w:val="21"/>
              </w:rPr>
              <w:t>检查</w:t>
            </w:r>
          </w:p>
        </w:tc>
        <w:tc>
          <w:tcPr>
            <w:tcW w:w="1841" w:type="dxa"/>
            <w:shd w:val="clear" w:color="auto" w:fill="auto"/>
            <w:vAlign w:val="center"/>
          </w:tcPr>
          <w:p w14:paraId="4C73813E">
            <w:pPr>
              <w:pStyle w:val="72"/>
              <w:spacing w:afterLines="0" w:line="203"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1959" w:type="dxa"/>
            <w:shd w:val="clear" w:color="auto" w:fill="auto"/>
            <w:vAlign w:val="center"/>
          </w:tcPr>
          <w:p w14:paraId="3C0D8A27">
            <w:pPr>
              <w:spacing w:afterLines="0"/>
              <w:jc w:val="center"/>
              <w:rPr>
                <w:rFonts w:hint="eastAsia" w:ascii="Times New Roman" w:hAnsi="Times New Roman" w:eastAsia="宋体" w:cs="Times New Roman"/>
                <w:bCs/>
                <w:color w:val="000000"/>
                <w:kern w:val="2"/>
                <w:sz w:val="21"/>
                <w:szCs w:val="21"/>
                <w:highlight w:val="yellow"/>
                <w:lang w:val="en-US" w:eastAsia="zh-CN" w:bidi="ar-SA"/>
              </w:rPr>
            </w:pPr>
          </w:p>
        </w:tc>
      </w:tr>
      <w:tr w14:paraId="079C5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shd w:val="clear" w:color="auto" w:fill="auto"/>
            <w:vAlign w:val="center"/>
          </w:tcPr>
          <w:p w14:paraId="23E5736F">
            <w:pPr>
              <w:pStyle w:val="72"/>
              <w:spacing w:afterLines="0" w:line="158"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z w:val="21"/>
                <w:szCs w:val="21"/>
              </w:rPr>
              <w:t>4</w:t>
            </w:r>
          </w:p>
        </w:tc>
        <w:tc>
          <w:tcPr>
            <w:tcW w:w="2464" w:type="dxa"/>
            <w:shd w:val="clear" w:color="auto" w:fill="auto"/>
            <w:vAlign w:val="center"/>
          </w:tcPr>
          <w:p w14:paraId="1D4BFBBE">
            <w:pPr>
              <w:pStyle w:val="72"/>
              <w:spacing w:afterLines="0" w:line="205"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4"/>
                <w:sz w:val="21"/>
                <w:szCs w:val="21"/>
              </w:rPr>
              <w:t>标准曲线</w:t>
            </w:r>
          </w:p>
        </w:tc>
        <w:tc>
          <w:tcPr>
            <w:tcW w:w="2118" w:type="dxa"/>
            <w:shd w:val="clear" w:color="auto" w:fill="auto"/>
            <w:vAlign w:val="center"/>
          </w:tcPr>
          <w:p w14:paraId="3EB5DB1F">
            <w:pPr>
              <w:pStyle w:val="72"/>
              <w:spacing w:afterLines="0" w:line="205"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3"/>
                <w:sz w:val="21"/>
                <w:szCs w:val="21"/>
              </w:rPr>
              <w:t>检查、标定</w:t>
            </w:r>
          </w:p>
        </w:tc>
        <w:tc>
          <w:tcPr>
            <w:tcW w:w="1841" w:type="dxa"/>
            <w:shd w:val="clear" w:color="auto" w:fill="auto"/>
            <w:vAlign w:val="center"/>
          </w:tcPr>
          <w:p w14:paraId="20CA4831">
            <w:pPr>
              <w:pStyle w:val="72"/>
              <w:spacing w:afterLines="0" w:line="205"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1959" w:type="dxa"/>
            <w:shd w:val="clear" w:color="auto" w:fill="auto"/>
            <w:vAlign w:val="center"/>
          </w:tcPr>
          <w:p w14:paraId="46D8DF2E">
            <w:pPr>
              <w:spacing w:afterLines="0"/>
              <w:jc w:val="center"/>
              <w:rPr>
                <w:rFonts w:hint="eastAsia" w:ascii="Times New Roman" w:hAnsi="Times New Roman" w:eastAsia="宋体" w:cs="Times New Roman"/>
                <w:bCs/>
                <w:color w:val="000000"/>
                <w:kern w:val="2"/>
                <w:sz w:val="21"/>
                <w:szCs w:val="21"/>
                <w:highlight w:val="yellow"/>
                <w:lang w:val="en-US" w:eastAsia="zh-CN" w:bidi="ar-SA"/>
              </w:rPr>
            </w:pPr>
          </w:p>
        </w:tc>
      </w:tr>
    </w:tbl>
    <w:p w14:paraId="0EAEF0A1">
      <w:pPr>
        <w:keepNext w:val="0"/>
        <w:keepLines w:val="0"/>
        <w:pageBreakBefore w:val="0"/>
        <w:widowControl w:val="0"/>
        <w:numPr>
          <w:ilvl w:val="0"/>
          <w:numId w:val="0"/>
        </w:numPr>
        <w:kinsoku/>
        <w:wordWrap/>
        <w:overflowPunct/>
        <w:topLinePunct w:val="0"/>
        <w:autoSpaceDE/>
        <w:autoSpaceDN/>
        <w:bidi w:val="0"/>
        <w:adjustRightInd/>
        <w:snapToGrid/>
        <w:spacing w:afterLines="0" w:line="360" w:lineRule="auto"/>
        <w:ind w:firstLine="561" w:firstLineChars="0"/>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7.自动水质采样器</w:t>
      </w:r>
    </w:p>
    <w:tbl>
      <w:tblPr>
        <w:tblStyle w:val="22"/>
        <w:tblW w:w="0" w:type="auto"/>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2"/>
        <w:gridCol w:w="2351"/>
        <w:gridCol w:w="2026"/>
        <w:gridCol w:w="1758"/>
        <w:gridCol w:w="1867"/>
      </w:tblGrid>
      <w:tr w14:paraId="17141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vAlign w:val="center"/>
          </w:tcPr>
          <w:p w14:paraId="18B66F02">
            <w:pPr>
              <w:keepNext w:val="0"/>
              <w:keepLines w:val="0"/>
              <w:pageBreakBefore w:val="0"/>
              <w:widowControl/>
              <w:kinsoku/>
              <w:wordWrap/>
              <w:overflowPunct/>
              <w:topLinePunct w:val="0"/>
              <w:autoSpaceDE/>
              <w:autoSpaceDN/>
              <w:bidi w:val="0"/>
              <w:adjustRightInd/>
              <w:snapToGrid/>
              <w:spacing w:before="79" w:beforeLines="25" w:after="78"/>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b/>
                <w:bCs/>
                <w:kern w:val="0"/>
                <w:sz w:val="24"/>
                <w:szCs w:val="24"/>
              </w:rPr>
              <w:t>序号</w:t>
            </w:r>
          </w:p>
        </w:tc>
        <w:tc>
          <w:tcPr>
            <w:tcW w:w="2464" w:type="dxa"/>
            <w:vAlign w:val="center"/>
          </w:tcPr>
          <w:p w14:paraId="0E3670F4">
            <w:pPr>
              <w:keepNext w:val="0"/>
              <w:keepLines w:val="0"/>
              <w:pageBreakBefore w:val="0"/>
              <w:widowControl/>
              <w:kinsoku/>
              <w:wordWrap/>
              <w:overflowPunct/>
              <w:topLinePunct w:val="0"/>
              <w:autoSpaceDE/>
              <w:autoSpaceDN/>
              <w:bidi w:val="0"/>
              <w:adjustRightInd/>
              <w:snapToGrid/>
              <w:spacing w:before="79" w:beforeLines="25" w:after="78"/>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b/>
                <w:bCs/>
                <w:kern w:val="0"/>
                <w:sz w:val="24"/>
                <w:szCs w:val="24"/>
                <w:lang w:val="en-US" w:eastAsia="zh-CN"/>
              </w:rPr>
              <w:t>名称</w:t>
            </w:r>
          </w:p>
        </w:tc>
        <w:tc>
          <w:tcPr>
            <w:tcW w:w="2118" w:type="dxa"/>
            <w:vAlign w:val="center"/>
          </w:tcPr>
          <w:p w14:paraId="0B5E1CE9">
            <w:pPr>
              <w:keepNext w:val="0"/>
              <w:keepLines w:val="0"/>
              <w:pageBreakBefore w:val="0"/>
              <w:widowControl/>
              <w:kinsoku/>
              <w:wordWrap/>
              <w:overflowPunct/>
              <w:topLinePunct w:val="0"/>
              <w:autoSpaceDE/>
              <w:autoSpaceDN/>
              <w:bidi w:val="0"/>
              <w:adjustRightInd/>
              <w:snapToGrid/>
              <w:spacing w:before="79" w:beforeLines="25" w:after="78"/>
              <w:jc w:val="center"/>
              <w:textAlignment w:val="auto"/>
              <w:rPr>
                <w:rFonts w:hint="default"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b/>
                <w:bCs/>
                <w:kern w:val="0"/>
                <w:sz w:val="24"/>
                <w:szCs w:val="24"/>
                <w:lang w:val="en-US" w:eastAsia="zh-CN"/>
              </w:rPr>
              <w:t>维护内容</w:t>
            </w:r>
          </w:p>
        </w:tc>
        <w:tc>
          <w:tcPr>
            <w:tcW w:w="1841" w:type="dxa"/>
            <w:vAlign w:val="center"/>
          </w:tcPr>
          <w:p w14:paraId="05BA0076">
            <w:pPr>
              <w:keepNext w:val="0"/>
              <w:keepLines w:val="0"/>
              <w:pageBreakBefore w:val="0"/>
              <w:widowControl/>
              <w:kinsoku/>
              <w:wordWrap/>
              <w:overflowPunct/>
              <w:topLinePunct w:val="0"/>
              <w:autoSpaceDE/>
              <w:autoSpaceDN/>
              <w:bidi w:val="0"/>
              <w:adjustRightInd/>
              <w:snapToGrid/>
              <w:spacing w:before="79" w:beforeLines="25" w:after="78"/>
              <w:jc w:val="center"/>
              <w:textAlignment w:val="auto"/>
              <w:rPr>
                <w:rFonts w:hint="default"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b/>
                <w:bCs/>
                <w:kern w:val="0"/>
                <w:sz w:val="24"/>
                <w:szCs w:val="24"/>
                <w:lang w:val="en-US" w:eastAsia="zh-CN"/>
              </w:rPr>
              <w:t>工作频次</w:t>
            </w:r>
          </w:p>
        </w:tc>
        <w:tc>
          <w:tcPr>
            <w:tcW w:w="1959" w:type="dxa"/>
            <w:vAlign w:val="center"/>
          </w:tcPr>
          <w:p w14:paraId="79BFCC7D">
            <w:pPr>
              <w:keepNext w:val="0"/>
              <w:keepLines w:val="0"/>
              <w:pageBreakBefore w:val="0"/>
              <w:widowControl/>
              <w:kinsoku/>
              <w:wordWrap/>
              <w:overflowPunct/>
              <w:topLinePunct w:val="0"/>
              <w:autoSpaceDE/>
              <w:autoSpaceDN/>
              <w:bidi w:val="0"/>
              <w:adjustRightInd/>
              <w:snapToGrid/>
              <w:spacing w:before="79" w:beforeLines="25" w:after="78"/>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b/>
                <w:bCs/>
                <w:kern w:val="0"/>
                <w:sz w:val="24"/>
                <w:szCs w:val="24"/>
                <w:lang w:val="en-US" w:eastAsia="zh-CN"/>
              </w:rPr>
              <w:t>备注</w:t>
            </w:r>
          </w:p>
        </w:tc>
      </w:tr>
      <w:tr w14:paraId="7C1DC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shd w:val="clear" w:color="auto" w:fill="auto"/>
            <w:vAlign w:val="center"/>
          </w:tcPr>
          <w:p w14:paraId="53A6CBB1">
            <w:pPr>
              <w:pStyle w:val="72"/>
              <w:spacing w:afterLines="0" w:line="159"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z w:val="21"/>
                <w:szCs w:val="21"/>
              </w:rPr>
              <w:t>1</w:t>
            </w:r>
          </w:p>
        </w:tc>
        <w:tc>
          <w:tcPr>
            <w:tcW w:w="2464" w:type="dxa"/>
            <w:shd w:val="clear" w:color="auto" w:fill="auto"/>
            <w:vAlign w:val="center"/>
          </w:tcPr>
          <w:p w14:paraId="0E75165D">
            <w:pPr>
              <w:pStyle w:val="72"/>
              <w:spacing w:afterLines="0" w:line="206"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1"/>
                <w:sz w:val="21"/>
                <w:szCs w:val="21"/>
              </w:rPr>
              <w:t>仪器内、外部卫生</w:t>
            </w:r>
          </w:p>
        </w:tc>
        <w:tc>
          <w:tcPr>
            <w:tcW w:w="2118" w:type="dxa"/>
            <w:shd w:val="clear" w:color="auto" w:fill="auto"/>
            <w:vAlign w:val="center"/>
          </w:tcPr>
          <w:p w14:paraId="79E6E9BD">
            <w:pPr>
              <w:pStyle w:val="72"/>
              <w:spacing w:afterLines="0" w:line="206"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2"/>
                <w:sz w:val="21"/>
                <w:szCs w:val="21"/>
              </w:rPr>
              <w:t>检查、清洁</w:t>
            </w:r>
          </w:p>
        </w:tc>
        <w:tc>
          <w:tcPr>
            <w:tcW w:w="1841" w:type="dxa"/>
            <w:shd w:val="clear" w:color="auto" w:fill="auto"/>
            <w:vAlign w:val="center"/>
          </w:tcPr>
          <w:p w14:paraId="578BFD9A">
            <w:pPr>
              <w:pStyle w:val="72"/>
              <w:spacing w:afterLines="0" w:line="206"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1959" w:type="dxa"/>
            <w:shd w:val="clear" w:color="auto" w:fill="auto"/>
            <w:vAlign w:val="center"/>
          </w:tcPr>
          <w:p w14:paraId="47F6D17E">
            <w:pPr>
              <w:spacing w:afterLines="0"/>
              <w:jc w:val="center"/>
              <w:rPr>
                <w:rFonts w:hint="eastAsia" w:ascii="Times New Roman" w:hAnsi="Times New Roman" w:eastAsia="宋体" w:cs="Times New Roman"/>
                <w:bCs/>
                <w:color w:val="000000"/>
                <w:kern w:val="2"/>
                <w:sz w:val="21"/>
                <w:szCs w:val="21"/>
                <w:highlight w:val="yellow"/>
                <w:lang w:val="en-US" w:eastAsia="zh-CN" w:bidi="ar-SA"/>
              </w:rPr>
            </w:pPr>
          </w:p>
        </w:tc>
      </w:tr>
      <w:tr w14:paraId="703D6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shd w:val="clear" w:color="auto" w:fill="auto"/>
            <w:vAlign w:val="center"/>
          </w:tcPr>
          <w:p w14:paraId="16A90BBE">
            <w:pPr>
              <w:pStyle w:val="72"/>
              <w:spacing w:afterLines="0" w:line="158" w:lineRule="auto"/>
              <w:jc w:val="center"/>
              <w:rPr>
                <w:rFonts w:hint="eastAsia" w:ascii="Times New Roman" w:hAnsi="Times New Roman" w:eastAsia="宋体" w:cs="宋体"/>
                <w:bCs/>
                <w:color w:val="000000"/>
                <w:kern w:val="2"/>
                <w:sz w:val="21"/>
                <w:szCs w:val="21"/>
                <w:highlight w:val="yellow"/>
                <w:lang w:val="en-US" w:eastAsia="zh-CN" w:bidi="ar-SA"/>
              </w:rPr>
            </w:pPr>
            <w:r>
              <w:rPr>
                <w:rFonts w:hint="eastAsia" w:ascii="Times New Roman" w:hAnsi="Times New Roman"/>
                <w:sz w:val="21"/>
                <w:szCs w:val="21"/>
                <w:lang w:eastAsia="zh-CN"/>
              </w:rPr>
              <w:t>2</w:t>
            </w:r>
          </w:p>
        </w:tc>
        <w:tc>
          <w:tcPr>
            <w:tcW w:w="2464" w:type="dxa"/>
            <w:shd w:val="clear" w:color="auto" w:fill="auto"/>
            <w:vAlign w:val="center"/>
          </w:tcPr>
          <w:p w14:paraId="7F1A9209">
            <w:pPr>
              <w:pStyle w:val="72"/>
              <w:spacing w:afterLines="0" w:line="191"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z w:val="21"/>
                <w:szCs w:val="21"/>
                <w:lang w:eastAsia="zh-CN"/>
              </w:rPr>
              <w:t>蠕动泵</w:t>
            </w:r>
          </w:p>
        </w:tc>
        <w:tc>
          <w:tcPr>
            <w:tcW w:w="2118" w:type="dxa"/>
            <w:shd w:val="clear" w:color="auto" w:fill="auto"/>
            <w:vAlign w:val="center"/>
          </w:tcPr>
          <w:p w14:paraId="4C9F0544">
            <w:pPr>
              <w:pStyle w:val="72"/>
              <w:spacing w:afterLines="0" w:line="219"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2"/>
                <w:sz w:val="21"/>
                <w:szCs w:val="21"/>
              </w:rPr>
              <w:t>检查、清洁</w:t>
            </w:r>
          </w:p>
        </w:tc>
        <w:tc>
          <w:tcPr>
            <w:tcW w:w="1841" w:type="dxa"/>
            <w:shd w:val="clear" w:color="auto" w:fill="auto"/>
            <w:vAlign w:val="center"/>
          </w:tcPr>
          <w:p w14:paraId="03F09532">
            <w:pPr>
              <w:pStyle w:val="72"/>
              <w:spacing w:afterLines="0" w:line="219"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1959" w:type="dxa"/>
            <w:shd w:val="clear" w:color="auto" w:fill="auto"/>
            <w:vAlign w:val="center"/>
          </w:tcPr>
          <w:p w14:paraId="574535F6">
            <w:pPr>
              <w:pStyle w:val="72"/>
              <w:spacing w:afterLines="0" w:line="22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2"/>
                <w:sz w:val="21"/>
                <w:szCs w:val="21"/>
              </w:rPr>
              <w:t>损坏更换</w:t>
            </w:r>
          </w:p>
        </w:tc>
      </w:tr>
      <w:tr w14:paraId="5E699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shd w:val="clear" w:color="auto" w:fill="auto"/>
            <w:vAlign w:val="center"/>
          </w:tcPr>
          <w:p w14:paraId="3907E652">
            <w:pPr>
              <w:pStyle w:val="72"/>
              <w:spacing w:afterLines="0" w:line="180" w:lineRule="exact"/>
              <w:jc w:val="center"/>
              <w:rPr>
                <w:rFonts w:hint="eastAsia" w:ascii="Times New Roman" w:hAnsi="Times New Roman" w:eastAsia="宋体" w:cs="宋体"/>
                <w:bCs/>
                <w:color w:val="000000"/>
                <w:kern w:val="2"/>
                <w:sz w:val="21"/>
                <w:szCs w:val="21"/>
                <w:highlight w:val="yellow"/>
                <w:lang w:val="en-US" w:eastAsia="zh-CN" w:bidi="ar-SA"/>
              </w:rPr>
            </w:pPr>
            <w:r>
              <w:rPr>
                <w:rFonts w:hint="eastAsia" w:ascii="Times New Roman" w:hAnsi="Times New Roman"/>
                <w:position w:val="-2"/>
                <w:sz w:val="21"/>
                <w:szCs w:val="21"/>
                <w:lang w:eastAsia="zh-CN"/>
              </w:rPr>
              <w:t>3</w:t>
            </w:r>
          </w:p>
        </w:tc>
        <w:tc>
          <w:tcPr>
            <w:tcW w:w="2464" w:type="dxa"/>
            <w:shd w:val="clear" w:color="auto" w:fill="auto"/>
            <w:vAlign w:val="center"/>
          </w:tcPr>
          <w:p w14:paraId="4A9A519B">
            <w:pPr>
              <w:pStyle w:val="72"/>
              <w:spacing w:afterLines="0" w:line="198"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1"/>
                <w:sz w:val="21"/>
                <w:szCs w:val="21"/>
                <w:lang w:eastAsia="zh-CN"/>
              </w:rPr>
              <w:t>蠕动泵管、进样管、</w:t>
            </w:r>
            <w:r>
              <w:rPr>
                <w:rFonts w:hint="eastAsia" w:ascii="Times New Roman" w:hAnsi="Times New Roman"/>
                <w:spacing w:val="1"/>
                <w:sz w:val="21"/>
                <w:szCs w:val="21"/>
                <w:lang w:eastAsia="zh-CN"/>
              </w:rPr>
              <w:t>供养</w:t>
            </w:r>
            <w:r>
              <w:rPr>
                <w:rFonts w:ascii="Times New Roman" w:hAnsi="Times New Roman"/>
                <w:spacing w:val="1"/>
                <w:sz w:val="21"/>
                <w:szCs w:val="21"/>
                <w:lang w:eastAsia="zh-CN"/>
              </w:rPr>
              <w:t>管</w:t>
            </w:r>
            <w:r>
              <w:rPr>
                <w:rFonts w:hint="eastAsia" w:ascii="Times New Roman" w:hAnsi="Times New Roman"/>
                <w:spacing w:val="1"/>
                <w:sz w:val="21"/>
                <w:szCs w:val="21"/>
                <w:lang w:eastAsia="zh-CN"/>
              </w:rPr>
              <w:t>、排水管</w:t>
            </w:r>
          </w:p>
        </w:tc>
        <w:tc>
          <w:tcPr>
            <w:tcW w:w="2118" w:type="dxa"/>
            <w:shd w:val="clear" w:color="auto" w:fill="auto"/>
            <w:vAlign w:val="center"/>
          </w:tcPr>
          <w:p w14:paraId="6509D6DC">
            <w:pPr>
              <w:pStyle w:val="72"/>
              <w:spacing w:afterLines="0" w:line="219"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2"/>
                <w:sz w:val="21"/>
                <w:szCs w:val="21"/>
              </w:rPr>
              <w:t>检查、清洁</w:t>
            </w:r>
          </w:p>
        </w:tc>
        <w:tc>
          <w:tcPr>
            <w:tcW w:w="1841" w:type="dxa"/>
            <w:shd w:val="clear" w:color="auto" w:fill="auto"/>
            <w:vAlign w:val="center"/>
          </w:tcPr>
          <w:p w14:paraId="61171693">
            <w:pPr>
              <w:pStyle w:val="72"/>
              <w:spacing w:afterLines="0" w:line="219"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1959" w:type="dxa"/>
            <w:shd w:val="clear" w:color="auto" w:fill="auto"/>
            <w:vAlign w:val="center"/>
          </w:tcPr>
          <w:p w14:paraId="37F3F653">
            <w:pPr>
              <w:pStyle w:val="72"/>
              <w:spacing w:afterLines="0" w:line="22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2"/>
                <w:sz w:val="21"/>
                <w:szCs w:val="21"/>
              </w:rPr>
              <w:t>损坏更换</w:t>
            </w:r>
          </w:p>
        </w:tc>
      </w:tr>
      <w:tr w14:paraId="0FB60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shd w:val="clear" w:color="auto" w:fill="auto"/>
            <w:vAlign w:val="center"/>
          </w:tcPr>
          <w:p w14:paraId="68349121">
            <w:pPr>
              <w:pStyle w:val="72"/>
              <w:spacing w:afterLines="0" w:line="157" w:lineRule="exact"/>
              <w:jc w:val="center"/>
              <w:rPr>
                <w:rFonts w:hint="eastAsia" w:ascii="Times New Roman" w:hAnsi="Times New Roman" w:eastAsia="宋体" w:cs="宋体"/>
                <w:bCs/>
                <w:color w:val="000000"/>
                <w:kern w:val="2"/>
                <w:sz w:val="21"/>
                <w:szCs w:val="21"/>
                <w:highlight w:val="yellow"/>
                <w:lang w:val="en-US" w:eastAsia="zh-CN" w:bidi="ar-SA"/>
              </w:rPr>
            </w:pPr>
            <w:r>
              <w:rPr>
                <w:rFonts w:hint="eastAsia" w:ascii="Times New Roman" w:hAnsi="Times New Roman"/>
                <w:position w:val="-3"/>
                <w:sz w:val="21"/>
                <w:szCs w:val="21"/>
                <w:lang w:eastAsia="zh-CN"/>
              </w:rPr>
              <w:t>4</w:t>
            </w:r>
          </w:p>
        </w:tc>
        <w:tc>
          <w:tcPr>
            <w:tcW w:w="2464" w:type="dxa"/>
            <w:shd w:val="clear" w:color="auto" w:fill="auto"/>
            <w:vAlign w:val="center"/>
          </w:tcPr>
          <w:p w14:paraId="7D653201">
            <w:pPr>
              <w:pStyle w:val="72"/>
              <w:spacing w:afterLines="0" w:line="219"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2"/>
                <w:sz w:val="21"/>
                <w:szCs w:val="21"/>
              </w:rPr>
              <w:t>采样泵</w:t>
            </w:r>
            <w:r>
              <w:rPr>
                <w:rFonts w:hint="eastAsia" w:ascii="Times New Roman" w:hAnsi="Times New Roman"/>
                <w:spacing w:val="-2"/>
                <w:sz w:val="21"/>
                <w:szCs w:val="21"/>
                <w:lang w:eastAsia="zh-CN"/>
              </w:rPr>
              <w:t>、供养泵</w:t>
            </w:r>
          </w:p>
        </w:tc>
        <w:tc>
          <w:tcPr>
            <w:tcW w:w="2118" w:type="dxa"/>
            <w:shd w:val="clear" w:color="auto" w:fill="auto"/>
            <w:vAlign w:val="center"/>
          </w:tcPr>
          <w:p w14:paraId="5E9E5ED3">
            <w:pPr>
              <w:pStyle w:val="72"/>
              <w:spacing w:afterLines="0" w:line="219"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2"/>
                <w:sz w:val="21"/>
                <w:szCs w:val="21"/>
              </w:rPr>
              <w:t>检查、清洁</w:t>
            </w:r>
          </w:p>
        </w:tc>
        <w:tc>
          <w:tcPr>
            <w:tcW w:w="1841" w:type="dxa"/>
            <w:shd w:val="clear" w:color="auto" w:fill="auto"/>
            <w:vAlign w:val="center"/>
          </w:tcPr>
          <w:p w14:paraId="48E18614">
            <w:pPr>
              <w:pStyle w:val="72"/>
              <w:spacing w:afterLines="0" w:line="219"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1959" w:type="dxa"/>
            <w:shd w:val="clear" w:color="auto" w:fill="auto"/>
            <w:vAlign w:val="center"/>
          </w:tcPr>
          <w:p w14:paraId="57302489">
            <w:pPr>
              <w:pStyle w:val="72"/>
              <w:spacing w:afterLines="0" w:line="22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2"/>
                <w:sz w:val="21"/>
                <w:szCs w:val="21"/>
              </w:rPr>
              <w:t>损坏更换</w:t>
            </w:r>
          </w:p>
        </w:tc>
      </w:tr>
      <w:tr w14:paraId="79801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6AB6A260">
            <w:pPr>
              <w:pStyle w:val="72"/>
              <w:spacing w:afterLines="0" w:line="157" w:lineRule="exact"/>
              <w:jc w:val="center"/>
              <w:rPr>
                <w:rFonts w:hint="eastAsia" w:ascii="Times New Roman" w:hAnsi="Times New Roman" w:eastAsia="宋体" w:cs="宋体"/>
                <w:kern w:val="2"/>
                <w:position w:val="-3"/>
                <w:sz w:val="21"/>
                <w:szCs w:val="21"/>
                <w:lang w:val="en-US" w:eastAsia="zh-CN" w:bidi="ar-SA"/>
              </w:rPr>
            </w:pPr>
            <w:r>
              <w:rPr>
                <w:rFonts w:hint="eastAsia" w:ascii="Times New Roman" w:hAnsi="Times New Roman"/>
                <w:position w:val="-3"/>
                <w:sz w:val="21"/>
                <w:szCs w:val="21"/>
                <w:lang w:eastAsia="zh-CN"/>
              </w:rPr>
              <w:t>5</w:t>
            </w:r>
          </w:p>
        </w:tc>
        <w:tc>
          <w:tcPr>
            <w:tcW w:w="0" w:type="auto"/>
            <w:shd w:val="clear" w:color="auto" w:fill="auto"/>
            <w:vAlign w:val="center"/>
          </w:tcPr>
          <w:p w14:paraId="181CC353">
            <w:pPr>
              <w:pStyle w:val="72"/>
              <w:spacing w:afterLines="0" w:line="219" w:lineRule="auto"/>
              <w:jc w:val="center"/>
              <w:rPr>
                <w:rFonts w:hint="eastAsia" w:ascii="Times New Roman" w:hAnsi="Times New Roman" w:eastAsia="宋体" w:cs="宋体"/>
                <w:spacing w:val="-2"/>
                <w:kern w:val="2"/>
                <w:sz w:val="21"/>
                <w:szCs w:val="21"/>
                <w:lang w:val="en-US" w:eastAsia="zh-CN" w:bidi="ar-SA"/>
              </w:rPr>
            </w:pPr>
            <w:r>
              <w:rPr>
                <w:rFonts w:hint="eastAsia" w:ascii="Times New Roman" w:hAnsi="Times New Roman"/>
                <w:spacing w:val="-2"/>
                <w:sz w:val="21"/>
                <w:szCs w:val="21"/>
                <w:lang w:eastAsia="zh-CN"/>
              </w:rPr>
              <w:t>冰箱</w:t>
            </w:r>
          </w:p>
        </w:tc>
        <w:tc>
          <w:tcPr>
            <w:tcW w:w="0" w:type="auto"/>
            <w:shd w:val="clear" w:color="auto" w:fill="auto"/>
            <w:vAlign w:val="center"/>
          </w:tcPr>
          <w:p w14:paraId="7F1886DF">
            <w:pPr>
              <w:pStyle w:val="72"/>
              <w:spacing w:afterLines="0" w:line="219" w:lineRule="auto"/>
              <w:jc w:val="center"/>
              <w:rPr>
                <w:rFonts w:hint="eastAsia" w:ascii="Times New Roman" w:hAnsi="Times New Roman" w:eastAsia="宋体" w:cs="宋体"/>
                <w:spacing w:val="-2"/>
                <w:kern w:val="2"/>
                <w:sz w:val="21"/>
                <w:szCs w:val="21"/>
                <w:lang w:val="en-US" w:eastAsia="zh-CN" w:bidi="ar-SA"/>
              </w:rPr>
            </w:pPr>
            <w:r>
              <w:rPr>
                <w:rFonts w:ascii="Times New Roman" w:hAnsi="Times New Roman"/>
                <w:spacing w:val="-2"/>
                <w:sz w:val="21"/>
                <w:szCs w:val="21"/>
              </w:rPr>
              <w:t>检查、清洁</w:t>
            </w:r>
          </w:p>
        </w:tc>
        <w:tc>
          <w:tcPr>
            <w:tcW w:w="0" w:type="auto"/>
            <w:shd w:val="clear" w:color="auto" w:fill="auto"/>
            <w:vAlign w:val="center"/>
          </w:tcPr>
          <w:p w14:paraId="0D03CADE">
            <w:pPr>
              <w:pStyle w:val="72"/>
              <w:spacing w:afterLines="0" w:line="219" w:lineRule="auto"/>
              <w:jc w:val="center"/>
              <w:rPr>
                <w:rFonts w:hint="eastAsia" w:ascii="Times New Roman" w:hAnsi="Times New Roman" w:eastAsia="宋体" w:cs="宋体"/>
                <w:spacing w:val="4"/>
                <w:kern w:val="2"/>
                <w:sz w:val="21"/>
                <w:szCs w:val="21"/>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0" w:type="auto"/>
            <w:shd w:val="clear" w:color="auto" w:fill="auto"/>
            <w:vAlign w:val="center"/>
          </w:tcPr>
          <w:p w14:paraId="4C61D977">
            <w:pPr>
              <w:pStyle w:val="72"/>
              <w:spacing w:afterLines="0" w:line="220" w:lineRule="auto"/>
              <w:jc w:val="center"/>
              <w:rPr>
                <w:rFonts w:hint="eastAsia" w:ascii="Times New Roman" w:hAnsi="Times New Roman" w:eastAsia="宋体" w:cs="宋体"/>
                <w:spacing w:val="-2"/>
                <w:kern w:val="2"/>
                <w:sz w:val="21"/>
                <w:szCs w:val="21"/>
                <w:lang w:val="en-US" w:eastAsia="zh-CN" w:bidi="ar-SA"/>
              </w:rPr>
            </w:pPr>
            <w:r>
              <w:rPr>
                <w:rFonts w:ascii="Times New Roman" w:hAnsi="Times New Roman"/>
                <w:spacing w:val="-2"/>
                <w:sz w:val="21"/>
                <w:szCs w:val="21"/>
              </w:rPr>
              <w:t>损坏更换</w:t>
            </w:r>
          </w:p>
        </w:tc>
      </w:tr>
    </w:tbl>
    <w:p w14:paraId="69686082">
      <w:pPr>
        <w:widowControl/>
        <w:spacing w:after="78" w:line="640" w:lineRule="exact"/>
        <w:ind w:firstLine="640" w:firstLineChars="200"/>
        <w:jc w:val="left"/>
        <w:rPr>
          <w:rFonts w:hint="eastAsia" w:ascii="Times New Roman" w:hAnsi="Times New Roman" w:eastAsia="仿宋_GB2312"/>
          <w:bCs/>
          <w:color w:val="000000"/>
          <w:sz w:val="32"/>
          <w:szCs w:val="32"/>
          <w:lang w:val="en-US" w:eastAsia="zh-CN"/>
        </w:rPr>
      </w:pPr>
      <w:r>
        <w:rPr>
          <w:rFonts w:hint="eastAsia" w:ascii="Times New Roman" w:hAnsi="Times New Roman" w:eastAsia="仿宋_GB2312"/>
          <w:bCs/>
          <w:color w:val="000000"/>
          <w:sz w:val="32"/>
          <w:szCs w:val="32"/>
          <w:lang w:val="en-US" w:eastAsia="zh-CN"/>
        </w:rPr>
        <w:t>本系统所涉及的运行和维护工作应严格按照国家和行业相关标准并按照相关技术要求进行定期检修、维护保养。</w:t>
      </w:r>
    </w:p>
    <w:p w14:paraId="22829EB1">
      <w:pPr>
        <w:widowControl/>
        <w:spacing w:after="78" w:line="640" w:lineRule="exact"/>
        <w:ind w:firstLine="640" w:firstLineChars="200"/>
        <w:jc w:val="left"/>
        <w:rPr>
          <w:rFonts w:hint="eastAsia" w:ascii="Times New Roman" w:hAnsi="Times New Roman" w:eastAsia="仿宋_GB2312"/>
          <w:bCs/>
          <w:color w:val="000000"/>
          <w:sz w:val="32"/>
          <w:szCs w:val="32"/>
          <w:lang w:val="en-US" w:eastAsia="zh-CN"/>
        </w:rPr>
      </w:pPr>
      <w:r>
        <w:rPr>
          <w:rFonts w:hint="eastAsia" w:ascii="Times New Roman" w:hAnsi="Times New Roman" w:eastAsia="仿宋_GB2312"/>
          <w:bCs/>
          <w:color w:val="000000"/>
          <w:sz w:val="32"/>
          <w:szCs w:val="32"/>
          <w:lang w:val="en-US" w:eastAsia="zh-CN"/>
        </w:rPr>
        <w:t>供应商报价应包括但不限于包括常规维护、故障诊断、试剂更换、软件升级、每月定期巡检和根据甲方的要求及时到现场服务等。日常运行所需的电费、水费、通讯费用由甲方承担</w:t>
      </w:r>
      <w:r>
        <w:rPr>
          <w:rFonts w:hint="eastAsia" w:ascii="Times New Roman" w:hAnsi="Times New Roman" w:eastAsia="仿宋_GB2312"/>
          <w:bCs/>
          <w:color w:val="000000"/>
          <w:sz w:val="32"/>
          <w:szCs w:val="32"/>
          <w:lang w:val="en-US" w:eastAsia="zh-Hans"/>
        </w:rPr>
        <w:t>。</w:t>
      </w:r>
    </w:p>
    <w:p w14:paraId="78E7BDB7">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（三）限价要求：</w:t>
      </w:r>
      <w:r>
        <w:rPr>
          <w:rFonts w:hint="eastAsia" w:ascii="Times New Roman" w:hAnsi="Times New Roman" w:eastAsia="仿宋_GB2312"/>
          <w:bCs/>
          <w:color w:val="000000"/>
          <w:sz w:val="32"/>
          <w:szCs w:val="32"/>
          <w:lang w:val="en-US" w:eastAsia="zh-CN"/>
        </w:rPr>
        <w:t>本次采用单价采购模式，含税限价8330.00元/月</w:t>
      </w:r>
      <w:r>
        <w:rPr>
          <w:rFonts w:hint="eastAsia" w:ascii="Times New Roman" w:hAnsi="Times New Roman" w:eastAsia="仿宋_GB2312"/>
          <w:bCs/>
          <w:color w:val="000000"/>
          <w:sz w:val="32"/>
          <w:szCs w:val="32"/>
        </w:rPr>
        <w:t>（报价不得超过限价要求，否则做无效报价）</w:t>
      </w:r>
      <w:r>
        <w:rPr>
          <w:rFonts w:hint="eastAsia" w:ascii="Times New Roman" w:hAnsi="Times New Roman" w:eastAsia="仿宋_GB2312" w:cs="Times New Roman"/>
          <w:bCs/>
          <w:color w:val="000000"/>
          <w:sz w:val="32"/>
          <w:szCs w:val="32"/>
        </w:rPr>
        <w:t>。</w:t>
      </w:r>
    </w:p>
    <w:p w14:paraId="6D660618">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（四）</w:t>
      </w:r>
      <w:r>
        <w:rPr>
          <w:rFonts w:hint="eastAsia" w:ascii="Times New Roman" w:hAnsi="Times New Roman" w:eastAsia="仿宋"/>
          <w:bCs/>
          <w:sz w:val="32"/>
          <w:szCs w:val="32"/>
        </w:rPr>
        <w:t>采购期限：一年，具体起止时间以合同签订为准。</w:t>
      </w:r>
      <w:r>
        <w:rPr>
          <w:rFonts w:hint="eastAsia" w:ascii="Times New Roman" w:hAnsi="Times New Roman" w:eastAsia="仿宋_GB2312"/>
          <w:bCs/>
          <w:color w:val="000000"/>
          <w:sz w:val="32"/>
          <w:szCs w:val="32"/>
          <w:lang w:val="en-US" w:eastAsia="zh-CN"/>
        </w:rPr>
        <w:t>合同期满后由甲方根据实际需求及合同履行情况决定合同期限是否续签，最多续签2次，合同期内，甲方有权随时终止合同，乙方不得因合同终止或未能续签向甲方主张责任或要求赔偿预期利益等损失。</w:t>
      </w:r>
    </w:p>
    <w:p w14:paraId="1029825F">
      <w:pPr>
        <w:widowControl/>
        <w:spacing w:after="78" w:line="640" w:lineRule="exact"/>
        <w:ind w:firstLine="640" w:firstLineChars="200"/>
        <w:jc w:val="left"/>
        <w:rPr>
          <w:rFonts w:hint="default" w:ascii="Times New Roman" w:hAnsi="Times New Roman" w:eastAsia="仿宋_GB2312"/>
          <w:bCs/>
          <w:color w:val="000000"/>
          <w:sz w:val="32"/>
          <w:szCs w:val="32"/>
          <w:lang w:val="en-US" w:eastAsia="zh-CN"/>
        </w:rPr>
      </w:pPr>
      <w:r>
        <w:rPr>
          <w:rFonts w:hint="eastAsia" w:ascii="Times New Roman" w:hAnsi="Times New Roman" w:eastAsia="仿宋_GB2312"/>
          <w:bCs/>
          <w:color w:val="000000"/>
          <w:sz w:val="32"/>
          <w:szCs w:val="32"/>
        </w:rPr>
        <w:t>（五）付款方式：</w:t>
      </w:r>
      <w:r>
        <w:rPr>
          <w:rFonts w:hint="eastAsia" w:ascii="Times New Roman" w:hAnsi="Times New Roman" w:eastAsia="仿宋_GB2312"/>
          <w:bCs/>
          <w:color w:val="000000"/>
          <w:sz w:val="32"/>
          <w:szCs w:val="32"/>
          <w:lang w:val="en-US" w:eastAsia="zh-CN"/>
        </w:rPr>
        <w:t>按季度支付，每季度服务结束后，甲方在收到乙方开具合法增值税专用发票及符合要求的请款材料后支付服务费用；若实际服务时间不足一个季度，则按实际发生费用按日支付（每天运维服务费=月度运维费/当月天数）。</w:t>
      </w:r>
    </w:p>
    <w:p w14:paraId="5AC65783">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w:t>
      </w:r>
      <w:r>
        <w:rPr>
          <w:rFonts w:hint="eastAsia" w:ascii="Times New Roman" w:hAnsi="Times New Roman" w:eastAsia="仿宋_GB2312"/>
          <w:bCs/>
          <w:color w:val="000000"/>
          <w:sz w:val="32"/>
          <w:szCs w:val="32"/>
          <w:lang w:val="en-US" w:eastAsia="zh-CN"/>
        </w:rPr>
        <w:t>六</w:t>
      </w:r>
      <w:r>
        <w:rPr>
          <w:rFonts w:hint="eastAsia" w:ascii="Times New Roman" w:hAnsi="Times New Roman" w:eastAsia="仿宋_GB2312"/>
          <w:bCs/>
          <w:color w:val="000000"/>
          <w:sz w:val="32"/>
          <w:szCs w:val="32"/>
        </w:rPr>
        <w:t>）项目地点：</w:t>
      </w:r>
      <w:r>
        <w:rPr>
          <w:rFonts w:hint="eastAsia" w:ascii="Times New Roman" w:hAnsi="Times New Roman" w:eastAsia="仿宋_GB2312"/>
          <w:bCs/>
          <w:color w:val="000000"/>
          <w:sz w:val="32"/>
          <w:szCs w:val="32"/>
          <w:lang w:val="en-US" w:eastAsia="zh-CN"/>
        </w:rPr>
        <w:t>深圳市龙华区观澜街道桂花路380号</w:t>
      </w:r>
      <w:r>
        <w:rPr>
          <w:rFonts w:hint="eastAsia" w:ascii="Times New Roman" w:hAnsi="Times New Roman" w:eastAsia="仿宋_GB2312"/>
          <w:bCs/>
          <w:color w:val="000000"/>
          <w:sz w:val="32"/>
          <w:szCs w:val="32"/>
        </w:rPr>
        <w:t>。</w:t>
      </w:r>
    </w:p>
    <w:p w14:paraId="6F6EED23">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（七）项目依据及参考标准：</w:t>
      </w:r>
    </w:p>
    <w:p w14:paraId="0D8C511A">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本系统所涉及的运行和维护工作应严格按照国家和行业相关标准并满足下列的技术要求进行：</w:t>
      </w:r>
    </w:p>
    <w:p w14:paraId="5B100FCF">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1）《水污染物排放总量监测技术规范》</w:t>
      </w:r>
    </w:p>
    <w:p w14:paraId="123B6F57">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2）《水和废水监测分析方法》（第四版）</w:t>
      </w:r>
    </w:p>
    <w:p w14:paraId="0D2B08BE">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3）《环境水质监测质量保证手册》</w:t>
      </w:r>
    </w:p>
    <w:p w14:paraId="46FB13F9">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4）《污水监测技术规范》（HJ 91.1-2019）</w:t>
      </w:r>
    </w:p>
    <w:p w14:paraId="293A2514">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5）《水污染源在线监测系统（COD</w:t>
      </w:r>
      <w:r>
        <w:rPr>
          <w:rFonts w:hint="eastAsia" w:ascii="Times New Roman" w:hAnsi="Times New Roman" w:eastAsia="仿宋_GB2312"/>
          <w:bCs/>
          <w:color w:val="000000"/>
          <w:sz w:val="32"/>
          <w:szCs w:val="32"/>
          <w:vertAlign w:val="subscript"/>
        </w:rPr>
        <w:t>Cr</w:t>
      </w:r>
      <w:r>
        <w:rPr>
          <w:rFonts w:hint="eastAsia" w:ascii="Times New Roman" w:hAnsi="Times New Roman" w:eastAsia="仿宋_GB2312"/>
          <w:bCs/>
          <w:color w:val="000000"/>
          <w:sz w:val="32"/>
          <w:szCs w:val="32"/>
        </w:rPr>
        <w:t>、NH</w:t>
      </w:r>
      <w:r>
        <w:rPr>
          <w:rFonts w:hint="eastAsia" w:ascii="Times New Roman" w:hAnsi="Times New Roman" w:eastAsia="仿宋_GB2312"/>
          <w:bCs/>
          <w:color w:val="000000"/>
          <w:sz w:val="32"/>
          <w:szCs w:val="32"/>
          <w:vertAlign w:val="subscript"/>
        </w:rPr>
        <w:t>3</w:t>
      </w:r>
      <w:r>
        <w:rPr>
          <w:rFonts w:hint="eastAsia" w:ascii="Times New Roman" w:hAnsi="Times New Roman" w:eastAsia="仿宋_GB2312"/>
          <w:bCs/>
          <w:color w:val="000000"/>
          <w:sz w:val="32"/>
          <w:szCs w:val="32"/>
        </w:rPr>
        <w:t>-N 等）安装技术规范》（HJ 353-2019）</w:t>
      </w:r>
    </w:p>
    <w:p w14:paraId="36AD4024">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6）《水污染源在线监测系统（COD</w:t>
      </w:r>
      <w:r>
        <w:rPr>
          <w:rFonts w:hint="eastAsia" w:ascii="Times New Roman" w:hAnsi="Times New Roman" w:eastAsia="仿宋_GB2312"/>
          <w:bCs/>
          <w:color w:val="000000"/>
          <w:sz w:val="32"/>
          <w:szCs w:val="32"/>
          <w:vertAlign w:val="subscript"/>
        </w:rPr>
        <w:t>Cr</w:t>
      </w:r>
      <w:r>
        <w:rPr>
          <w:rFonts w:hint="eastAsia" w:ascii="Times New Roman" w:hAnsi="Times New Roman" w:eastAsia="仿宋_GB2312"/>
          <w:bCs/>
          <w:color w:val="000000"/>
          <w:sz w:val="32"/>
          <w:szCs w:val="32"/>
        </w:rPr>
        <w:t>、NH</w:t>
      </w:r>
      <w:r>
        <w:rPr>
          <w:rFonts w:hint="eastAsia" w:ascii="Times New Roman" w:hAnsi="Times New Roman" w:eastAsia="仿宋_GB2312"/>
          <w:bCs/>
          <w:color w:val="000000"/>
          <w:sz w:val="32"/>
          <w:szCs w:val="32"/>
          <w:vertAlign w:val="subscript"/>
        </w:rPr>
        <w:t>3</w:t>
      </w:r>
      <w:r>
        <w:rPr>
          <w:rFonts w:hint="eastAsia" w:ascii="Times New Roman" w:hAnsi="Times New Roman" w:eastAsia="仿宋_GB2312"/>
          <w:bCs/>
          <w:color w:val="000000"/>
          <w:sz w:val="32"/>
          <w:szCs w:val="32"/>
        </w:rPr>
        <w:t>-N 等）验收技术规范》（HJ 354-2019）</w:t>
      </w:r>
    </w:p>
    <w:p w14:paraId="2F8270AF">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7）《水污染源在线监测系统（COD</w:t>
      </w:r>
      <w:r>
        <w:rPr>
          <w:rFonts w:hint="eastAsia" w:ascii="Times New Roman" w:hAnsi="Times New Roman" w:eastAsia="仿宋_GB2312"/>
          <w:bCs/>
          <w:color w:val="000000"/>
          <w:sz w:val="32"/>
          <w:szCs w:val="32"/>
          <w:vertAlign w:val="subscript"/>
        </w:rPr>
        <w:t>Cr</w:t>
      </w:r>
      <w:r>
        <w:rPr>
          <w:rFonts w:hint="eastAsia" w:ascii="Times New Roman" w:hAnsi="Times New Roman" w:eastAsia="仿宋_GB2312"/>
          <w:bCs/>
          <w:color w:val="000000"/>
          <w:sz w:val="32"/>
          <w:szCs w:val="32"/>
        </w:rPr>
        <w:t>、NH</w:t>
      </w:r>
      <w:r>
        <w:rPr>
          <w:rFonts w:hint="eastAsia" w:ascii="Times New Roman" w:hAnsi="Times New Roman" w:eastAsia="仿宋_GB2312"/>
          <w:bCs/>
          <w:color w:val="000000"/>
          <w:sz w:val="32"/>
          <w:szCs w:val="32"/>
          <w:vertAlign w:val="subscript"/>
        </w:rPr>
        <w:t>3</w:t>
      </w:r>
      <w:r>
        <w:rPr>
          <w:rFonts w:hint="eastAsia" w:ascii="Times New Roman" w:hAnsi="Times New Roman" w:eastAsia="仿宋_GB2312"/>
          <w:bCs/>
          <w:color w:val="000000"/>
          <w:sz w:val="32"/>
          <w:szCs w:val="32"/>
        </w:rPr>
        <w:t>-N 等）运行技术规范》（HJ 355-2019）</w:t>
      </w:r>
    </w:p>
    <w:p w14:paraId="3A29A79E">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8）《水污染源在线监测系统（COD</w:t>
      </w:r>
      <w:r>
        <w:rPr>
          <w:rFonts w:hint="eastAsia" w:ascii="Times New Roman" w:hAnsi="Times New Roman" w:eastAsia="仿宋_GB2312"/>
          <w:bCs/>
          <w:color w:val="000000"/>
          <w:sz w:val="32"/>
          <w:szCs w:val="32"/>
          <w:vertAlign w:val="subscript"/>
        </w:rPr>
        <w:t>Cr</w:t>
      </w:r>
      <w:r>
        <w:rPr>
          <w:rFonts w:hint="eastAsia" w:ascii="Times New Roman" w:hAnsi="Times New Roman" w:eastAsia="仿宋_GB2312"/>
          <w:bCs/>
          <w:color w:val="000000"/>
          <w:sz w:val="32"/>
          <w:szCs w:val="32"/>
        </w:rPr>
        <w:t>、NH</w:t>
      </w:r>
      <w:r>
        <w:rPr>
          <w:rFonts w:hint="eastAsia" w:ascii="Times New Roman" w:hAnsi="Times New Roman" w:eastAsia="仿宋_GB2312"/>
          <w:bCs/>
          <w:color w:val="000000"/>
          <w:sz w:val="32"/>
          <w:szCs w:val="32"/>
          <w:vertAlign w:val="subscript"/>
        </w:rPr>
        <w:t>3</w:t>
      </w:r>
      <w:r>
        <w:rPr>
          <w:rFonts w:hint="eastAsia" w:ascii="Times New Roman" w:hAnsi="Times New Roman" w:eastAsia="仿宋_GB2312"/>
          <w:bCs/>
          <w:color w:val="000000"/>
          <w:sz w:val="32"/>
          <w:szCs w:val="32"/>
        </w:rPr>
        <w:t>-N 等）数据有效性判别技术规范》（HJ 356-2019）</w:t>
      </w:r>
    </w:p>
    <w:p w14:paraId="6B101B28">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9）《污染物在线监控（监测）系统数据传输标准》（HJ 212-2017）</w:t>
      </w:r>
    </w:p>
    <w:p w14:paraId="63EEC7AA">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10）《pH水质自动分析仪技术要求》（HJ/T 96-2003）</w:t>
      </w:r>
    </w:p>
    <w:p w14:paraId="5A6EA198">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11）《化学需氧量（COD</w:t>
      </w:r>
      <w:r>
        <w:rPr>
          <w:rFonts w:hint="eastAsia" w:ascii="Times New Roman" w:hAnsi="Times New Roman" w:eastAsia="仿宋_GB2312"/>
          <w:bCs/>
          <w:color w:val="000000"/>
          <w:sz w:val="32"/>
          <w:szCs w:val="32"/>
          <w:vertAlign w:val="subscript"/>
        </w:rPr>
        <w:t>Cr</w:t>
      </w:r>
      <w:r>
        <w:rPr>
          <w:rFonts w:hint="eastAsia" w:ascii="Times New Roman" w:hAnsi="Times New Roman" w:eastAsia="仿宋_GB2312"/>
          <w:bCs/>
          <w:color w:val="000000"/>
          <w:sz w:val="32"/>
          <w:szCs w:val="32"/>
        </w:rPr>
        <w:t>）水质在线自动监测仪技术要求及检测方法》（HJ 377-2019）</w:t>
      </w:r>
    </w:p>
    <w:p w14:paraId="613A2014">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12）《氨氮水质在线自动监测仪技术要求及检测方法》（HJ 101-2019）</w:t>
      </w:r>
    </w:p>
    <w:p w14:paraId="0DED93A2">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13）《总磷水质自动分析仪技术要求》（HJ/T 103-2003）</w:t>
      </w:r>
    </w:p>
    <w:p w14:paraId="6E4564B2">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14）《总氮水质自动分析仪技术要求》（HJ/T 102-2003）</w:t>
      </w:r>
    </w:p>
    <w:p w14:paraId="7734FF5D">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15）《污染源在线自动监控（监测）系统数据采集传输仪技术要求》（HJ/T 477-2009）</w:t>
      </w:r>
    </w:p>
    <w:p w14:paraId="473598FB">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16）《深圳水务信息化技术标准体系》</w:t>
      </w:r>
    </w:p>
    <w:p w14:paraId="6E3ABB4F">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17）《城镇污水处理厂运行、维护及安全技术规程》（CJJ 60-2011）</w:t>
      </w:r>
    </w:p>
    <w:p w14:paraId="5E30B5A4">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18）《城镇污水处理厂污染物排放标准》（GB18918-2002）</w:t>
      </w:r>
    </w:p>
    <w:p w14:paraId="0DB53CCF">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19）《城镇污水处理厂运行监督管理技术规范》（HJ2038-2014）</w:t>
      </w:r>
    </w:p>
    <w:p w14:paraId="7CEA77B5">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20）《城镇污水处理厂污泥处理处置技术指南（试行）》</w:t>
      </w:r>
    </w:p>
    <w:p w14:paraId="3A70A7C6">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如以上标准有更新的，以现行最新版为准。</w:t>
      </w:r>
    </w:p>
    <w:p w14:paraId="6F59FB42">
      <w:pPr>
        <w:spacing w:after="78" w:line="640" w:lineRule="exact"/>
        <w:ind w:firstLine="640" w:firstLineChars="200"/>
        <w:jc w:val="left"/>
        <w:rPr>
          <w:rFonts w:hint="eastAsia" w:ascii="黑体" w:hAnsi="黑体" w:eastAsia="黑体" w:cs="黑体"/>
          <w:bCs/>
          <w:color w:val="000000"/>
          <w:kern w:val="0"/>
          <w:sz w:val="32"/>
          <w:szCs w:val="32"/>
        </w:rPr>
      </w:pPr>
      <w:r>
        <w:rPr>
          <w:rFonts w:hint="eastAsia" w:ascii="Times New Roman" w:hAnsi="Times New Roman" w:eastAsia="黑体" w:cs="黑体"/>
          <w:bCs/>
          <w:color w:val="000000"/>
          <w:kern w:val="0"/>
          <w:sz w:val="32"/>
          <w:szCs w:val="32"/>
        </w:rPr>
        <w:t>二、资格要求及证明材料</w:t>
      </w:r>
    </w:p>
    <w:p w14:paraId="0245F1C9">
      <w:pPr>
        <w:widowControl/>
        <w:spacing w:after="78" w:line="640" w:lineRule="exact"/>
        <w:ind w:firstLine="640" w:firstLineChars="200"/>
        <w:jc w:val="left"/>
        <w:rPr>
          <w:rFonts w:ascii="Times New Roman" w:hAnsi="Times New Roman" w:eastAsia="仿宋_GB2312"/>
          <w:bCs/>
          <w:sz w:val="32"/>
          <w:szCs w:val="32"/>
        </w:rPr>
      </w:pPr>
      <w:bookmarkStart w:id="1" w:name="_Hlk173241672"/>
      <w:r>
        <w:rPr>
          <w:rFonts w:hint="eastAsia" w:ascii="Times New Roman" w:hAnsi="Times New Roman" w:eastAsia="仿宋_GB2312"/>
          <w:bCs/>
          <w:sz w:val="32"/>
          <w:szCs w:val="32"/>
        </w:rPr>
        <w:t>（一）</w:t>
      </w:r>
      <w:r>
        <w:rPr>
          <w:rFonts w:ascii="Times New Roman" w:hAnsi="Times New Roman" w:eastAsia="仿宋_GB2312"/>
          <w:bCs/>
          <w:sz w:val="32"/>
          <w:szCs w:val="32"/>
        </w:rPr>
        <w:t>须在中华人民共和国境内注册，具备独立承担民事责任的能力；</w:t>
      </w:r>
    </w:p>
    <w:p w14:paraId="09ABE682">
      <w:pPr>
        <w:widowControl/>
        <w:spacing w:after="78" w:line="64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（二）</w:t>
      </w:r>
      <w:r>
        <w:rPr>
          <w:rFonts w:hint="eastAsia" w:ascii="Times New Roman" w:hAnsi="Times New Roman" w:eastAsia="仿宋_GB2312"/>
          <w:bCs/>
          <w:color w:val="000000"/>
          <w:sz w:val="32"/>
          <w:szCs w:val="32"/>
        </w:rPr>
        <w:t>具有良好的商业信誉、未被列入工商系统经营异常名录或严重违法失信企业名单，未被列入人民法院公布的失信被执行人名单（由供应商在《承诺函》中作出声明）；</w:t>
      </w:r>
    </w:p>
    <w:p w14:paraId="08AE34ED">
      <w:pPr>
        <w:widowControl/>
        <w:spacing w:after="78" w:line="64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注：国家企业信用信息公示系统、信用中国、中国执行信息公开网网站查询渠道查询供应商信用信息，具体以工作人员评审当日上述渠道的全部查询结果为准。</w:t>
      </w:r>
    </w:p>
    <w:p w14:paraId="6EAD6A86">
      <w:pPr>
        <w:widowControl/>
        <w:spacing w:after="78" w:line="64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（三）</w:t>
      </w:r>
      <w:r>
        <w:rPr>
          <w:rFonts w:ascii="Times New Roman" w:hAnsi="Times New Roman" w:eastAsia="仿宋_GB2312"/>
          <w:bCs/>
          <w:sz w:val="32"/>
          <w:szCs w:val="32"/>
        </w:rPr>
        <w:t>财务状况要求：</w:t>
      </w:r>
      <w:r>
        <w:rPr>
          <w:rFonts w:hint="eastAsia" w:ascii="Times New Roman" w:hAnsi="Times New Roman" w:eastAsia="仿宋_GB2312"/>
          <w:bCs/>
          <w:sz w:val="32"/>
          <w:szCs w:val="32"/>
        </w:rPr>
        <w:t>近一年内或成立至今</w:t>
      </w:r>
      <w:r>
        <w:rPr>
          <w:rFonts w:ascii="Times New Roman" w:hAnsi="Times New Roman" w:eastAsia="仿宋_GB2312"/>
          <w:bCs/>
          <w:sz w:val="32"/>
          <w:szCs w:val="32"/>
        </w:rPr>
        <w:t>（成立不足</w:t>
      </w:r>
      <w:r>
        <w:rPr>
          <w:rFonts w:hint="eastAsia" w:ascii="Times New Roman" w:hAnsi="Times New Roman" w:eastAsia="仿宋_GB2312"/>
          <w:bCs/>
          <w:sz w:val="32"/>
          <w:szCs w:val="32"/>
        </w:rPr>
        <w:t>一</w:t>
      </w:r>
      <w:r>
        <w:rPr>
          <w:rFonts w:ascii="Times New Roman" w:hAnsi="Times New Roman" w:eastAsia="仿宋_GB2312"/>
          <w:bCs/>
          <w:sz w:val="32"/>
          <w:szCs w:val="32"/>
        </w:rPr>
        <w:t>年的单位）</w:t>
      </w:r>
      <w:r>
        <w:rPr>
          <w:rFonts w:hint="eastAsia" w:ascii="Times New Roman" w:hAnsi="Times New Roman" w:eastAsia="仿宋_GB2312"/>
          <w:bCs/>
          <w:sz w:val="32"/>
          <w:szCs w:val="32"/>
        </w:rPr>
        <w:t>财务状况无亏损或净资产大于</w:t>
      </w:r>
      <w:r>
        <w:rPr>
          <w:rFonts w:ascii="Times New Roman" w:hAnsi="Times New Roman" w:eastAsia="仿宋_GB2312"/>
          <w:bCs/>
          <w:sz w:val="32"/>
          <w:szCs w:val="32"/>
        </w:rPr>
        <w:t>0</w:t>
      </w:r>
      <w:r>
        <w:rPr>
          <w:rFonts w:hint="eastAsia" w:ascii="Times New Roman" w:hAnsi="Times New Roman" w:eastAsia="仿宋_GB2312"/>
          <w:bCs/>
          <w:sz w:val="32"/>
          <w:szCs w:val="32"/>
        </w:rPr>
        <w:t>（</w:t>
      </w:r>
      <w:r>
        <w:rPr>
          <w:rFonts w:hint="eastAsia" w:ascii="Times New Roman" w:hAnsi="Times New Roman" w:eastAsia="仿宋_GB2312"/>
          <w:bCs/>
          <w:color w:val="000000"/>
          <w:sz w:val="32"/>
          <w:szCs w:val="32"/>
        </w:rPr>
        <w:t>由供应商在《承诺函》中作出声明</w:t>
      </w:r>
      <w:r>
        <w:rPr>
          <w:rFonts w:hint="eastAsia" w:ascii="Times New Roman" w:hAnsi="Times New Roman" w:eastAsia="仿宋_GB2312"/>
          <w:bCs/>
          <w:sz w:val="32"/>
          <w:szCs w:val="32"/>
        </w:rPr>
        <w:t>）；</w:t>
      </w:r>
    </w:p>
    <w:p w14:paraId="21EFB002">
      <w:pPr>
        <w:widowControl/>
        <w:spacing w:after="78" w:line="64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（四）</w:t>
      </w:r>
      <w:r>
        <w:rPr>
          <w:rFonts w:hint="eastAsia" w:ascii="Times New Roman" w:hAnsi="Times New Roman" w:eastAsia="仿宋_GB2312"/>
          <w:sz w:val="32"/>
          <w:szCs w:val="32"/>
        </w:rPr>
        <w:t>近两年内</w:t>
      </w:r>
      <w:r>
        <w:rPr>
          <w:rFonts w:ascii="Times New Roman" w:hAnsi="Times New Roman" w:eastAsia="仿宋_GB2312"/>
          <w:sz w:val="32"/>
          <w:szCs w:val="32"/>
        </w:rPr>
        <w:t>（</w:t>
      </w:r>
      <w:r>
        <w:rPr>
          <w:rFonts w:hint="eastAsia" w:ascii="Times New Roman" w:hAnsi="Times New Roman" w:eastAsia="仿宋_GB2312"/>
          <w:sz w:val="32"/>
          <w:szCs w:val="32"/>
        </w:rPr>
        <w:t>2023</w:t>
      </w:r>
      <w:r>
        <w:rPr>
          <w:rFonts w:ascii="Times New Roman" w:hAnsi="Times New Roman" w:eastAsia="仿宋_GB2312"/>
          <w:sz w:val="32"/>
          <w:szCs w:val="32"/>
        </w:rPr>
        <w:t>年</w:t>
      </w:r>
      <w:r>
        <w:rPr>
          <w:rFonts w:hint="eastAsia" w:ascii="Times New Roman" w:hAnsi="Times New Roman" w:eastAsia="仿宋_GB2312"/>
          <w:sz w:val="32"/>
          <w:szCs w:val="32"/>
        </w:rPr>
        <w:t>1</w:t>
      </w:r>
      <w:r>
        <w:rPr>
          <w:rFonts w:hint="eastAsia" w:ascii="Times New Roman" w:hAnsi="Times New Roman" w:eastAsia="仿宋_GB2312"/>
          <w:sz w:val="32"/>
          <w:szCs w:val="32"/>
          <w:lang w:val="en-US" w:eastAsia="zh-CN"/>
        </w:rPr>
        <w:t>1</w:t>
      </w:r>
      <w:r>
        <w:rPr>
          <w:rFonts w:ascii="Times New Roman" w:hAnsi="Times New Roman" w:eastAsia="仿宋_GB2312"/>
          <w:sz w:val="32"/>
          <w:szCs w:val="32"/>
        </w:rPr>
        <w:t>月至今）</w:t>
      </w:r>
      <w:r>
        <w:rPr>
          <w:rFonts w:hint="eastAsia" w:ascii="Times New Roman" w:hAnsi="Times New Roman" w:eastAsia="仿宋_GB2312"/>
          <w:sz w:val="32"/>
          <w:szCs w:val="32"/>
        </w:rPr>
        <w:t>或成立至今</w:t>
      </w:r>
      <w:r>
        <w:rPr>
          <w:rFonts w:ascii="仿宋_GB2312" w:hAnsi="仿宋" w:eastAsia="仿宋_GB2312"/>
          <w:sz w:val="32"/>
          <w:szCs w:val="32"/>
        </w:rPr>
        <w:t>（成立不足</w:t>
      </w:r>
      <w:r>
        <w:rPr>
          <w:rFonts w:hint="eastAsia" w:ascii="Times New Roman" w:hAnsi="Times New Roman" w:eastAsia="仿宋_GB2312"/>
          <w:sz w:val="32"/>
          <w:szCs w:val="32"/>
        </w:rPr>
        <w:t>两</w:t>
      </w:r>
      <w:r>
        <w:rPr>
          <w:rFonts w:ascii="Times New Roman" w:hAnsi="Times New Roman" w:eastAsia="仿宋_GB2312"/>
          <w:sz w:val="32"/>
          <w:szCs w:val="32"/>
        </w:rPr>
        <w:t>年的单位）</w:t>
      </w:r>
      <w:r>
        <w:rPr>
          <w:rFonts w:hint="eastAsia" w:ascii="Times New Roman" w:hAnsi="Times New Roman" w:eastAsia="仿宋_GB2312"/>
          <w:sz w:val="32"/>
          <w:szCs w:val="32"/>
        </w:rPr>
        <w:t>至少具备一项正在实施或已完成的类似业绩</w:t>
      </w:r>
      <w:r>
        <w:rPr>
          <w:rFonts w:hint="eastAsia" w:ascii="Times New Roman" w:hAnsi="Times New Roman" w:eastAsia="仿宋_GB2312"/>
          <w:bCs/>
          <w:sz w:val="32"/>
          <w:szCs w:val="32"/>
        </w:rPr>
        <w:t>（</w:t>
      </w:r>
      <w:r>
        <w:rPr>
          <w:rFonts w:hint="eastAsia" w:ascii="Times New Roman" w:hAnsi="Times New Roman" w:eastAsia="仿宋_GB2312"/>
          <w:bCs/>
          <w:color w:val="000000"/>
          <w:sz w:val="32"/>
          <w:szCs w:val="32"/>
        </w:rPr>
        <w:t>由供应商在《承诺函》中作出声明</w:t>
      </w:r>
      <w:r>
        <w:rPr>
          <w:rFonts w:hint="eastAsia" w:ascii="Times New Roman" w:hAnsi="Times New Roman" w:eastAsia="仿宋_GB2312"/>
          <w:bCs/>
          <w:sz w:val="32"/>
          <w:szCs w:val="32"/>
        </w:rPr>
        <w:t>）</w:t>
      </w:r>
      <w:r>
        <w:rPr>
          <w:rFonts w:hint="eastAsia" w:ascii="Times New Roman" w:hAnsi="Times New Roman" w:eastAsia="仿宋_GB2312"/>
          <w:sz w:val="32"/>
          <w:szCs w:val="32"/>
        </w:rPr>
        <w:t>；</w:t>
      </w:r>
    </w:p>
    <w:p w14:paraId="161B5D46">
      <w:pPr>
        <w:widowControl/>
        <w:spacing w:after="78" w:line="64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（五）单位负责人为同一人或者存在直接控股、管理关系的不同供应商，不得参加同一合同项下的采购活动（</w:t>
      </w:r>
      <w:r>
        <w:rPr>
          <w:rFonts w:hint="eastAsia" w:ascii="Times New Roman" w:hAnsi="Times New Roman" w:eastAsia="仿宋_GB2312"/>
          <w:bCs/>
          <w:color w:val="000000"/>
          <w:sz w:val="32"/>
          <w:szCs w:val="32"/>
        </w:rPr>
        <w:t>由供应商在《承诺函》中作出声明</w:t>
      </w:r>
      <w:r>
        <w:rPr>
          <w:rFonts w:hint="eastAsia" w:ascii="Times New Roman" w:hAnsi="Times New Roman" w:eastAsia="仿宋_GB2312"/>
          <w:bCs/>
          <w:sz w:val="32"/>
          <w:szCs w:val="32"/>
        </w:rPr>
        <w:t>）；</w:t>
      </w:r>
    </w:p>
    <w:p w14:paraId="24373746">
      <w:pPr>
        <w:widowControl/>
        <w:spacing w:after="78"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sz w:val="32"/>
          <w:szCs w:val="32"/>
        </w:rPr>
        <w:t>（六）不接受联合体参选（</w:t>
      </w:r>
      <w:r>
        <w:rPr>
          <w:rFonts w:hint="eastAsia" w:ascii="Times New Roman" w:hAnsi="Times New Roman" w:eastAsia="仿宋_GB2312"/>
          <w:bCs/>
          <w:color w:val="000000"/>
          <w:sz w:val="32"/>
          <w:szCs w:val="32"/>
        </w:rPr>
        <w:t>由供应商在《承诺函》中作出声明</w:t>
      </w:r>
      <w:r>
        <w:rPr>
          <w:rFonts w:hint="eastAsia" w:ascii="Times New Roman" w:hAnsi="Times New Roman" w:eastAsia="仿宋_GB2312"/>
          <w:bCs/>
          <w:sz w:val="32"/>
          <w:szCs w:val="32"/>
        </w:rPr>
        <w:t>）；</w:t>
      </w:r>
    </w:p>
    <w:bookmarkEnd w:id="1"/>
    <w:p w14:paraId="2D32A929">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三、参选文件要求</w:t>
      </w:r>
    </w:p>
    <w:p w14:paraId="0B904637">
      <w:pPr>
        <w:widowControl/>
        <w:spacing w:after="78"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参选单位应就本次选聘报送相关参选文件，包括：</w:t>
      </w:r>
    </w:p>
    <w:p w14:paraId="60B9AE8F">
      <w:pPr>
        <w:widowControl/>
        <w:spacing w:after="78" w:line="640" w:lineRule="exact"/>
        <w:ind w:firstLine="640" w:firstLineChars="200"/>
        <w:jc w:val="left"/>
        <w:rPr>
          <w:rFonts w:hint="eastAsia" w:ascii="Times New Roman" w:hAnsi="Times New Roman" w:eastAsia="仿宋_GB2312"/>
          <w:bCs/>
          <w:color w:val="000000"/>
          <w:sz w:val="32"/>
          <w:szCs w:val="32"/>
        </w:rPr>
      </w:pPr>
      <w:bookmarkStart w:id="2" w:name="_Hlk173767070"/>
      <w:r>
        <w:rPr>
          <w:rFonts w:hint="eastAsia" w:ascii="Times New Roman" w:hAnsi="Times New Roman" w:eastAsia="仿宋_GB2312"/>
          <w:bCs/>
          <w:color w:val="000000"/>
          <w:sz w:val="32"/>
          <w:szCs w:val="32"/>
        </w:rPr>
        <w:t>1.供应商基本情况表；</w:t>
      </w:r>
    </w:p>
    <w:p w14:paraId="6B4AE7CC">
      <w:pPr>
        <w:widowControl/>
        <w:spacing w:after="78"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2.资质文件（</w:t>
      </w:r>
      <w:bookmarkStart w:id="3" w:name="_Hlk178270536"/>
      <w:r>
        <w:rPr>
          <w:rFonts w:hint="eastAsia" w:ascii="Times New Roman" w:hAnsi="Times New Roman" w:eastAsia="仿宋_GB2312"/>
          <w:bCs/>
          <w:color w:val="000000"/>
          <w:sz w:val="32"/>
          <w:szCs w:val="32"/>
        </w:rPr>
        <w:t>营业执照、承诺函等</w:t>
      </w:r>
      <w:bookmarkEnd w:id="3"/>
      <w:r>
        <w:rPr>
          <w:rFonts w:hint="eastAsia" w:ascii="Times New Roman" w:hAnsi="Times New Roman" w:eastAsia="仿宋_GB2312"/>
          <w:bCs/>
          <w:color w:val="000000"/>
          <w:sz w:val="32"/>
          <w:szCs w:val="32"/>
        </w:rPr>
        <w:t>）；</w:t>
      </w:r>
    </w:p>
    <w:p w14:paraId="33AB60EA">
      <w:pPr>
        <w:widowControl/>
        <w:spacing w:after="78"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3.报价一览表（参选单位报价应包含完成本项目全部工作所应收取的全部费用（即含税包干价）。若参选单位在成交并签署合同后，在完成本项目的工作中出现的任何遗漏，均由成交参选单位免费提供，选聘单位不再支付任何费用。）；</w:t>
      </w:r>
    </w:p>
    <w:p w14:paraId="7A1143A4">
      <w:pPr>
        <w:widowControl/>
        <w:tabs>
          <w:tab w:val="left" w:pos="7665"/>
        </w:tabs>
        <w:spacing w:after="78" w:line="64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以上格式可参考</w:t>
      </w:r>
      <w:r>
        <w:rPr>
          <w:rFonts w:hint="eastAsia" w:ascii="仿宋" w:hAnsi="仿宋" w:eastAsia="仿宋" w:cs="仿宋"/>
          <w:b/>
          <w:bCs/>
          <w:kern w:val="0"/>
          <w:sz w:val="32"/>
          <w:szCs w:val="32"/>
        </w:rPr>
        <w:t>第三章 报价文件格式</w:t>
      </w:r>
      <w:r>
        <w:rPr>
          <w:rFonts w:hint="eastAsia" w:ascii="仿宋" w:hAnsi="仿宋" w:eastAsia="仿宋" w:cs="仿宋"/>
          <w:kern w:val="0"/>
          <w:sz w:val="32"/>
          <w:szCs w:val="32"/>
        </w:rPr>
        <w:t>，</w:t>
      </w:r>
      <w:r>
        <w:rPr>
          <w:rFonts w:hint="eastAsia" w:ascii="Times New Roman" w:hAnsi="Times New Roman" w:eastAsia="仿宋" w:cs="仿宋"/>
          <w:b/>
          <w:bCs/>
          <w:kern w:val="0"/>
          <w:sz w:val="32"/>
          <w:szCs w:val="32"/>
        </w:rPr>
        <w:t>以上资料均需加盖公章</w:t>
      </w:r>
      <w:r>
        <w:rPr>
          <w:rFonts w:hint="eastAsia" w:ascii="Times New Roman" w:hAnsi="Times New Roman" w:eastAsia="仿宋_GB2312"/>
          <w:b/>
          <w:bCs/>
          <w:sz w:val="32"/>
          <w:szCs w:val="32"/>
        </w:rPr>
        <w:t>、业务章或合同章（三选一）</w:t>
      </w:r>
      <w:r>
        <w:rPr>
          <w:rFonts w:hint="eastAsia" w:ascii="Times New Roman" w:hAnsi="Times New Roman" w:eastAsia="仿宋" w:cs="仿宋"/>
          <w:b/>
          <w:bCs/>
          <w:kern w:val="0"/>
          <w:sz w:val="32"/>
          <w:szCs w:val="32"/>
        </w:rPr>
        <w:t>，否则报价无效</w:t>
      </w:r>
      <w:r>
        <w:rPr>
          <w:rFonts w:hint="eastAsia" w:ascii="Times New Roman" w:hAnsi="Times New Roman" w:eastAsia="仿宋" w:cs="仿宋"/>
          <w:kern w:val="0"/>
          <w:sz w:val="32"/>
          <w:szCs w:val="32"/>
        </w:rPr>
        <w:t>，</w:t>
      </w:r>
      <w:r>
        <w:rPr>
          <w:rFonts w:hint="eastAsia" w:ascii="仿宋" w:hAnsi="仿宋" w:eastAsia="仿宋" w:cs="仿宋"/>
          <w:kern w:val="0"/>
          <w:sz w:val="32"/>
          <w:szCs w:val="32"/>
        </w:rPr>
        <w:t>并在截止时间前完成报价。</w:t>
      </w:r>
    </w:p>
    <w:bookmarkEnd w:id="2"/>
    <w:p w14:paraId="79627150">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四、选聘程序</w:t>
      </w:r>
    </w:p>
    <w:p w14:paraId="4449C8F3">
      <w:pPr>
        <w:pStyle w:val="71"/>
        <w:spacing w:after="78"/>
        <w:rPr>
          <w:rFonts w:hint="default"/>
        </w:rPr>
      </w:pPr>
      <w:bookmarkStart w:id="4" w:name="_Hlk206603929"/>
      <w:r>
        <w:t>（一）在截止报价时间前，各参选单位以邮件形式递交报价文件至询价公告指定邮箱（邮件标题：公司名称+</w:t>
      </w:r>
      <w:r>
        <w:rPr>
          <w:rFonts w:hint="eastAsia"/>
          <w:lang w:val="en-US" w:eastAsia="zh-CN"/>
        </w:rPr>
        <w:t>在线监测系统运维服务</w:t>
      </w:r>
      <w:r>
        <w:t>采购项目）；</w:t>
      </w:r>
    </w:p>
    <w:p w14:paraId="5DAEED17">
      <w:pPr>
        <w:pStyle w:val="71"/>
        <w:spacing w:after="78"/>
        <w:rPr>
          <w:rFonts w:hint="default"/>
        </w:rPr>
      </w:pPr>
      <w:r>
        <w:t>（二）评审委员会对参选单位进行资格性、符合性审查，如存在审核未通过的单位，则记录原因并通知未通过的单位；</w:t>
      </w:r>
    </w:p>
    <w:p w14:paraId="1ACA6AE4">
      <w:pPr>
        <w:pStyle w:val="71"/>
        <w:spacing w:after="78"/>
        <w:rPr>
          <w:rFonts w:hint="default"/>
        </w:rPr>
      </w:pPr>
      <w:r>
        <w:t>（三）评审委员会根据询价规则形成询价报告，确定候选人排名；</w:t>
      </w:r>
    </w:p>
    <w:p w14:paraId="62737701">
      <w:pPr>
        <w:pStyle w:val="71"/>
        <w:spacing w:after="78"/>
        <w:rPr>
          <w:rFonts w:hint="default"/>
        </w:rPr>
      </w:pPr>
      <w:r>
        <w:t>（四）询价结束后，采购人将询价结果报公司内部决策，通过后将结果通知中选单位，双方择日签订正式协议。</w:t>
      </w:r>
    </w:p>
    <w:bookmarkEnd w:id="4"/>
    <w:p w14:paraId="0C976B69">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五、选聘材料提交</w:t>
      </w:r>
    </w:p>
    <w:p w14:paraId="280050B8">
      <w:pPr>
        <w:pStyle w:val="11"/>
        <w:tabs>
          <w:tab w:val="left" w:pos="0"/>
        </w:tabs>
        <w:snapToGrid w:val="0"/>
        <w:spacing w:after="78" w:line="640" w:lineRule="exact"/>
        <w:ind w:firstLine="640" w:firstLineChars="200"/>
        <w:rPr>
          <w:rFonts w:hint="eastAsia" w:eastAsia="仿宋"/>
          <w:sz w:val="32"/>
          <w:szCs w:val="32"/>
        </w:rPr>
      </w:pPr>
      <w:r>
        <w:rPr>
          <w:rFonts w:hint="eastAsia" w:eastAsia="仿宋"/>
          <w:sz w:val="32"/>
          <w:szCs w:val="32"/>
        </w:rPr>
        <w:t>（一）响应文件递交截止时间为202</w:t>
      </w:r>
      <w:r>
        <w:rPr>
          <w:rFonts w:hint="eastAsia" w:eastAsia="仿宋"/>
          <w:sz w:val="32"/>
          <w:szCs w:val="32"/>
          <w:lang w:val="en-US" w:eastAsia="zh-CN"/>
        </w:rPr>
        <w:t>5</w:t>
      </w:r>
      <w:r>
        <w:rPr>
          <w:rFonts w:eastAsia="仿宋"/>
          <w:sz w:val="32"/>
          <w:szCs w:val="32"/>
        </w:rPr>
        <w:t>年</w:t>
      </w:r>
      <w:r>
        <w:rPr>
          <w:rFonts w:hint="eastAsia" w:eastAsia="仿宋"/>
          <w:sz w:val="32"/>
          <w:szCs w:val="32"/>
          <w:lang w:val="en-US" w:eastAsia="zh-CN"/>
        </w:rPr>
        <w:t>12</w:t>
      </w:r>
      <w:r>
        <w:rPr>
          <w:rFonts w:eastAsia="仿宋"/>
          <w:sz w:val="32"/>
          <w:szCs w:val="32"/>
        </w:rPr>
        <w:t>月</w:t>
      </w:r>
      <w:r>
        <w:rPr>
          <w:rFonts w:hint="eastAsia" w:eastAsia="仿宋"/>
          <w:sz w:val="32"/>
          <w:szCs w:val="32"/>
          <w:lang w:val="en-US" w:eastAsia="zh-CN"/>
        </w:rPr>
        <w:t>1</w:t>
      </w:r>
      <w:r>
        <w:rPr>
          <w:rFonts w:eastAsia="仿宋"/>
          <w:sz w:val="32"/>
          <w:szCs w:val="32"/>
        </w:rPr>
        <w:t>日</w:t>
      </w:r>
      <w:r>
        <w:rPr>
          <w:rFonts w:hint="eastAsia" w:eastAsia="仿宋"/>
          <w:sz w:val="32"/>
          <w:szCs w:val="32"/>
        </w:rPr>
        <w:t>18时00分（北京时间）；</w:t>
      </w:r>
    </w:p>
    <w:p w14:paraId="2F2577D0">
      <w:pPr>
        <w:spacing w:after="78" w:line="640" w:lineRule="exact"/>
        <w:ind w:firstLine="320" w:firstLineChars="100"/>
        <w:jc w:val="left"/>
        <w:rPr>
          <w:rFonts w:eastAsia="仿宋_GB2312"/>
        </w:rPr>
      </w:pPr>
      <w:r>
        <w:rPr>
          <w:rFonts w:hint="eastAsia" w:ascii="仿宋_GB2312" w:hAnsi="仿宋" w:eastAsia="仿宋_GB2312"/>
          <w:bCs/>
          <w:color w:val="000000"/>
          <w:sz w:val="32"/>
          <w:szCs w:val="32"/>
        </w:rPr>
        <w:t>（二）响应文件递交方式</w:t>
      </w:r>
    </w:p>
    <w:p w14:paraId="569EC9F8">
      <w:pPr>
        <w:pStyle w:val="11"/>
        <w:tabs>
          <w:tab w:val="left" w:pos="0"/>
        </w:tabs>
        <w:snapToGrid w:val="0"/>
        <w:spacing w:after="78" w:line="640" w:lineRule="exact"/>
        <w:ind w:firstLine="640" w:firstLineChars="200"/>
        <w:rPr>
          <w:rFonts w:eastAsia="仿宋"/>
          <w:sz w:val="32"/>
          <w:szCs w:val="32"/>
        </w:rPr>
      </w:pPr>
      <w:r>
        <w:rPr>
          <w:rFonts w:hint="eastAsia" w:eastAsia="仿宋"/>
          <w:sz w:val="32"/>
          <w:szCs w:val="32"/>
        </w:rPr>
        <w:t>本次文件递交方式采用线上递交，</w:t>
      </w:r>
      <w:r>
        <w:rPr>
          <w:rFonts w:eastAsia="仿宋"/>
          <w:sz w:val="32"/>
          <w:szCs w:val="32"/>
        </w:rPr>
        <w:t>PDF</w:t>
      </w:r>
      <w:r>
        <w:rPr>
          <w:rFonts w:hint="eastAsia" w:eastAsia="仿宋"/>
          <w:sz w:val="32"/>
          <w:szCs w:val="32"/>
        </w:rPr>
        <w:t>盖章版响应</w:t>
      </w:r>
      <w:r>
        <w:rPr>
          <w:rFonts w:eastAsia="仿宋"/>
          <w:sz w:val="32"/>
          <w:szCs w:val="32"/>
        </w:rPr>
        <w:t>文件必须在递交截止时间前</w:t>
      </w:r>
      <w:r>
        <w:rPr>
          <w:rFonts w:hint="eastAsia" w:eastAsia="仿宋"/>
          <w:sz w:val="32"/>
          <w:szCs w:val="32"/>
        </w:rPr>
        <w:t>发送至采购联系人邮箱</w:t>
      </w:r>
      <w:r>
        <w:rPr>
          <w:rFonts w:eastAsia="仿宋"/>
          <w:sz w:val="32"/>
          <w:szCs w:val="32"/>
        </w:rPr>
        <w:t>。</w:t>
      </w:r>
      <w:r>
        <w:rPr>
          <w:rFonts w:hint="eastAsia" w:eastAsia="仿宋"/>
          <w:sz w:val="32"/>
          <w:szCs w:val="32"/>
        </w:rPr>
        <w:t>响应文件递交</w:t>
      </w:r>
      <w:r>
        <w:rPr>
          <w:rFonts w:eastAsia="仿宋"/>
          <w:sz w:val="32"/>
          <w:szCs w:val="32"/>
        </w:rPr>
        <w:t>截止时间前未完成</w:t>
      </w:r>
      <w:r>
        <w:rPr>
          <w:rFonts w:hint="eastAsia" w:eastAsia="仿宋"/>
          <w:sz w:val="32"/>
          <w:szCs w:val="32"/>
        </w:rPr>
        <w:t>报价</w:t>
      </w:r>
      <w:r>
        <w:rPr>
          <w:rFonts w:eastAsia="仿宋"/>
          <w:sz w:val="32"/>
          <w:szCs w:val="32"/>
        </w:rPr>
        <w:t>文件</w:t>
      </w:r>
      <w:r>
        <w:rPr>
          <w:rFonts w:hint="eastAsia" w:eastAsia="仿宋"/>
          <w:sz w:val="32"/>
          <w:szCs w:val="32"/>
        </w:rPr>
        <w:t>发送</w:t>
      </w:r>
      <w:r>
        <w:rPr>
          <w:rFonts w:eastAsia="仿宋"/>
          <w:sz w:val="32"/>
          <w:szCs w:val="32"/>
        </w:rPr>
        <w:t>的，视为</w:t>
      </w:r>
      <w:r>
        <w:rPr>
          <w:rFonts w:hint="eastAsia" w:eastAsia="仿宋"/>
          <w:sz w:val="32"/>
          <w:szCs w:val="32"/>
        </w:rPr>
        <w:t>不参选</w:t>
      </w:r>
      <w:r>
        <w:rPr>
          <w:rFonts w:eastAsia="仿宋"/>
          <w:sz w:val="32"/>
          <w:szCs w:val="32"/>
        </w:rPr>
        <w:t>。</w:t>
      </w:r>
    </w:p>
    <w:p w14:paraId="24B70530">
      <w:pPr>
        <w:pStyle w:val="9"/>
        <w:spacing w:line="640" w:lineRule="exac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六、评分规则</w:t>
      </w:r>
    </w:p>
    <w:p w14:paraId="1C4ED0F7">
      <w:pPr>
        <w:spacing w:after="78" w:line="640" w:lineRule="exact"/>
        <w:ind w:firstLine="640" w:firstLineChars="200"/>
        <w:jc w:val="left"/>
        <w:rPr>
          <w:rFonts w:ascii="Times New Roman" w:hAnsi="Times New Roman" w:eastAsia="仿宋_GB2312"/>
          <w:color w:val="000000"/>
          <w:sz w:val="32"/>
          <w:szCs w:val="32"/>
        </w:rPr>
      </w:pPr>
      <w:r>
        <w:rPr>
          <w:rFonts w:ascii="Times New Roman" w:hAnsi="Times New Roman" w:eastAsia="仿宋_GB2312"/>
          <w:sz w:val="32"/>
        </w:rPr>
        <w:t>本次评审</w:t>
      </w:r>
      <w:r>
        <w:rPr>
          <w:rFonts w:hint="eastAsia" w:ascii="Times New Roman" w:hAnsi="Times New Roman" w:eastAsia="仿宋_GB2312"/>
          <w:sz w:val="32"/>
        </w:rPr>
        <w:t>设一轮报价，</w:t>
      </w:r>
      <w:r>
        <w:rPr>
          <w:rFonts w:ascii="Times New Roman" w:hAnsi="Times New Roman" w:eastAsia="仿宋_GB2312"/>
          <w:sz w:val="32"/>
        </w:rPr>
        <w:t>采用最低投标价法</w:t>
      </w:r>
      <w:r>
        <w:rPr>
          <w:rFonts w:hint="eastAsia" w:ascii="Times New Roman" w:hAnsi="Times New Roman" w:eastAsia="仿宋_GB2312"/>
          <w:sz w:val="32"/>
        </w:rPr>
        <w:t>。</w:t>
      </w:r>
      <w:r>
        <w:rPr>
          <w:rFonts w:hint="eastAsia" w:ascii="Times New Roman" w:hAnsi="Times New Roman" w:eastAsia="仿宋_GB2312"/>
          <w:color w:val="000000"/>
          <w:sz w:val="32"/>
          <w:szCs w:val="32"/>
        </w:rPr>
        <w:t>采购人对所有参选供应商进行资格审查，资格审查合格的供应商报价成立，根据最低价法确定中选人。</w:t>
      </w:r>
    </w:p>
    <w:p w14:paraId="6051FF81">
      <w:pPr>
        <w:pStyle w:val="71"/>
        <w:spacing w:after="60"/>
        <w:rPr>
          <w:rFonts w:hint="default"/>
        </w:rPr>
      </w:pPr>
      <w:r>
        <w:t>本采购项目以不含税价进行对比，供应商需填报含税价、税率；不含税价计算方式：不含税价=含税价/（1+税率）。</w:t>
      </w:r>
    </w:p>
    <w:p w14:paraId="44C3D094">
      <w:pPr>
        <w:pStyle w:val="71"/>
        <w:spacing w:after="60"/>
        <w:rPr>
          <w:rFonts w:hint="default"/>
        </w:rPr>
      </w:pPr>
      <w:r>
        <w:t>如出现并列最低报价，以报价文件递交时间在先者优先中选。若中选供应商放弃资格，则按报价由低到高顺序依次递补。</w:t>
      </w:r>
    </w:p>
    <w:p w14:paraId="7050B25E">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七、限价要求</w:t>
      </w:r>
    </w:p>
    <w:p w14:paraId="62D7AD04">
      <w:pPr>
        <w:pStyle w:val="11"/>
        <w:tabs>
          <w:tab w:val="left" w:pos="0"/>
        </w:tabs>
        <w:snapToGrid w:val="0"/>
        <w:spacing w:after="78" w:line="640" w:lineRule="exact"/>
        <w:ind w:firstLine="640" w:firstLineChars="200"/>
        <w:rPr>
          <w:rFonts w:ascii="Times New Roman" w:hAnsi="Times New Roman" w:eastAsia="仿宋_GB2312"/>
          <w:color w:val="000000"/>
          <w:kern w:val="0"/>
          <w:sz w:val="32"/>
          <w:szCs w:val="32"/>
        </w:rPr>
      </w:pPr>
      <w:r>
        <w:rPr>
          <w:rFonts w:hint="eastAsia" w:eastAsia="仿宋"/>
          <w:sz w:val="32"/>
          <w:szCs w:val="32"/>
        </w:rPr>
        <w:t>本次采用单价采购模式，含税限价8330.00元/月</w:t>
      </w:r>
      <w:r>
        <w:rPr>
          <w:rFonts w:hint="eastAsia" w:ascii="Times New Roman" w:hAnsi="Times New Roman" w:eastAsia="仿宋_GB2312"/>
          <w:sz w:val="32"/>
          <w:szCs w:val="32"/>
          <w:lang w:val="en-US" w:eastAsia="zh-CN"/>
        </w:rPr>
        <w:t>，</w:t>
      </w:r>
      <w:r>
        <w:rPr>
          <w:rFonts w:ascii="Times New Roman" w:hAnsi="Times New Roman" w:eastAsia="仿宋_GB2312"/>
          <w:sz w:val="32"/>
          <w:szCs w:val="32"/>
        </w:rPr>
        <w:t>超过限价的报价</w:t>
      </w:r>
      <w:r>
        <w:rPr>
          <w:rFonts w:hint="eastAsia" w:ascii="Times New Roman" w:hAnsi="Times New Roman" w:eastAsia="仿宋_GB2312"/>
          <w:sz w:val="32"/>
          <w:szCs w:val="32"/>
        </w:rPr>
        <w:t>视为</w:t>
      </w:r>
      <w:r>
        <w:rPr>
          <w:rFonts w:ascii="Times New Roman" w:hAnsi="Times New Roman" w:eastAsia="仿宋_GB2312"/>
          <w:sz w:val="32"/>
          <w:szCs w:val="32"/>
        </w:rPr>
        <w:t>无效报价。</w:t>
      </w:r>
    </w:p>
    <w:p w14:paraId="07156FD0">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八、澄清及修改</w:t>
      </w:r>
    </w:p>
    <w:p w14:paraId="5C6F2D9E">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1、采购人如需对已发出的询价文件进行澄清或修改的，将在</w:t>
      </w:r>
      <w:bookmarkStart w:id="5" w:name="_Hlk173242607"/>
      <w:r>
        <w:rPr>
          <w:rFonts w:hint="eastAsia" w:ascii="Times New Roman" w:hAnsi="Times New Roman" w:eastAsia="仿宋_GB2312"/>
          <w:bCs/>
          <w:color w:val="000000"/>
          <w:sz w:val="32"/>
          <w:szCs w:val="32"/>
        </w:rPr>
        <w:t>深圳市深水水务咨询有限公司官网（http://www.szsszx.com/）</w:t>
      </w:r>
      <w:bookmarkEnd w:id="5"/>
      <w:r>
        <w:rPr>
          <w:rFonts w:hint="eastAsia" w:ascii="Times New Roman" w:hAnsi="Times New Roman" w:eastAsia="仿宋_GB2312"/>
          <w:color w:val="000000"/>
          <w:sz w:val="32"/>
          <w:szCs w:val="32"/>
        </w:rPr>
        <w:t>发布更正公告，该澄清或修改内容为询价文件的组成部分。</w:t>
      </w:r>
    </w:p>
    <w:p w14:paraId="3035E2F0">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2、询价申请人认为需要对询价文件进行澄清的，可以邮件形式向采购人提出申请（截止时间</w:t>
      </w:r>
      <w:r>
        <w:rPr>
          <w:rFonts w:hint="eastAsia" w:ascii="Times New Roman" w:hAnsi="Times New Roman" w:eastAsia="仿宋_GB2312"/>
          <w:bCs/>
          <w:color w:val="000000"/>
          <w:sz w:val="32"/>
          <w:szCs w:val="32"/>
        </w:rPr>
        <w:t>202</w:t>
      </w:r>
      <w:r>
        <w:rPr>
          <w:rFonts w:hint="eastAsia" w:ascii="Times New Roman" w:hAnsi="Times New Roman" w:eastAsia="仿宋_GB2312"/>
          <w:bCs/>
          <w:color w:val="000000"/>
          <w:sz w:val="32"/>
          <w:szCs w:val="32"/>
          <w:lang w:val="en-US" w:eastAsia="zh-CN"/>
        </w:rPr>
        <w:t>5</w:t>
      </w:r>
      <w:r>
        <w:rPr>
          <w:rFonts w:ascii="Times New Roman" w:hAnsi="Times New Roman" w:eastAsia="仿宋_GB2312"/>
          <w:bCs/>
          <w:color w:val="000000"/>
          <w:sz w:val="32"/>
          <w:szCs w:val="32"/>
        </w:rPr>
        <w:t>年</w:t>
      </w:r>
      <w:r>
        <w:rPr>
          <w:rFonts w:hint="eastAsia" w:ascii="Times New Roman" w:hAnsi="Times New Roman" w:eastAsia="仿宋_GB2312"/>
          <w:bCs/>
          <w:color w:val="000000"/>
          <w:sz w:val="32"/>
          <w:szCs w:val="32"/>
          <w:lang w:val="en-US" w:eastAsia="zh-CN"/>
        </w:rPr>
        <w:t>12</w:t>
      </w:r>
      <w:r>
        <w:rPr>
          <w:rFonts w:ascii="Times New Roman" w:hAnsi="Times New Roman" w:eastAsia="仿宋_GB2312"/>
          <w:bCs/>
          <w:color w:val="000000"/>
          <w:sz w:val="32"/>
          <w:szCs w:val="32"/>
        </w:rPr>
        <w:t>月</w:t>
      </w:r>
      <w:r>
        <w:rPr>
          <w:rFonts w:hint="eastAsia" w:ascii="Times New Roman" w:hAnsi="Times New Roman" w:eastAsia="仿宋_GB2312"/>
          <w:bCs/>
          <w:color w:val="000000"/>
          <w:sz w:val="32"/>
          <w:szCs w:val="32"/>
          <w:lang w:val="en-US" w:eastAsia="zh-CN"/>
        </w:rPr>
        <w:t>1</w:t>
      </w:r>
      <w:r>
        <w:rPr>
          <w:rFonts w:ascii="Times New Roman" w:hAnsi="Times New Roman" w:eastAsia="仿宋_GB2312"/>
          <w:bCs/>
          <w:color w:val="000000"/>
          <w:sz w:val="32"/>
          <w:szCs w:val="32"/>
        </w:rPr>
        <w:t>日</w:t>
      </w:r>
      <w:r>
        <w:rPr>
          <w:rFonts w:hint="eastAsia" w:ascii="Times New Roman" w:hAnsi="Times New Roman" w:eastAsia="仿宋_GB2312"/>
          <w:bCs/>
          <w:color w:val="000000"/>
          <w:sz w:val="32"/>
          <w:szCs w:val="32"/>
          <w:lang w:val="en-US" w:eastAsia="zh-CN"/>
        </w:rPr>
        <w:t>18</w:t>
      </w:r>
      <w:r>
        <w:rPr>
          <w:rFonts w:hint="eastAsia" w:ascii="仿宋_GB2312" w:hAnsi="仿宋" w:eastAsia="仿宋_GB2312"/>
          <w:color w:val="000000"/>
          <w:sz w:val="32"/>
          <w:szCs w:val="32"/>
        </w:rPr>
        <w:t>时</w:t>
      </w:r>
      <w:r>
        <w:rPr>
          <w:rFonts w:hint="eastAsia" w:ascii="Times New Roman" w:hAnsi="Times New Roman" w:eastAsia="仿宋_GB2312"/>
          <w:color w:val="000000"/>
          <w:sz w:val="32"/>
          <w:szCs w:val="32"/>
        </w:rPr>
        <w:t>），但采购人可决定是否采纳申请事项。</w:t>
      </w:r>
    </w:p>
    <w:p w14:paraId="1E4FD12E">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3、询价申请人应于响应文件递交截止时间之前，自行在</w:t>
      </w:r>
      <w:r>
        <w:rPr>
          <w:rFonts w:hint="eastAsia" w:ascii="Times New Roman" w:hAnsi="Times New Roman" w:eastAsia="仿宋_GB2312"/>
          <w:bCs/>
          <w:color w:val="000000"/>
          <w:sz w:val="32"/>
          <w:szCs w:val="32"/>
        </w:rPr>
        <w:t>深圳市深水水务咨询有限公司官网（http://www.szsszx.com/）</w:t>
      </w:r>
      <w:r>
        <w:rPr>
          <w:rFonts w:hint="eastAsia" w:ascii="Times New Roman" w:hAnsi="Times New Roman" w:eastAsia="仿宋_GB2312"/>
          <w:color w:val="000000"/>
          <w:sz w:val="32"/>
          <w:szCs w:val="32"/>
        </w:rPr>
        <w:t>查询本项目的更正公告，因未查阅公告造成的后果由申请人自行承担。</w:t>
      </w:r>
    </w:p>
    <w:p w14:paraId="771889D4">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九、其他</w:t>
      </w:r>
    </w:p>
    <w:p w14:paraId="036C8C18">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1、中选人应在结果公告期满后尽快与采购人签订采购合同。因中选人原因造成逾期未与采购人签订采购合同的，视为自动放弃；</w:t>
      </w:r>
    </w:p>
    <w:p w14:paraId="764734C8">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2、中选人因不可抗力原因不能履行采购合同或放弃成交的，采购人可依序与其他中选候选人签订采购合同，也可以重新组织采购。</w:t>
      </w:r>
    </w:p>
    <w:p w14:paraId="21D3AF0B">
      <w:pPr>
        <w:widowControl/>
        <w:spacing w:after="78" w:line="640" w:lineRule="exact"/>
        <w:ind w:firstLine="640" w:firstLineChars="200"/>
        <w:rPr>
          <w:rFonts w:ascii="Times New Roman" w:hAnsi="Times New Roman" w:eastAsia="仿宋_GB2312"/>
          <w:bCs/>
          <w:color w:val="000000"/>
          <w:sz w:val="32"/>
          <w:szCs w:val="32"/>
        </w:rPr>
      </w:pPr>
      <w:r>
        <w:rPr>
          <w:rFonts w:hint="eastAsia" w:ascii="Times New Roman" w:hAnsi="Times New Roman" w:eastAsia="仿宋_GB2312"/>
          <w:color w:val="000000"/>
          <w:sz w:val="32"/>
          <w:szCs w:val="32"/>
        </w:rPr>
        <w:t>3、</w:t>
      </w:r>
      <w:r>
        <w:rPr>
          <w:rFonts w:hint="eastAsia" w:ascii="Times New Roman" w:hAnsi="Times New Roman" w:eastAsia="仿宋_GB2312"/>
          <w:bCs/>
          <w:color w:val="000000"/>
          <w:sz w:val="32"/>
          <w:szCs w:val="32"/>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24C0C21C">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十、联系方式</w:t>
      </w:r>
    </w:p>
    <w:p w14:paraId="495939DB">
      <w:pPr>
        <w:spacing w:after="78"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联系人：</w:t>
      </w:r>
      <w:r>
        <w:rPr>
          <w:rFonts w:hint="eastAsia" w:ascii="Times New Roman" w:hAnsi="Times New Roman" w:eastAsia="仿宋"/>
          <w:color w:val="000000"/>
          <w:kern w:val="0"/>
          <w:sz w:val="32"/>
          <w:szCs w:val="32"/>
        </w:rPr>
        <w:t>涂工</w:t>
      </w:r>
    </w:p>
    <w:p w14:paraId="7F0D5528">
      <w:pPr>
        <w:spacing w:after="78"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电  话：</w:t>
      </w:r>
      <w:bookmarkStart w:id="6" w:name="_Hlk173834295"/>
      <w:r>
        <w:rPr>
          <w:rFonts w:ascii="Times New Roman" w:hAnsi="Times New Roman" w:eastAsia="仿宋"/>
          <w:color w:val="000000"/>
          <w:kern w:val="0"/>
          <w:sz w:val="32"/>
          <w:szCs w:val="32"/>
        </w:rPr>
        <w:t>0755+29395688</w:t>
      </w:r>
      <w:r>
        <w:rPr>
          <w:rFonts w:hint="eastAsia" w:ascii="Times New Roman" w:hAnsi="Times New Roman" w:eastAsia="仿宋"/>
          <w:color w:val="000000"/>
          <w:kern w:val="0"/>
          <w:sz w:val="32"/>
          <w:szCs w:val="32"/>
        </w:rPr>
        <w:t>转</w:t>
      </w:r>
      <w:r>
        <w:rPr>
          <w:rFonts w:ascii="Times New Roman" w:hAnsi="Times New Roman" w:eastAsia="仿宋"/>
          <w:color w:val="000000"/>
          <w:kern w:val="0"/>
          <w:sz w:val="32"/>
          <w:szCs w:val="32"/>
        </w:rPr>
        <w:t>87</w:t>
      </w:r>
      <w:bookmarkEnd w:id="6"/>
      <w:r>
        <w:rPr>
          <w:rFonts w:hint="eastAsia" w:ascii="Times New Roman" w:hAnsi="Times New Roman" w:eastAsia="仿宋"/>
          <w:color w:val="000000"/>
          <w:kern w:val="0"/>
          <w:sz w:val="32"/>
          <w:szCs w:val="32"/>
        </w:rPr>
        <w:t>25</w:t>
      </w:r>
    </w:p>
    <w:p w14:paraId="3D88CE20">
      <w:pPr>
        <w:spacing w:after="78"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邮  箱：</w:t>
      </w:r>
      <w:r>
        <w:rPr>
          <w:rFonts w:ascii="Times New Roman" w:hAnsi="Times New Roman" w:eastAsia="仿宋"/>
          <w:color w:val="000000"/>
          <w:kern w:val="0"/>
          <w:sz w:val="32"/>
          <w:szCs w:val="32"/>
        </w:rPr>
        <w:t>sszxhjcaigou</w:t>
      </w:r>
      <w:r>
        <w:rPr>
          <w:rFonts w:hint="eastAsia" w:ascii="Times New Roman" w:hAnsi="Times New Roman" w:eastAsia="仿宋"/>
          <w:color w:val="000000"/>
          <w:kern w:val="0"/>
          <w:sz w:val="32"/>
          <w:szCs w:val="32"/>
          <w:lang w:val="en-US" w:eastAsia="zh-CN"/>
        </w:rPr>
        <w:t>b</w:t>
      </w:r>
      <w:r>
        <w:rPr>
          <w:rFonts w:ascii="Times New Roman" w:hAnsi="Times New Roman" w:eastAsia="仿宋"/>
          <w:color w:val="000000"/>
          <w:kern w:val="0"/>
          <w:sz w:val="32"/>
          <w:szCs w:val="32"/>
        </w:rPr>
        <w:t>@163.com</w:t>
      </w:r>
    </w:p>
    <w:p w14:paraId="5648E779">
      <w:pPr>
        <w:pStyle w:val="9"/>
        <w:spacing w:line="640" w:lineRule="exact"/>
        <w:ind w:left="2396" w:leftChars="836" w:hanging="640" w:hangingChars="200"/>
        <w:rPr>
          <w:rFonts w:ascii="Times New Roman" w:hAnsi="Times New Roman" w:eastAsia="仿宋_GB2312" w:cs="宋体"/>
          <w:color w:val="000000"/>
          <w:kern w:val="0"/>
          <w:sz w:val="32"/>
          <w:szCs w:val="32"/>
        </w:rPr>
      </w:pPr>
    </w:p>
    <w:p w14:paraId="17118EAC">
      <w:pPr>
        <w:pStyle w:val="9"/>
        <w:spacing w:line="640" w:lineRule="exact"/>
        <w:jc w:val="right"/>
        <w:rPr>
          <w:rFonts w:eastAsia="仿宋_GB2312"/>
        </w:rPr>
      </w:pPr>
      <w:bookmarkStart w:id="7" w:name="_Hlk173242670"/>
      <w:bookmarkStart w:id="8" w:name="_Hlk178341758"/>
      <w:r>
        <w:rPr>
          <w:rFonts w:hint="eastAsia" w:ascii="Times New Roman" w:hAnsi="Times New Roman" w:eastAsia="仿宋_GB2312"/>
          <w:bCs/>
          <w:color w:val="000000"/>
          <w:sz w:val="32"/>
          <w:szCs w:val="32"/>
        </w:rPr>
        <w:t>深圳市深水水务</w:t>
      </w:r>
      <w:r>
        <w:rPr>
          <w:rFonts w:hint="eastAsia" w:ascii="Times New Roman" w:hAnsi="Times New Roman" w:eastAsia="仿宋_GB2312"/>
          <w:bCs/>
          <w:color w:val="000000"/>
          <w:sz w:val="32"/>
          <w:szCs w:val="32"/>
          <w:lang w:val="en-US" w:eastAsia="zh-CN"/>
        </w:rPr>
        <w:t>咨询</w:t>
      </w:r>
      <w:r>
        <w:rPr>
          <w:rFonts w:hint="eastAsia" w:ascii="Times New Roman" w:hAnsi="Times New Roman" w:eastAsia="仿宋_GB2312"/>
          <w:bCs/>
          <w:color w:val="000000"/>
          <w:sz w:val="32"/>
          <w:szCs w:val="32"/>
        </w:rPr>
        <w:t>有限</w:t>
      </w:r>
      <w:r>
        <w:rPr>
          <w:rFonts w:hint="eastAsia" w:ascii="Times New Roman" w:hAnsi="Times New Roman" w:eastAsia="仿宋_GB2312"/>
          <w:color w:val="000000"/>
          <w:kern w:val="0"/>
          <w:sz w:val="32"/>
          <w:szCs w:val="32"/>
        </w:rPr>
        <w:t>公司</w:t>
      </w:r>
      <w:bookmarkEnd w:id="7"/>
    </w:p>
    <w:bookmarkEnd w:id="8"/>
    <w:p w14:paraId="179B20AC">
      <w:pPr>
        <w:wordWrap w:val="0"/>
        <w:spacing w:after="78" w:line="640" w:lineRule="exact"/>
        <w:jc w:val="right"/>
        <w:rPr>
          <w:rFonts w:hint="eastAsia" w:ascii="Times New Roman" w:hAnsi="Times New Roman" w:eastAsia="仿宋_GB2312"/>
          <w:bCs/>
          <w:color w:val="000000"/>
          <w:sz w:val="32"/>
          <w:szCs w:val="32"/>
        </w:rPr>
      </w:pPr>
      <w:bookmarkStart w:id="9" w:name="_Hlk173242679"/>
      <w:r>
        <w:rPr>
          <w:rFonts w:hint="eastAsia" w:ascii="Times New Roman" w:hAnsi="Times New Roman" w:eastAsia="仿宋_GB2312"/>
          <w:bCs/>
          <w:color w:val="000000"/>
          <w:sz w:val="32"/>
          <w:szCs w:val="32"/>
        </w:rPr>
        <w:t>202</w:t>
      </w:r>
      <w:r>
        <w:rPr>
          <w:rFonts w:hint="eastAsia" w:ascii="Times New Roman" w:hAnsi="Times New Roman" w:eastAsia="仿宋_GB2312"/>
          <w:bCs/>
          <w:color w:val="000000"/>
          <w:sz w:val="32"/>
          <w:szCs w:val="32"/>
          <w:lang w:val="en-US" w:eastAsia="zh-CN"/>
        </w:rPr>
        <w:t>5</w:t>
      </w:r>
      <w:r>
        <w:rPr>
          <w:rFonts w:ascii="Times New Roman" w:hAnsi="Times New Roman" w:eastAsia="仿宋_GB2312"/>
          <w:bCs/>
          <w:color w:val="000000"/>
          <w:sz w:val="32"/>
          <w:szCs w:val="32"/>
        </w:rPr>
        <w:t>年</w:t>
      </w:r>
      <w:r>
        <w:rPr>
          <w:rFonts w:hint="eastAsia" w:ascii="Times New Roman" w:hAnsi="Times New Roman" w:eastAsia="仿宋_GB2312"/>
          <w:bCs/>
          <w:color w:val="000000"/>
          <w:sz w:val="32"/>
          <w:szCs w:val="32"/>
          <w:lang w:val="en-US" w:eastAsia="zh-CN"/>
        </w:rPr>
        <w:t>11</w:t>
      </w:r>
      <w:r>
        <w:rPr>
          <w:rFonts w:ascii="Times New Roman" w:hAnsi="Times New Roman" w:eastAsia="仿宋_GB2312"/>
          <w:bCs/>
          <w:color w:val="000000"/>
          <w:sz w:val="32"/>
          <w:szCs w:val="32"/>
        </w:rPr>
        <w:t>月</w:t>
      </w:r>
      <w:r>
        <w:rPr>
          <w:rFonts w:hint="eastAsia" w:ascii="Times New Roman" w:hAnsi="Times New Roman" w:eastAsia="仿宋_GB2312"/>
          <w:bCs/>
          <w:color w:val="000000"/>
          <w:sz w:val="32"/>
          <w:szCs w:val="32"/>
          <w:lang w:val="en-US" w:eastAsia="zh-CN"/>
        </w:rPr>
        <w:t>27</w:t>
      </w:r>
      <w:r>
        <w:rPr>
          <w:rFonts w:ascii="Times New Roman" w:hAnsi="Times New Roman" w:eastAsia="仿宋_GB2312"/>
          <w:bCs/>
          <w:color w:val="000000"/>
          <w:sz w:val="32"/>
          <w:szCs w:val="32"/>
        </w:rPr>
        <w:t>日</w:t>
      </w:r>
      <w:bookmarkEnd w:id="9"/>
      <w:r>
        <w:rPr>
          <w:rFonts w:hint="eastAsia" w:ascii="Times New Roman" w:hAnsi="Times New Roman" w:eastAsia="仿宋_GB2312"/>
          <w:bCs/>
          <w:color w:val="000000"/>
          <w:sz w:val="32"/>
          <w:szCs w:val="32"/>
        </w:rPr>
        <w:t xml:space="preserve">   </w:t>
      </w:r>
    </w:p>
    <w:p w14:paraId="346CA3A4">
      <w:r>
        <w:br w:type="page"/>
      </w:r>
    </w:p>
    <w:p w14:paraId="22F41136">
      <w:pPr>
        <w:pStyle w:val="20"/>
        <w:spacing w:after="78"/>
      </w:pPr>
    </w:p>
    <w:p w14:paraId="421C3532">
      <w:pPr>
        <w:pStyle w:val="2"/>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合同条款及格式</w:t>
      </w:r>
    </w:p>
    <w:p w14:paraId="4F31A212">
      <w:pPr>
        <w:spacing w:after="78"/>
        <w:jc w:val="left"/>
        <w:rPr>
          <w:rFonts w:hint="eastAsia" w:ascii="黑体" w:hAnsi="黑体" w:eastAsia="黑体" w:cs="黑体"/>
          <w:color w:val="000000"/>
          <w:sz w:val="20"/>
          <w:szCs w:val="20"/>
        </w:rPr>
      </w:pPr>
    </w:p>
    <w:p w14:paraId="3E235D63">
      <w:pPr>
        <w:spacing w:after="78"/>
        <w:jc w:val="left"/>
        <w:rPr>
          <w:rFonts w:hint="eastAsia" w:ascii="黑体" w:hAnsi="黑体" w:eastAsia="黑体" w:cs="黑体"/>
          <w:color w:val="000000"/>
          <w:sz w:val="20"/>
          <w:szCs w:val="20"/>
        </w:rPr>
      </w:pPr>
    </w:p>
    <w:p w14:paraId="7D42FD20">
      <w:pPr>
        <w:spacing w:before="69" w:line="221" w:lineRule="auto"/>
        <w:rPr>
          <w:rFonts w:ascii="黑体" w:hAnsi="黑体" w:eastAsia="黑体" w:cs="黑体"/>
          <w:color w:val="auto"/>
          <w:highlight w:val="none"/>
        </w:rPr>
      </w:pPr>
      <w:r>
        <w:rPr>
          <w:rFonts w:ascii="黑体" w:hAnsi="黑体" w:eastAsia="黑体" w:cs="黑体"/>
          <w:b/>
          <w:bCs/>
          <w:color w:val="auto"/>
          <w:spacing w:val="-20"/>
          <w:highlight w:val="none"/>
        </w:rPr>
        <w:t>合同编号：</w:t>
      </w:r>
    </w:p>
    <w:p w14:paraId="0A2805D1">
      <w:pPr>
        <w:spacing w:line="330" w:lineRule="auto"/>
        <w:rPr>
          <w:color w:val="auto"/>
          <w:highlight w:val="none"/>
        </w:rPr>
      </w:pPr>
    </w:p>
    <w:p w14:paraId="4233ADC1">
      <w:pPr>
        <w:spacing w:line="331" w:lineRule="auto"/>
        <w:rPr>
          <w:color w:val="auto"/>
          <w:highlight w:val="none"/>
        </w:rPr>
      </w:pPr>
    </w:p>
    <w:p w14:paraId="0C012EF5">
      <w:pPr>
        <w:spacing w:before="169" w:line="221" w:lineRule="auto"/>
        <w:jc w:val="center"/>
        <w:rPr>
          <w:rFonts w:ascii="黑体" w:hAnsi="黑体" w:eastAsia="黑体" w:cs="黑体"/>
          <w:color w:val="auto"/>
          <w:sz w:val="52"/>
          <w:szCs w:val="52"/>
          <w:highlight w:val="none"/>
        </w:rPr>
      </w:pPr>
      <w:r>
        <w:rPr>
          <w:rFonts w:ascii="黑体" w:hAnsi="黑体" w:eastAsia="黑体" w:cs="黑体"/>
          <w:b/>
          <w:bCs/>
          <w:color w:val="auto"/>
          <w:spacing w:val="9"/>
          <w:sz w:val="52"/>
          <w:szCs w:val="52"/>
          <w:highlight w:val="none"/>
        </w:rPr>
        <w:t>深圳市深水水务</w:t>
      </w:r>
      <w:r>
        <w:rPr>
          <w:rFonts w:hint="eastAsia" w:ascii="黑体" w:hAnsi="黑体" w:eastAsia="黑体" w:cs="黑体"/>
          <w:b/>
          <w:bCs/>
          <w:color w:val="auto"/>
          <w:spacing w:val="9"/>
          <w:sz w:val="52"/>
          <w:szCs w:val="52"/>
          <w:highlight w:val="none"/>
          <w:lang w:val="en-US" w:eastAsia="zh-CN"/>
        </w:rPr>
        <w:t>咨询</w:t>
      </w:r>
      <w:r>
        <w:rPr>
          <w:rFonts w:ascii="黑体" w:hAnsi="黑体" w:eastAsia="黑体" w:cs="黑体"/>
          <w:b/>
          <w:bCs/>
          <w:color w:val="auto"/>
          <w:spacing w:val="9"/>
          <w:sz w:val="52"/>
          <w:szCs w:val="52"/>
          <w:highlight w:val="none"/>
        </w:rPr>
        <w:t>有限公司</w:t>
      </w:r>
    </w:p>
    <w:p w14:paraId="0DB3C0AF">
      <w:pPr>
        <w:spacing w:line="244" w:lineRule="auto"/>
        <w:rPr>
          <w:color w:val="auto"/>
          <w:highlight w:val="none"/>
        </w:rPr>
      </w:pPr>
    </w:p>
    <w:p w14:paraId="47B04625">
      <w:pPr>
        <w:spacing w:line="244" w:lineRule="auto"/>
        <w:rPr>
          <w:color w:val="auto"/>
          <w:highlight w:val="none"/>
        </w:rPr>
      </w:pPr>
    </w:p>
    <w:p w14:paraId="40FD863F">
      <w:pPr>
        <w:spacing w:line="244" w:lineRule="auto"/>
        <w:rPr>
          <w:color w:val="auto"/>
          <w:highlight w:val="none"/>
        </w:rPr>
      </w:pPr>
    </w:p>
    <w:p w14:paraId="0D3C186D">
      <w:pPr>
        <w:spacing w:line="245" w:lineRule="auto"/>
        <w:rPr>
          <w:color w:val="auto"/>
          <w:highlight w:val="none"/>
        </w:rPr>
      </w:pPr>
    </w:p>
    <w:p w14:paraId="1E5F33C9">
      <w:pPr>
        <w:spacing w:line="245" w:lineRule="auto"/>
        <w:rPr>
          <w:color w:val="auto"/>
          <w:highlight w:val="none"/>
        </w:rPr>
      </w:pPr>
    </w:p>
    <w:p w14:paraId="361D7726">
      <w:pPr>
        <w:spacing w:line="245" w:lineRule="auto"/>
        <w:rPr>
          <w:color w:val="auto"/>
          <w:highlight w:val="none"/>
        </w:rPr>
      </w:pPr>
    </w:p>
    <w:p w14:paraId="1DE8A7B8">
      <w:pPr>
        <w:spacing w:line="245" w:lineRule="auto"/>
        <w:rPr>
          <w:color w:val="auto"/>
          <w:highlight w:val="none"/>
        </w:rPr>
      </w:pPr>
    </w:p>
    <w:p w14:paraId="7955DF6C">
      <w:pPr>
        <w:spacing w:line="245" w:lineRule="auto"/>
        <w:rPr>
          <w:color w:val="auto"/>
          <w:highlight w:val="none"/>
        </w:rPr>
      </w:pPr>
    </w:p>
    <w:p w14:paraId="760235CD">
      <w:pPr>
        <w:spacing w:line="245" w:lineRule="auto"/>
        <w:rPr>
          <w:color w:val="auto"/>
          <w:highlight w:val="none"/>
        </w:rPr>
      </w:pPr>
    </w:p>
    <w:p w14:paraId="4291C21B">
      <w:pPr>
        <w:spacing w:line="245" w:lineRule="auto"/>
        <w:rPr>
          <w:color w:val="auto"/>
          <w:highlight w:val="none"/>
        </w:rPr>
      </w:pPr>
    </w:p>
    <w:p w14:paraId="3E3C08FF">
      <w:pPr>
        <w:spacing w:line="245" w:lineRule="auto"/>
        <w:rPr>
          <w:color w:val="auto"/>
          <w:highlight w:val="none"/>
        </w:rPr>
      </w:pPr>
    </w:p>
    <w:p w14:paraId="4D9CB721">
      <w:pPr>
        <w:spacing w:before="221" w:line="221" w:lineRule="auto"/>
        <w:jc w:val="center"/>
        <w:rPr>
          <w:rFonts w:ascii="黑体" w:hAnsi="黑体" w:eastAsia="黑体" w:cs="黑体"/>
          <w:color w:val="auto"/>
          <w:sz w:val="68"/>
          <w:szCs w:val="68"/>
          <w:highlight w:val="none"/>
        </w:rPr>
      </w:pPr>
      <w:r>
        <w:rPr>
          <w:rFonts w:hint="eastAsia" w:ascii="黑体" w:hAnsi="黑体" w:eastAsia="黑体" w:cs="黑体"/>
          <w:b/>
          <w:bCs/>
          <w:color w:val="auto"/>
          <w:spacing w:val="-1"/>
          <w:sz w:val="68"/>
          <w:szCs w:val="68"/>
          <w:highlight w:val="none"/>
          <w:lang w:val="en-US" w:eastAsia="zh-CN"/>
        </w:rPr>
        <w:t>在线监测系统运维</w:t>
      </w:r>
      <w:r>
        <w:rPr>
          <w:rFonts w:hint="eastAsia" w:ascii="黑体" w:hAnsi="黑体" w:eastAsia="黑体" w:cs="黑体"/>
          <w:b/>
          <w:bCs/>
          <w:color w:val="auto"/>
          <w:spacing w:val="-1"/>
          <w:sz w:val="68"/>
          <w:szCs w:val="68"/>
          <w:highlight w:val="none"/>
          <w:lang w:eastAsia="zh-CN"/>
        </w:rPr>
        <w:t>服务</w:t>
      </w:r>
      <w:r>
        <w:rPr>
          <w:rFonts w:ascii="黑体" w:hAnsi="黑体" w:eastAsia="黑体" w:cs="黑体"/>
          <w:b/>
          <w:bCs/>
          <w:color w:val="auto"/>
          <w:spacing w:val="-1"/>
          <w:sz w:val="68"/>
          <w:szCs w:val="68"/>
          <w:highlight w:val="none"/>
        </w:rPr>
        <w:t>合同</w:t>
      </w:r>
    </w:p>
    <w:p w14:paraId="04A68CA2">
      <w:pPr>
        <w:jc w:val="center"/>
        <w:rPr>
          <w:rFonts w:ascii="黑体" w:hAnsi="黑体" w:eastAsia="黑体" w:cs="黑体"/>
          <w:b/>
          <w:bCs/>
          <w:color w:val="auto"/>
          <w:spacing w:val="-1"/>
          <w:sz w:val="56"/>
          <w:szCs w:val="56"/>
          <w:highlight w:val="none"/>
        </w:rPr>
      </w:pPr>
      <w:r>
        <w:rPr>
          <w:rFonts w:hint="eastAsia" w:ascii="黑体" w:hAnsi="黑体" w:eastAsia="黑体" w:cs="黑体"/>
          <w:b/>
          <w:bCs/>
          <w:color w:val="auto"/>
          <w:spacing w:val="-1"/>
          <w:sz w:val="56"/>
          <w:szCs w:val="56"/>
          <w:highlight w:val="none"/>
        </w:rPr>
        <w:t>（深水</w:t>
      </w:r>
      <w:r>
        <w:rPr>
          <w:rFonts w:hint="eastAsia" w:ascii="黑体" w:hAnsi="黑体" w:eastAsia="黑体" w:cs="黑体"/>
          <w:b/>
          <w:bCs/>
          <w:color w:val="auto"/>
          <w:spacing w:val="-1"/>
          <w:sz w:val="56"/>
          <w:szCs w:val="56"/>
          <w:highlight w:val="none"/>
          <w:lang w:val="en-US" w:eastAsia="zh-CN"/>
        </w:rPr>
        <w:t>咨询</w:t>
      </w:r>
      <w:r>
        <w:rPr>
          <w:rFonts w:hint="eastAsia" w:ascii="黑体" w:hAnsi="黑体" w:eastAsia="黑体" w:cs="黑体"/>
          <w:b/>
          <w:bCs/>
          <w:color w:val="auto"/>
          <w:spacing w:val="-1"/>
          <w:sz w:val="56"/>
          <w:szCs w:val="56"/>
          <w:highlight w:val="none"/>
        </w:rPr>
        <w:t>-</w:t>
      </w:r>
      <w:r>
        <w:rPr>
          <w:rFonts w:hint="eastAsia" w:ascii="黑体" w:hAnsi="黑体" w:eastAsia="黑体" w:cs="黑体"/>
          <w:b/>
          <w:bCs/>
          <w:color w:val="auto"/>
          <w:spacing w:val="-1"/>
          <w:sz w:val="56"/>
          <w:szCs w:val="56"/>
          <w:highlight w:val="none"/>
          <w:lang w:val="en-US" w:eastAsia="zh-CN"/>
        </w:rPr>
        <w:t>xxxx</w:t>
      </w:r>
      <w:r>
        <w:rPr>
          <w:rFonts w:hint="eastAsia" w:ascii="黑体" w:hAnsi="黑体" w:eastAsia="黑体" w:cs="黑体"/>
          <w:b/>
          <w:bCs/>
          <w:color w:val="auto"/>
          <w:spacing w:val="-1"/>
          <w:sz w:val="56"/>
          <w:szCs w:val="56"/>
          <w:highlight w:val="none"/>
        </w:rPr>
        <w:t>）</w:t>
      </w:r>
    </w:p>
    <w:p w14:paraId="4E94F01B">
      <w:pPr>
        <w:rPr>
          <w:color w:val="auto"/>
          <w:highlight w:val="none"/>
        </w:rPr>
      </w:pPr>
    </w:p>
    <w:p w14:paraId="2EC3F5F9">
      <w:pPr>
        <w:spacing w:line="241" w:lineRule="auto"/>
        <w:rPr>
          <w:color w:val="auto"/>
          <w:highlight w:val="none"/>
        </w:rPr>
      </w:pPr>
    </w:p>
    <w:p w14:paraId="7A294F6D">
      <w:pPr>
        <w:spacing w:line="241" w:lineRule="auto"/>
        <w:rPr>
          <w:color w:val="auto"/>
          <w:highlight w:val="none"/>
        </w:rPr>
      </w:pPr>
    </w:p>
    <w:p w14:paraId="38C3DD15">
      <w:pPr>
        <w:spacing w:line="241" w:lineRule="auto"/>
        <w:rPr>
          <w:color w:val="auto"/>
          <w:highlight w:val="none"/>
        </w:rPr>
      </w:pPr>
    </w:p>
    <w:p w14:paraId="0A1D0A4A">
      <w:pPr>
        <w:spacing w:line="241" w:lineRule="auto"/>
        <w:rPr>
          <w:color w:val="auto"/>
          <w:highlight w:val="none"/>
        </w:rPr>
      </w:pPr>
    </w:p>
    <w:p w14:paraId="781A3E4E">
      <w:pPr>
        <w:spacing w:line="290" w:lineRule="auto"/>
        <w:rPr>
          <w:color w:val="auto"/>
          <w:highlight w:val="none"/>
        </w:rPr>
      </w:pPr>
    </w:p>
    <w:p w14:paraId="16D5B18E">
      <w:pPr>
        <w:spacing w:before="92" w:line="221" w:lineRule="auto"/>
        <w:ind w:left="840" w:leftChars="400"/>
        <w:rPr>
          <w:rFonts w:ascii="黑体" w:hAnsi="黑体" w:eastAsia="黑体" w:cs="黑体"/>
          <w:color w:val="auto"/>
          <w:sz w:val="28"/>
          <w:szCs w:val="28"/>
          <w:highlight w:val="none"/>
        </w:rPr>
      </w:pPr>
      <w:r>
        <w:rPr>
          <w:rFonts w:ascii="黑体" w:hAnsi="黑体" w:eastAsia="黑体" w:cs="黑体"/>
          <w:color w:val="auto"/>
          <w:spacing w:val="30"/>
          <w:sz w:val="28"/>
          <w:szCs w:val="28"/>
          <w:highlight w:val="none"/>
        </w:rPr>
        <w:t>甲方</w:t>
      </w:r>
      <w:r>
        <w:rPr>
          <w:rFonts w:ascii="黑体" w:hAnsi="黑体" w:eastAsia="黑体" w:cs="黑体"/>
          <w:b/>
          <w:bCs/>
          <w:color w:val="auto"/>
          <w:spacing w:val="30"/>
          <w:sz w:val="28"/>
          <w:szCs w:val="28"/>
          <w:highlight w:val="none"/>
        </w:rPr>
        <w:t>:</w:t>
      </w:r>
      <w:r>
        <w:rPr>
          <w:rFonts w:ascii="黑体" w:hAnsi="黑体" w:eastAsia="黑体" w:cs="黑体"/>
          <w:color w:val="auto"/>
          <w:spacing w:val="72"/>
          <w:sz w:val="28"/>
          <w:szCs w:val="28"/>
          <w:highlight w:val="none"/>
        </w:rPr>
        <w:t xml:space="preserve"> </w:t>
      </w:r>
      <w:r>
        <w:rPr>
          <w:rFonts w:ascii="黑体" w:hAnsi="黑体" w:eastAsia="黑体" w:cs="黑体"/>
          <w:b/>
          <w:bCs/>
          <w:color w:val="auto"/>
          <w:spacing w:val="30"/>
          <w:sz w:val="28"/>
          <w:szCs w:val="28"/>
          <w:highlight w:val="none"/>
          <w:u w:val="single"/>
        </w:rPr>
        <w:t>深圳市深水水务</w:t>
      </w:r>
      <w:r>
        <w:rPr>
          <w:rFonts w:hint="eastAsia" w:ascii="黑体" w:hAnsi="黑体" w:eastAsia="黑体" w:cs="黑体"/>
          <w:b/>
          <w:bCs/>
          <w:color w:val="auto"/>
          <w:spacing w:val="30"/>
          <w:sz w:val="28"/>
          <w:szCs w:val="28"/>
          <w:highlight w:val="none"/>
          <w:u w:val="single"/>
          <w:lang w:val="en-US" w:eastAsia="zh-CN"/>
        </w:rPr>
        <w:t>咨询</w:t>
      </w:r>
      <w:r>
        <w:rPr>
          <w:rFonts w:ascii="黑体" w:hAnsi="黑体" w:eastAsia="黑体" w:cs="黑体"/>
          <w:b/>
          <w:bCs/>
          <w:color w:val="auto"/>
          <w:spacing w:val="30"/>
          <w:sz w:val="28"/>
          <w:szCs w:val="28"/>
          <w:highlight w:val="none"/>
          <w:u w:val="single"/>
        </w:rPr>
        <w:t>有限公司</w:t>
      </w:r>
      <w:r>
        <w:rPr>
          <w:rFonts w:ascii="黑体" w:hAnsi="黑体" w:eastAsia="黑体" w:cs="黑体"/>
          <w:color w:val="auto"/>
          <w:sz w:val="28"/>
          <w:szCs w:val="28"/>
          <w:highlight w:val="none"/>
          <w:u w:val="single"/>
        </w:rPr>
        <w:t xml:space="preserve">          </w:t>
      </w:r>
    </w:p>
    <w:p w14:paraId="674E1606">
      <w:pPr>
        <w:spacing w:line="270" w:lineRule="auto"/>
        <w:ind w:left="840" w:leftChars="400"/>
        <w:rPr>
          <w:color w:val="auto"/>
          <w:highlight w:val="none"/>
        </w:rPr>
      </w:pPr>
    </w:p>
    <w:p w14:paraId="6324232A">
      <w:pPr>
        <w:spacing w:line="271" w:lineRule="auto"/>
        <w:ind w:left="840" w:leftChars="400"/>
        <w:rPr>
          <w:color w:val="auto"/>
          <w:highlight w:val="none"/>
        </w:rPr>
      </w:pPr>
    </w:p>
    <w:p w14:paraId="1053C6BC">
      <w:pPr>
        <w:spacing w:before="91" w:line="221" w:lineRule="auto"/>
        <w:ind w:left="840" w:leftChars="400"/>
        <w:rPr>
          <w:color w:val="auto"/>
          <w:highlight w:val="none"/>
        </w:rPr>
        <w:sectPr>
          <w:headerReference r:id="rId5" w:type="default"/>
          <w:pgSz w:w="11910" w:h="16850"/>
          <w:pgMar w:top="1134" w:right="1134" w:bottom="1134" w:left="1134" w:header="0" w:footer="0" w:gutter="0"/>
          <w:cols w:space="720" w:num="1"/>
        </w:sectPr>
      </w:pPr>
      <w:r>
        <w:rPr>
          <w:rFonts w:ascii="黑体" w:hAnsi="黑体" w:eastAsia="黑体" w:cs="黑体"/>
          <w:color w:val="auto"/>
          <w:spacing w:val="30"/>
          <w:sz w:val="28"/>
          <w:szCs w:val="28"/>
          <w:highlight w:val="none"/>
        </w:rPr>
        <w:t xml:space="preserve">乙方: </w:t>
      </w:r>
      <w:r>
        <w:rPr>
          <w:rFonts w:hint="eastAsia" w:ascii="黑体" w:hAnsi="黑体" w:eastAsia="黑体" w:cs="黑体"/>
          <w:b/>
          <w:bCs/>
          <w:color w:val="auto"/>
          <w:spacing w:val="30"/>
          <w:sz w:val="28"/>
          <w:szCs w:val="28"/>
          <w:highlight w:val="none"/>
          <w:u w:val="single"/>
          <w:lang w:val="en-US" w:eastAsia="zh-CN"/>
        </w:rPr>
        <w:t>xxxxxxxxxxxxxxxxxxx有限公司</w:t>
      </w:r>
      <w:r>
        <w:rPr>
          <w:rFonts w:ascii="黑体" w:hAnsi="黑体" w:eastAsia="黑体" w:cs="黑体"/>
          <w:b/>
          <w:bCs/>
          <w:color w:val="auto"/>
          <w:spacing w:val="30"/>
          <w:sz w:val="28"/>
          <w:szCs w:val="28"/>
          <w:highlight w:val="none"/>
          <w:u w:val="single"/>
        </w:rPr>
        <w:t xml:space="preserve">  </w:t>
      </w:r>
      <w:r>
        <w:rPr>
          <w:rFonts w:ascii="黑体" w:hAnsi="黑体" w:eastAsia="黑体" w:cs="黑体"/>
          <w:color w:val="auto"/>
          <w:sz w:val="28"/>
          <w:szCs w:val="28"/>
          <w:highlight w:val="none"/>
          <w:u w:val="single"/>
        </w:rPr>
        <w:t xml:space="preserve">      </w:t>
      </w:r>
    </w:p>
    <w:p w14:paraId="3AE7A047">
      <w:pPr>
        <w:spacing w:before="221" w:line="221" w:lineRule="auto"/>
        <w:jc w:val="center"/>
        <w:rPr>
          <w:rFonts w:ascii="宋体" w:hAnsi="宋体" w:eastAsia="宋体" w:cs="宋体"/>
          <w:b/>
          <w:bCs/>
          <w:color w:val="auto"/>
          <w:spacing w:val="-9"/>
          <w:sz w:val="42"/>
          <w:szCs w:val="42"/>
          <w:highlight w:val="none"/>
        </w:rPr>
      </w:pPr>
      <w:r>
        <w:rPr>
          <w:rFonts w:hint="eastAsia" w:ascii="宋体" w:hAnsi="宋体" w:cs="宋体"/>
          <w:b/>
          <w:bCs/>
          <w:color w:val="auto"/>
          <w:spacing w:val="-9"/>
          <w:sz w:val="42"/>
          <w:szCs w:val="42"/>
          <w:highlight w:val="none"/>
          <w:lang w:eastAsia="zh-CN"/>
        </w:rPr>
        <w:t>在线监测系统运维服务</w:t>
      </w:r>
      <w:r>
        <w:rPr>
          <w:rFonts w:ascii="宋体" w:hAnsi="宋体" w:eastAsia="宋体" w:cs="宋体"/>
          <w:b/>
          <w:bCs/>
          <w:color w:val="auto"/>
          <w:spacing w:val="-9"/>
          <w:sz w:val="42"/>
          <w:szCs w:val="42"/>
          <w:highlight w:val="none"/>
        </w:rPr>
        <w:t>合同</w:t>
      </w:r>
    </w:p>
    <w:p w14:paraId="32D36281">
      <w:pPr>
        <w:spacing w:line="280" w:lineRule="auto"/>
        <w:rPr>
          <w:color w:val="auto"/>
          <w:highlight w:val="none"/>
        </w:rPr>
      </w:pPr>
    </w:p>
    <w:p w14:paraId="6B4D17E9">
      <w:pPr>
        <w:spacing w:line="480" w:lineRule="atLeast"/>
        <w:ind w:firstLine="56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甲方：</w:t>
      </w:r>
      <w:r>
        <w:rPr>
          <w:rFonts w:hint="eastAsia" w:ascii="宋体" w:hAnsi="宋体" w:eastAsia="宋体" w:cs="宋体"/>
          <w:b/>
          <w:bCs/>
          <w:color w:val="auto"/>
          <w:spacing w:val="34"/>
          <w:sz w:val="24"/>
          <w:szCs w:val="24"/>
          <w:highlight w:val="none"/>
          <w:u w:val="single"/>
        </w:rPr>
        <w:t xml:space="preserve"> 深圳市深水水务</w:t>
      </w:r>
      <w:r>
        <w:rPr>
          <w:rFonts w:hint="eastAsia" w:ascii="宋体" w:hAnsi="宋体" w:cs="宋体"/>
          <w:b/>
          <w:bCs/>
          <w:color w:val="auto"/>
          <w:spacing w:val="34"/>
          <w:sz w:val="24"/>
          <w:szCs w:val="24"/>
          <w:highlight w:val="none"/>
          <w:u w:val="single"/>
          <w:lang w:val="en-US" w:eastAsia="zh-CN"/>
        </w:rPr>
        <w:t>咨询</w:t>
      </w:r>
      <w:r>
        <w:rPr>
          <w:rFonts w:hint="eastAsia" w:ascii="宋体" w:hAnsi="宋体" w:eastAsia="宋体" w:cs="宋体"/>
          <w:b/>
          <w:bCs/>
          <w:color w:val="auto"/>
          <w:spacing w:val="34"/>
          <w:sz w:val="24"/>
          <w:szCs w:val="24"/>
          <w:highlight w:val="none"/>
          <w:u w:val="single"/>
        </w:rPr>
        <w:t xml:space="preserve">有限公司  </w:t>
      </w:r>
      <w:r>
        <w:rPr>
          <w:rFonts w:hint="eastAsia" w:ascii="宋体" w:hAnsi="宋体" w:eastAsia="宋体" w:cs="宋体"/>
          <w:b/>
          <w:bCs/>
          <w:color w:val="auto"/>
          <w:sz w:val="24"/>
          <w:szCs w:val="24"/>
          <w:highlight w:val="none"/>
          <w:u w:val="single"/>
        </w:rPr>
        <w:t xml:space="preserve">            </w:t>
      </w:r>
    </w:p>
    <w:p w14:paraId="427A3E44">
      <w:pPr>
        <w:spacing w:line="480" w:lineRule="atLeast"/>
        <w:ind w:firstLine="560"/>
        <w:rPr>
          <w:rFonts w:ascii="仿宋" w:hAnsi="仿宋" w:eastAsia="仿宋"/>
          <w:b/>
          <w:bCs/>
          <w:color w:val="auto"/>
          <w:highlight w:val="none"/>
          <w:u w:val="single"/>
        </w:rPr>
      </w:pPr>
      <w:r>
        <w:rPr>
          <w:rFonts w:hint="eastAsia" w:ascii="宋体" w:hAnsi="宋体" w:eastAsia="宋体" w:cs="宋体"/>
          <w:b/>
          <w:bCs/>
          <w:color w:val="auto"/>
          <w:sz w:val="24"/>
          <w:szCs w:val="24"/>
          <w:highlight w:val="none"/>
        </w:rPr>
        <w:t>乙方</w:t>
      </w:r>
      <w:r>
        <w:rPr>
          <w:rFonts w:hint="eastAsia" w:ascii="宋体" w:hAnsi="宋体" w:eastAsia="宋体" w:cs="宋体"/>
          <w:b/>
          <w:bCs/>
          <w:color w:val="auto"/>
          <w:spacing w:val="34"/>
          <w:sz w:val="24"/>
          <w:szCs w:val="24"/>
          <w:highlight w:val="none"/>
          <w:u w:val="single"/>
        </w:rPr>
        <w:t>：</w:t>
      </w:r>
      <w:r>
        <w:rPr>
          <w:rFonts w:hint="eastAsia" w:ascii="宋体" w:hAnsi="宋体" w:cs="宋体"/>
          <w:b/>
          <w:bCs/>
          <w:color w:val="auto"/>
          <w:spacing w:val="34"/>
          <w:sz w:val="24"/>
          <w:szCs w:val="24"/>
          <w:highlight w:val="none"/>
          <w:u w:val="single"/>
          <w:lang w:val="en-US" w:eastAsia="zh-CN"/>
        </w:rPr>
        <w:t>xxxxxxxxxxxxxx</w:t>
      </w:r>
      <w:r>
        <w:rPr>
          <w:rFonts w:hint="eastAsia" w:ascii="宋体" w:hAnsi="宋体" w:eastAsia="宋体" w:cs="宋体"/>
          <w:b/>
          <w:bCs/>
          <w:color w:val="auto"/>
          <w:spacing w:val="34"/>
          <w:sz w:val="24"/>
          <w:szCs w:val="24"/>
          <w:highlight w:val="none"/>
          <w:u w:val="single"/>
          <w:lang w:val="en-US" w:eastAsia="zh-CN"/>
        </w:rPr>
        <w:t>有限公司</w:t>
      </w:r>
      <w:r>
        <w:rPr>
          <w:rFonts w:hint="eastAsia" w:ascii="宋体" w:hAnsi="宋体" w:eastAsia="宋体" w:cs="宋体"/>
          <w:b/>
          <w:bCs/>
          <w:color w:val="auto"/>
          <w:spacing w:val="34"/>
          <w:sz w:val="24"/>
          <w:szCs w:val="24"/>
          <w:highlight w:val="none"/>
          <w:u w:val="single"/>
        </w:rPr>
        <w:t xml:space="preserve"> </w:t>
      </w:r>
      <w:r>
        <w:rPr>
          <w:rFonts w:ascii="仿宋" w:hAnsi="仿宋" w:eastAsia="仿宋"/>
          <w:b/>
          <w:bCs/>
          <w:color w:val="auto"/>
          <w:highlight w:val="none"/>
          <w:u w:val="single"/>
        </w:rPr>
        <w:t xml:space="preserve">          </w:t>
      </w:r>
      <w:r>
        <w:rPr>
          <w:rFonts w:hint="eastAsia" w:ascii="仿宋" w:hAnsi="仿宋" w:eastAsia="仿宋"/>
          <w:b/>
          <w:bCs/>
          <w:color w:val="auto"/>
          <w:highlight w:val="none"/>
          <w:u w:val="single"/>
        </w:rPr>
        <w:t xml:space="preserve">  </w:t>
      </w:r>
    </w:p>
    <w:p w14:paraId="6C853294">
      <w:pPr>
        <w:spacing w:line="307" w:lineRule="auto"/>
        <w:rPr>
          <w:color w:val="auto"/>
          <w:highlight w:val="none"/>
        </w:rPr>
      </w:pPr>
    </w:p>
    <w:p w14:paraId="7DD3933F">
      <w:pPr>
        <w:spacing w:line="360" w:lineRule="auto"/>
        <w:ind w:firstLine="5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委托乙方就在线监测系统运维服务项目签订运营维护的专项技术服务，并支付相应的服务报酬。双方经过平等协商，在真实、充分地表达各自意愿的基础上，根据《中华人民共和国民典法》的规定，达成如下协议，并由双方共同恪守。</w:t>
      </w:r>
    </w:p>
    <w:p w14:paraId="37396F2C">
      <w:pPr>
        <w:keepNext w:val="0"/>
        <w:keepLines w:val="0"/>
        <w:pageBreakBefore w:val="0"/>
        <w:widowControl w:val="0"/>
        <w:kinsoku/>
        <w:wordWrap/>
        <w:overflowPunct/>
        <w:topLinePunct w:val="0"/>
        <w:autoSpaceDE/>
        <w:autoSpaceDN/>
        <w:bidi w:val="0"/>
        <w:adjustRightInd/>
        <w:snapToGrid/>
        <w:spacing w:afterLines="0" w:line="360" w:lineRule="auto"/>
        <w:ind w:firstLine="561"/>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lang w:val="en-US" w:eastAsia="zh-CN"/>
        </w:rPr>
        <w:t>一、项目概况</w:t>
      </w:r>
    </w:p>
    <w:p w14:paraId="3C3D506E">
      <w:pPr>
        <w:keepNext w:val="0"/>
        <w:keepLines w:val="0"/>
        <w:pageBreakBefore w:val="0"/>
        <w:widowControl w:val="0"/>
        <w:kinsoku/>
        <w:wordWrap/>
        <w:overflowPunct/>
        <w:topLinePunct w:val="0"/>
        <w:autoSpaceDE/>
        <w:autoSpaceDN/>
        <w:bidi w:val="0"/>
        <w:adjustRightInd/>
        <w:snapToGrid/>
        <w:spacing w:afterLines="0" w:line="360" w:lineRule="auto"/>
        <w:ind w:firstLine="5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项目名称:在线监测系统运维服务项目</w:t>
      </w:r>
    </w:p>
    <w:p w14:paraId="384EF8E6">
      <w:pPr>
        <w:keepNext w:val="0"/>
        <w:keepLines w:val="0"/>
        <w:pageBreakBefore w:val="0"/>
        <w:widowControl w:val="0"/>
        <w:kinsoku/>
        <w:wordWrap/>
        <w:overflowPunct/>
        <w:topLinePunct w:val="0"/>
        <w:autoSpaceDE/>
        <w:autoSpaceDN/>
        <w:bidi w:val="0"/>
        <w:adjustRightInd/>
        <w:snapToGrid/>
        <w:spacing w:afterLines="0" w:line="360" w:lineRule="auto"/>
        <w:ind w:firstLine="561"/>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2.项目地址：深圳市龙华区观澜街道桂花路380号观澜河口调蓄池</w:t>
      </w:r>
    </w:p>
    <w:p w14:paraId="24603E04">
      <w:pPr>
        <w:keepNext w:val="0"/>
        <w:keepLines w:val="0"/>
        <w:pageBreakBefore w:val="0"/>
        <w:widowControl w:val="0"/>
        <w:kinsoku/>
        <w:wordWrap/>
        <w:overflowPunct/>
        <w:topLinePunct w:val="0"/>
        <w:autoSpaceDE/>
        <w:autoSpaceDN/>
        <w:bidi w:val="0"/>
        <w:adjustRightInd/>
        <w:snapToGrid/>
        <w:spacing w:afterLines="0" w:line="360" w:lineRule="auto"/>
        <w:ind w:firstLine="560"/>
        <w:textAlignment w:val="auto"/>
        <w:rPr>
          <w:rFonts w:hint="eastAsia" w:ascii="华文中宋" w:hAnsi="华文中宋" w:eastAsia="华文中宋" w:cs="华文楷体"/>
          <w:sz w:val="24"/>
          <w:szCs w:val="24"/>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项目内容:乙方按产品使用说明书有关规定执行，定期提供或更换日常维护保养耗材，认真做好运营管理工作计划和确保系统能稳定、连续运行。</w:t>
      </w:r>
    </w:p>
    <w:p w14:paraId="61EBEE72">
      <w:pPr>
        <w:keepNext w:val="0"/>
        <w:keepLines w:val="0"/>
        <w:pageBreakBefore w:val="0"/>
        <w:widowControl w:val="0"/>
        <w:kinsoku/>
        <w:wordWrap/>
        <w:overflowPunct/>
        <w:topLinePunct w:val="0"/>
        <w:autoSpaceDE/>
        <w:autoSpaceDN/>
        <w:bidi w:val="0"/>
        <w:adjustRightInd/>
        <w:snapToGrid/>
        <w:spacing w:afterLines="0" w:line="360" w:lineRule="auto"/>
        <w:ind w:firstLine="561"/>
        <w:textAlignment w:val="auto"/>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rPr>
        <w:t>二、</w:t>
      </w:r>
      <w:r>
        <w:rPr>
          <w:rFonts w:hint="eastAsia" w:ascii="宋体" w:hAnsi="宋体" w:eastAsia="宋体" w:cs="宋体"/>
          <w:b/>
          <w:bCs/>
          <w:color w:val="auto"/>
          <w:sz w:val="30"/>
          <w:szCs w:val="30"/>
          <w:highlight w:val="none"/>
          <w:lang w:val="en-US" w:eastAsia="zh-CN"/>
        </w:rPr>
        <w:t>服务范围</w:t>
      </w:r>
    </w:p>
    <w:p w14:paraId="667274C1">
      <w:pPr>
        <w:keepNext w:val="0"/>
        <w:keepLines w:val="0"/>
        <w:pageBreakBefore w:val="0"/>
        <w:widowControl w:val="0"/>
        <w:kinsoku/>
        <w:wordWrap/>
        <w:overflowPunct/>
        <w:topLinePunct w:val="0"/>
        <w:autoSpaceDE/>
        <w:autoSpaceDN/>
        <w:bidi w:val="0"/>
        <w:adjustRightInd/>
        <w:snapToGrid/>
        <w:spacing w:afterLines="0" w:line="360" w:lineRule="auto"/>
        <w:ind w:firstLine="561"/>
        <w:textAlignment w:val="auto"/>
        <w:rPr>
          <w:rFonts w:hint="default" w:ascii="宋体" w:hAnsi="宋体" w:eastAsia="宋体" w:cs="宋体"/>
          <w:b/>
          <w:bCs/>
          <w:color w:val="auto"/>
          <w:sz w:val="24"/>
          <w:szCs w:val="24"/>
          <w:highlight w:val="none"/>
          <w:lang w:val="en-US" w:eastAsia="zh-CN"/>
        </w:rPr>
      </w:pPr>
      <w:r>
        <w:rPr>
          <w:rFonts w:hint="default" w:ascii="宋体" w:hAnsi="宋体" w:eastAsia="宋体" w:cs="宋体"/>
          <w:b/>
          <w:bCs/>
          <w:color w:val="auto"/>
          <w:sz w:val="24"/>
          <w:szCs w:val="24"/>
          <w:highlight w:val="none"/>
          <w:lang w:val="en-US" w:eastAsia="zh-CN"/>
        </w:rPr>
        <w:t>1</w:t>
      </w:r>
      <w:r>
        <w:rPr>
          <w:rFonts w:hint="eastAsia" w:ascii="宋体" w:hAnsi="宋体" w:cs="宋体"/>
          <w:b/>
          <w:bCs/>
          <w:color w:val="auto"/>
          <w:sz w:val="24"/>
          <w:szCs w:val="24"/>
          <w:highlight w:val="none"/>
          <w:lang w:val="en-US" w:eastAsia="zh-CN"/>
        </w:rPr>
        <w:t>.</w:t>
      </w:r>
      <w:r>
        <w:rPr>
          <w:rFonts w:hint="default" w:ascii="宋体" w:hAnsi="宋体" w:eastAsia="宋体" w:cs="宋体"/>
          <w:b/>
          <w:bCs/>
          <w:color w:val="auto"/>
          <w:sz w:val="24"/>
          <w:szCs w:val="24"/>
          <w:highlight w:val="none"/>
          <w:lang w:val="en-US" w:eastAsia="zh-CN"/>
        </w:rPr>
        <w:t>服务内容及相关依据、标准</w:t>
      </w:r>
    </w:p>
    <w:p w14:paraId="634BF80C">
      <w:pPr>
        <w:keepNext w:val="0"/>
        <w:keepLines w:val="0"/>
        <w:pageBreakBefore w:val="0"/>
        <w:widowControl w:val="0"/>
        <w:kinsoku/>
        <w:wordWrap/>
        <w:overflowPunct/>
        <w:topLinePunct w:val="0"/>
        <w:autoSpaceDE/>
        <w:autoSpaceDN/>
        <w:bidi w:val="0"/>
        <w:adjustRightInd/>
        <w:snapToGrid/>
        <w:spacing w:afterLines="0" w:line="360" w:lineRule="auto"/>
        <w:ind w:firstLine="560"/>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本系统所涉及的运行和维护工作应严格按照国家和行业相关标准并满足下列的技术要求进行:</w:t>
      </w:r>
    </w:p>
    <w:p w14:paraId="3E8C7C3E">
      <w:pPr>
        <w:keepNext w:val="0"/>
        <w:keepLines w:val="0"/>
        <w:pageBreakBefore w:val="0"/>
        <w:widowControl w:val="0"/>
        <w:kinsoku/>
        <w:wordWrap/>
        <w:overflowPunct/>
        <w:topLinePunct w:val="0"/>
        <w:autoSpaceDE/>
        <w:autoSpaceDN/>
        <w:bidi w:val="0"/>
        <w:adjustRightInd/>
        <w:snapToGrid/>
        <w:spacing w:afterLines="0" w:line="360" w:lineRule="auto"/>
        <w:ind w:firstLine="56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default" w:ascii="宋体" w:hAnsi="宋体" w:eastAsia="宋体" w:cs="宋体"/>
          <w:color w:val="auto"/>
          <w:sz w:val="24"/>
          <w:szCs w:val="24"/>
          <w:highlight w:val="none"/>
          <w:lang w:val="en-US" w:eastAsia="zh-CN"/>
        </w:rPr>
        <w:t>)《水污染物排放总量监测技术规范》</w:t>
      </w:r>
    </w:p>
    <w:p w14:paraId="0B69FD8D">
      <w:pPr>
        <w:keepNext w:val="0"/>
        <w:keepLines w:val="0"/>
        <w:pageBreakBefore w:val="0"/>
        <w:widowControl w:val="0"/>
        <w:kinsoku/>
        <w:wordWrap/>
        <w:overflowPunct/>
        <w:topLinePunct w:val="0"/>
        <w:autoSpaceDE/>
        <w:autoSpaceDN/>
        <w:bidi w:val="0"/>
        <w:adjustRightInd/>
        <w:snapToGrid/>
        <w:spacing w:afterLines="0" w:line="360" w:lineRule="auto"/>
        <w:ind w:firstLine="56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default" w:ascii="宋体" w:hAnsi="宋体" w:eastAsia="宋体" w:cs="宋体"/>
          <w:color w:val="auto"/>
          <w:sz w:val="24"/>
          <w:szCs w:val="24"/>
          <w:highlight w:val="none"/>
          <w:lang w:val="en-US" w:eastAsia="zh-CN"/>
        </w:rPr>
        <w:t>)《水和废水监测分析方法》(第四版)</w:t>
      </w:r>
    </w:p>
    <w:p w14:paraId="49AFAC44">
      <w:pPr>
        <w:keepNext w:val="0"/>
        <w:keepLines w:val="0"/>
        <w:pageBreakBefore w:val="0"/>
        <w:widowControl w:val="0"/>
        <w:kinsoku/>
        <w:wordWrap/>
        <w:overflowPunct/>
        <w:topLinePunct w:val="0"/>
        <w:autoSpaceDE/>
        <w:autoSpaceDN/>
        <w:bidi w:val="0"/>
        <w:adjustRightInd/>
        <w:snapToGrid/>
        <w:spacing w:afterLines="0" w:line="360" w:lineRule="auto"/>
        <w:ind w:firstLine="56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default" w:ascii="宋体" w:hAnsi="宋体" w:eastAsia="宋体" w:cs="宋体"/>
          <w:color w:val="auto"/>
          <w:sz w:val="24"/>
          <w:szCs w:val="24"/>
          <w:highlight w:val="none"/>
          <w:lang w:val="en-US" w:eastAsia="zh-CN"/>
        </w:rPr>
        <w:t>)《环境水质监测质量保证手册》</w:t>
      </w:r>
    </w:p>
    <w:p w14:paraId="5F9149BD">
      <w:pPr>
        <w:keepNext w:val="0"/>
        <w:keepLines w:val="0"/>
        <w:pageBreakBefore w:val="0"/>
        <w:widowControl w:val="0"/>
        <w:kinsoku/>
        <w:wordWrap/>
        <w:overflowPunct/>
        <w:topLinePunct w:val="0"/>
        <w:autoSpaceDE/>
        <w:autoSpaceDN/>
        <w:bidi w:val="0"/>
        <w:adjustRightInd/>
        <w:snapToGrid/>
        <w:spacing w:afterLines="0" w:line="360" w:lineRule="auto"/>
        <w:ind w:firstLine="56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default" w:ascii="宋体" w:hAnsi="宋体" w:eastAsia="宋体" w:cs="宋体"/>
          <w:color w:val="auto"/>
          <w:sz w:val="24"/>
          <w:szCs w:val="24"/>
          <w:highlight w:val="none"/>
          <w:lang w:val="en-US" w:eastAsia="zh-CN"/>
        </w:rPr>
        <w:t>)《污水监测技术规范》(HJ91.1-2019)</w:t>
      </w:r>
    </w:p>
    <w:p w14:paraId="3EA4977B">
      <w:pPr>
        <w:keepNext w:val="0"/>
        <w:keepLines w:val="0"/>
        <w:pageBreakBefore w:val="0"/>
        <w:widowControl w:val="0"/>
        <w:kinsoku/>
        <w:wordWrap/>
        <w:overflowPunct/>
        <w:topLinePunct w:val="0"/>
        <w:autoSpaceDE/>
        <w:autoSpaceDN/>
        <w:bidi w:val="0"/>
        <w:adjustRightInd/>
        <w:snapToGrid/>
        <w:spacing w:afterLines="0" w:line="360" w:lineRule="auto"/>
        <w:ind w:firstLine="56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r>
        <w:rPr>
          <w:rFonts w:hint="default" w:ascii="宋体" w:hAnsi="宋体" w:eastAsia="宋体" w:cs="宋体"/>
          <w:color w:val="auto"/>
          <w:sz w:val="24"/>
          <w:szCs w:val="24"/>
          <w:highlight w:val="none"/>
          <w:lang w:val="en-US" w:eastAsia="zh-CN"/>
        </w:rPr>
        <w:t>)《水污染源在线监测系统(CODCr、NH3-N 等)安装技术规范》(HJ353-2019)</w:t>
      </w:r>
    </w:p>
    <w:p w14:paraId="57864A01">
      <w:pPr>
        <w:keepNext w:val="0"/>
        <w:keepLines w:val="0"/>
        <w:pageBreakBefore w:val="0"/>
        <w:widowControl w:val="0"/>
        <w:kinsoku/>
        <w:wordWrap/>
        <w:overflowPunct/>
        <w:topLinePunct w:val="0"/>
        <w:autoSpaceDE/>
        <w:autoSpaceDN/>
        <w:bidi w:val="0"/>
        <w:adjustRightInd/>
        <w:snapToGrid/>
        <w:spacing w:afterLines="0" w:line="360" w:lineRule="auto"/>
        <w:ind w:firstLine="56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r>
        <w:rPr>
          <w:rFonts w:hint="default" w:ascii="宋体" w:hAnsi="宋体" w:eastAsia="宋体" w:cs="宋体"/>
          <w:color w:val="auto"/>
          <w:sz w:val="24"/>
          <w:szCs w:val="24"/>
          <w:highlight w:val="none"/>
          <w:lang w:val="en-US" w:eastAsia="zh-CN"/>
        </w:rPr>
        <w:t>)《水污染源在线监测系统(CODCr、NH3-N 等)验收技术规范》(HJ354-2019)</w:t>
      </w:r>
    </w:p>
    <w:p w14:paraId="39D3C0EB">
      <w:pPr>
        <w:keepNext w:val="0"/>
        <w:keepLines w:val="0"/>
        <w:pageBreakBefore w:val="0"/>
        <w:widowControl w:val="0"/>
        <w:kinsoku/>
        <w:wordWrap/>
        <w:overflowPunct/>
        <w:topLinePunct w:val="0"/>
        <w:autoSpaceDE/>
        <w:autoSpaceDN/>
        <w:bidi w:val="0"/>
        <w:adjustRightInd/>
        <w:snapToGrid/>
        <w:spacing w:afterLines="0" w:line="360" w:lineRule="auto"/>
        <w:ind w:firstLine="56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r>
        <w:rPr>
          <w:rFonts w:hint="default" w:ascii="宋体" w:hAnsi="宋体" w:eastAsia="宋体" w:cs="宋体"/>
          <w:color w:val="auto"/>
          <w:sz w:val="24"/>
          <w:szCs w:val="24"/>
          <w:highlight w:val="none"/>
          <w:lang w:val="en-US" w:eastAsia="zh-CN"/>
        </w:rPr>
        <w:t>)《水污染源在线监测系统(CODCr、NH3-N 等)运行技术规范》(HJ355-2019)</w:t>
      </w:r>
    </w:p>
    <w:p w14:paraId="68B86DCD">
      <w:pPr>
        <w:keepNext w:val="0"/>
        <w:keepLines w:val="0"/>
        <w:pageBreakBefore w:val="0"/>
        <w:widowControl w:val="0"/>
        <w:kinsoku/>
        <w:wordWrap/>
        <w:overflowPunct/>
        <w:topLinePunct w:val="0"/>
        <w:autoSpaceDE/>
        <w:autoSpaceDN/>
        <w:bidi w:val="0"/>
        <w:adjustRightInd/>
        <w:snapToGrid/>
        <w:spacing w:afterLines="0" w:line="360" w:lineRule="auto"/>
        <w:ind w:firstLine="56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r>
        <w:rPr>
          <w:rFonts w:hint="default" w:ascii="宋体" w:hAnsi="宋体" w:eastAsia="宋体" w:cs="宋体"/>
          <w:color w:val="auto"/>
          <w:sz w:val="24"/>
          <w:szCs w:val="24"/>
          <w:highlight w:val="none"/>
          <w:lang w:val="en-US" w:eastAsia="zh-CN"/>
        </w:rPr>
        <w:t>)《水污染源在线监测系统(CODCr、NH3-N 等)数据有效性判别技术规范》(HJ8)356-2019)</w:t>
      </w:r>
    </w:p>
    <w:p w14:paraId="39B96656">
      <w:pPr>
        <w:keepNext w:val="0"/>
        <w:keepLines w:val="0"/>
        <w:pageBreakBefore w:val="0"/>
        <w:widowControl w:val="0"/>
        <w:kinsoku/>
        <w:wordWrap/>
        <w:overflowPunct/>
        <w:topLinePunct w:val="0"/>
        <w:autoSpaceDE/>
        <w:autoSpaceDN/>
        <w:bidi w:val="0"/>
        <w:adjustRightInd/>
        <w:snapToGrid/>
        <w:spacing w:afterLines="0" w:line="360" w:lineRule="auto"/>
        <w:ind w:firstLine="56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r>
        <w:rPr>
          <w:rFonts w:hint="default" w:ascii="宋体" w:hAnsi="宋体" w:eastAsia="宋体" w:cs="宋体"/>
          <w:color w:val="auto"/>
          <w:sz w:val="24"/>
          <w:szCs w:val="24"/>
          <w:highlight w:val="none"/>
          <w:lang w:val="en-US" w:eastAsia="zh-CN"/>
        </w:rPr>
        <w:t>)《污染物在线监控(监测)系统数据传输标准》(HJ212-2017)</w:t>
      </w:r>
    </w:p>
    <w:p w14:paraId="0E16AF98">
      <w:pPr>
        <w:keepNext w:val="0"/>
        <w:keepLines w:val="0"/>
        <w:pageBreakBefore w:val="0"/>
        <w:widowControl w:val="0"/>
        <w:kinsoku/>
        <w:wordWrap/>
        <w:overflowPunct/>
        <w:topLinePunct w:val="0"/>
        <w:autoSpaceDE/>
        <w:autoSpaceDN/>
        <w:bidi w:val="0"/>
        <w:adjustRightInd/>
        <w:snapToGrid/>
        <w:spacing w:afterLines="0" w:line="360" w:lineRule="auto"/>
        <w:ind w:firstLine="56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r>
        <w:rPr>
          <w:rFonts w:hint="default" w:ascii="宋体" w:hAnsi="宋体" w:eastAsia="宋体" w:cs="宋体"/>
          <w:color w:val="auto"/>
          <w:sz w:val="24"/>
          <w:szCs w:val="24"/>
          <w:highlight w:val="none"/>
          <w:lang w:val="en-US" w:eastAsia="zh-CN"/>
        </w:rPr>
        <w:t>)《pH 水质自动分析仪技术要求》(HJ/T96-2003)</w:t>
      </w:r>
    </w:p>
    <w:p w14:paraId="2379B3C5">
      <w:pPr>
        <w:keepNext w:val="0"/>
        <w:keepLines w:val="0"/>
        <w:pageBreakBefore w:val="0"/>
        <w:widowControl w:val="0"/>
        <w:kinsoku/>
        <w:wordWrap/>
        <w:overflowPunct/>
        <w:topLinePunct w:val="0"/>
        <w:autoSpaceDE/>
        <w:autoSpaceDN/>
        <w:bidi w:val="0"/>
        <w:adjustRightInd/>
        <w:snapToGrid/>
        <w:spacing w:afterLines="0" w:line="360" w:lineRule="auto"/>
        <w:ind w:firstLine="56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w:t>
      </w:r>
      <w:r>
        <w:rPr>
          <w:rFonts w:hint="default" w:ascii="宋体" w:hAnsi="宋体" w:eastAsia="宋体" w:cs="宋体"/>
          <w:color w:val="auto"/>
          <w:sz w:val="24"/>
          <w:szCs w:val="24"/>
          <w:highlight w:val="none"/>
          <w:lang w:val="en-US" w:eastAsia="zh-CN"/>
        </w:rPr>
        <w:t>)《化学需氧量(CODCr)水质在线自动监测仪技术要求及检测方法》(HJ377-2019)</w:t>
      </w:r>
    </w:p>
    <w:p w14:paraId="4B948C50">
      <w:pPr>
        <w:keepNext w:val="0"/>
        <w:keepLines w:val="0"/>
        <w:pageBreakBefore w:val="0"/>
        <w:widowControl w:val="0"/>
        <w:kinsoku/>
        <w:wordWrap/>
        <w:overflowPunct/>
        <w:topLinePunct w:val="0"/>
        <w:autoSpaceDE/>
        <w:autoSpaceDN/>
        <w:bidi w:val="0"/>
        <w:adjustRightInd/>
        <w:snapToGrid/>
        <w:spacing w:afterLines="0" w:line="360" w:lineRule="auto"/>
        <w:ind w:firstLine="56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w:t>
      </w:r>
      <w:r>
        <w:rPr>
          <w:rFonts w:hint="default" w:ascii="宋体" w:hAnsi="宋体" w:eastAsia="宋体" w:cs="宋体"/>
          <w:color w:val="auto"/>
          <w:sz w:val="24"/>
          <w:szCs w:val="24"/>
          <w:highlight w:val="none"/>
          <w:lang w:val="en-US" w:eastAsia="zh-CN"/>
        </w:rPr>
        <w:t>)《氨氮水质在线自动监测仪技术要求及检测方法》(HJ101-2019)</w:t>
      </w:r>
    </w:p>
    <w:p w14:paraId="346F23D2">
      <w:pPr>
        <w:keepNext w:val="0"/>
        <w:keepLines w:val="0"/>
        <w:pageBreakBefore w:val="0"/>
        <w:widowControl w:val="0"/>
        <w:kinsoku/>
        <w:wordWrap/>
        <w:overflowPunct/>
        <w:topLinePunct w:val="0"/>
        <w:autoSpaceDE/>
        <w:autoSpaceDN/>
        <w:bidi w:val="0"/>
        <w:adjustRightInd/>
        <w:snapToGrid/>
        <w:spacing w:afterLines="0" w:line="360" w:lineRule="auto"/>
        <w:ind w:firstLine="56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w:t>
      </w:r>
      <w:r>
        <w:rPr>
          <w:rFonts w:hint="default" w:ascii="宋体" w:hAnsi="宋体" w:eastAsia="宋体" w:cs="宋体"/>
          <w:color w:val="auto"/>
          <w:sz w:val="24"/>
          <w:szCs w:val="24"/>
          <w:highlight w:val="none"/>
          <w:lang w:val="en-US" w:eastAsia="zh-CN"/>
        </w:rPr>
        <w:t>)《总磷水质自动分析仪技术要求》(HJ/T 103-2003)</w:t>
      </w:r>
    </w:p>
    <w:p w14:paraId="461BB20F">
      <w:pPr>
        <w:keepNext w:val="0"/>
        <w:keepLines w:val="0"/>
        <w:pageBreakBefore w:val="0"/>
        <w:widowControl w:val="0"/>
        <w:kinsoku/>
        <w:wordWrap/>
        <w:overflowPunct/>
        <w:topLinePunct w:val="0"/>
        <w:autoSpaceDE/>
        <w:autoSpaceDN/>
        <w:bidi w:val="0"/>
        <w:adjustRightInd/>
        <w:snapToGrid/>
        <w:spacing w:afterLines="0" w:line="360" w:lineRule="auto"/>
        <w:ind w:firstLine="56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w:t>
      </w:r>
      <w:r>
        <w:rPr>
          <w:rFonts w:hint="default" w:ascii="宋体" w:hAnsi="宋体" w:eastAsia="宋体" w:cs="宋体"/>
          <w:color w:val="auto"/>
          <w:sz w:val="24"/>
          <w:szCs w:val="24"/>
          <w:highlight w:val="none"/>
          <w:lang w:val="en-US" w:eastAsia="zh-CN"/>
        </w:rPr>
        <w:t>)《总氮水质自动分析仪技术要求》(HJ/T 102-2003)</w:t>
      </w:r>
    </w:p>
    <w:p w14:paraId="1AFFC5B5">
      <w:pPr>
        <w:keepNext w:val="0"/>
        <w:keepLines w:val="0"/>
        <w:pageBreakBefore w:val="0"/>
        <w:widowControl w:val="0"/>
        <w:kinsoku/>
        <w:wordWrap/>
        <w:overflowPunct/>
        <w:topLinePunct w:val="0"/>
        <w:autoSpaceDE/>
        <w:autoSpaceDN/>
        <w:bidi w:val="0"/>
        <w:adjustRightInd/>
        <w:snapToGrid/>
        <w:spacing w:afterLines="0" w:line="360" w:lineRule="auto"/>
        <w:ind w:firstLine="56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w:t>
      </w:r>
      <w:r>
        <w:rPr>
          <w:rFonts w:hint="default" w:ascii="宋体" w:hAnsi="宋体" w:eastAsia="宋体" w:cs="宋体"/>
          <w:color w:val="auto"/>
          <w:sz w:val="24"/>
          <w:szCs w:val="24"/>
          <w:highlight w:val="none"/>
          <w:lang w:val="en-US" w:eastAsia="zh-CN"/>
        </w:rPr>
        <w:t>)《污染源在线自动监控(监测)系统数据采集传输仪技术要求》(HJ/T477-2009)</w:t>
      </w:r>
    </w:p>
    <w:p w14:paraId="5E5BC17C">
      <w:pPr>
        <w:keepNext w:val="0"/>
        <w:keepLines w:val="0"/>
        <w:pageBreakBefore w:val="0"/>
        <w:widowControl w:val="0"/>
        <w:kinsoku/>
        <w:wordWrap/>
        <w:overflowPunct/>
        <w:topLinePunct w:val="0"/>
        <w:autoSpaceDE/>
        <w:autoSpaceDN/>
        <w:bidi w:val="0"/>
        <w:adjustRightInd/>
        <w:snapToGrid/>
        <w:spacing w:afterLines="0" w:line="360" w:lineRule="auto"/>
        <w:ind w:firstLine="56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w:t>
      </w:r>
      <w:r>
        <w:rPr>
          <w:rFonts w:hint="default" w:ascii="宋体" w:hAnsi="宋体" w:eastAsia="宋体" w:cs="宋体"/>
          <w:color w:val="auto"/>
          <w:sz w:val="24"/>
          <w:szCs w:val="24"/>
          <w:highlight w:val="none"/>
          <w:lang w:val="en-US" w:eastAsia="zh-CN"/>
        </w:rPr>
        <w:t>)《深圳水务信息化技术标准体系》</w:t>
      </w:r>
    </w:p>
    <w:p w14:paraId="503403C0">
      <w:pPr>
        <w:keepNext w:val="0"/>
        <w:keepLines w:val="0"/>
        <w:pageBreakBefore w:val="0"/>
        <w:widowControl w:val="0"/>
        <w:kinsoku/>
        <w:wordWrap/>
        <w:overflowPunct/>
        <w:topLinePunct w:val="0"/>
        <w:autoSpaceDE/>
        <w:autoSpaceDN/>
        <w:bidi w:val="0"/>
        <w:adjustRightInd/>
        <w:snapToGrid/>
        <w:spacing w:afterLines="0" w:line="360" w:lineRule="auto"/>
        <w:ind w:firstLine="56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w:t>
      </w:r>
      <w:r>
        <w:rPr>
          <w:rFonts w:hint="default" w:ascii="宋体" w:hAnsi="宋体" w:eastAsia="宋体" w:cs="宋体"/>
          <w:color w:val="auto"/>
          <w:sz w:val="24"/>
          <w:szCs w:val="24"/>
          <w:highlight w:val="none"/>
          <w:lang w:val="en-US" w:eastAsia="zh-CN"/>
        </w:rPr>
        <w:t>)《城镇污水处理厂运行、维护及安全技术规程》(CJJ60-2011)17)</w:t>
      </w:r>
    </w:p>
    <w:p w14:paraId="30695D6C">
      <w:pPr>
        <w:keepNext w:val="0"/>
        <w:keepLines w:val="0"/>
        <w:pageBreakBefore w:val="0"/>
        <w:widowControl w:val="0"/>
        <w:kinsoku/>
        <w:wordWrap/>
        <w:overflowPunct/>
        <w:topLinePunct w:val="0"/>
        <w:autoSpaceDE/>
        <w:autoSpaceDN/>
        <w:bidi w:val="0"/>
        <w:adjustRightInd/>
        <w:snapToGrid/>
        <w:spacing w:afterLines="0" w:line="360" w:lineRule="auto"/>
        <w:ind w:firstLine="56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w:t>
      </w:r>
      <w:r>
        <w:rPr>
          <w:rFonts w:hint="default" w:ascii="宋体" w:hAnsi="宋体" w:eastAsia="宋体" w:cs="宋体"/>
          <w:color w:val="auto"/>
          <w:sz w:val="24"/>
          <w:szCs w:val="24"/>
          <w:highlight w:val="none"/>
          <w:lang w:val="en-US" w:eastAsia="zh-CN"/>
        </w:rPr>
        <w:t>)《城镇污水处理厂污染物排放标准》(GB18918-2002)</w:t>
      </w:r>
    </w:p>
    <w:p w14:paraId="5FF916C7">
      <w:pPr>
        <w:keepNext w:val="0"/>
        <w:keepLines w:val="0"/>
        <w:pageBreakBefore w:val="0"/>
        <w:widowControl w:val="0"/>
        <w:kinsoku/>
        <w:wordWrap/>
        <w:overflowPunct/>
        <w:topLinePunct w:val="0"/>
        <w:autoSpaceDE/>
        <w:autoSpaceDN/>
        <w:bidi w:val="0"/>
        <w:adjustRightInd/>
        <w:snapToGrid/>
        <w:spacing w:afterLines="0" w:line="360" w:lineRule="auto"/>
        <w:ind w:firstLine="56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w:t>
      </w:r>
      <w:r>
        <w:rPr>
          <w:rFonts w:hint="default" w:ascii="宋体" w:hAnsi="宋体" w:eastAsia="宋体" w:cs="宋体"/>
          <w:color w:val="auto"/>
          <w:sz w:val="24"/>
          <w:szCs w:val="24"/>
          <w:highlight w:val="none"/>
          <w:lang w:val="en-US" w:eastAsia="zh-CN"/>
        </w:rPr>
        <w:t>)《城镇污水处理厂运行监督管理技术规范》(HJ2038-2014)</w:t>
      </w:r>
    </w:p>
    <w:p w14:paraId="335EBF51">
      <w:pPr>
        <w:keepNext w:val="0"/>
        <w:keepLines w:val="0"/>
        <w:pageBreakBefore w:val="0"/>
        <w:widowControl w:val="0"/>
        <w:kinsoku/>
        <w:wordWrap/>
        <w:overflowPunct/>
        <w:topLinePunct w:val="0"/>
        <w:autoSpaceDE/>
        <w:autoSpaceDN/>
        <w:bidi w:val="0"/>
        <w:adjustRightInd/>
        <w:snapToGrid/>
        <w:spacing w:afterLines="0" w:line="360" w:lineRule="auto"/>
        <w:ind w:firstLine="560"/>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20)《城镇污水处理厂污泥处理处置技术指南(试行)》</w:t>
      </w:r>
    </w:p>
    <w:p w14:paraId="6106D054">
      <w:pPr>
        <w:keepNext w:val="0"/>
        <w:keepLines w:val="0"/>
        <w:pageBreakBefore w:val="0"/>
        <w:widowControl w:val="0"/>
        <w:kinsoku/>
        <w:wordWrap/>
        <w:overflowPunct/>
        <w:topLinePunct w:val="0"/>
        <w:autoSpaceDE/>
        <w:autoSpaceDN/>
        <w:bidi w:val="0"/>
        <w:adjustRightInd/>
        <w:snapToGrid/>
        <w:spacing w:afterLines="0" w:line="360" w:lineRule="auto"/>
        <w:ind w:firstLine="560"/>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如以上标准有更新的，以现行最新版为准。</w:t>
      </w:r>
    </w:p>
    <w:p w14:paraId="054DF5DF">
      <w:pPr>
        <w:keepNext w:val="0"/>
        <w:keepLines w:val="0"/>
        <w:pageBreakBefore w:val="0"/>
        <w:widowControl w:val="0"/>
        <w:numPr>
          <w:ilvl w:val="0"/>
          <w:numId w:val="0"/>
        </w:numPr>
        <w:kinsoku/>
        <w:wordWrap/>
        <w:overflowPunct/>
        <w:topLinePunct w:val="0"/>
        <w:autoSpaceDE/>
        <w:autoSpaceDN/>
        <w:bidi w:val="0"/>
        <w:adjustRightInd/>
        <w:snapToGrid/>
        <w:spacing w:afterLines="0" w:line="360" w:lineRule="auto"/>
        <w:ind w:firstLine="561" w:firstLineChars="0"/>
        <w:textAlignment w:val="auto"/>
        <w:rPr>
          <w:rFonts w:hint="eastAsia" w:ascii="宋体" w:hAnsi="宋体" w:cs="宋体"/>
          <w:b/>
          <w:bCs/>
          <w:color w:val="auto"/>
          <w:sz w:val="24"/>
          <w:szCs w:val="24"/>
          <w:highlight w:val="none"/>
          <w:lang w:val="en-US" w:eastAsia="zh-CN"/>
        </w:rPr>
      </w:pPr>
      <w:r>
        <w:rPr>
          <w:rFonts w:hint="eastAsia" w:ascii="宋体" w:hAnsi="宋体" w:eastAsia="宋体" w:cs="宋体"/>
          <w:b/>
          <w:bCs/>
          <w:color w:val="auto"/>
          <w:kern w:val="2"/>
          <w:sz w:val="24"/>
          <w:szCs w:val="24"/>
          <w:lang w:val="en-US" w:eastAsia="zh-CN" w:bidi="ar-SA"/>
        </w:rPr>
        <w:t>2.</w:t>
      </w:r>
      <w:r>
        <w:rPr>
          <w:rFonts w:hint="eastAsia" w:ascii="宋体" w:hAnsi="宋体" w:cs="宋体"/>
          <w:b/>
          <w:bCs/>
          <w:color w:val="auto"/>
          <w:sz w:val="24"/>
          <w:szCs w:val="24"/>
          <w:highlight w:val="none"/>
          <w:lang w:val="en-US" w:eastAsia="zh-CN"/>
        </w:rPr>
        <w:t>设备运维清单</w:t>
      </w:r>
    </w:p>
    <w:tbl>
      <w:tblPr>
        <w:tblStyle w:val="22"/>
        <w:tblW w:w="0" w:type="auto"/>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7"/>
        <w:gridCol w:w="2464"/>
        <w:gridCol w:w="2118"/>
        <w:gridCol w:w="1841"/>
        <w:gridCol w:w="1959"/>
      </w:tblGrid>
      <w:tr w14:paraId="0BE50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vAlign w:val="center"/>
          </w:tcPr>
          <w:p w14:paraId="00A775FE">
            <w:pPr>
              <w:keepNext w:val="0"/>
              <w:keepLines w:val="0"/>
              <w:pageBreakBefore w:val="0"/>
              <w:widowControl/>
              <w:kinsoku/>
              <w:wordWrap/>
              <w:overflowPunct/>
              <w:topLinePunct w:val="0"/>
              <w:autoSpaceDE/>
              <w:autoSpaceDN/>
              <w:bidi w:val="0"/>
              <w:adjustRightInd/>
              <w:snapToGrid/>
              <w:spacing w:before="79" w:beforeLines="25" w:after="78"/>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b/>
                <w:bCs/>
                <w:kern w:val="0"/>
                <w:sz w:val="24"/>
                <w:szCs w:val="24"/>
              </w:rPr>
              <w:t>序号</w:t>
            </w:r>
          </w:p>
        </w:tc>
        <w:tc>
          <w:tcPr>
            <w:tcW w:w="2464" w:type="dxa"/>
            <w:vAlign w:val="center"/>
          </w:tcPr>
          <w:p w14:paraId="26F2E4AE">
            <w:pPr>
              <w:keepNext w:val="0"/>
              <w:keepLines w:val="0"/>
              <w:pageBreakBefore w:val="0"/>
              <w:widowControl/>
              <w:kinsoku/>
              <w:wordWrap/>
              <w:overflowPunct/>
              <w:topLinePunct w:val="0"/>
              <w:autoSpaceDE/>
              <w:autoSpaceDN/>
              <w:bidi w:val="0"/>
              <w:adjustRightInd/>
              <w:snapToGrid/>
              <w:spacing w:before="79" w:beforeLines="25" w:after="78"/>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b/>
                <w:bCs/>
                <w:kern w:val="0"/>
                <w:sz w:val="24"/>
                <w:szCs w:val="24"/>
                <w:lang w:val="en-US" w:eastAsia="zh-CN"/>
              </w:rPr>
              <w:t>名称</w:t>
            </w:r>
          </w:p>
        </w:tc>
        <w:tc>
          <w:tcPr>
            <w:tcW w:w="2118" w:type="dxa"/>
            <w:vAlign w:val="center"/>
          </w:tcPr>
          <w:p w14:paraId="5CFA1108">
            <w:pPr>
              <w:keepNext w:val="0"/>
              <w:keepLines w:val="0"/>
              <w:pageBreakBefore w:val="0"/>
              <w:widowControl/>
              <w:kinsoku/>
              <w:wordWrap/>
              <w:overflowPunct/>
              <w:topLinePunct w:val="0"/>
              <w:autoSpaceDE/>
              <w:autoSpaceDN/>
              <w:bidi w:val="0"/>
              <w:adjustRightInd/>
              <w:snapToGrid/>
              <w:spacing w:before="79" w:beforeLines="25" w:after="78"/>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b/>
                <w:bCs/>
                <w:kern w:val="0"/>
                <w:sz w:val="24"/>
                <w:szCs w:val="24"/>
                <w:lang w:val="en-US" w:eastAsia="zh-CN"/>
              </w:rPr>
              <w:t>规格型号</w:t>
            </w:r>
          </w:p>
        </w:tc>
        <w:tc>
          <w:tcPr>
            <w:tcW w:w="1841" w:type="dxa"/>
            <w:vAlign w:val="center"/>
          </w:tcPr>
          <w:p w14:paraId="61146DD8">
            <w:pPr>
              <w:keepNext w:val="0"/>
              <w:keepLines w:val="0"/>
              <w:pageBreakBefore w:val="0"/>
              <w:widowControl/>
              <w:kinsoku/>
              <w:wordWrap/>
              <w:overflowPunct/>
              <w:topLinePunct w:val="0"/>
              <w:autoSpaceDE/>
              <w:autoSpaceDN/>
              <w:bidi w:val="0"/>
              <w:adjustRightInd/>
              <w:snapToGrid/>
              <w:spacing w:before="79" w:beforeLines="25" w:after="78"/>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b/>
                <w:bCs/>
                <w:kern w:val="0"/>
                <w:sz w:val="24"/>
                <w:szCs w:val="24"/>
                <w:lang w:val="en-US" w:eastAsia="zh-CN"/>
              </w:rPr>
              <w:t>单位</w:t>
            </w:r>
          </w:p>
        </w:tc>
        <w:tc>
          <w:tcPr>
            <w:tcW w:w="1959" w:type="dxa"/>
            <w:vAlign w:val="center"/>
          </w:tcPr>
          <w:p w14:paraId="51817B3C">
            <w:pPr>
              <w:keepNext w:val="0"/>
              <w:keepLines w:val="0"/>
              <w:pageBreakBefore w:val="0"/>
              <w:widowControl/>
              <w:kinsoku/>
              <w:wordWrap/>
              <w:overflowPunct/>
              <w:topLinePunct w:val="0"/>
              <w:autoSpaceDE/>
              <w:autoSpaceDN/>
              <w:bidi w:val="0"/>
              <w:adjustRightInd/>
              <w:snapToGrid/>
              <w:spacing w:before="79" w:beforeLines="25" w:after="78"/>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b/>
                <w:bCs/>
                <w:kern w:val="0"/>
                <w:sz w:val="24"/>
                <w:szCs w:val="24"/>
                <w:lang w:val="en-US" w:eastAsia="zh-CN"/>
              </w:rPr>
              <w:t>数量</w:t>
            </w:r>
          </w:p>
        </w:tc>
      </w:tr>
      <w:tr w14:paraId="2E855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vAlign w:val="center"/>
          </w:tcPr>
          <w:p w14:paraId="12F82389">
            <w:pPr>
              <w:keepNext w:val="0"/>
              <w:keepLines w:val="0"/>
              <w:pageBreakBefore w:val="0"/>
              <w:widowControl/>
              <w:kinsoku/>
              <w:wordWrap/>
              <w:overflowPunct/>
              <w:topLinePunct w:val="0"/>
              <w:autoSpaceDE/>
              <w:autoSpaceDN/>
              <w:bidi w:val="0"/>
              <w:adjustRightInd/>
              <w:snapToGrid/>
              <w:spacing w:before="79" w:beforeLines="25" w:line="240" w:lineRule="auto"/>
              <w:ind w:firstLine="0" w:firstLineChars="0"/>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sz w:val="24"/>
                <w:szCs w:val="24"/>
                <w:lang w:val="en-US" w:eastAsia="zh-CN"/>
              </w:rPr>
              <w:t>1</w:t>
            </w:r>
          </w:p>
        </w:tc>
        <w:tc>
          <w:tcPr>
            <w:tcW w:w="2464" w:type="dxa"/>
            <w:vAlign w:val="center"/>
          </w:tcPr>
          <w:p w14:paraId="04EDF47B">
            <w:pPr>
              <w:keepNext w:val="0"/>
              <w:keepLines w:val="0"/>
              <w:pageBreakBefore w:val="0"/>
              <w:widowControl/>
              <w:kinsoku/>
              <w:wordWrap/>
              <w:overflowPunct/>
              <w:topLinePunct w:val="0"/>
              <w:autoSpaceDE/>
              <w:autoSpaceDN/>
              <w:bidi w:val="0"/>
              <w:adjustRightInd/>
              <w:snapToGrid/>
              <w:spacing w:before="79" w:beforeLines="25" w:line="240" w:lineRule="auto"/>
              <w:ind w:firstLine="0" w:firstLineChars="0"/>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sz w:val="24"/>
                <w:szCs w:val="24"/>
              </w:rPr>
              <w:t>COD在线分析仪</w:t>
            </w:r>
          </w:p>
        </w:tc>
        <w:tc>
          <w:tcPr>
            <w:tcW w:w="2118" w:type="dxa"/>
            <w:vAlign w:val="center"/>
          </w:tcPr>
          <w:p w14:paraId="329A7E82">
            <w:pPr>
              <w:keepNext w:val="0"/>
              <w:keepLines w:val="0"/>
              <w:pageBreakBefore w:val="0"/>
              <w:widowControl/>
              <w:kinsoku/>
              <w:wordWrap/>
              <w:overflowPunct/>
              <w:topLinePunct w:val="0"/>
              <w:autoSpaceDE/>
              <w:autoSpaceDN/>
              <w:bidi w:val="0"/>
              <w:adjustRightInd/>
              <w:snapToGrid/>
              <w:spacing w:before="79" w:beforeLines="25" w:line="240" w:lineRule="auto"/>
              <w:ind w:firstLine="0" w:firstLineChars="0"/>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sz w:val="24"/>
                <w:szCs w:val="24"/>
              </w:rPr>
              <w:t>COD(Cr）</w:t>
            </w:r>
          </w:p>
        </w:tc>
        <w:tc>
          <w:tcPr>
            <w:tcW w:w="1841" w:type="dxa"/>
            <w:vAlign w:val="center"/>
          </w:tcPr>
          <w:p w14:paraId="01AFBB79">
            <w:pPr>
              <w:keepNext w:val="0"/>
              <w:keepLines w:val="0"/>
              <w:pageBreakBefore w:val="0"/>
              <w:widowControl/>
              <w:kinsoku/>
              <w:wordWrap/>
              <w:overflowPunct/>
              <w:topLinePunct w:val="0"/>
              <w:autoSpaceDE/>
              <w:autoSpaceDN/>
              <w:bidi w:val="0"/>
              <w:adjustRightInd/>
              <w:snapToGrid/>
              <w:spacing w:before="79" w:beforeLines="25" w:line="240" w:lineRule="auto"/>
              <w:ind w:firstLine="0" w:firstLineChars="0"/>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sz w:val="24"/>
                <w:szCs w:val="24"/>
                <w:lang w:val="en-US" w:eastAsia="zh-CN"/>
              </w:rPr>
              <w:t>台</w:t>
            </w:r>
          </w:p>
        </w:tc>
        <w:tc>
          <w:tcPr>
            <w:tcW w:w="1959" w:type="dxa"/>
            <w:vAlign w:val="center"/>
          </w:tcPr>
          <w:p w14:paraId="53020DB5">
            <w:pPr>
              <w:keepNext w:val="0"/>
              <w:keepLines w:val="0"/>
              <w:pageBreakBefore w:val="0"/>
              <w:widowControl/>
              <w:kinsoku/>
              <w:wordWrap/>
              <w:overflowPunct/>
              <w:topLinePunct w:val="0"/>
              <w:autoSpaceDE/>
              <w:autoSpaceDN/>
              <w:bidi w:val="0"/>
              <w:adjustRightInd/>
              <w:snapToGrid/>
              <w:spacing w:before="79" w:beforeLines="25" w:line="240" w:lineRule="auto"/>
              <w:ind w:firstLine="0" w:firstLineChars="0"/>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sz w:val="24"/>
                <w:szCs w:val="24"/>
                <w:lang w:val="en-US" w:eastAsia="zh-CN"/>
              </w:rPr>
              <w:t>2</w:t>
            </w:r>
          </w:p>
        </w:tc>
      </w:tr>
      <w:tr w14:paraId="03D17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vAlign w:val="center"/>
          </w:tcPr>
          <w:p w14:paraId="1913F178">
            <w:pPr>
              <w:keepNext w:val="0"/>
              <w:keepLines w:val="0"/>
              <w:pageBreakBefore w:val="0"/>
              <w:widowControl/>
              <w:kinsoku/>
              <w:wordWrap/>
              <w:overflowPunct/>
              <w:topLinePunct w:val="0"/>
              <w:autoSpaceDE/>
              <w:autoSpaceDN/>
              <w:bidi w:val="0"/>
              <w:adjustRightInd/>
              <w:snapToGrid/>
              <w:spacing w:before="79" w:beforeLines="25" w:line="240" w:lineRule="auto"/>
              <w:ind w:firstLine="0" w:firstLineChars="0"/>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sz w:val="24"/>
                <w:szCs w:val="24"/>
                <w:lang w:val="en-US" w:eastAsia="zh-CN"/>
              </w:rPr>
              <w:t>2</w:t>
            </w:r>
          </w:p>
        </w:tc>
        <w:tc>
          <w:tcPr>
            <w:tcW w:w="2464" w:type="dxa"/>
            <w:vAlign w:val="center"/>
          </w:tcPr>
          <w:p w14:paraId="326AD183">
            <w:pPr>
              <w:keepNext w:val="0"/>
              <w:keepLines w:val="0"/>
              <w:pageBreakBefore w:val="0"/>
              <w:widowControl/>
              <w:kinsoku/>
              <w:wordWrap/>
              <w:overflowPunct/>
              <w:topLinePunct w:val="0"/>
              <w:autoSpaceDE/>
              <w:autoSpaceDN/>
              <w:bidi w:val="0"/>
              <w:adjustRightInd/>
              <w:snapToGrid/>
              <w:spacing w:before="79" w:beforeLines="25" w:line="240" w:lineRule="auto"/>
              <w:ind w:firstLine="0" w:firstLineChars="0"/>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sz w:val="24"/>
                <w:szCs w:val="24"/>
              </w:rPr>
              <w:t>氨氮在线分析仪</w:t>
            </w:r>
          </w:p>
        </w:tc>
        <w:tc>
          <w:tcPr>
            <w:tcW w:w="2118" w:type="dxa"/>
            <w:vAlign w:val="center"/>
          </w:tcPr>
          <w:p w14:paraId="11F1AC2C">
            <w:pPr>
              <w:keepNext w:val="0"/>
              <w:keepLines w:val="0"/>
              <w:pageBreakBefore w:val="0"/>
              <w:widowControl/>
              <w:kinsoku/>
              <w:wordWrap/>
              <w:overflowPunct/>
              <w:topLinePunct w:val="0"/>
              <w:autoSpaceDE/>
              <w:autoSpaceDN/>
              <w:bidi w:val="0"/>
              <w:adjustRightInd/>
              <w:snapToGrid/>
              <w:spacing w:before="79" w:beforeLines="25" w:line="240" w:lineRule="auto"/>
              <w:ind w:firstLine="0" w:firstLineChars="0"/>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sz w:val="24"/>
                <w:szCs w:val="24"/>
              </w:rPr>
              <w:t>NH3-N</w:t>
            </w:r>
          </w:p>
        </w:tc>
        <w:tc>
          <w:tcPr>
            <w:tcW w:w="1841" w:type="dxa"/>
            <w:vAlign w:val="center"/>
          </w:tcPr>
          <w:p w14:paraId="3C082E22">
            <w:pPr>
              <w:keepNext w:val="0"/>
              <w:keepLines w:val="0"/>
              <w:pageBreakBefore w:val="0"/>
              <w:widowControl/>
              <w:kinsoku/>
              <w:wordWrap/>
              <w:overflowPunct/>
              <w:topLinePunct w:val="0"/>
              <w:autoSpaceDE/>
              <w:autoSpaceDN/>
              <w:bidi w:val="0"/>
              <w:adjustRightInd/>
              <w:snapToGrid/>
              <w:spacing w:before="79" w:beforeLines="25" w:line="240" w:lineRule="auto"/>
              <w:ind w:firstLine="0" w:firstLineChars="0"/>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sz w:val="24"/>
                <w:szCs w:val="24"/>
                <w:lang w:val="en-US" w:eastAsia="zh-CN"/>
              </w:rPr>
              <w:t>台</w:t>
            </w:r>
          </w:p>
        </w:tc>
        <w:tc>
          <w:tcPr>
            <w:tcW w:w="1959" w:type="dxa"/>
            <w:vAlign w:val="center"/>
          </w:tcPr>
          <w:p w14:paraId="73FE93F8">
            <w:pPr>
              <w:keepNext w:val="0"/>
              <w:keepLines w:val="0"/>
              <w:pageBreakBefore w:val="0"/>
              <w:widowControl/>
              <w:kinsoku/>
              <w:wordWrap/>
              <w:overflowPunct/>
              <w:topLinePunct w:val="0"/>
              <w:autoSpaceDE/>
              <w:autoSpaceDN/>
              <w:bidi w:val="0"/>
              <w:adjustRightInd/>
              <w:snapToGrid/>
              <w:spacing w:before="79" w:beforeLines="25" w:line="240" w:lineRule="auto"/>
              <w:ind w:firstLine="0" w:firstLineChars="0"/>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sz w:val="24"/>
                <w:szCs w:val="24"/>
                <w:lang w:val="en-US" w:eastAsia="zh-CN"/>
              </w:rPr>
              <w:t>2</w:t>
            </w:r>
          </w:p>
        </w:tc>
      </w:tr>
      <w:tr w14:paraId="264D7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vAlign w:val="center"/>
          </w:tcPr>
          <w:p w14:paraId="4D147BE8">
            <w:pPr>
              <w:keepNext w:val="0"/>
              <w:keepLines w:val="0"/>
              <w:pageBreakBefore w:val="0"/>
              <w:widowControl/>
              <w:kinsoku/>
              <w:wordWrap/>
              <w:overflowPunct/>
              <w:topLinePunct w:val="0"/>
              <w:autoSpaceDE/>
              <w:autoSpaceDN/>
              <w:bidi w:val="0"/>
              <w:adjustRightInd/>
              <w:snapToGrid/>
              <w:spacing w:before="79" w:beforeLines="25" w:line="240" w:lineRule="auto"/>
              <w:ind w:firstLine="0" w:firstLineChars="0"/>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sz w:val="24"/>
                <w:szCs w:val="24"/>
                <w:lang w:val="en-US" w:eastAsia="zh-CN"/>
              </w:rPr>
              <w:t>3</w:t>
            </w:r>
          </w:p>
        </w:tc>
        <w:tc>
          <w:tcPr>
            <w:tcW w:w="2464" w:type="dxa"/>
            <w:vAlign w:val="center"/>
          </w:tcPr>
          <w:p w14:paraId="691E0F40">
            <w:pPr>
              <w:keepNext w:val="0"/>
              <w:keepLines w:val="0"/>
              <w:pageBreakBefore w:val="0"/>
              <w:widowControl/>
              <w:kinsoku/>
              <w:wordWrap/>
              <w:overflowPunct/>
              <w:topLinePunct w:val="0"/>
              <w:autoSpaceDE/>
              <w:autoSpaceDN/>
              <w:bidi w:val="0"/>
              <w:adjustRightInd/>
              <w:snapToGrid/>
              <w:spacing w:before="79" w:beforeLines="25" w:line="240" w:lineRule="auto"/>
              <w:ind w:firstLine="0" w:firstLineChars="0"/>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sz w:val="24"/>
                <w:szCs w:val="24"/>
              </w:rPr>
              <w:t>总磷在线分析仪</w:t>
            </w:r>
          </w:p>
        </w:tc>
        <w:tc>
          <w:tcPr>
            <w:tcW w:w="2118" w:type="dxa"/>
            <w:vAlign w:val="center"/>
          </w:tcPr>
          <w:p w14:paraId="1F43FDCD">
            <w:pPr>
              <w:keepNext w:val="0"/>
              <w:keepLines w:val="0"/>
              <w:pageBreakBefore w:val="0"/>
              <w:widowControl/>
              <w:kinsoku/>
              <w:wordWrap/>
              <w:overflowPunct/>
              <w:topLinePunct w:val="0"/>
              <w:autoSpaceDE/>
              <w:autoSpaceDN/>
              <w:bidi w:val="0"/>
              <w:adjustRightInd/>
              <w:snapToGrid/>
              <w:spacing w:before="79" w:beforeLines="25" w:line="240" w:lineRule="auto"/>
              <w:ind w:firstLine="0" w:firstLineChars="0"/>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sz w:val="24"/>
                <w:szCs w:val="24"/>
              </w:rPr>
              <w:t>TP</w:t>
            </w:r>
          </w:p>
        </w:tc>
        <w:tc>
          <w:tcPr>
            <w:tcW w:w="1841" w:type="dxa"/>
            <w:vAlign w:val="center"/>
          </w:tcPr>
          <w:p w14:paraId="5654716D">
            <w:pPr>
              <w:keepNext w:val="0"/>
              <w:keepLines w:val="0"/>
              <w:pageBreakBefore w:val="0"/>
              <w:widowControl/>
              <w:kinsoku/>
              <w:wordWrap/>
              <w:overflowPunct/>
              <w:topLinePunct w:val="0"/>
              <w:autoSpaceDE/>
              <w:autoSpaceDN/>
              <w:bidi w:val="0"/>
              <w:adjustRightInd/>
              <w:snapToGrid/>
              <w:spacing w:before="79" w:beforeLines="25" w:line="240" w:lineRule="auto"/>
              <w:ind w:firstLine="0" w:firstLineChars="0"/>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sz w:val="24"/>
                <w:szCs w:val="24"/>
                <w:lang w:val="en-US" w:eastAsia="zh-CN"/>
              </w:rPr>
              <w:t>台</w:t>
            </w:r>
          </w:p>
        </w:tc>
        <w:tc>
          <w:tcPr>
            <w:tcW w:w="1959" w:type="dxa"/>
            <w:vAlign w:val="center"/>
          </w:tcPr>
          <w:p w14:paraId="5CC3B3D4">
            <w:pPr>
              <w:keepNext w:val="0"/>
              <w:keepLines w:val="0"/>
              <w:pageBreakBefore w:val="0"/>
              <w:widowControl/>
              <w:kinsoku/>
              <w:wordWrap/>
              <w:overflowPunct/>
              <w:topLinePunct w:val="0"/>
              <w:autoSpaceDE/>
              <w:autoSpaceDN/>
              <w:bidi w:val="0"/>
              <w:adjustRightInd/>
              <w:snapToGrid/>
              <w:spacing w:before="79" w:beforeLines="25" w:line="240" w:lineRule="auto"/>
              <w:ind w:firstLine="0" w:firstLineChars="0"/>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sz w:val="24"/>
                <w:szCs w:val="24"/>
                <w:lang w:val="en-US" w:eastAsia="zh-CN"/>
              </w:rPr>
              <w:t>2</w:t>
            </w:r>
          </w:p>
        </w:tc>
      </w:tr>
      <w:tr w14:paraId="71918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vAlign w:val="center"/>
          </w:tcPr>
          <w:p w14:paraId="3FD3FBB1">
            <w:pPr>
              <w:keepNext w:val="0"/>
              <w:keepLines w:val="0"/>
              <w:pageBreakBefore w:val="0"/>
              <w:widowControl/>
              <w:kinsoku/>
              <w:wordWrap/>
              <w:overflowPunct/>
              <w:topLinePunct w:val="0"/>
              <w:autoSpaceDE/>
              <w:autoSpaceDN/>
              <w:bidi w:val="0"/>
              <w:adjustRightInd/>
              <w:snapToGrid/>
              <w:spacing w:before="79" w:beforeLines="25" w:line="240" w:lineRule="auto"/>
              <w:ind w:firstLine="0" w:firstLineChars="0"/>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4</w:t>
            </w:r>
          </w:p>
        </w:tc>
        <w:tc>
          <w:tcPr>
            <w:tcW w:w="2464" w:type="dxa"/>
            <w:vAlign w:val="center"/>
          </w:tcPr>
          <w:p w14:paraId="49B0E3D5">
            <w:pPr>
              <w:keepNext w:val="0"/>
              <w:keepLines w:val="0"/>
              <w:pageBreakBefore w:val="0"/>
              <w:widowControl/>
              <w:kinsoku/>
              <w:wordWrap/>
              <w:overflowPunct/>
              <w:topLinePunct w:val="0"/>
              <w:autoSpaceDE/>
              <w:autoSpaceDN/>
              <w:bidi w:val="0"/>
              <w:adjustRightInd/>
              <w:snapToGrid/>
              <w:spacing w:before="79" w:beforeLines="25" w:line="240" w:lineRule="auto"/>
              <w:ind w:firstLine="0" w:firstLineChars="0"/>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悬浮物在线监测仪</w:t>
            </w:r>
          </w:p>
        </w:tc>
        <w:tc>
          <w:tcPr>
            <w:tcW w:w="2118" w:type="dxa"/>
            <w:vAlign w:val="center"/>
          </w:tcPr>
          <w:p w14:paraId="2E413ED2">
            <w:pPr>
              <w:keepNext w:val="0"/>
              <w:keepLines w:val="0"/>
              <w:pageBreakBefore w:val="0"/>
              <w:widowControl/>
              <w:kinsoku/>
              <w:wordWrap/>
              <w:overflowPunct/>
              <w:topLinePunct w:val="0"/>
              <w:autoSpaceDE/>
              <w:autoSpaceDN/>
              <w:bidi w:val="0"/>
              <w:adjustRightInd/>
              <w:snapToGrid/>
              <w:spacing w:before="79" w:beforeLines="25" w:line="240" w:lineRule="auto"/>
              <w:ind w:firstLine="0" w:firstLineChars="0"/>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w:t>
            </w:r>
          </w:p>
        </w:tc>
        <w:tc>
          <w:tcPr>
            <w:tcW w:w="1841" w:type="dxa"/>
            <w:vAlign w:val="center"/>
          </w:tcPr>
          <w:p w14:paraId="684C127A">
            <w:pPr>
              <w:keepNext w:val="0"/>
              <w:keepLines w:val="0"/>
              <w:pageBreakBefore w:val="0"/>
              <w:widowControl/>
              <w:kinsoku/>
              <w:wordWrap/>
              <w:overflowPunct/>
              <w:topLinePunct w:val="0"/>
              <w:autoSpaceDE/>
              <w:autoSpaceDN/>
              <w:bidi w:val="0"/>
              <w:adjustRightInd/>
              <w:snapToGrid/>
              <w:spacing w:before="79" w:beforeLines="25" w:line="240" w:lineRule="auto"/>
              <w:ind w:firstLine="0" w:firstLineChars="0"/>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台</w:t>
            </w:r>
          </w:p>
        </w:tc>
        <w:tc>
          <w:tcPr>
            <w:tcW w:w="1959" w:type="dxa"/>
            <w:vAlign w:val="center"/>
          </w:tcPr>
          <w:p w14:paraId="5CAC64D3">
            <w:pPr>
              <w:keepNext w:val="0"/>
              <w:keepLines w:val="0"/>
              <w:pageBreakBefore w:val="0"/>
              <w:widowControl/>
              <w:kinsoku/>
              <w:wordWrap/>
              <w:overflowPunct/>
              <w:topLinePunct w:val="0"/>
              <w:autoSpaceDE/>
              <w:autoSpaceDN/>
              <w:bidi w:val="0"/>
              <w:adjustRightInd/>
              <w:snapToGrid/>
              <w:spacing w:before="79" w:beforeLines="25" w:line="240" w:lineRule="auto"/>
              <w:ind w:firstLine="0" w:firstLineChars="0"/>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2</w:t>
            </w:r>
          </w:p>
        </w:tc>
      </w:tr>
      <w:tr w14:paraId="16E6B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vAlign w:val="center"/>
          </w:tcPr>
          <w:p w14:paraId="0DDCA4C8">
            <w:pPr>
              <w:keepNext w:val="0"/>
              <w:keepLines w:val="0"/>
              <w:pageBreakBefore w:val="0"/>
              <w:widowControl/>
              <w:kinsoku/>
              <w:wordWrap/>
              <w:overflowPunct/>
              <w:topLinePunct w:val="0"/>
              <w:autoSpaceDE/>
              <w:autoSpaceDN/>
              <w:bidi w:val="0"/>
              <w:adjustRightInd/>
              <w:snapToGrid/>
              <w:spacing w:before="79" w:beforeLines="25" w:line="240" w:lineRule="auto"/>
              <w:ind w:firstLine="0" w:firstLineChars="0"/>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5</w:t>
            </w:r>
          </w:p>
        </w:tc>
        <w:tc>
          <w:tcPr>
            <w:tcW w:w="2464" w:type="dxa"/>
            <w:vAlign w:val="center"/>
          </w:tcPr>
          <w:p w14:paraId="34FC4F13">
            <w:pPr>
              <w:keepNext w:val="0"/>
              <w:keepLines w:val="0"/>
              <w:pageBreakBefore w:val="0"/>
              <w:widowControl/>
              <w:kinsoku/>
              <w:wordWrap/>
              <w:overflowPunct/>
              <w:topLinePunct w:val="0"/>
              <w:autoSpaceDE/>
              <w:autoSpaceDN/>
              <w:bidi w:val="0"/>
              <w:adjustRightInd/>
              <w:snapToGrid/>
              <w:spacing w:before="79" w:beforeLines="25" w:line="240" w:lineRule="auto"/>
              <w:ind w:firstLine="0" w:firstLineChars="0"/>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数采仪</w:t>
            </w:r>
          </w:p>
        </w:tc>
        <w:tc>
          <w:tcPr>
            <w:tcW w:w="2118" w:type="dxa"/>
            <w:vAlign w:val="center"/>
          </w:tcPr>
          <w:p w14:paraId="6972AEA9">
            <w:pPr>
              <w:keepNext w:val="0"/>
              <w:keepLines w:val="0"/>
              <w:pageBreakBefore w:val="0"/>
              <w:widowControl/>
              <w:kinsoku/>
              <w:wordWrap/>
              <w:overflowPunct/>
              <w:topLinePunct w:val="0"/>
              <w:autoSpaceDE/>
              <w:autoSpaceDN/>
              <w:bidi w:val="0"/>
              <w:adjustRightInd/>
              <w:snapToGrid/>
              <w:spacing w:before="79" w:beforeLines="25" w:line="240" w:lineRule="auto"/>
              <w:ind w:firstLine="0" w:firstLineChars="0"/>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w:t>
            </w:r>
          </w:p>
        </w:tc>
        <w:tc>
          <w:tcPr>
            <w:tcW w:w="1841" w:type="dxa"/>
            <w:vAlign w:val="center"/>
          </w:tcPr>
          <w:p w14:paraId="786ACC7C">
            <w:pPr>
              <w:keepNext w:val="0"/>
              <w:keepLines w:val="0"/>
              <w:pageBreakBefore w:val="0"/>
              <w:widowControl/>
              <w:kinsoku/>
              <w:wordWrap/>
              <w:overflowPunct/>
              <w:topLinePunct w:val="0"/>
              <w:autoSpaceDE/>
              <w:autoSpaceDN/>
              <w:bidi w:val="0"/>
              <w:adjustRightInd/>
              <w:snapToGrid/>
              <w:spacing w:before="79" w:beforeLines="25" w:line="240" w:lineRule="auto"/>
              <w:ind w:firstLine="0" w:firstLineChars="0"/>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台</w:t>
            </w:r>
          </w:p>
        </w:tc>
        <w:tc>
          <w:tcPr>
            <w:tcW w:w="1959" w:type="dxa"/>
            <w:vAlign w:val="center"/>
          </w:tcPr>
          <w:p w14:paraId="40E90482">
            <w:pPr>
              <w:keepNext w:val="0"/>
              <w:keepLines w:val="0"/>
              <w:pageBreakBefore w:val="0"/>
              <w:widowControl/>
              <w:kinsoku/>
              <w:wordWrap/>
              <w:overflowPunct/>
              <w:topLinePunct w:val="0"/>
              <w:autoSpaceDE/>
              <w:autoSpaceDN/>
              <w:bidi w:val="0"/>
              <w:adjustRightInd/>
              <w:snapToGrid/>
              <w:spacing w:before="79" w:beforeLines="25" w:line="240" w:lineRule="auto"/>
              <w:ind w:firstLine="0" w:firstLineChars="0"/>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2</w:t>
            </w:r>
          </w:p>
        </w:tc>
      </w:tr>
      <w:tr w14:paraId="1E376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vAlign w:val="center"/>
          </w:tcPr>
          <w:p w14:paraId="10DABF08">
            <w:pPr>
              <w:keepNext w:val="0"/>
              <w:keepLines w:val="0"/>
              <w:pageBreakBefore w:val="0"/>
              <w:widowControl/>
              <w:kinsoku/>
              <w:wordWrap/>
              <w:overflowPunct/>
              <w:topLinePunct w:val="0"/>
              <w:autoSpaceDE/>
              <w:autoSpaceDN/>
              <w:bidi w:val="0"/>
              <w:adjustRightInd/>
              <w:snapToGrid/>
              <w:spacing w:before="79" w:beforeLines="25" w:line="240" w:lineRule="auto"/>
              <w:ind w:firstLine="0" w:firstLineChars="0"/>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6</w:t>
            </w:r>
          </w:p>
        </w:tc>
        <w:tc>
          <w:tcPr>
            <w:tcW w:w="2464" w:type="dxa"/>
            <w:vAlign w:val="center"/>
          </w:tcPr>
          <w:p w14:paraId="0A7E2643">
            <w:pPr>
              <w:keepNext w:val="0"/>
              <w:keepLines w:val="0"/>
              <w:pageBreakBefore w:val="0"/>
              <w:widowControl/>
              <w:kinsoku/>
              <w:wordWrap/>
              <w:overflowPunct/>
              <w:topLinePunct w:val="0"/>
              <w:autoSpaceDE/>
              <w:autoSpaceDN/>
              <w:bidi w:val="0"/>
              <w:adjustRightInd/>
              <w:snapToGrid/>
              <w:spacing w:before="79" w:beforeLines="25" w:line="240" w:lineRule="auto"/>
              <w:ind w:firstLine="0" w:firstLineChars="0"/>
              <w:jc w:val="center"/>
              <w:textAlignment w:val="auto"/>
              <w:rPr>
                <w:rFonts w:hint="default"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pH计</w:t>
            </w:r>
          </w:p>
        </w:tc>
        <w:tc>
          <w:tcPr>
            <w:tcW w:w="2118" w:type="dxa"/>
            <w:vAlign w:val="center"/>
          </w:tcPr>
          <w:p w14:paraId="79715C33">
            <w:pPr>
              <w:keepNext w:val="0"/>
              <w:keepLines w:val="0"/>
              <w:pageBreakBefore w:val="0"/>
              <w:widowControl/>
              <w:kinsoku/>
              <w:wordWrap/>
              <w:overflowPunct/>
              <w:topLinePunct w:val="0"/>
              <w:autoSpaceDE/>
              <w:autoSpaceDN/>
              <w:bidi w:val="0"/>
              <w:adjustRightInd/>
              <w:snapToGrid/>
              <w:spacing w:before="79" w:beforeLines="25" w:line="240" w:lineRule="auto"/>
              <w:ind w:firstLine="0" w:firstLineChars="0"/>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w:t>
            </w:r>
          </w:p>
        </w:tc>
        <w:tc>
          <w:tcPr>
            <w:tcW w:w="1841" w:type="dxa"/>
            <w:vAlign w:val="center"/>
          </w:tcPr>
          <w:p w14:paraId="57B8B90C">
            <w:pPr>
              <w:keepNext w:val="0"/>
              <w:keepLines w:val="0"/>
              <w:pageBreakBefore w:val="0"/>
              <w:widowControl/>
              <w:kinsoku/>
              <w:wordWrap/>
              <w:overflowPunct/>
              <w:topLinePunct w:val="0"/>
              <w:autoSpaceDE/>
              <w:autoSpaceDN/>
              <w:bidi w:val="0"/>
              <w:adjustRightInd/>
              <w:snapToGrid/>
              <w:spacing w:before="79" w:beforeLines="25" w:line="240" w:lineRule="auto"/>
              <w:ind w:firstLine="0" w:firstLineChars="0"/>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台</w:t>
            </w:r>
          </w:p>
        </w:tc>
        <w:tc>
          <w:tcPr>
            <w:tcW w:w="1959" w:type="dxa"/>
            <w:vAlign w:val="center"/>
          </w:tcPr>
          <w:p w14:paraId="2EF5FBC9">
            <w:pPr>
              <w:keepNext w:val="0"/>
              <w:keepLines w:val="0"/>
              <w:pageBreakBefore w:val="0"/>
              <w:widowControl/>
              <w:kinsoku/>
              <w:wordWrap/>
              <w:overflowPunct/>
              <w:topLinePunct w:val="0"/>
              <w:autoSpaceDE/>
              <w:autoSpaceDN/>
              <w:bidi w:val="0"/>
              <w:adjustRightInd/>
              <w:snapToGrid/>
              <w:spacing w:before="79" w:beforeLines="25" w:line="240" w:lineRule="auto"/>
              <w:ind w:firstLine="0" w:firstLineChars="0"/>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2</w:t>
            </w:r>
          </w:p>
        </w:tc>
      </w:tr>
      <w:tr w14:paraId="4A920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shd w:val="clear" w:color="auto" w:fill="auto"/>
            <w:vAlign w:val="center"/>
          </w:tcPr>
          <w:p w14:paraId="6F7E2BE2">
            <w:pPr>
              <w:keepNext w:val="0"/>
              <w:keepLines w:val="0"/>
              <w:pageBreakBefore w:val="0"/>
              <w:widowControl/>
              <w:kinsoku/>
              <w:wordWrap/>
              <w:overflowPunct/>
              <w:topLinePunct w:val="0"/>
              <w:autoSpaceDE/>
              <w:autoSpaceDN/>
              <w:bidi w:val="0"/>
              <w:adjustRightInd/>
              <w:snapToGrid/>
              <w:spacing w:before="79" w:beforeLines="25" w:line="240" w:lineRule="auto"/>
              <w:ind w:firstLine="0" w:firstLineChars="0"/>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7</w:t>
            </w:r>
          </w:p>
        </w:tc>
        <w:tc>
          <w:tcPr>
            <w:tcW w:w="2464" w:type="dxa"/>
            <w:shd w:val="clear" w:color="auto" w:fill="auto"/>
            <w:vAlign w:val="center"/>
          </w:tcPr>
          <w:p w14:paraId="0641C9B1">
            <w:pPr>
              <w:keepNext w:val="0"/>
              <w:keepLines w:val="0"/>
              <w:pageBreakBefore w:val="0"/>
              <w:widowControl/>
              <w:kinsoku/>
              <w:wordWrap/>
              <w:overflowPunct/>
              <w:topLinePunct w:val="0"/>
              <w:autoSpaceDE/>
              <w:autoSpaceDN/>
              <w:bidi w:val="0"/>
              <w:adjustRightInd/>
              <w:snapToGrid/>
              <w:spacing w:before="79" w:beforeLines="25" w:line="240" w:lineRule="auto"/>
              <w:ind w:firstLine="0" w:firstLineChars="0"/>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自动水质采样器</w:t>
            </w:r>
          </w:p>
        </w:tc>
        <w:tc>
          <w:tcPr>
            <w:tcW w:w="2118" w:type="dxa"/>
            <w:shd w:val="clear" w:color="auto" w:fill="auto"/>
            <w:vAlign w:val="center"/>
          </w:tcPr>
          <w:p w14:paraId="232C7EF3">
            <w:pPr>
              <w:keepNext w:val="0"/>
              <w:keepLines w:val="0"/>
              <w:pageBreakBefore w:val="0"/>
              <w:widowControl/>
              <w:kinsoku/>
              <w:wordWrap/>
              <w:overflowPunct/>
              <w:topLinePunct w:val="0"/>
              <w:autoSpaceDE/>
              <w:autoSpaceDN/>
              <w:bidi w:val="0"/>
              <w:adjustRightInd/>
              <w:snapToGrid/>
              <w:spacing w:before="79" w:beforeLines="25" w:line="240" w:lineRule="auto"/>
              <w:ind w:firstLine="0" w:firstLineChars="0"/>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WQ2000</w:t>
            </w:r>
          </w:p>
        </w:tc>
        <w:tc>
          <w:tcPr>
            <w:tcW w:w="1841" w:type="dxa"/>
            <w:shd w:val="clear" w:color="auto" w:fill="auto"/>
            <w:vAlign w:val="center"/>
          </w:tcPr>
          <w:p w14:paraId="42A11794">
            <w:pPr>
              <w:keepNext w:val="0"/>
              <w:keepLines w:val="0"/>
              <w:pageBreakBefore w:val="0"/>
              <w:widowControl/>
              <w:kinsoku/>
              <w:wordWrap/>
              <w:overflowPunct/>
              <w:topLinePunct w:val="0"/>
              <w:autoSpaceDE/>
              <w:autoSpaceDN/>
              <w:bidi w:val="0"/>
              <w:adjustRightInd/>
              <w:snapToGrid/>
              <w:spacing w:before="79" w:beforeLines="25" w:line="240" w:lineRule="auto"/>
              <w:ind w:firstLine="0" w:firstLineChars="0"/>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台</w:t>
            </w:r>
          </w:p>
        </w:tc>
        <w:tc>
          <w:tcPr>
            <w:tcW w:w="1959" w:type="dxa"/>
            <w:shd w:val="clear" w:color="auto" w:fill="auto"/>
            <w:vAlign w:val="center"/>
          </w:tcPr>
          <w:p w14:paraId="7E6E184D">
            <w:pPr>
              <w:keepNext w:val="0"/>
              <w:keepLines w:val="0"/>
              <w:pageBreakBefore w:val="0"/>
              <w:widowControl/>
              <w:kinsoku/>
              <w:wordWrap/>
              <w:overflowPunct/>
              <w:topLinePunct w:val="0"/>
              <w:autoSpaceDE/>
              <w:autoSpaceDN/>
              <w:bidi w:val="0"/>
              <w:adjustRightInd/>
              <w:snapToGrid/>
              <w:spacing w:before="79" w:beforeLines="25" w:line="240" w:lineRule="auto"/>
              <w:ind w:firstLine="0" w:firstLineChars="0"/>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2</w:t>
            </w:r>
          </w:p>
        </w:tc>
      </w:tr>
    </w:tbl>
    <w:p w14:paraId="1B55832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Lines="0" w:line="360" w:lineRule="auto"/>
        <w:ind w:firstLine="561" w:firstLineChars="0"/>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3.设维护内容、频次</w:t>
      </w:r>
    </w:p>
    <w:p w14:paraId="44266DFB">
      <w:pPr>
        <w:keepNext w:val="0"/>
        <w:keepLines w:val="0"/>
        <w:pageBreakBefore w:val="0"/>
        <w:widowControl w:val="0"/>
        <w:numPr>
          <w:ilvl w:val="0"/>
          <w:numId w:val="0"/>
        </w:numPr>
        <w:kinsoku/>
        <w:wordWrap/>
        <w:overflowPunct/>
        <w:topLinePunct w:val="0"/>
        <w:autoSpaceDE/>
        <w:autoSpaceDN/>
        <w:bidi w:val="0"/>
        <w:adjustRightInd/>
        <w:snapToGrid/>
        <w:spacing w:afterLines="0" w:line="360" w:lineRule="auto"/>
        <w:ind w:firstLine="561" w:firstLineChars="0"/>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1.COD水质在线分析仪</w:t>
      </w:r>
    </w:p>
    <w:tbl>
      <w:tblPr>
        <w:tblStyle w:val="22"/>
        <w:tblW w:w="0" w:type="auto"/>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7"/>
        <w:gridCol w:w="2464"/>
        <w:gridCol w:w="2118"/>
        <w:gridCol w:w="1841"/>
        <w:gridCol w:w="1959"/>
      </w:tblGrid>
      <w:tr w14:paraId="1E7CA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vAlign w:val="center"/>
          </w:tcPr>
          <w:p w14:paraId="35B7CC4D">
            <w:pPr>
              <w:keepNext w:val="0"/>
              <w:keepLines w:val="0"/>
              <w:pageBreakBefore w:val="0"/>
              <w:widowControl/>
              <w:kinsoku/>
              <w:wordWrap/>
              <w:overflowPunct/>
              <w:topLinePunct w:val="0"/>
              <w:autoSpaceDE/>
              <w:autoSpaceDN/>
              <w:bidi w:val="0"/>
              <w:adjustRightInd/>
              <w:snapToGrid/>
              <w:spacing w:before="79" w:beforeLines="25" w:after="78"/>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b/>
                <w:bCs/>
                <w:kern w:val="0"/>
                <w:sz w:val="24"/>
                <w:szCs w:val="24"/>
              </w:rPr>
              <w:t>序号</w:t>
            </w:r>
          </w:p>
        </w:tc>
        <w:tc>
          <w:tcPr>
            <w:tcW w:w="2464" w:type="dxa"/>
            <w:vAlign w:val="center"/>
          </w:tcPr>
          <w:p w14:paraId="2EB8B3FE">
            <w:pPr>
              <w:keepNext w:val="0"/>
              <w:keepLines w:val="0"/>
              <w:pageBreakBefore w:val="0"/>
              <w:widowControl/>
              <w:kinsoku/>
              <w:wordWrap/>
              <w:overflowPunct/>
              <w:topLinePunct w:val="0"/>
              <w:autoSpaceDE/>
              <w:autoSpaceDN/>
              <w:bidi w:val="0"/>
              <w:adjustRightInd/>
              <w:snapToGrid/>
              <w:spacing w:before="79" w:beforeLines="25" w:after="78"/>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b/>
                <w:bCs/>
                <w:kern w:val="0"/>
                <w:sz w:val="24"/>
                <w:szCs w:val="24"/>
                <w:lang w:val="en-US" w:eastAsia="zh-CN"/>
              </w:rPr>
              <w:t>名称</w:t>
            </w:r>
          </w:p>
        </w:tc>
        <w:tc>
          <w:tcPr>
            <w:tcW w:w="2118" w:type="dxa"/>
            <w:vAlign w:val="center"/>
          </w:tcPr>
          <w:p w14:paraId="43009A61">
            <w:pPr>
              <w:keepNext w:val="0"/>
              <w:keepLines w:val="0"/>
              <w:pageBreakBefore w:val="0"/>
              <w:widowControl/>
              <w:kinsoku/>
              <w:wordWrap/>
              <w:overflowPunct/>
              <w:topLinePunct w:val="0"/>
              <w:autoSpaceDE/>
              <w:autoSpaceDN/>
              <w:bidi w:val="0"/>
              <w:adjustRightInd/>
              <w:snapToGrid/>
              <w:spacing w:before="79" w:beforeLines="25" w:after="78"/>
              <w:jc w:val="center"/>
              <w:textAlignment w:val="auto"/>
              <w:rPr>
                <w:rFonts w:hint="default"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b/>
                <w:bCs/>
                <w:kern w:val="0"/>
                <w:sz w:val="24"/>
                <w:szCs w:val="24"/>
                <w:lang w:val="en-US" w:eastAsia="zh-CN"/>
              </w:rPr>
              <w:t>维护内容</w:t>
            </w:r>
          </w:p>
        </w:tc>
        <w:tc>
          <w:tcPr>
            <w:tcW w:w="1841" w:type="dxa"/>
            <w:vAlign w:val="center"/>
          </w:tcPr>
          <w:p w14:paraId="2291228F">
            <w:pPr>
              <w:keepNext w:val="0"/>
              <w:keepLines w:val="0"/>
              <w:pageBreakBefore w:val="0"/>
              <w:widowControl/>
              <w:kinsoku/>
              <w:wordWrap/>
              <w:overflowPunct/>
              <w:topLinePunct w:val="0"/>
              <w:autoSpaceDE/>
              <w:autoSpaceDN/>
              <w:bidi w:val="0"/>
              <w:adjustRightInd/>
              <w:snapToGrid/>
              <w:spacing w:before="79" w:beforeLines="25" w:after="78"/>
              <w:jc w:val="center"/>
              <w:textAlignment w:val="auto"/>
              <w:rPr>
                <w:rFonts w:hint="default"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b/>
                <w:bCs/>
                <w:kern w:val="0"/>
                <w:sz w:val="24"/>
                <w:szCs w:val="24"/>
                <w:lang w:val="en-US" w:eastAsia="zh-CN"/>
              </w:rPr>
              <w:t>工作频次</w:t>
            </w:r>
          </w:p>
        </w:tc>
        <w:tc>
          <w:tcPr>
            <w:tcW w:w="1959" w:type="dxa"/>
            <w:vAlign w:val="center"/>
          </w:tcPr>
          <w:p w14:paraId="7CAF68EA">
            <w:pPr>
              <w:keepNext w:val="0"/>
              <w:keepLines w:val="0"/>
              <w:pageBreakBefore w:val="0"/>
              <w:widowControl/>
              <w:kinsoku/>
              <w:wordWrap/>
              <w:overflowPunct/>
              <w:topLinePunct w:val="0"/>
              <w:autoSpaceDE/>
              <w:autoSpaceDN/>
              <w:bidi w:val="0"/>
              <w:adjustRightInd/>
              <w:snapToGrid/>
              <w:spacing w:before="79" w:beforeLines="25" w:after="78"/>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b/>
                <w:bCs/>
                <w:kern w:val="0"/>
                <w:sz w:val="24"/>
                <w:szCs w:val="24"/>
                <w:lang w:val="en-US" w:eastAsia="zh-CN"/>
              </w:rPr>
              <w:t>备注</w:t>
            </w:r>
          </w:p>
        </w:tc>
      </w:tr>
      <w:tr w14:paraId="7355E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shd w:val="clear" w:color="auto" w:fill="auto"/>
            <w:vAlign w:val="center"/>
          </w:tcPr>
          <w:p w14:paraId="360E21E9">
            <w:pPr>
              <w:pStyle w:val="20"/>
              <w:spacing w:after="0" w:afterLines="0" w:line="240" w:lineRule="auto"/>
              <w:ind w:left="0" w:leftChars="0" w:firstLine="0" w:firstLineChars="0"/>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szCs w:val="21"/>
              </w:rPr>
              <w:t>1</w:t>
            </w:r>
          </w:p>
        </w:tc>
        <w:tc>
          <w:tcPr>
            <w:tcW w:w="2464" w:type="dxa"/>
            <w:shd w:val="clear" w:color="auto" w:fill="auto"/>
            <w:vAlign w:val="center"/>
          </w:tcPr>
          <w:p w14:paraId="10E7575A">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1"/>
                <w:sz w:val="21"/>
                <w:szCs w:val="21"/>
              </w:rPr>
              <w:t>仪器内、外部卫生</w:t>
            </w:r>
          </w:p>
        </w:tc>
        <w:tc>
          <w:tcPr>
            <w:tcW w:w="2118" w:type="dxa"/>
            <w:shd w:val="clear" w:color="auto" w:fill="auto"/>
            <w:vAlign w:val="center"/>
          </w:tcPr>
          <w:p w14:paraId="2887E012">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检查、清洁</w:t>
            </w:r>
          </w:p>
        </w:tc>
        <w:tc>
          <w:tcPr>
            <w:tcW w:w="1841" w:type="dxa"/>
            <w:shd w:val="clear" w:color="auto" w:fill="auto"/>
            <w:vAlign w:val="center"/>
          </w:tcPr>
          <w:p w14:paraId="31641705">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1959" w:type="dxa"/>
            <w:shd w:val="clear" w:color="auto" w:fill="auto"/>
            <w:vAlign w:val="center"/>
          </w:tcPr>
          <w:p w14:paraId="0FD16F6A">
            <w:pPr>
              <w:spacing w:afterLines="0" w:line="240" w:lineRule="auto"/>
              <w:jc w:val="center"/>
              <w:rPr>
                <w:rFonts w:hint="eastAsia" w:ascii="Times New Roman" w:hAnsi="Times New Roman" w:eastAsia="宋体" w:cs="Times New Roman"/>
                <w:kern w:val="2"/>
                <w:sz w:val="21"/>
                <w:szCs w:val="21"/>
                <w:lang w:val="en-US" w:eastAsia="zh-CN" w:bidi="ar-SA"/>
              </w:rPr>
            </w:pPr>
          </w:p>
        </w:tc>
      </w:tr>
      <w:tr w14:paraId="7DA88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shd w:val="clear" w:color="auto" w:fill="auto"/>
            <w:vAlign w:val="center"/>
          </w:tcPr>
          <w:p w14:paraId="0A6B1FD2">
            <w:pPr>
              <w:pStyle w:val="20"/>
              <w:spacing w:after="0" w:afterLines="0" w:line="240" w:lineRule="auto"/>
              <w:ind w:left="0" w:leftChars="0" w:firstLine="0" w:firstLineChars="0"/>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szCs w:val="21"/>
              </w:rPr>
              <w:t>2</w:t>
            </w:r>
          </w:p>
        </w:tc>
        <w:tc>
          <w:tcPr>
            <w:tcW w:w="2464" w:type="dxa"/>
            <w:shd w:val="clear" w:color="auto" w:fill="auto"/>
            <w:vAlign w:val="center"/>
          </w:tcPr>
          <w:p w14:paraId="59B1D846">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1"/>
                <w:sz w:val="21"/>
                <w:szCs w:val="21"/>
              </w:rPr>
              <w:t>药剂、蒸馅水</w:t>
            </w:r>
          </w:p>
        </w:tc>
        <w:tc>
          <w:tcPr>
            <w:tcW w:w="2118" w:type="dxa"/>
            <w:shd w:val="clear" w:color="auto" w:fill="auto"/>
            <w:vAlign w:val="center"/>
          </w:tcPr>
          <w:p w14:paraId="489C8872">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检查、更换</w:t>
            </w:r>
          </w:p>
        </w:tc>
        <w:tc>
          <w:tcPr>
            <w:tcW w:w="1841" w:type="dxa"/>
            <w:shd w:val="clear" w:color="auto" w:fill="auto"/>
            <w:vAlign w:val="center"/>
          </w:tcPr>
          <w:p w14:paraId="3984C6FE">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1959" w:type="dxa"/>
            <w:shd w:val="clear" w:color="auto" w:fill="auto"/>
            <w:vAlign w:val="center"/>
          </w:tcPr>
          <w:p w14:paraId="7B1A9EDB">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过期更换</w:t>
            </w:r>
          </w:p>
        </w:tc>
      </w:tr>
      <w:tr w14:paraId="71BC0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shd w:val="clear" w:color="auto" w:fill="auto"/>
            <w:vAlign w:val="center"/>
          </w:tcPr>
          <w:p w14:paraId="780C82E5">
            <w:pPr>
              <w:pStyle w:val="20"/>
              <w:spacing w:after="0" w:afterLines="0" w:line="240" w:lineRule="auto"/>
              <w:ind w:left="0" w:leftChars="0" w:firstLine="0" w:firstLineChars="0"/>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szCs w:val="21"/>
              </w:rPr>
              <w:t>3</w:t>
            </w:r>
          </w:p>
        </w:tc>
        <w:tc>
          <w:tcPr>
            <w:tcW w:w="2464" w:type="dxa"/>
            <w:shd w:val="clear" w:color="auto" w:fill="auto"/>
            <w:vAlign w:val="center"/>
          </w:tcPr>
          <w:p w14:paraId="7E5FA317">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3"/>
                <w:sz w:val="21"/>
                <w:szCs w:val="21"/>
              </w:rPr>
              <w:t>废液</w:t>
            </w:r>
          </w:p>
        </w:tc>
        <w:tc>
          <w:tcPr>
            <w:tcW w:w="2118" w:type="dxa"/>
            <w:shd w:val="clear" w:color="auto" w:fill="auto"/>
            <w:vAlign w:val="center"/>
          </w:tcPr>
          <w:p w14:paraId="4AF9C7C8">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检查、倒废液</w:t>
            </w:r>
          </w:p>
        </w:tc>
        <w:tc>
          <w:tcPr>
            <w:tcW w:w="1841" w:type="dxa"/>
            <w:shd w:val="clear" w:color="auto" w:fill="auto"/>
            <w:vAlign w:val="center"/>
          </w:tcPr>
          <w:p w14:paraId="4FE322BF">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1959" w:type="dxa"/>
            <w:shd w:val="clear" w:color="auto" w:fill="auto"/>
            <w:vAlign w:val="center"/>
          </w:tcPr>
          <w:p w14:paraId="15F6841E">
            <w:pPr>
              <w:spacing w:afterLines="0" w:line="240" w:lineRule="auto"/>
              <w:jc w:val="center"/>
              <w:rPr>
                <w:rFonts w:hint="eastAsia" w:ascii="Times New Roman" w:hAnsi="Times New Roman" w:eastAsia="宋体" w:cs="Times New Roman"/>
                <w:kern w:val="2"/>
                <w:sz w:val="21"/>
                <w:szCs w:val="21"/>
                <w:lang w:val="en-US" w:eastAsia="zh-CN" w:bidi="ar-SA"/>
              </w:rPr>
            </w:pPr>
          </w:p>
        </w:tc>
      </w:tr>
      <w:tr w14:paraId="714CA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shd w:val="clear" w:color="auto" w:fill="auto"/>
            <w:vAlign w:val="center"/>
          </w:tcPr>
          <w:p w14:paraId="5E5B0E1A">
            <w:pPr>
              <w:pStyle w:val="20"/>
              <w:spacing w:after="0" w:afterLines="0" w:line="240" w:lineRule="auto"/>
              <w:ind w:left="0" w:leftChars="0" w:firstLine="0" w:firstLineChars="0"/>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szCs w:val="21"/>
              </w:rPr>
              <w:t>4</w:t>
            </w:r>
          </w:p>
        </w:tc>
        <w:tc>
          <w:tcPr>
            <w:tcW w:w="2464" w:type="dxa"/>
            <w:shd w:val="clear" w:color="auto" w:fill="auto"/>
            <w:vAlign w:val="center"/>
          </w:tcPr>
          <w:p w14:paraId="461F8706">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采样、过滤器</w:t>
            </w:r>
          </w:p>
        </w:tc>
        <w:tc>
          <w:tcPr>
            <w:tcW w:w="2118" w:type="dxa"/>
            <w:shd w:val="clear" w:color="auto" w:fill="auto"/>
            <w:vAlign w:val="center"/>
          </w:tcPr>
          <w:p w14:paraId="095373F8">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检查、清洁</w:t>
            </w:r>
          </w:p>
        </w:tc>
        <w:tc>
          <w:tcPr>
            <w:tcW w:w="1841" w:type="dxa"/>
            <w:shd w:val="clear" w:color="auto" w:fill="auto"/>
            <w:vAlign w:val="center"/>
          </w:tcPr>
          <w:p w14:paraId="77137CAE">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1959" w:type="dxa"/>
            <w:shd w:val="clear" w:color="auto" w:fill="auto"/>
            <w:vAlign w:val="center"/>
          </w:tcPr>
          <w:p w14:paraId="5530A4A6">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损坏更换</w:t>
            </w:r>
          </w:p>
        </w:tc>
      </w:tr>
      <w:tr w14:paraId="55653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shd w:val="clear" w:color="auto" w:fill="auto"/>
            <w:vAlign w:val="center"/>
          </w:tcPr>
          <w:p w14:paraId="310B5E4B">
            <w:pPr>
              <w:pStyle w:val="20"/>
              <w:spacing w:after="0" w:afterLines="0" w:line="240" w:lineRule="auto"/>
              <w:ind w:left="0" w:leftChars="0" w:firstLine="0" w:firstLineChars="0"/>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szCs w:val="21"/>
              </w:rPr>
              <w:t>5</w:t>
            </w:r>
          </w:p>
        </w:tc>
        <w:tc>
          <w:tcPr>
            <w:tcW w:w="2464" w:type="dxa"/>
            <w:shd w:val="clear" w:color="auto" w:fill="auto"/>
            <w:vAlign w:val="center"/>
          </w:tcPr>
          <w:p w14:paraId="05A3AD5F">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z w:val="21"/>
                <w:szCs w:val="21"/>
                <w:lang w:eastAsia="zh-CN"/>
              </w:rPr>
              <w:t>蠕动泵、多通阀、消解器</w:t>
            </w:r>
          </w:p>
        </w:tc>
        <w:tc>
          <w:tcPr>
            <w:tcW w:w="2118" w:type="dxa"/>
            <w:shd w:val="clear" w:color="auto" w:fill="auto"/>
            <w:vAlign w:val="center"/>
          </w:tcPr>
          <w:p w14:paraId="4D939C37">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13"/>
                <w:sz w:val="21"/>
                <w:szCs w:val="21"/>
              </w:rPr>
              <w:t>检查、清洁.</w:t>
            </w:r>
          </w:p>
        </w:tc>
        <w:tc>
          <w:tcPr>
            <w:tcW w:w="1841" w:type="dxa"/>
            <w:shd w:val="clear" w:color="auto" w:fill="auto"/>
            <w:vAlign w:val="center"/>
          </w:tcPr>
          <w:p w14:paraId="09805B0A">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1959" w:type="dxa"/>
            <w:shd w:val="clear" w:color="auto" w:fill="auto"/>
            <w:vAlign w:val="center"/>
          </w:tcPr>
          <w:p w14:paraId="5545D512">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损坏更换</w:t>
            </w:r>
          </w:p>
        </w:tc>
      </w:tr>
      <w:tr w14:paraId="1BD18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shd w:val="clear" w:color="auto" w:fill="auto"/>
            <w:vAlign w:val="center"/>
          </w:tcPr>
          <w:p w14:paraId="440CCAC1">
            <w:pPr>
              <w:pStyle w:val="20"/>
              <w:spacing w:after="0" w:afterLines="0" w:line="240" w:lineRule="auto"/>
              <w:ind w:left="0" w:leftChars="0" w:firstLine="0" w:firstLineChars="0"/>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szCs w:val="21"/>
              </w:rPr>
              <w:t>6</w:t>
            </w:r>
          </w:p>
        </w:tc>
        <w:tc>
          <w:tcPr>
            <w:tcW w:w="2464" w:type="dxa"/>
            <w:shd w:val="clear" w:color="auto" w:fill="auto"/>
            <w:vAlign w:val="center"/>
          </w:tcPr>
          <w:p w14:paraId="48B3ED3E">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1"/>
                <w:sz w:val="21"/>
                <w:szCs w:val="21"/>
                <w:lang w:eastAsia="zh-CN"/>
              </w:rPr>
              <w:t>蠕动泵管、进样管、排废管</w:t>
            </w:r>
          </w:p>
        </w:tc>
        <w:tc>
          <w:tcPr>
            <w:tcW w:w="2118" w:type="dxa"/>
            <w:shd w:val="clear" w:color="auto" w:fill="auto"/>
            <w:vAlign w:val="center"/>
          </w:tcPr>
          <w:p w14:paraId="0E32F739">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检查、清洁</w:t>
            </w:r>
          </w:p>
        </w:tc>
        <w:tc>
          <w:tcPr>
            <w:tcW w:w="1841" w:type="dxa"/>
            <w:shd w:val="clear" w:color="auto" w:fill="auto"/>
            <w:vAlign w:val="center"/>
          </w:tcPr>
          <w:p w14:paraId="6DDF7294">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1959" w:type="dxa"/>
            <w:shd w:val="clear" w:color="auto" w:fill="auto"/>
            <w:vAlign w:val="center"/>
          </w:tcPr>
          <w:p w14:paraId="2B56C7B7">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损坏更换</w:t>
            </w:r>
          </w:p>
        </w:tc>
      </w:tr>
      <w:tr w14:paraId="07564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shd w:val="clear" w:color="auto" w:fill="auto"/>
            <w:vAlign w:val="center"/>
          </w:tcPr>
          <w:p w14:paraId="0D7D9F42">
            <w:pPr>
              <w:pStyle w:val="20"/>
              <w:spacing w:after="0" w:afterLines="0" w:line="240" w:lineRule="auto"/>
              <w:ind w:left="0" w:leftChars="0" w:firstLine="0" w:firstLineChars="0"/>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szCs w:val="21"/>
              </w:rPr>
              <w:t>7</w:t>
            </w:r>
          </w:p>
        </w:tc>
        <w:tc>
          <w:tcPr>
            <w:tcW w:w="2464" w:type="dxa"/>
            <w:shd w:val="clear" w:color="auto" w:fill="auto"/>
            <w:vAlign w:val="center"/>
          </w:tcPr>
          <w:p w14:paraId="4E06B8CA">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采样水泵</w:t>
            </w:r>
          </w:p>
        </w:tc>
        <w:tc>
          <w:tcPr>
            <w:tcW w:w="2118" w:type="dxa"/>
            <w:shd w:val="clear" w:color="auto" w:fill="auto"/>
            <w:vAlign w:val="center"/>
          </w:tcPr>
          <w:p w14:paraId="6EEAAD28">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检查、清洁</w:t>
            </w:r>
          </w:p>
        </w:tc>
        <w:tc>
          <w:tcPr>
            <w:tcW w:w="1841" w:type="dxa"/>
            <w:shd w:val="clear" w:color="auto" w:fill="auto"/>
            <w:vAlign w:val="center"/>
          </w:tcPr>
          <w:p w14:paraId="259F21E7">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1959" w:type="dxa"/>
            <w:shd w:val="clear" w:color="auto" w:fill="auto"/>
            <w:vAlign w:val="center"/>
          </w:tcPr>
          <w:p w14:paraId="1B3CF5D7">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损坏更换</w:t>
            </w:r>
          </w:p>
        </w:tc>
      </w:tr>
      <w:tr w14:paraId="6CEE0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5E273F35">
            <w:pPr>
              <w:pStyle w:val="20"/>
              <w:spacing w:after="0" w:afterLines="0" w:line="240" w:lineRule="auto"/>
              <w:ind w:left="0" w:leftChars="0" w:firstLine="0" w:firstLineChars="0"/>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szCs w:val="21"/>
              </w:rPr>
              <w:t>8</w:t>
            </w:r>
          </w:p>
        </w:tc>
        <w:tc>
          <w:tcPr>
            <w:tcW w:w="0" w:type="auto"/>
            <w:shd w:val="clear" w:color="auto" w:fill="auto"/>
            <w:vAlign w:val="center"/>
          </w:tcPr>
          <w:p w14:paraId="0AE0C38D">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计量管、液位计</w:t>
            </w:r>
          </w:p>
        </w:tc>
        <w:tc>
          <w:tcPr>
            <w:tcW w:w="0" w:type="auto"/>
            <w:shd w:val="clear" w:color="auto" w:fill="auto"/>
            <w:vAlign w:val="center"/>
          </w:tcPr>
          <w:p w14:paraId="57660130">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检查、清洁</w:t>
            </w:r>
          </w:p>
        </w:tc>
        <w:tc>
          <w:tcPr>
            <w:tcW w:w="0" w:type="auto"/>
            <w:shd w:val="clear" w:color="auto" w:fill="auto"/>
            <w:vAlign w:val="center"/>
          </w:tcPr>
          <w:p w14:paraId="4EC3AD54">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0" w:type="auto"/>
            <w:shd w:val="clear" w:color="auto" w:fill="auto"/>
            <w:vAlign w:val="center"/>
          </w:tcPr>
          <w:p w14:paraId="623B50D0">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损坏更换</w:t>
            </w:r>
          </w:p>
        </w:tc>
      </w:tr>
      <w:tr w14:paraId="124AD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7DEF6B02">
            <w:pPr>
              <w:pStyle w:val="20"/>
              <w:spacing w:after="0" w:afterLines="0" w:line="240" w:lineRule="auto"/>
              <w:ind w:left="0" w:leftChars="0" w:firstLine="0" w:firstLineChars="0"/>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szCs w:val="21"/>
              </w:rPr>
              <w:t>9</w:t>
            </w:r>
          </w:p>
        </w:tc>
        <w:tc>
          <w:tcPr>
            <w:tcW w:w="0" w:type="auto"/>
            <w:shd w:val="clear" w:color="auto" w:fill="auto"/>
            <w:vAlign w:val="center"/>
          </w:tcPr>
          <w:p w14:paraId="081B6F13">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3"/>
                <w:sz w:val="21"/>
                <w:szCs w:val="21"/>
              </w:rPr>
              <w:t>散热、温控风扇</w:t>
            </w:r>
          </w:p>
        </w:tc>
        <w:tc>
          <w:tcPr>
            <w:tcW w:w="0" w:type="auto"/>
            <w:shd w:val="clear" w:color="auto" w:fill="auto"/>
            <w:vAlign w:val="center"/>
          </w:tcPr>
          <w:p w14:paraId="7C4EBD7E">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检查、清洁</w:t>
            </w:r>
          </w:p>
        </w:tc>
        <w:tc>
          <w:tcPr>
            <w:tcW w:w="0" w:type="auto"/>
            <w:shd w:val="clear" w:color="auto" w:fill="auto"/>
            <w:vAlign w:val="center"/>
          </w:tcPr>
          <w:p w14:paraId="3A45E678">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0" w:type="auto"/>
            <w:shd w:val="clear" w:color="auto" w:fill="auto"/>
            <w:vAlign w:val="center"/>
          </w:tcPr>
          <w:p w14:paraId="5CD214D3">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损坏更换</w:t>
            </w:r>
          </w:p>
        </w:tc>
      </w:tr>
      <w:tr w14:paraId="39E35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3FF725E2">
            <w:pPr>
              <w:pStyle w:val="20"/>
              <w:spacing w:after="0" w:afterLines="0" w:line="240" w:lineRule="auto"/>
              <w:ind w:left="0" w:leftChars="0" w:firstLine="0" w:firstLineChars="0"/>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szCs w:val="21"/>
              </w:rPr>
              <w:t>10</w:t>
            </w:r>
          </w:p>
        </w:tc>
        <w:tc>
          <w:tcPr>
            <w:tcW w:w="0" w:type="auto"/>
            <w:shd w:val="clear" w:color="auto" w:fill="auto"/>
            <w:vAlign w:val="center"/>
          </w:tcPr>
          <w:p w14:paraId="362152E1">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3"/>
                <w:sz w:val="21"/>
                <w:szCs w:val="21"/>
              </w:rPr>
              <w:t>比色池</w:t>
            </w:r>
          </w:p>
        </w:tc>
        <w:tc>
          <w:tcPr>
            <w:tcW w:w="0" w:type="auto"/>
            <w:shd w:val="clear" w:color="auto" w:fill="auto"/>
            <w:vAlign w:val="center"/>
          </w:tcPr>
          <w:p w14:paraId="55D1F41D">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检查、清洁</w:t>
            </w:r>
          </w:p>
        </w:tc>
        <w:tc>
          <w:tcPr>
            <w:tcW w:w="0" w:type="auto"/>
            <w:shd w:val="clear" w:color="auto" w:fill="auto"/>
            <w:vAlign w:val="center"/>
          </w:tcPr>
          <w:p w14:paraId="7053445B">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0" w:type="auto"/>
            <w:shd w:val="clear" w:color="auto" w:fill="auto"/>
            <w:vAlign w:val="center"/>
          </w:tcPr>
          <w:p w14:paraId="5CA514FB">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损坏更换</w:t>
            </w:r>
          </w:p>
        </w:tc>
      </w:tr>
      <w:tr w14:paraId="51A21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7E6F1C0B">
            <w:pPr>
              <w:pStyle w:val="20"/>
              <w:spacing w:after="0" w:afterLines="0" w:line="240" w:lineRule="auto"/>
              <w:ind w:left="0" w:leftChars="0" w:firstLine="0" w:firstLineChars="0"/>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szCs w:val="21"/>
              </w:rPr>
              <w:t>11</w:t>
            </w:r>
          </w:p>
        </w:tc>
        <w:tc>
          <w:tcPr>
            <w:tcW w:w="0" w:type="auto"/>
            <w:shd w:val="clear" w:color="auto" w:fill="auto"/>
            <w:vAlign w:val="center"/>
          </w:tcPr>
          <w:p w14:paraId="49240692">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比色光源</w:t>
            </w:r>
          </w:p>
        </w:tc>
        <w:tc>
          <w:tcPr>
            <w:tcW w:w="0" w:type="auto"/>
            <w:shd w:val="clear" w:color="auto" w:fill="auto"/>
            <w:vAlign w:val="center"/>
          </w:tcPr>
          <w:p w14:paraId="54D4B10B">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检查、清洁</w:t>
            </w:r>
          </w:p>
        </w:tc>
        <w:tc>
          <w:tcPr>
            <w:tcW w:w="0" w:type="auto"/>
            <w:shd w:val="clear" w:color="auto" w:fill="auto"/>
            <w:vAlign w:val="center"/>
          </w:tcPr>
          <w:p w14:paraId="76578FC1">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0" w:type="auto"/>
            <w:shd w:val="clear" w:color="auto" w:fill="auto"/>
            <w:vAlign w:val="center"/>
          </w:tcPr>
          <w:p w14:paraId="274616A4">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损坏更换</w:t>
            </w:r>
          </w:p>
        </w:tc>
      </w:tr>
      <w:tr w14:paraId="416F0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5FD8E97E">
            <w:pPr>
              <w:pStyle w:val="20"/>
              <w:spacing w:after="0" w:afterLines="0" w:line="240" w:lineRule="auto"/>
              <w:ind w:left="0" w:leftChars="0" w:firstLine="0" w:firstLineChars="0"/>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szCs w:val="21"/>
              </w:rPr>
              <w:t>12</w:t>
            </w:r>
          </w:p>
        </w:tc>
        <w:tc>
          <w:tcPr>
            <w:tcW w:w="0" w:type="auto"/>
            <w:shd w:val="clear" w:color="auto" w:fill="auto"/>
            <w:vAlign w:val="center"/>
          </w:tcPr>
          <w:p w14:paraId="24CFC97D">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3"/>
                <w:sz w:val="21"/>
                <w:szCs w:val="21"/>
              </w:rPr>
              <w:t>主控显示屏</w:t>
            </w:r>
          </w:p>
        </w:tc>
        <w:tc>
          <w:tcPr>
            <w:tcW w:w="0" w:type="auto"/>
            <w:shd w:val="clear" w:color="auto" w:fill="auto"/>
            <w:vAlign w:val="center"/>
          </w:tcPr>
          <w:p w14:paraId="32A849DE">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5"/>
                <w:sz w:val="21"/>
                <w:szCs w:val="21"/>
              </w:rPr>
              <w:t>检查</w:t>
            </w:r>
          </w:p>
        </w:tc>
        <w:tc>
          <w:tcPr>
            <w:tcW w:w="0" w:type="auto"/>
            <w:shd w:val="clear" w:color="auto" w:fill="auto"/>
            <w:vAlign w:val="center"/>
          </w:tcPr>
          <w:p w14:paraId="669B5494">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0" w:type="auto"/>
            <w:shd w:val="clear" w:color="auto" w:fill="auto"/>
            <w:vAlign w:val="center"/>
          </w:tcPr>
          <w:p w14:paraId="6A66E584">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损坏更换</w:t>
            </w:r>
          </w:p>
        </w:tc>
      </w:tr>
      <w:tr w14:paraId="34DEC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16E58E53">
            <w:pPr>
              <w:pStyle w:val="20"/>
              <w:spacing w:after="0" w:afterLines="0" w:line="240" w:lineRule="auto"/>
              <w:ind w:left="0" w:leftChars="0" w:firstLine="0" w:firstLineChars="0"/>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szCs w:val="21"/>
              </w:rPr>
              <w:t>13</w:t>
            </w:r>
          </w:p>
        </w:tc>
        <w:tc>
          <w:tcPr>
            <w:tcW w:w="0" w:type="auto"/>
            <w:shd w:val="clear" w:color="auto" w:fill="auto"/>
            <w:vAlign w:val="center"/>
          </w:tcPr>
          <w:p w14:paraId="72C8AAC2">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控制主板</w:t>
            </w:r>
          </w:p>
        </w:tc>
        <w:tc>
          <w:tcPr>
            <w:tcW w:w="0" w:type="auto"/>
            <w:shd w:val="clear" w:color="auto" w:fill="auto"/>
            <w:vAlign w:val="center"/>
          </w:tcPr>
          <w:p w14:paraId="338A4D4E">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5"/>
                <w:sz w:val="21"/>
                <w:szCs w:val="21"/>
              </w:rPr>
              <w:t>检查</w:t>
            </w:r>
          </w:p>
        </w:tc>
        <w:tc>
          <w:tcPr>
            <w:tcW w:w="0" w:type="auto"/>
            <w:shd w:val="clear" w:color="auto" w:fill="auto"/>
            <w:vAlign w:val="center"/>
          </w:tcPr>
          <w:p w14:paraId="1A9932A5">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0" w:type="auto"/>
            <w:shd w:val="clear" w:color="auto" w:fill="auto"/>
            <w:vAlign w:val="center"/>
          </w:tcPr>
          <w:p w14:paraId="25BA8CDD">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损坏更换</w:t>
            </w:r>
          </w:p>
        </w:tc>
      </w:tr>
      <w:tr w14:paraId="15A3B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19EC6107">
            <w:pPr>
              <w:pStyle w:val="20"/>
              <w:spacing w:after="0" w:afterLines="0" w:line="240" w:lineRule="auto"/>
              <w:ind w:left="0" w:leftChars="0" w:firstLine="0" w:firstLineChars="0"/>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szCs w:val="21"/>
              </w:rPr>
              <w:t>14</w:t>
            </w:r>
          </w:p>
        </w:tc>
        <w:tc>
          <w:tcPr>
            <w:tcW w:w="0" w:type="auto"/>
            <w:shd w:val="clear" w:color="auto" w:fill="auto"/>
            <w:vAlign w:val="center"/>
          </w:tcPr>
          <w:p w14:paraId="5D270008">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3"/>
                <w:sz w:val="21"/>
                <w:szCs w:val="21"/>
              </w:rPr>
              <w:t>电源及信号输出</w:t>
            </w:r>
          </w:p>
        </w:tc>
        <w:tc>
          <w:tcPr>
            <w:tcW w:w="0" w:type="auto"/>
            <w:shd w:val="clear" w:color="auto" w:fill="auto"/>
            <w:vAlign w:val="center"/>
          </w:tcPr>
          <w:p w14:paraId="7E0BA43E">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检查、清洁</w:t>
            </w:r>
          </w:p>
        </w:tc>
        <w:tc>
          <w:tcPr>
            <w:tcW w:w="0" w:type="auto"/>
            <w:shd w:val="clear" w:color="auto" w:fill="auto"/>
            <w:vAlign w:val="center"/>
          </w:tcPr>
          <w:p w14:paraId="6B1AB0B9">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0" w:type="auto"/>
            <w:shd w:val="clear" w:color="auto" w:fill="auto"/>
            <w:vAlign w:val="center"/>
          </w:tcPr>
          <w:p w14:paraId="219657B2">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损坏更换</w:t>
            </w:r>
          </w:p>
        </w:tc>
      </w:tr>
      <w:tr w14:paraId="39771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0B97C27C">
            <w:pPr>
              <w:pStyle w:val="20"/>
              <w:spacing w:after="0" w:afterLines="0" w:line="240" w:lineRule="auto"/>
              <w:ind w:left="0" w:leftChars="0" w:firstLine="0" w:firstLineChars="0"/>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szCs w:val="21"/>
              </w:rPr>
              <w:t>15</w:t>
            </w:r>
          </w:p>
        </w:tc>
        <w:tc>
          <w:tcPr>
            <w:tcW w:w="0" w:type="auto"/>
            <w:shd w:val="clear" w:color="auto" w:fill="auto"/>
            <w:vAlign w:val="center"/>
          </w:tcPr>
          <w:p w14:paraId="3F794915">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4"/>
                <w:sz w:val="21"/>
                <w:szCs w:val="21"/>
              </w:rPr>
              <w:t>标准曲线</w:t>
            </w:r>
          </w:p>
        </w:tc>
        <w:tc>
          <w:tcPr>
            <w:tcW w:w="0" w:type="auto"/>
            <w:shd w:val="clear" w:color="auto" w:fill="auto"/>
            <w:vAlign w:val="center"/>
          </w:tcPr>
          <w:p w14:paraId="11F60717">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3"/>
                <w:sz w:val="21"/>
                <w:szCs w:val="21"/>
              </w:rPr>
              <w:t>检查、标定</w:t>
            </w:r>
          </w:p>
        </w:tc>
        <w:tc>
          <w:tcPr>
            <w:tcW w:w="0" w:type="auto"/>
            <w:shd w:val="clear" w:color="auto" w:fill="auto"/>
            <w:vAlign w:val="center"/>
          </w:tcPr>
          <w:p w14:paraId="61700E95">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0" w:type="auto"/>
            <w:shd w:val="clear" w:color="auto" w:fill="auto"/>
            <w:vAlign w:val="center"/>
          </w:tcPr>
          <w:p w14:paraId="52C4820B">
            <w:pPr>
              <w:spacing w:afterLines="0" w:line="240" w:lineRule="auto"/>
              <w:jc w:val="center"/>
              <w:rPr>
                <w:rFonts w:hint="eastAsia" w:ascii="Times New Roman" w:hAnsi="Times New Roman" w:eastAsia="宋体" w:cs="Times New Roman"/>
                <w:kern w:val="2"/>
                <w:sz w:val="21"/>
                <w:szCs w:val="21"/>
                <w:lang w:val="en-US" w:eastAsia="zh-CN" w:bidi="ar-SA"/>
              </w:rPr>
            </w:pPr>
          </w:p>
        </w:tc>
      </w:tr>
    </w:tbl>
    <w:p w14:paraId="2822479A">
      <w:pPr>
        <w:keepNext w:val="0"/>
        <w:keepLines w:val="0"/>
        <w:pageBreakBefore w:val="0"/>
        <w:widowControl w:val="0"/>
        <w:numPr>
          <w:ilvl w:val="0"/>
          <w:numId w:val="0"/>
        </w:numPr>
        <w:kinsoku/>
        <w:wordWrap/>
        <w:overflowPunct/>
        <w:topLinePunct w:val="0"/>
        <w:autoSpaceDE/>
        <w:autoSpaceDN/>
        <w:bidi w:val="0"/>
        <w:adjustRightInd/>
        <w:snapToGrid/>
        <w:spacing w:afterLines="0" w:line="360" w:lineRule="auto"/>
        <w:ind w:firstLine="561" w:firstLineChars="0"/>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2.氨氮水质在线分析仪</w:t>
      </w:r>
    </w:p>
    <w:tbl>
      <w:tblPr>
        <w:tblStyle w:val="22"/>
        <w:tblW w:w="0" w:type="auto"/>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7"/>
        <w:gridCol w:w="2464"/>
        <w:gridCol w:w="2118"/>
        <w:gridCol w:w="1841"/>
        <w:gridCol w:w="1959"/>
      </w:tblGrid>
      <w:tr w14:paraId="071F3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vAlign w:val="center"/>
          </w:tcPr>
          <w:p w14:paraId="6F3DA42A">
            <w:pPr>
              <w:keepNext w:val="0"/>
              <w:keepLines w:val="0"/>
              <w:pageBreakBefore w:val="0"/>
              <w:widowControl/>
              <w:kinsoku/>
              <w:wordWrap/>
              <w:overflowPunct/>
              <w:topLinePunct w:val="0"/>
              <w:autoSpaceDE/>
              <w:autoSpaceDN/>
              <w:bidi w:val="0"/>
              <w:adjustRightInd/>
              <w:snapToGrid/>
              <w:spacing w:before="79" w:beforeLines="25" w:after="78"/>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b/>
                <w:bCs/>
                <w:kern w:val="0"/>
                <w:sz w:val="24"/>
                <w:szCs w:val="24"/>
              </w:rPr>
              <w:t>序号</w:t>
            </w:r>
          </w:p>
        </w:tc>
        <w:tc>
          <w:tcPr>
            <w:tcW w:w="2464" w:type="dxa"/>
            <w:vAlign w:val="center"/>
          </w:tcPr>
          <w:p w14:paraId="0C7F641B">
            <w:pPr>
              <w:keepNext w:val="0"/>
              <w:keepLines w:val="0"/>
              <w:pageBreakBefore w:val="0"/>
              <w:widowControl/>
              <w:kinsoku/>
              <w:wordWrap/>
              <w:overflowPunct/>
              <w:topLinePunct w:val="0"/>
              <w:autoSpaceDE/>
              <w:autoSpaceDN/>
              <w:bidi w:val="0"/>
              <w:adjustRightInd/>
              <w:snapToGrid/>
              <w:spacing w:before="79" w:beforeLines="25" w:after="78"/>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b/>
                <w:bCs/>
                <w:kern w:val="0"/>
                <w:sz w:val="24"/>
                <w:szCs w:val="24"/>
                <w:lang w:val="en-US" w:eastAsia="zh-CN"/>
              </w:rPr>
              <w:t>名称</w:t>
            </w:r>
          </w:p>
        </w:tc>
        <w:tc>
          <w:tcPr>
            <w:tcW w:w="2118" w:type="dxa"/>
            <w:vAlign w:val="center"/>
          </w:tcPr>
          <w:p w14:paraId="257E68C7">
            <w:pPr>
              <w:keepNext w:val="0"/>
              <w:keepLines w:val="0"/>
              <w:pageBreakBefore w:val="0"/>
              <w:widowControl/>
              <w:kinsoku/>
              <w:wordWrap/>
              <w:overflowPunct/>
              <w:topLinePunct w:val="0"/>
              <w:autoSpaceDE/>
              <w:autoSpaceDN/>
              <w:bidi w:val="0"/>
              <w:adjustRightInd/>
              <w:snapToGrid/>
              <w:spacing w:before="79" w:beforeLines="25" w:after="78"/>
              <w:jc w:val="center"/>
              <w:textAlignment w:val="auto"/>
              <w:rPr>
                <w:rFonts w:hint="default"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b/>
                <w:bCs/>
                <w:kern w:val="0"/>
                <w:sz w:val="24"/>
                <w:szCs w:val="24"/>
                <w:lang w:val="en-US" w:eastAsia="zh-CN"/>
              </w:rPr>
              <w:t>维护内容</w:t>
            </w:r>
          </w:p>
        </w:tc>
        <w:tc>
          <w:tcPr>
            <w:tcW w:w="1841" w:type="dxa"/>
            <w:vAlign w:val="center"/>
          </w:tcPr>
          <w:p w14:paraId="203A7FA7">
            <w:pPr>
              <w:keepNext w:val="0"/>
              <w:keepLines w:val="0"/>
              <w:pageBreakBefore w:val="0"/>
              <w:widowControl/>
              <w:kinsoku/>
              <w:wordWrap/>
              <w:overflowPunct/>
              <w:topLinePunct w:val="0"/>
              <w:autoSpaceDE/>
              <w:autoSpaceDN/>
              <w:bidi w:val="0"/>
              <w:adjustRightInd/>
              <w:snapToGrid/>
              <w:spacing w:before="79" w:beforeLines="25" w:after="78"/>
              <w:jc w:val="center"/>
              <w:textAlignment w:val="auto"/>
              <w:rPr>
                <w:rFonts w:hint="default"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b/>
                <w:bCs/>
                <w:kern w:val="0"/>
                <w:sz w:val="24"/>
                <w:szCs w:val="24"/>
                <w:lang w:val="en-US" w:eastAsia="zh-CN"/>
              </w:rPr>
              <w:t>工作频次</w:t>
            </w:r>
          </w:p>
        </w:tc>
        <w:tc>
          <w:tcPr>
            <w:tcW w:w="1959" w:type="dxa"/>
            <w:vAlign w:val="center"/>
          </w:tcPr>
          <w:p w14:paraId="5795CE33">
            <w:pPr>
              <w:keepNext w:val="0"/>
              <w:keepLines w:val="0"/>
              <w:pageBreakBefore w:val="0"/>
              <w:widowControl/>
              <w:kinsoku/>
              <w:wordWrap/>
              <w:overflowPunct/>
              <w:topLinePunct w:val="0"/>
              <w:autoSpaceDE/>
              <w:autoSpaceDN/>
              <w:bidi w:val="0"/>
              <w:adjustRightInd/>
              <w:snapToGrid/>
              <w:spacing w:before="79" w:beforeLines="25" w:after="78"/>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b/>
                <w:bCs/>
                <w:kern w:val="0"/>
                <w:sz w:val="24"/>
                <w:szCs w:val="24"/>
                <w:lang w:val="en-US" w:eastAsia="zh-CN"/>
              </w:rPr>
              <w:t>备注</w:t>
            </w:r>
          </w:p>
        </w:tc>
      </w:tr>
      <w:tr w14:paraId="6C1CB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shd w:val="clear" w:color="auto" w:fill="auto"/>
            <w:vAlign w:val="center"/>
          </w:tcPr>
          <w:p w14:paraId="2376F744">
            <w:pPr>
              <w:spacing w:afterLines="0" w:line="240" w:lineRule="auto"/>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szCs w:val="21"/>
              </w:rPr>
              <w:t>1</w:t>
            </w:r>
          </w:p>
        </w:tc>
        <w:tc>
          <w:tcPr>
            <w:tcW w:w="2464" w:type="dxa"/>
            <w:shd w:val="clear" w:color="auto" w:fill="auto"/>
            <w:vAlign w:val="top"/>
          </w:tcPr>
          <w:p w14:paraId="0444422A">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仪器内、外部卫生</w:t>
            </w:r>
          </w:p>
        </w:tc>
        <w:tc>
          <w:tcPr>
            <w:tcW w:w="2118" w:type="dxa"/>
            <w:shd w:val="clear" w:color="auto" w:fill="auto"/>
            <w:vAlign w:val="top"/>
          </w:tcPr>
          <w:p w14:paraId="3D642550">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检查、清洁</w:t>
            </w:r>
          </w:p>
        </w:tc>
        <w:tc>
          <w:tcPr>
            <w:tcW w:w="1841" w:type="dxa"/>
            <w:shd w:val="clear" w:color="auto" w:fill="auto"/>
            <w:vAlign w:val="center"/>
          </w:tcPr>
          <w:p w14:paraId="60D33553">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1959" w:type="dxa"/>
            <w:shd w:val="clear" w:color="auto" w:fill="auto"/>
            <w:vAlign w:val="top"/>
          </w:tcPr>
          <w:p w14:paraId="76828A16">
            <w:pPr>
              <w:spacing w:afterLines="0" w:line="240" w:lineRule="auto"/>
              <w:jc w:val="center"/>
              <w:rPr>
                <w:rFonts w:hint="eastAsia" w:ascii="Times New Roman" w:hAnsi="Times New Roman" w:eastAsia="宋体" w:cs="Times New Roman"/>
                <w:kern w:val="2"/>
                <w:sz w:val="21"/>
                <w:szCs w:val="21"/>
                <w:lang w:val="en-US" w:eastAsia="zh-CN" w:bidi="ar-SA"/>
              </w:rPr>
            </w:pPr>
          </w:p>
        </w:tc>
      </w:tr>
      <w:tr w14:paraId="586FC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shd w:val="clear" w:color="auto" w:fill="auto"/>
            <w:vAlign w:val="top"/>
          </w:tcPr>
          <w:p w14:paraId="3CFD921C">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z w:val="21"/>
                <w:szCs w:val="21"/>
              </w:rPr>
              <w:t>2</w:t>
            </w:r>
          </w:p>
        </w:tc>
        <w:tc>
          <w:tcPr>
            <w:tcW w:w="2464" w:type="dxa"/>
            <w:shd w:val="clear" w:color="auto" w:fill="auto"/>
            <w:vAlign w:val="top"/>
          </w:tcPr>
          <w:p w14:paraId="5AE010C5">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1"/>
                <w:sz w:val="21"/>
                <w:szCs w:val="21"/>
              </w:rPr>
              <w:t>药剂、蒸馅水</w:t>
            </w:r>
          </w:p>
        </w:tc>
        <w:tc>
          <w:tcPr>
            <w:tcW w:w="2118" w:type="dxa"/>
            <w:shd w:val="clear" w:color="auto" w:fill="auto"/>
            <w:vAlign w:val="top"/>
          </w:tcPr>
          <w:p w14:paraId="24BB22C8">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检查、更换</w:t>
            </w:r>
          </w:p>
        </w:tc>
        <w:tc>
          <w:tcPr>
            <w:tcW w:w="1841" w:type="dxa"/>
            <w:shd w:val="clear" w:color="auto" w:fill="auto"/>
            <w:vAlign w:val="center"/>
          </w:tcPr>
          <w:p w14:paraId="3A6D56FF">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1959" w:type="dxa"/>
            <w:shd w:val="clear" w:color="auto" w:fill="auto"/>
            <w:vAlign w:val="top"/>
          </w:tcPr>
          <w:p w14:paraId="15675F11">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过期更换</w:t>
            </w:r>
          </w:p>
        </w:tc>
      </w:tr>
      <w:tr w14:paraId="08F56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shd w:val="clear" w:color="auto" w:fill="auto"/>
            <w:vAlign w:val="top"/>
          </w:tcPr>
          <w:p w14:paraId="0804798D">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z w:val="21"/>
                <w:szCs w:val="21"/>
              </w:rPr>
              <w:t>3</w:t>
            </w:r>
          </w:p>
        </w:tc>
        <w:tc>
          <w:tcPr>
            <w:tcW w:w="2464" w:type="dxa"/>
            <w:shd w:val="clear" w:color="auto" w:fill="auto"/>
            <w:vAlign w:val="top"/>
          </w:tcPr>
          <w:p w14:paraId="47E1D2AE">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废液</w:t>
            </w:r>
          </w:p>
        </w:tc>
        <w:tc>
          <w:tcPr>
            <w:tcW w:w="2118" w:type="dxa"/>
            <w:shd w:val="clear" w:color="auto" w:fill="auto"/>
            <w:vAlign w:val="top"/>
          </w:tcPr>
          <w:p w14:paraId="5375BE72">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检查、倒废液</w:t>
            </w:r>
          </w:p>
        </w:tc>
        <w:tc>
          <w:tcPr>
            <w:tcW w:w="1841" w:type="dxa"/>
            <w:shd w:val="clear" w:color="auto" w:fill="auto"/>
            <w:vAlign w:val="center"/>
          </w:tcPr>
          <w:p w14:paraId="3C511C05">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1959" w:type="dxa"/>
            <w:shd w:val="clear" w:color="auto" w:fill="auto"/>
            <w:vAlign w:val="top"/>
          </w:tcPr>
          <w:p w14:paraId="2E0A9EF0">
            <w:pPr>
              <w:spacing w:afterLines="0" w:line="240" w:lineRule="auto"/>
              <w:jc w:val="center"/>
              <w:rPr>
                <w:rFonts w:hint="eastAsia" w:ascii="Times New Roman" w:hAnsi="Times New Roman" w:eastAsia="宋体" w:cs="Times New Roman"/>
                <w:kern w:val="2"/>
                <w:sz w:val="21"/>
                <w:szCs w:val="21"/>
                <w:lang w:val="en-US" w:eastAsia="zh-CN" w:bidi="ar-SA"/>
              </w:rPr>
            </w:pPr>
          </w:p>
        </w:tc>
      </w:tr>
      <w:tr w14:paraId="5755D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shd w:val="clear" w:color="auto" w:fill="auto"/>
            <w:vAlign w:val="top"/>
          </w:tcPr>
          <w:p w14:paraId="70BF5496">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position w:val="-2"/>
                <w:sz w:val="21"/>
                <w:szCs w:val="21"/>
              </w:rPr>
              <w:t>4</w:t>
            </w:r>
          </w:p>
        </w:tc>
        <w:tc>
          <w:tcPr>
            <w:tcW w:w="2464" w:type="dxa"/>
            <w:shd w:val="clear" w:color="auto" w:fill="auto"/>
            <w:vAlign w:val="top"/>
          </w:tcPr>
          <w:p w14:paraId="6A1B2D89">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采样、过滤器</w:t>
            </w:r>
          </w:p>
        </w:tc>
        <w:tc>
          <w:tcPr>
            <w:tcW w:w="2118" w:type="dxa"/>
            <w:shd w:val="clear" w:color="auto" w:fill="auto"/>
            <w:vAlign w:val="top"/>
          </w:tcPr>
          <w:p w14:paraId="6DDF7C56">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检查、清洁</w:t>
            </w:r>
          </w:p>
        </w:tc>
        <w:tc>
          <w:tcPr>
            <w:tcW w:w="1841" w:type="dxa"/>
            <w:shd w:val="clear" w:color="auto" w:fill="auto"/>
            <w:vAlign w:val="center"/>
          </w:tcPr>
          <w:p w14:paraId="5C1D8BCF">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1959" w:type="dxa"/>
            <w:shd w:val="clear" w:color="auto" w:fill="auto"/>
            <w:vAlign w:val="top"/>
          </w:tcPr>
          <w:p w14:paraId="310D1E46">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损坏更换</w:t>
            </w:r>
          </w:p>
        </w:tc>
      </w:tr>
      <w:tr w14:paraId="4EAE8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shd w:val="clear" w:color="auto" w:fill="auto"/>
            <w:vAlign w:val="top"/>
          </w:tcPr>
          <w:p w14:paraId="01EEE44D">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position w:val="-2"/>
                <w:sz w:val="21"/>
                <w:szCs w:val="21"/>
              </w:rPr>
              <w:t>5</w:t>
            </w:r>
          </w:p>
        </w:tc>
        <w:tc>
          <w:tcPr>
            <w:tcW w:w="2464" w:type="dxa"/>
            <w:shd w:val="clear" w:color="auto" w:fill="auto"/>
            <w:vAlign w:val="top"/>
          </w:tcPr>
          <w:p w14:paraId="5D886368">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z w:val="21"/>
                <w:szCs w:val="21"/>
                <w:lang w:eastAsia="zh-CN"/>
              </w:rPr>
              <w:t>蠕动泵、多通阀、消解器</w:t>
            </w:r>
          </w:p>
        </w:tc>
        <w:tc>
          <w:tcPr>
            <w:tcW w:w="2118" w:type="dxa"/>
            <w:shd w:val="clear" w:color="auto" w:fill="auto"/>
            <w:vAlign w:val="top"/>
          </w:tcPr>
          <w:p w14:paraId="02BBB465">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检查、清洁</w:t>
            </w:r>
          </w:p>
        </w:tc>
        <w:tc>
          <w:tcPr>
            <w:tcW w:w="1841" w:type="dxa"/>
            <w:shd w:val="clear" w:color="auto" w:fill="auto"/>
            <w:vAlign w:val="center"/>
          </w:tcPr>
          <w:p w14:paraId="50E4DEDE">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1959" w:type="dxa"/>
            <w:shd w:val="clear" w:color="auto" w:fill="auto"/>
            <w:vAlign w:val="top"/>
          </w:tcPr>
          <w:p w14:paraId="2480A9FD">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损坏更换</w:t>
            </w:r>
          </w:p>
        </w:tc>
      </w:tr>
      <w:tr w14:paraId="6CB31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shd w:val="clear" w:color="auto" w:fill="auto"/>
            <w:vAlign w:val="top"/>
          </w:tcPr>
          <w:p w14:paraId="6E786F52">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position w:val="-2"/>
                <w:sz w:val="21"/>
                <w:szCs w:val="21"/>
              </w:rPr>
              <w:t>6</w:t>
            </w:r>
          </w:p>
        </w:tc>
        <w:tc>
          <w:tcPr>
            <w:tcW w:w="2464" w:type="dxa"/>
            <w:shd w:val="clear" w:color="auto" w:fill="auto"/>
            <w:vAlign w:val="top"/>
          </w:tcPr>
          <w:p w14:paraId="5DF472F8">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1"/>
                <w:sz w:val="21"/>
                <w:szCs w:val="21"/>
                <w:lang w:eastAsia="zh-CN"/>
              </w:rPr>
              <w:t>蠕动泵管、进样管、排废管</w:t>
            </w:r>
          </w:p>
        </w:tc>
        <w:tc>
          <w:tcPr>
            <w:tcW w:w="2118" w:type="dxa"/>
            <w:shd w:val="clear" w:color="auto" w:fill="auto"/>
            <w:vAlign w:val="top"/>
          </w:tcPr>
          <w:p w14:paraId="4B8F5041">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检查、清洁</w:t>
            </w:r>
          </w:p>
        </w:tc>
        <w:tc>
          <w:tcPr>
            <w:tcW w:w="1841" w:type="dxa"/>
            <w:shd w:val="clear" w:color="auto" w:fill="auto"/>
            <w:vAlign w:val="center"/>
          </w:tcPr>
          <w:p w14:paraId="63DAAB7D">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1959" w:type="dxa"/>
            <w:shd w:val="clear" w:color="auto" w:fill="auto"/>
            <w:vAlign w:val="top"/>
          </w:tcPr>
          <w:p w14:paraId="06972544">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损坏更换</w:t>
            </w:r>
          </w:p>
        </w:tc>
      </w:tr>
      <w:tr w14:paraId="0E4E3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shd w:val="clear" w:color="auto" w:fill="auto"/>
            <w:vAlign w:val="top"/>
          </w:tcPr>
          <w:p w14:paraId="78357294">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z w:val="21"/>
                <w:szCs w:val="21"/>
              </w:rPr>
              <w:t>7</w:t>
            </w:r>
          </w:p>
        </w:tc>
        <w:tc>
          <w:tcPr>
            <w:tcW w:w="2464" w:type="dxa"/>
            <w:shd w:val="clear" w:color="auto" w:fill="auto"/>
            <w:vAlign w:val="top"/>
          </w:tcPr>
          <w:p w14:paraId="46369D6D">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采样水泵</w:t>
            </w:r>
          </w:p>
        </w:tc>
        <w:tc>
          <w:tcPr>
            <w:tcW w:w="2118" w:type="dxa"/>
            <w:shd w:val="clear" w:color="auto" w:fill="auto"/>
            <w:vAlign w:val="top"/>
          </w:tcPr>
          <w:p w14:paraId="1B34DF6E">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检查、清洁</w:t>
            </w:r>
          </w:p>
        </w:tc>
        <w:tc>
          <w:tcPr>
            <w:tcW w:w="1841" w:type="dxa"/>
            <w:shd w:val="clear" w:color="auto" w:fill="auto"/>
            <w:vAlign w:val="center"/>
          </w:tcPr>
          <w:p w14:paraId="66F496C3">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1959" w:type="dxa"/>
            <w:shd w:val="clear" w:color="auto" w:fill="auto"/>
            <w:vAlign w:val="top"/>
          </w:tcPr>
          <w:p w14:paraId="7EAD419D">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损坏更换</w:t>
            </w:r>
          </w:p>
        </w:tc>
      </w:tr>
      <w:tr w14:paraId="0B976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top"/>
          </w:tcPr>
          <w:p w14:paraId="5A669513">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z w:val="21"/>
                <w:szCs w:val="21"/>
              </w:rPr>
              <w:t>8</w:t>
            </w:r>
          </w:p>
        </w:tc>
        <w:tc>
          <w:tcPr>
            <w:tcW w:w="0" w:type="auto"/>
            <w:shd w:val="clear" w:color="auto" w:fill="auto"/>
            <w:vAlign w:val="top"/>
          </w:tcPr>
          <w:p w14:paraId="7DDEAC34">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计量管、液位计</w:t>
            </w:r>
          </w:p>
        </w:tc>
        <w:tc>
          <w:tcPr>
            <w:tcW w:w="0" w:type="auto"/>
            <w:shd w:val="clear" w:color="auto" w:fill="auto"/>
            <w:vAlign w:val="top"/>
          </w:tcPr>
          <w:p w14:paraId="436D2E44">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检查、清洁</w:t>
            </w:r>
          </w:p>
        </w:tc>
        <w:tc>
          <w:tcPr>
            <w:tcW w:w="0" w:type="auto"/>
            <w:shd w:val="clear" w:color="auto" w:fill="auto"/>
            <w:vAlign w:val="center"/>
          </w:tcPr>
          <w:p w14:paraId="4E7E53FE">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0" w:type="auto"/>
            <w:shd w:val="clear" w:color="auto" w:fill="auto"/>
            <w:vAlign w:val="top"/>
          </w:tcPr>
          <w:p w14:paraId="48B81958">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损坏更换</w:t>
            </w:r>
          </w:p>
        </w:tc>
      </w:tr>
      <w:tr w14:paraId="0529D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top"/>
          </w:tcPr>
          <w:p w14:paraId="58C885ED">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z w:val="21"/>
                <w:szCs w:val="21"/>
              </w:rPr>
              <w:t>9</w:t>
            </w:r>
          </w:p>
        </w:tc>
        <w:tc>
          <w:tcPr>
            <w:tcW w:w="0" w:type="auto"/>
            <w:shd w:val="clear" w:color="auto" w:fill="auto"/>
            <w:vAlign w:val="top"/>
          </w:tcPr>
          <w:p w14:paraId="2D25D8A7">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3"/>
                <w:sz w:val="21"/>
                <w:szCs w:val="21"/>
              </w:rPr>
              <w:t>散热、温控风扇</w:t>
            </w:r>
          </w:p>
        </w:tc>
        <w:tc>
          <w:tcPr>
            <w:tcW w:w="0" w:type="auto"/>
            <w:shd w:val="clear" w:color="auto" w:fill="auto"/>
            <w:vAlign w:val="top"/>
          </w:tcPr>
          <w:p w14:paraId="7F54003F">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检查、清洁</w:t>
            </w:r>
          </w:p>
        </w:tc>
        <w:tc>
          <w:tcPr>
            <w:tcW w:w="0" w:type="auto"/>
            <w:shd w:val="clear" w:color="auto" w:fill="auto"/>
            <w:vAlign w:val="center"/>
          </w:tcPr>
          <w:p w14:paraId="6909E97D">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0" w:type="auto"/>
            <w:shd w:val="clear" w:color="auto" w:fill="auto"/>
            <w:vAlign w:val="top"/>
          </w:tcPr>
          <w:p w14:paraId="2C4142A8">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损坏更换</w:t>
            </w:r>
          </w:p>
        </w:tc>
      </w:tr>
      <w:tr w14:paraId="52EB6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top"/>
          </w:tcPr>
          <w:p w14:paraId="235F2788">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7"/>
                <w:sz w:val="21"/>
                <w:szCs w:val="21"/>
              </w:rPr>
              <w:t>10</w:t>
            </w:r>
          </w:p>
        </w:tc>
        <w:tc>
          <w:tcPr>
            <w:tcW w:w="0" w:type="auto"/>
            <w:shd w:val="clear" w:color="auto" w:fill="auto"/>
            <w:vAlign w:val="top"/>
          </w:tcPr>
          <w:p w14:paraId="77F5DA05">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3"/>
                <w:sz w:val="21"/>
                <w:szCs w:val="21"/>
              </w:rPr>
              <w:t>比色池</w:t>
            </w:r>
          </w:p>
        </w:tc>
        <w:tc>
          <w:tcPr>
            <w:tcW w:w="0" w:type="auto"/>
            <w:shd w:val="clear" w:color="auto" w:fill="auto"/>
            <w:vAlign w:val="top"/>
          </w:tcPr>
          <w:p w14:paraId="00CDF49F">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检查、清洁</w:t>
            </w:r>
          </w:p>
        </w:tc>
        <w:tc>
          <w:tcPr>
            <w:tcW w:w="0" w:type="auto"/>
            <w:shd w:val="clear" w:color="auto" w:fill="auto"/>
            <w:vAlign w:val="center"/>
          </w:tcPr>
          <w:p w14:paraId="5BBB41E6">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0" w:type="auto"/>
            <w:shd w:val="clear" w:color="auto" w:fill="auto"/>
            <w:vAlign w:val="top"/>
          </w:tcPr>
          <w:p w14:paraId="16CFA4DA">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损坏更换</w:t>
            </w:r>
          </w:p>
        </w:tc>
      </w:tr>
      <w:tr w14:paraId="026F9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top"/>
          </w:tcPr>
          <w:p w14:paraId="43D114D2">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7"/>
                <w:sz w:val="21"/>
                <w:szCs w:val="21"/>
              </w:rPr>
              <w:t>11</w:t>
            </w:r>
          </w:p>
        </w:tc>
        <w:tc>
          <w:tcPr>
            <w:tcW w:w="0" w:type="auto"/>
            <w:shd w:val="clear" w:color="auto" w:fill="auto"/>
            <w:vAlign w:val="top"/>
          </w:tcPr>
          <w:p w14:paraId="6D8BCF30">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比色光源</w:t>
            </w:r>
          </w:p>
        </w:tc>
        <w:tc>
          <w:tcPr>
            <w:tcW w:w="0" w:type="auto"/>
            <w:shd w:val="clear" w:color="auto" w:fill="auto"/>
            <w:vAlign w:val="top"/>
          </w:tcPr>
          <w:p w14:paraId="0488148C">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检查、清洁</w:t>
            </w:r>
          </w:p>
        </w:tc>
        <w:tc>
          <w:tcPr>
            <w:tcW w:w="0" w:type="auto"/>
            <w:shd w:val="clear" w:color="auto" w:fill="auto"/>
            <w:vAlign w:val="center"/>
          </w:tcPr>
          <w:p w14:paraId="4290A7BE">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0" w:type="auto"/>
            <w:shd w:val="clear" w:color="auto" w:fill="auto"/>
            <w:vAlign w:val="top"/>
          </w:tcPr>
          <w:p w14:paraId="7AB88E29">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损坏更换</w:t>
            </w:r>
          </w:p>
        </w:tc>
      </w:tr>
      <w:tr w14:paraId="393AE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top"/>
          </w:tcPr>
          <w:p w14:paraId="463E1385">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7"/>
                <w:position w:val="-3"/>
                <w:sz w:val="21"/>
                <w:szCs w:val="21"/>
              </w:rPr>
              <w:t>12</w:t>
            </w:r>
          </w:p>
        </w:tc>
        <w:tc>
          <w:tcPr>
            <w:tcW w:w="0" w:type="auto"/>
            <w:shd w:val="clear" w:color="auto" w:fill="auto"/>
            <w:vAlign w:val="top"/>
          </w:tcPr>
          <w:p w14:paraId="0A4613B2">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3"/>
                <w:sz w:val="21"/>
                <w:szCs w:val="21"/>
              </w:rPr>
              <w:t>主控显示屏</w:t>
            </w:r>
          </w:p>
        </w:tc>
        <w:tc>
          <w:tcPr>
            <w:tcW w:w="0" w:type="auto"/>
            <w:shd w:val="clear" w:color="auto" w:fill="auto"/>
            <w:vAlign w:val="top"/>
          </w:tcPr>
          <w:p w14:paraId="177C83CF">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5"/>
                <w:sz w:val="21"/>
                <w:szCs w:val="21"/>
              </w:rPr>
              <w:t>检查</w:t>
            </w:r>
          </w:p>
        </w:tc>
        <w:tc>
          <w:tcPr>
            <w:tcW w:w="0" w:type="auto"/>
            <w:shd w:val="clear" w:color="auto" w:fill="auto"/>
            <w:vAlign w:val="center"/>
          </w:tcPr>
          <w:p w14:paraId="5A51AE8C">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0" w:type="auto"/>
            <w:shd w:val="clear" w:color="auto" w:fill="auto"/>
            <w:vAlign w:val="top"/>
          </w:tcPr>
          <w:p w14:paraId="39E11C57">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损坏更换</w:t>
            </w:r>
          </w:p>
        </w:tc>
      </w:tr>
      <w:tr w14:paraId="3879C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top"/>
          </w:tcPr>
          <w:p w14:paraId="4A3FE3AD">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7"/>
                <w:sz w:val="21"/>
                <w:szCs w:val="21"/>
              </w:rPr>
              <w:t>13</w:t>
            </w:r>
          </w:p>
        </w:tc>
        <w:tc>
          <w:tcPr>
            <w:tcW w:w="0" w:type="auto"/>
            <w:shd w:val="clear" w:color="auto" w:fill="auto"/>
            <w:vAlign w:val="top"/>
          </w:tcPr>
          <w:p w14:paraId="237A0F4B">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控制主板</w:t>
            </w:r>
          </w:p>
        </w:tc>
        <w:tc>
          <w:tcPr>
            <w:tcW w:w="0" w:type="auto"/>
            <w:shd w:val="clear" w:color="auto" w:fill="auto"/>
            <w:vAlign w:val="top"/>
          </w:tcPr>
          <w:p w14:paraId="008E5F48">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5"/>
                <w:sz w:val="21"/>
                <w:szCs w:val="21"/>
              </w:rPr>
              <w:t>检查</w:t>
            </w:r>
          </w:p>
        </w:tc>
        <w:tc>
          <w:tcPr>
            <w:tcW w:w="0" w:type="auto"/>
            <w:shd w:val="clear" w:color="auto" w:fill="auto"/>
            <w:vAlign w:val="center"/>
          </w:tcPr>
          <w:p w14:paraId="146B853A">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0" w:type="auto"/>
            <w:shd w:val="clear" w:color="auto" w:fill="auto"/>
            <w:vAlign w:val="top"/>
          </w:tcPr>
          <w:p w14:paraId="6E0249FD">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损坏更换</w:t>
            </w:r>
          </w:p>
        </w:tc>
      </w:tr>
      <w:tr w14:paraId="55CC8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top"/>
          </w:tcPr>
          <w:p w14:paraId="6092EAB7">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7"/>
                <w:sz w:val="21"/>
                <w:szCs w:val="21"/>
              </w:rPr>
              <w:t>14</w:t>
            </w:r>
          </w:p>
        </w:tc>
        <w:tc>
          <w:tcPr>
            <w:tcW w:w="0" w:type="auto"/>
            <w:shd w:val="clear" w:color="auto" w:fill="auto"/>
            <w:vAlign w:val="top"/>
          </w:tcPr>
          <w:p w14:paraId="34F3DD43">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3"/>
                <w:sz w:val="21"/>
                <w:szCs w:val="21"/>
              </w:rPr>
              <w:t>电源及信号输出</w:t>
            </w:r>
          </w:p>
        </w:tc>
        <w:tc>
          <w:tcPr>
            <w:tcW w:w="0" w:type="auto"/>
            <w:shd w:val="clear" w:color="auto" w:fill="auto"/>
            <w:vAlign w:val="top"/>
          </w:tcPr>
          <w:p w14:paraId="6E7F6AAD">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检查、清洁</w:t>
            </w:r>
          </w:p>
        </w:tc>
        <w:tc>
          <w:tcPr>
            <w:tcW w:w="0" w:type="auto"/>
            <w:shd w:val="clear" w:color="auto" w:fill="auto"/>
            <w:vAlign w:val="center"/>
          </w:tcPr>
          <w:p w14:paraId="3813475C">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0" w:type="auto"/>
            <w:shd w:val="clear" w:color="auto" w:fill="auto"/>
            <w:vAlign w:val="top"/>
          </w:tcPr>
          <w:p w14:paraId="36DA93BC">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损坏更换</w:t>
            </w:r>
          </w:p>
        </w:tc>
      </w:tr>
      <w:tr w14:paraId="38F18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top"/>
          </w:tcPr>
          <w:p w14:paraId="7271A9ED">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7"/>
                <w:sz w:val="21"/>
                <w:szCs w:val="21"/>
              </w:rPr>
              <w:t>15</w:t>
            </w:r>
          </w:p>
        </w:tc>
        <w:tc>
          <w:tcPr>
            <w:tcW w:w="0" w:type="auto"/>
            <w:shd w:val="clear" w:color="auto" w:fill="auto"/>
            <w:vAlign w:val="top"/>
          </w:tcPr>
          <w:p w14:paraId="65092F80">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4"/>
                <w:sz w:val="21"/>
                <w:szCs w:val="21"/>
              </w:rPr>
              <w:t>标准曲线</w:t>
            </w:r>
          </w:p>
        </w:tc>
        <w:tc>
          <w:tcPr>
            <w:tcW w:w="0" w:type="auto"/>
            <w:shd w:val="clear" w:color="auto" w:fill="auto"/>
            <w:vAlign w:val="top"/>
          </w:tcPr>
          <w:p w14:paraId="584FB940">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3"/>
                <w:sz w:val="21"/>
                <w:szCs w:val="21"/>
              </w:rPr>
              <w:t>检查、标定</w:t>
            </w:r>
          </w:p>
        </w:tc>
        <w:tc>
          <w:tcPr>
            <w:tcW w:w="0" w:type="auto"/>
            <w:shd w:val="clear" w:color="auto" w:fill="auto"/>
            <w:vAlign w:val="center"/>
          </w:tcPr>
          <w:p w14:paraId="7065B63B">
            <w:pPr>
              <w:pStyle w:val="72"/>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0" w:type="auto"/>
            <w:shd w:val="clear" w:color="auto" w:fill="auto"/>
            <w:vAlign w:val="top"/>
          </w:tcPr>
          <w:p w14:paraId="7C1DE1E5">
            <w:pPr>
              <w:spacing w:afterLines="0" w:line="240" w:lineRule="auto"/>
              <w:jc w:val="center"/>
              <w:rPr>
                <w:rFonts w:hint="eastAsia" w:ascii="Times New Roman" w:hAnsi="Times New Roman" w:eastAsia="宋体" w:cs="Times New Roman"/>
                <w:kern w:val="2"/>
                <w:sz w:val="21"/>
                <w:szCs w:val="21"/>
                <w:lang w:val="en-US" w:eastAsia="zh-CN" w:bidi="ar-SA"/>
              </w:rPr>
            </w:pPr>
          </w:p>
        </w:tc>
      </w:tr>
    </w:tbl>
    <w:p w14:paraId="494FC15F">
      <w:pPr>
        <w:keepNext w:val="0"/>
        <w:keepLines w:val="0"/>
        <w:pageBreakBefore w:val="0"/>
        <w:widowControl w:val="0"/>
        <w:numPr>
          <w:ilvl w:val="0"/>
          <w:numId w:val="0"/>
        </w:numPr>
        <w:kinsoku/>
        <w:wordWrap/>
        <w:overflowPunct/>
        <w:topLinePunct w:val="0"/>
        <w:autoSpaceDE/>
        <w:autoSpaceDN/>
        <w:bidi w:val="0"/>
        <w:adjustRightInd/>
        <w:snapToGrid/>
        <w:spacing w:afterLines="0" w:line="360" w:lineRule="auto"/>
        <w:ind w:firstLine="561" w:firstLineChars="0"/>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3.总磷在线分析仪</w:t>
      </w:r>
    </w:p>
    <w:tbl>
      <w:tblPr>
        <w:tblStyle w:val="22"/>
        <w:tblW w:w="0" w:type="auto"/>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7"/>
        <w:gridCol w:w="2464"/>
        <w:gridCol w:w="2118"/>
        <w:gridCol w:w="1841"/>
        <w:gridCol w:w="1959"/>
      </w:tblGrid>
      <w:tr w14:paraId="64525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7" w:type="dxa"/>
            <w:vAlign w:val="center"/>
          </w:tcPr>
          <w:p w14:paraId="5E270B37">
            <w:pPr>
              <w:keepNext w:val="0"/>
              <w:keepLines w:val="0"/>
              <w:pageBreakBefore w:val="0"/>
              <w:widowControl/>
              <w:kinsoku/>
              <w:wordWrap/>
              <w:overflowPunct/>
              <w:topLinePunct w:val="0"/>
              <w:autoSpaceDE/>
              <w:autoSpaceDN/>
              <w:bidi w:val="0"/>
              <w:adjustRightInd/>
              <w:snapToGrid/>
              <w:spacing w:before="79" w:beforeLines="25" w:after="78"/>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b/>
                <w:bCs/>
                <w:kern w:val="0"/>
                <w:sz w:val="24"/>
                <w:szCs w:val="24"/>
              </w:rPr>
              <w:t>序号</w:t>
            </w:r>
          </w:p>
        </w:tc>
        <w:tc>
          <w:tcPr>
            <w:tcW w:w="2464" w:type="dxa"/>
            <w:vAlign w:val="center"/>
          </w:tcPr>
          <w:p w14:paraId="5CD7DC7E">
            <w:pPr>
              <w:keepNext w:val="0"/>
              <w:keepLines w:val="0"/>
              <w:pageBreakBefore w:val="0"/>
              <w:widowControl/>
              <w:kinsoku/>
              <w:wordWrap/>
              <w:overflowPunct/>
              <w:topLinePunct w:val="0"/>
              <w:autoSpaceDE/>
              <w:autoSpaceDN/>
              <w:bidi w:val="0"/>
              <w:adjustRightInd/>
              <w:snapToGrid/>
              <w:spacing w:before="79" w:beforeLines="25" w:after="78"/>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b/>
                <w:bCs/>
                <w:kern w:val="0"/>
                <w:sz w:val="24"/>
                <w:szCs w:val="24"/>
                <w:lang w:val="en-US" w:eastAsia="zh-CN"/>
              </w:rPr>
              <w:t>名称</w:t>
            </w:r>
          </w:p>
        </w:tc>
        <w:tc>
          <w:tcPr>
            <w:tcW w:w="2118" w:type="dxa"/>
            <w:vAlign w:val="center"/>
          </w:tcPr>
          <w:p w14:paraId="6B8BE9D7">
            <w:pPr>
              <w:keepNext w:val="0"/>
              <w:keepLines w:val="0"/>
              <w:pageBreakBefore w:val="0"/>
              <w:widowControl/>
              <w:kinsoku/>
              <w:wordWrap/>
              <w:overflowPunct/>
              <w:topLinePunct w:val="0"/>
              <w:autoSpaceDE/>
              <w:autoSpaceDN/>
              <w:bidi w:val="0"/>
              <w:adjustRightInd/>
              <w:snapToGrid/>
              <w:spacing w:before="79" w:beforeLines="25" w:after="78"/>
              <w:jc w:val="center"/>
              <w:textAlignment w:val="auto"/>
              <w:rPr>
                <w:rFonts w:hint="default"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b/>
                <w:bCs/>
                <w:kern w:val="0"/>
                <w:sz w:val="24"/>
                <w:szCs w:val="24"/>
                <w:lang w:val="en-US" w:eastAsia="zh-CN"/>
              </w:rPr>
              <w:t>维护内容</w:t>
            </w:r>
          </w:p>
        </w:tc>
        <w:tc>
          <w:tcPr>
            <w:tcW w:w="1841" w:type="dxa"/>
            <w:vAlign w:val="center"/>
          </w:tcPr>
          <w:p w14:paraId="193360A0">
            <w:pPr>
              <w:keepNext w:val="0"/>
              <w:keepLines w:val="0"/>
              <w:pageBreakBefore w:val="0"/>
              <w:widowControl/>
              <w:kinsoku/>
              <w:wordWrap/>
              <w:overflowPunct/>
              <w:topLinePunct w:val="0"/>
              <w:autoSpaceDE/>
              <w:autoSpaceDN/>
              <w:bidi w:val="0"/>
              <w:adjustRightInd/>
              <w:snapToGrid/>
              <w:spacing w:before="79" w:beforeLines="25" w:after="78"/>
              <w:jc w:val="center"/>
              <w:textAlignment w:val="auto"/>
              <w:rPr>
                <w:rFonts w:hint="default"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b/>
                <w:bCs/>
                <w:kern w:val="0"/>
                <w:sz w:val="24"/>
                <w:szCs w:val="24"/>
                <w:lang w:val="en-US" w:eastAsia="zh-CN"/>
              </w:rPr>
              <w:t>工作频次</w:t>
            </w:r>
          </w:p>
        </w:tc>
        <w:tc>
          <w:tcPr>
            <w:tcW w:w="1959" w:type="dxa"/>
            <w:vAlign w:val="center"/>
          </w:tcPr>
          <w:p w14:paraId="14F072D2">
            <w:pPr>
              <w:keepNext w:val="0"/>
              <w:keepLines w:val="0"/>
              <w:pageBreakBefore w:val="0"/>
              <w:widowControl/>
              <w:kinsoku/>
              <w:wordWrap/>
              <w:overflowPunct/>
              <w:topLinePunct w:val="0"/>
              <w:autoSpaceDE/>
              <w:autoSpaceDN/>
              <w:bidi w:val="0"/>
              <w:adjustRightInd/>
              <w:snapToGrid/>
              <w:spacing w:before="79" w:beforeLines="25" w:after="78"/>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b/>
                <w:bCs/>
                <w:kern w:val="0"/>
                <w:sz w:val="24"/>
                <w:szCs w:val="24"/>
                <w:lang w:val="en-US" w:eastAsia="zh-CN"/>
              </w:rPr>
              <w:t>备注</w:t>
            </w:r>
          </w:p>
        </w:tc>
      </w:tr>
      <w:tr w14:paraId="6D086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shd w:val="clear" w:color="auto" w:fill="auto"/>
            <w:vAlign w:val="top"/>
          </w:tcPr>
          <w:p w14:paraId="213F1D38">
            <w:pPr>
              <w:pStyle w:val="72"/>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z w:val="21"/>
                <w:szCs w:val="21"/>
              </w:rPr>
              <w:t>1</w:t>
            </w:r>
          </w:p>
        </w:tc>
        <w:tc>
          <w:tcPr>
            <w:tcW w:w="2464" w:type="dxa"/>
            <w:shd w:val="clear" w:color="auto" w:fill="auto"/>
            <w:vAlign w:val="top"/>
          </w:tcPr>
          <w:p w14:paraId="065736CC">
            <w:pPr>
              <w:pStyle w:val="72"/>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2"/>
                <w:sz w:val="21"/>
                <w:szCs w:val="21"/>
              </w:rPr>
              <w:t>仪器内、外部卫生</w:t>
            </w:r>
          </w:p>
        </w:tc>
        <w:tc>
          <w:tcPr>
            <w:tcW w:w="2118" w:type="dxa"/>
            <w:shd w:val="clear" w:color="auto" w:fill="auto"/>
            <w:vAlign w:val="top"/>
          </w:tcPr>
          <w:p w14:paraId="0339BEBA">
            <w:pPr>
              <w:pStyle w:val="72"/>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2"/>
                <w:sz w:val="21"/>
                <w:szCs w:val="21"/>
              </w:rPr>
              <w:t>检查、清洁</w:t>
            </w:r>
          </w:p>
        </w:tc>
        <w:tc>
          <w:tcPr>
            <w:tcW w:w="1841" w:type="dxa"/>
            <w:shd w:val="clear" w:color="auto" w:fill="auto"/>
            <w:vAlign w:val="center"/>
          </w:tcPr>
          <w:p w14:paraId="379A2EF4">
            <w:pPr>
              <w:pStyle w:val="72"/>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1959" w:type="dxa"/>
            <w:shd w:val="clear" w:color="auto" w:fill="auto"/>
            <w:vAlign w:val="top"/>
          </w:tcPr>
          <w:p w14:paraId="5F827586">
            <w:pPr>
              <w:spacing w:afterLines="0" w:line="240" w:lineRule="auto"/>
              <w:jc w:val="center"/>
              <w:rPr>
                <w:rFonts w:hint="eastAsia" w:ascii="Times New Roman" w:hAnsi="Times New Roman" w:eastAsia="宋体" w:cs="Times New Roman"/>
                <w:bCs/>
                <w:color w:val="000000"/>
                <w:kern w:val="2"/>
                <w:sz w:val="21"/>
                <w:szCs w:val="21"/>
                <w:highlight w:val="yellow"/>
                <w:lang w:val="en-US" w:eastAsia="zh-CN" w:bidi="ar-SA"/>
              </w:rPr>
            </w:pPr>
          </w:p>
        </w:tc>
      </w:tr>
      <w:tr w14:paraId="429AA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shd w:val="clear" w:color="auto" w:fill="auto"/>
            <w:vAlign w:val="top"/>
          </w:tcPr>
          <w:p w14:paraId="596408B3">
            <w:pPr>
              <w:pStyle w:val="72"/>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z w:val="21"/>
                <w:szCs w:val="21"/>
              </w:rPr>
              <w:t>2</w:t>
            </w:r>
          </w:p>
        </w:tc>
        <w:tc>
          <w:tcPr>
            <w:tcW w:w="2464" w:type="dxa"/>
            <w:shd w:val="clear" w:color="auto" w:fill="auto"/>
            <w:vAlign w:val="top"/>
          </w:tcPr>
          <w:p w14:paraId="314C5738">
            <w:pPr>
              <w:pStyle w:val="72"/>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1"/>
                <w:sz w:val="21"/>
                <w:szCs w:val="21"/>
              </w:rPr>
              <w:t>药剂、蒸馅水</w:t>
            </w:r>
          </w:p>
        </w:tc>
        <w:tc>
          <w:tcPr>
            <w:tcW w:w="2118" w:type="dxa"/>
            <w:shd w:val="clear" w:color="auto" w:fill="auto"/>
            <w:vAlign w:val="top"/>
          </w:tcPr>
          <w:p w14:paraId="5B197454">
            <w:pPr>
              <w:pStyle w:val="72"/>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2"/>
                <w:sz w:val="21"/>
                <w:szCs w:val="21"/>
              </w:rPr>
              <w:t>检查、更换</w:t>
            </w:r>
          </w:p>
        </w:tc>
        <w:tc>
          <w:tcPr>
            <w:tcW w:w="1841" w:type="dxa"/>
            <w:shd w:val="clear" w:color="auto" w:fill="auto"/>
            <w:vAlign w:val="center"/>
          </w:tcPr>
          <w:p w14:paraId="0D9E324F">
            <w:pPr>
              <w:pStyle w:val="72"/>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1959" w:type="dxa"/>
            <w:shd w:val="clear" w:color="auto" w:fill="auto"/>
            <w:vAlign w:val="top"/>
          </w:tcPr>
          <w:p w14:paraId="68022632">
            <w:pPr>
              <w:pStyle w:val="72"/>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2"/>
                <w:sz w:val="21"/>
                <w:szCs w:val="21"/>
              </w:rPr>
              <w:t>过期更换</w:t>
            </w:r>
          </w:p>
        </w:tc>
      </w:tr>
      <w:tr w14:paraId="461A1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shd w:val="clear" w:color="auto" w:fill="auto"/>
            <w:vAlign w:val="top"/>
          </w:tcPr>
          <w:p w14:paraId="1551599A">
            <w:pPr>
              <w:pStyle w:val="72"/>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z w:val="21"/>
                <w:szCs w:val="21"/>
              </w:rPr>
              <w:t>3</w:t>
            </w:r>
          </w:p>
        </w:tc>
        <w:tc>
          <w:tcPr>
            <w:tcW w:w="2464" w:type="dxa"/>
            <w:shd w:val="clear" w:color="auto" w:fill="auto"/>
            <w:vAlign w:val="top"/>
          </w:tcPr>
          <w:p w14:paraId="5DE10A22">
            <w:pPr>
              <w:pStyle w:val="72"/>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2"/>
                <w:sz w:val="21"/>
                <w:szCs w:val="21"/>
              </w:rPr>
              <w:t>废液</w:t>
            </w:r>
          </w:p>
        </w:tc>
        <w:tc>
          <w:tcPr>
            <w:tcW w:w="2118" w:type="dxa"/>
            <w:shd w:val="clear" w:color="auto" w:fill="auto"/>
            <w:vAlign w:val="top"/>
          </w:tcPr>
          <w:p w14:paraId="2F8082B2">
            <w:pPr>
              <w:pStyle w:val="72"/>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2"/>
                <w:sz w:val="21"/>
                <w:szCs w:val="21"/>
              </w:rPr>
              <w:t>检查、倒废液</w:t>
            </w:r>
          </w:p>
        </w:tc>
        <w:tc>
          <w:tcPr>
            <w:tcW w:w="1841" w:type="dxa"/>
            <w:shd w:val="clear" w:color="auto" w:fill="auto"/>
            <w:vAlign w:val="center"/>
          </w:tcPr>
          <w:p w14:paraId="42B80D88">
            <w:pPr>
              <w:pStyle w:val="72"/>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1959" w:type="dxa"/>
            <w:shd w:val="clear" w:color="auto" w:fill="auto"/>
            <w:vAlign w:val="top"/>
          </w:tcPr>
          <w:p w14:paraId="7BDCD104">
            <w:pPr>
              <w:spacing w:afterLines="0" w:line="240" w:lineRule="auto"/>
              <w:jc w:val="center"/>
              <w:rPr>
                <w:rFonts w:hint="eastAsia" w:ascii="Times New Roman" w:hAnsi="Times New Roman" w:eastAsia="宋体" w:cs="Times New Roman"/>
                <w:bCs/>
                <w:color w:val="000000"/>
                <w:kern w:val="2"/>
                <w:sz w:val="21"/>
                <w:szCs w:val="21"/>
                <w:highlight w:val="yellow"/>
                <w:lang w:val="en-US" w:eastAsia="zh-CN" w:bidi="ar-SA"/>
              </w:rPr>
            </w:pPr>
          </w:p>
        </w:tc>
      </w:tr>
      <w:tr w14:paraId="7C719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shd w:val="clear" w:color="auto" w:fill="auto"/>
            <w:vAlign w:val="top"/>
          </w:tcPr>
          <w:p w14:paraId="2C00536D">
            <w:pPr>
              <w:pStyle w:val="72"/>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z w:val="21"/>
                <w:szCs w:val="21"/>
              </w:rPr>
              <w:t>4</w:t>
            </w:r>
          </w:p>
        </w:tc>
        <w:tc>
          <w:tcPr>
            <w:tcW w:w="2464" w:type="dxa"/>
            <w:shd w:val="clear" w:color="auto" w:fill="auto"/>
            <w:vAlign w:val="top"/>
          </w:tcPr>
          <w:p w14:paraId="6E02727F">
            <w:pPr>
              <w:pStyle w:val="72"/>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2"/>
                <w:sz w:val="21"/>
                <w:szCs w:val="21"/>
              </w:rPr>
              <w:t>采样、过滤器</w:t>
            </w:r>
          </w:p>
        </w:tc>
        <w:tc>
          <w:tcPr>
            <w:tcW w:w="2118" w:type="dxa"/>
            <w:shd w:val="clear" w:color="auto" w:fill="auto"/>
            <w:vAlign w:val="top"/>
          </w:tcPr>
          <w:p w14:paraId="7425BDD6">
            <w:pPr>
              <w:pStyle w:val="72"/>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2"/>
                <w:sz w:val="21"/>
                <w:szCs w:val="21"/>
              </w:rPr>
              <w:t>检查、清洁</w:t>
            </w:r>
          </w:p>
        </w:tc>
        <w:tc>
          <w:tcPr>
            <w:tcW w:w="1841" w:type="dxa"/>
            <w:shd w:val="clear" w:color="auto" w:fill="auto"/>
            <w:vAlign w:val="center"/>
          </w:tcPr>
          <w:p w14:paraId="694344BA">
            <w:pPr>
              <w:pStyle w:val="72"/>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1959" w:type="dxa"/>
            <w:shd w:val="clear" w:color="auto" w:fill="auto"/>
            <w:vAlign w:val="top"/>
          </w:tcPr>
          <w:p w14:paraId="63949DB7">
            <w:pPr>
              <w:pStyle w:val="72"/>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2"/>
                <w:sz w:val="21"/>
                <w:szCs w:val="21"/>
              </w:rPr>
              <w:t>损坏更换</w:t>
            </w:r>
          </w:p>
        </w:tc>
      </w:tr>
      <w:tr w14:paraId="7C98B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shd w:val="clear" w:color="auto" w:fill="auto"/>
            <w:vAlign w:val="top"/>
          </w:tcPr>
          <w:p w14:paraId="74877459">
            <w:pPr>
              <w:pStyle w:val="72"/>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z w:val="21"/>
                <w:szCs w:val="21"/>
              </w:rPr>
              <w:t>5</w:t>
            </w:r>
          </w:p>
        </w:tc>
        <w:tc>
          <w:tcPr>
            <w:tcW w:w="2464" w:type="dxa"/>
            <w:shd w:val="clear" w:color="auto" w:fill="auto"/>
            <w:vAlign w:val="top"/>
          </w:tcPr>
          <w:p w14:paraId="3EDC160F">
            <w:pPr>
              <w:pStyle w:val="72"/>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z w:val="21"/>
                <w:szCs w:val="21"/>
                <w:lang w:eastAsia="zh-CN"/>
              </w:rPr>
              <w:t>蠕动泵、多通阀、消解器</w:t>
            </w:r>
          </w:p>
        </w:tc>
        <w:tc>
          <w:tcPr>
            <w:tcW w:w="2118" w:type="dxa"/>
            <w:shd w:val="clear" w:color="auto" w:fill="auto"/>
            <w:vAlign w:val="top"/>
          </w:tcPr>
          <w:p w14:paraId="22E31AD8">
            <w:pPr>
              <w:pStyle w:val="72"/>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2"/>
                <w:sz w:val="21"/>
                <w:szCs w:val="21"/>
              </w:rPr>
              <w:t>检查、清洁</w:t>
            </w:r>
          </w:p>
        </w:tc>
        <w:tc>
          <w:tcPr>
            <w:tcW w:w="1841" w:type="dxa"/>
            <w:shd w:val="clear" w:color="auto" w:fill="auto"/>
            <w:vAlign w:val="center"/>
          </w:tcPr>
          <w:p w14:paraId="0D597CAF">
            <w:pPr>
              <w:pStyle w:val="72"/>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1959" w:type="dxa"/>
            <w:shd w:val="clear" w:color="auto" w:fill="auto"/>
            <w:vAlign w:val="top"/>
          </w:tcPr>
          <w:p w14:paraId="2BBD85B6">
            <w:pPr>
              <w:pStyle w:val="72"/>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2"/>
                <w:sz w:val="21"/>
                <w:szCs w:val="21"/>
              </w:rPr>
              <w:t>损坏更换</w:t>
            </w:r>
          </w:p>
        </w:tc>
      </w:tr>
      <w:tr w14:paraId="3261C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shd w:val="clear" w:color="auto" w:fill="auto"/>
            <w:vAlign w:val="top"/>
          </w:tcPr>
          <w:p w14:paraId="23F951C1">
            <w:pPr>
              <w:pStyle w:val="72"/>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position w:val="-2"/>
                <w:sz w:val="21"/>
                <w:szCs w:val="21"/>
              </w:rPr>
              <w:t>6</w:t>
            </w:r>
          </w:p>
        </w:tc>
        <w:tc>
          <w:tcPr>
            <w:tcW w:w="2464" w:type="dxa"/>
            <w:shd w:val="clear" w:color="auto" w:fill="auto"/>
            <w:vAlign w:val="top"/>
          </w:tcPr>
          <w:p w14:paraId="14CAD727">
            <w:pPr>
              <w:pStyle w:val="72"/>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1"/>
                <w:sz w:val="21"/>
                <w:szCs w:val="21"/>
                <w:lang w:eastAsia="zh-CN"/>
              </w:rPr>
              <w:t>蠕动泵管、进样管、排废管</w:t>
            </w:r>
          </w:p>
        </w:tc>
        <w:tc>
          <w:tcPr>
            <w:tcW w:w="2118" w:type="dxa"/>
            <w:shd w:val="clear" w:color="auto" w:fill="auto"/>
            <w:vAlign w:val="top"/>
          </w:tcPr>
          <w:p w14:paraId="5BB28190">
            <w:pPr>
              <w:pStyle w:val="72"/>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2"/>
                <w:sz w:val="21"/>
                <w:szCs w:val="21"/>
              </w:rPr>
              <w:t>检查、清洁</w:t>
            </w:r>
          </w:p>
        </w:tc>
        <w:tc>
          <w:tcPr>
            <w:tcW w:w="1841" w:type="dxa"/>
            <w:shd w:val="clear" w:color="auto" w:fill="auto"/>
            <w:vAlign w:val="center"/>
          </w:tcPr>
          <w:p w14:paraId="3548CB59">
            <w:pPr>
              <w:pStyle w:val="72"/>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1959" w:type="dxa"/>
            <w:shd w:val="clear" w:color="auto" w:fill="auto"/>
            <w:vAlign w:val="top"/>
          </w:tcPr>
          <w:p w14:paraId="51A6F4BF">
            <w:pPr>
              <w:pStyle w:val="72"/>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2"/>
                <w:sz w:val="21"/>
                <w:szCs w:val="21"/>
              </w:rPr>
              <w:t>损坏更换</w:t>
            </w:r>
          </w:p>
        </w:tc>
      </w:tr>
      <w:tr w14:paraId="4DE9C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shd w:val="clear" w:color="auto" w:fill="auto"/>
            <w:vAlign w:val="top"/>
          </w:tcPr>
          <w:p w14:paraId="4E9F008D">
            <w:pPr>
              <w:pStyle w:val="72"/>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position w:val="-3"/>
                <w:sz w:val="21"/>
                <w:szCs w:val="21"/>
              </w:rPr>
              <w:t>7</w:t>
            </w:r>
          </w:p>
        </w:tc>
        <w:tc>
          <w:tcPr>
            <w:tcW w:w="2464" w:type="dxa"/>
            <w:shd w:val="clear" w:color="auto" w:fill="auto"/>
            <w:vAlign w:val="top"/>
          </w:tcPr>
          <w:p w14:paraId="0CA99FF1">
            <w:pPr>
              <w:pStyle w:val="72"/>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2"/>
                <w:sz w:val="21"/>
                <w:szCs w:val="21"/>
              </w:rPr>
              <w:t>采样水泵</w:t>
            </w:r>
          </w:p>
        </w:tc>
        <w:tc>
          <w:tcPr>
            <w:tcW w:w="2118" w:type="dxa"/>
            <w:shd w:val="clear" w:color="auto" w:fill="auto"/>
            <w:vAlign w:val="top"/>
          </w:tcPr>
          <w:p w14:paraId="5FFAE783">
            <w:pPr>
              <w:pStyle w:val="72"/>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2"/>
                <w:sz w:val="21"/>
                <w:szCs w:val="21"/>
              </w:rPr>
              <w:t>检查、清洁</w:t>
            </w:r>
          </w:p>
        </w:tc>
        <w:tc>
          <w:tcPr>
            <w:tcW w:w="1841" w:type="dxa"/>
            <w:shd w:val="clear" w:color="auto" w:fill="auto"/>
            <w:vAlign w:val="center"/>
          </w:tcPr>
          <w:p w14:paraId="312F2C62">
            <w:pPr>
              <w:pStyle w:val="72"/>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1959" w:type="dxa"/>
            <w:shd w:val="clear" w:color="auto" w:fill="auto"/>
            <w:vAlign w:val="top"/>
          </w:tcPr>
          <w:p w14:paraId="6129AB0F">
            <w:pPr>
              <w:pStyle w:val="72"/>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2"/>
                <w:sz w:val="21"/>
                <w:szCs w:val="21"/>
              </w:rPr>
              <w:t>损坏更换</w:t>
            </w:r>
          </w:p>
        </w:tc>
      </w:tr>
      <w:tr w14:paraId="756A5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top"/>
          </w:tcPr>
          <w:p w14:paraId="12082126">
            <w:pPr>
              <w:pStyle w:val="72"/>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position w:val="-2"/>
                <w:sz w:val="21"/>
                <w:szCs w:val="21"/>
              </w:rPr>
              <w:t>8</w:t>
            </w:r>
          </w:p>
        </w:tc>
        <w:tc>
          <w:tcPr>
            <w:tcW w:w="0" w:type="auto"/>
            <w:shd w:val="clear" w:color="auto" w:fill="auto"/>
            <w:vAlign w:val="top"/>
          </w:tcPr>
          <w:p w14:paraId="0BDA6854">
            <w:pPr>
              <w:pStyle w:val="72"/>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2"/>
                <w:sz w:val="21"/>
                <w:szCs w:val="21"/>
              </w:rPr>
              <w:t>计量管、液位计</w:t>
            </w:r>
          </w:p>
        </w:tc>
        <w:tc>
          <w:tcPr>
            <w:tcW w:w="0" w:type="auto"/>
            <w:shd w:val="clear" w:color="auto" w:fill="auto"/>
            <w:vAlign w:val="top"/>
          </w:tcPr>
          <w:p w14:paraId="2C4D3DD6">
            <w:pPr>
              <w:pStyle w:val="72"/>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2"/>
                <w:sz w:val="21"/>
                <w:szCs w:val="21"/>
              </w:rPr>
              <w:t>检查、清洁</w:t>
            </w:r>
          </w:p>
        </w:tc>
        <w:tc>
          <w:tcPr>
            <w:tcW w:w="0" w:type="auto"/>
            <w:shd w:val="clear" w:color="auto" w:fill="auto"/>
            <w:vAlign w:val="center"/>
          </w:tcPr>
          <w:p w14:paraId="40C4677A">
            <w:pPr>
              <w:pStyle w:val="72"/>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0" w:type="auto"/>
            <w:shd w:val="clear" w:color="auto" w:fill="auto"/>
            <w:vAlign w:val="top"/>
          </w:tcPr>
          <w:p w14:paraId="413C8652">
            <w:pPr>
              <w:pStyle w:val="72"/>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2"/>
                <w:sz w:val="21"/>
                <w:szCs w:val="21"/>
              </w:rPr>
              <w:t>损坏更换</w:t>
            </w:r>
          </w:p>
        </w:tc>
      </w:tr>
      <w:tr w14:paraId="7176F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top"/>
          </w:tcPr>
          <w:p w14:paraId="4BF7EB52">
            <w:pPr>
              <w:pStyle w:val="72"/>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position w:val="-3"/>
                <w:sz w:val="21"/>
                <w:szCs w:val="21"/>
              </w:rPr>
              <w:t>9</w:t>
            </w:r>
          </w:p>
        </w:tc>
        <w:tc>
          <w:tcPr>
            <w:tcW w:w="0" w:type="auto"/>
            <w:shd w:val="clear" w:color="auto" w:fill="auto"/>
            <w:vAlign w:val="top"/>
          </w:tcPr>
          <w:p w14:paraId="5519C194">
            <w:pPr>
              <w:pStyle w:val="72"/>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3"/>
                <w:sz w:val="21"/>
                <w:szCs w:val="21"/>
              </w:rPr>
              <w:t>散热、温控风扇</w:t>
            </w:r>
          </w:p>
        </w:tc>
        <w:tc>
          <w:tcPr>
            <w:tcW w:w="0" w:type="auto"/>
            <w:shd w:val="clear" w:color="auto" w:fill="auto"/>
            <w:vAlign w:val="top"/>
          </w:tcPr>
          <w:p w14:paraId="2EB14C84">
            <w:pPr>
              <w:pStyle w:val="72"/>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2"/>
                <w:sz w:val="21"/>
                <w:szCs w:val="21"/>
              </w:rPr>
              <w:t>检查、清洁</w:t>
            </w:r>
          </w:p>
        </w:tc>
        <w:tc>
          <w:tcPr>
            <w:tcW w:w="0" w:type="auto"/>
            <w:shd w:val="clear" w:color="auto" w:fill="auto"/>
            <w:vAlign w:val="center"/>
          </w:tcPr>
          <w:p w14:paraId="4C870AAF">
            <w:pPr>
              <w:pStyle w:val="72"/>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0" w:type="auto"/>
            <w:shd w:val="clear" w:color="auto" w:fill="auto"/>
            <w:vAlign w:val="top"/>
          </w:tcPr>
          <w:p w14:paraId="675D05B4">
            <w:pPr>
              <w:pStyle w:val="72"/>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2"/>
                <w:sz w:val="21"/>
                <w:szCs w:val="21"/>
              </w:rPr>
              <w:t>损坏更换</w:t>
            </w:r>
          </w:p>
        </w:tc>
      </w:tr>
      <w:tr w14:paraId="7E398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top"/>
          </w:tcPr>
          <w:p w14:paraId="138943A9">
            <w:pPr>
              <w:pStyle w:val="72"/>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7"/>
                <w:position w:val="-2"/>
                <w:sz w:val="21"/>
                <w:szCs w:val="21"/>
              </w:rPr>
              <w:t>10</w:t>
            </w:r>
          </w:p>
        </w:tc>
        <w:tc>
          <w:tcPr>
            <w:tcW w:w="0" w:type="auto"/>
            <w:shd w:val="clear" w:color="auto" w:fill="auto"/>
            <w:vAlign w:val="top"/>
          </w:tcPr>
          <w:p w14:paraId="3520BA35">
            <w:pPr>
              <w:pStyle w:val="72"/>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3"/>
                <w:sz w:val="21"/>
                <w:szCs w:val="21"/>
              </w:rPr>
              <w:t>比色池</w:t>
            </w:r>
          </w:p>
        </w:tc>
        <w:tc>
          <w:tcPr>
            <w:tcW w:w="0" w:type="auto"/>
            <w:shd w:val="clear" w:color="auto" w:fill="auto"/>
            <w:vAlign w:val="top"/>
          </w:tcPr>
          <w:p w14:paraId="6F0AB032">
            <w:pPr>
              <w:pStyle w:val="72"/>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2"/>
                <w:sz w:val="21"/>
                <w:szCs w:val="21"/>
              </w:rPr>
              <w:t>检查、清洁</w:t>
            </w:r>
          </w:p>
        </w:tc>
        <w:tc>
          <w:tcPr>
            <w:tcW w:w="0" w:type="auto"/>
            <w:shd w:val="clear" w:color="auto" w:fill="auto"/>
            <w:vAlign w:val="center"/>
          </w:tcPr>
          <w:p w14:paraId="7C690AFE">
            <w:pPr>
              <w:pStyle w:val="72"/>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0" w:type="auto"/>
            <w:shd w:val="clear" w:color="auto" w:fill="auto"/>
            <w:vAlign w:val="top"/>
          </w:tcPr>
          <w:p w14:paraId="02E881A2">
            <w:pPr>
              <w:pStyle w:val="72"/>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2"/>
                <w:sz w:val="21"/>
                <w:szCs w:val="21"/>
              </w:rPr>
              <w:t>损坏更换</w:t>
            </w:r>
          </w:p>
        </w:tc>
      </w:tr>
      <w:tr w14:paraId="4A2A6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top"/>
          </w:tcPr>
          <w:p w14:paraId="463738AD">
            <w:pPr>
              <w:pStyle w:val="72"/>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7"/>
                <w:position w:val="-2"/>
                <w:sz w:val="21"/>
                <w:szCs w:val="21"/>
              </w:rPr>
              <w:t>11</w:t>
            </w:r>
          </w:p>
        </w:tc>
        <w:tc>
          <w:tcPr>
            <w:tcW w:w="0" w:type="auto"/>
            <w:shd w:val="clear" w:color="auto" w:fill="auto"/>
            <w:vAlign w:val="top"/>
          </w:tcPr>
          <w:p w14:paraId="34EFD839">
            <w:pPr>
              <w:pStyle w:val="72"/>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2"/>
                <w:sz w:val="21"/>
                <w:szCs w:val="21"/>
              </w:rPr>
              <w:t>比色光源</w:t>
            </w:r>
          </w:p>
        </w:tc>
        <w:tc>
          <w:tcPr>
            <w:tcW w:w="0" w:type="auto"/>
            <w:shd w:val="clear" w:color="auto" w:fill="auto"/>
            <w:vAlign w:val="top"/>
          </w:tcPr>
          <w:p w14:paraId="28DF4FB7">
            <w:pPr>
              <w:pStyle w:val="72"/>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2"/>
                <w:sz w:val="21"/>
                <w:szCs w:val="21"/>
              </w:rPr>
              <w:t>检查、清洁</w:t>
            </w:r>
          </w:p>
        </w:tc>
        <w:tc>
          <w:tcPr>
            <w:tcW w:w="0" w:type="auto"/>
            <w:shd w:val="clear" w:color="auto" w:fill="auto"/>
            <w:vAlign w:val="center"/>
          </w:tcPr>
          <w:p w14:paraId="7319861E">
            <w:pPr>
              <w:pStyle w:val="72"/>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0" w:type="auto"/>
            <w:shd w:val="clear" w:color="auto" w:fill="auto"/>
            <w:vAlign w:val="top"/>
          </w:tcPr>
          <w:p w14:paraId="7EC57AD0">
            <w:pPr>
              <w:pStyle w:val="72"/>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2"/>
                <w:sz w:val="21"/>
                <w:szCs w:val="21"/>
              </w:rPr>
              <w:t>损坏更换</w:t>
            </w:r>
          </w:p>
        </w:tc>
      </w:tr>
      <w:tr w14:paraId="77613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top"/>
          </w:tcPr>
          <w:p w14:paraId="5C58112F">
            <w:pPr>
              <w:pStyle w:val="72"/>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7"/>
                <w:position w:val="-2"/>
                <w:sz w:val="21"/>
                <w:szCs w:val="21"/>
              </w:rPr>
              <w:t>12</w:t>
            </w:r>
          </w:p>
        </w:tc>
        <w:tc>
          <w:tcPr>
            <w:tcW w:w="0" w:type="auto"/>
            <w:shd w:val="clear" w:color="auto" w:fill="auto"/>
            <w:vAlign w:val="top"/>
          </w:tcPr>
          <w:p w14:paraId="26E848DA">
            <w:pPr>
              <w:pStyle w:val="72"/>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3"/>
                <w:sz w:val="21"/>
                <w:szCs w:val="21"/>
              </w:rPr>
              <w:t>主控显示屏</w:t>
            </w:r>
          </w:p>
        </w:tc>
        <w:tc>
          <w:tcPr>
            <w:tcW w:w="0" w:type="auto"/>
            <w:shd w:val="clear" w:color="auto" w:fill="auto"/>
            <w:vAlign w:val="top"/>
          </w:tcPr>
          <w:p w14:paraId="59BABF41">
            <w:pPr>
              <w:pStyle w:val="72"/>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3"/>
                <w:sz w:val="21"/>
                <w:szCs w:val="21"/>
              </w:rPr>
              <w:t>检查</w:t>
            </w:r>
          </w:p>
        </w:tc>
        <w:tc>
          <w:tcPr>
            <w:tcW w:w="0" w:type="auto"/>
            <w:shd w:val="clear" w:color="auto" w:fill="auto"/>
            <w:vAlign w:val="center"/>
          </w:tcPr>
          <w:p w14:paraId="25A373A7">
            <w:pPr>
              <w:pStyle w:val="72"/>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0" w:type="auto"/>
            <w:shd w:val="clear" w:color="auto" w:fill="auto"/>
            <w:vAlign w:val="top"/>
          </w:tcPr>
          <w:p w14:paraId="49B6B4D7">
            <w:pPr>
              <w:pStyle w:val="72"/>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2"/>
                <w:sz w:val="21"/>
                <w:szCs w:val="21"/>
              </w:rPr>
              <w:t>损坏更换</w:t>
            </w:r>
          </w:p>
        </w:tc>
      </w:tr>
      <w:tr w14:paraId="435A5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top"/>
          </w:tcPr>
          <w:p w14:paraId="7BFD28FD">
            <w:pPr>
              <w:pStyle w:val="72"/>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7"/>
                <w:position w:val="-2"/>
                <w:sz w:val="21"/>
                <w:szCs w:val="21"/>
              </w:rPr>
              <w:t>13</w:t>
            </w:r>
          </w:p>
        </w:tc>
        <w:tc>
          <w:tcPr>
            <w:tcW w:w="0" w:type="auto"/>
            <w:shd w:val="clear" w:color="auto" w:fill="auto"/>
            <w:vAlign w:val="top"/>
          </w:tcPr>
          <w:p w14:paraId="310F7038">
            <w:pPr>
              <w:pStyle w:val="72"/>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2"/>
                <w:sz w:val="21"/>
                <w:szCs w:val="21"/>
              </w:rPr>
              <w:t>控制主板</w:t>
            </w:r>
          </w:p>
        </w:tc>
        <w:tc>
          <w:tcPr>
            <w:tcW w:w="0" w:type="auto"/>
            <w:shd w:val="clear" w:color="auto" w:fill="auto"/>
            <w:vAlign w:val="top"/>
          </w:tcPr>
          <w:p w14:paraId="29453426">
            <w:pPr>
              <w:pStyle w:val="72"/>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3"/>
                <w:sz w:val="21"/>
                <w:szCs w:val="21"/>
              </w:rPr>
              <w:t>检查</w:t>
            </w:r>
          </w:p>
        </w:tc>
        <w:tc>
          <w:tcPr>
            <w:tcW w:w="0" w:type="auto"/>
            <w:shd w:val="clear" w:color="auto" w:fill="auto"/>
            <w:vAlign w:val="center"/>
          </w:tcPr>
          <w:p w14:paraId="645BA659">
            <w:pPr>
              <w:pStyle w:val="72"/>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0" w:type="auto"/>
            <w:shd w:val="clear" w:color="auto" w:fill="auto"/>
            <w:vAlign w:val="top"/>
          </w:tcPr>
          <w:p w14:paraId="7B563D5F">
            <w:pPr>
              <w:pStyle w:val="72"/>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2"/>
                <w:sz w:val="21"/>
                <w:szCs w:val="21"/>
              </w:rPr>
              <w:t>损坏更换</w:t>
            </w:r>
          </w:p>
        </w:tc>
      </w:tr>
      <w:tr w14:paraId="2BA00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top"/>
          </w:tcPr>
          <w:p w14:paraId="688B2A72">
            <w:pPr>
              <w:pStyle w:val="72"/>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7"/>
                <w:sz w:val="21"/>
                <w:szCs w:val="21"/>
              </w:rPr>
              <w:t>14</w:t>
            </w:r>
          </w:p>
        </w:tc>
        <w:tc>
          <w:tcPr>
            <w:tcW w:w="0" w:type="auto"/>
            <w:shd w:val="clear" w:color="auto" w:fill="auto"/>
            <w:vAlign w:val="top"/>
          </w:tcPr>
          <w:p w14:paraId="6D334EB4">
            <w:pPr>
              <w:pStyle w:val="72"/>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3"/>
                <w:sz w:val="21"/>
                <w:szCs w:val="21"/>
              </w:rPr>
              <w:t>电源及信号输出</w:t>
            </w:r>
          </w:p>
        </w:tc>
        <w:tc>
          <w:tcPr>
            <w:tcW w:w="0" w:type="auto"/>
            <w:shd w:val="clear" w:color="auto" w:fill="auto"/>
            <w:vAlign w:val="top"/>
          </w:tcPr>
          <w:p w14:paraId="76023E23">
            <w:pPr>
              <w:pStyle w:val="72"/>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2"/>
                <w:sz w:val="21"/>
                <w:szCs w:val="21"/>
              </w:rPr>
              <w:t>检查、清洁</w:t>
            </w:r>
          </w:p>
        </w:tc>
        <w:tc>
          <w:tcPr>
            <w:tcW w:w="0" w:type="auto"/>
            <w:shd w:val="clear" w:color="auto" w:fill="auto"/>
            <w:vAlign w:val="center"/>
          </w:tcPr>
          <w:p w14:paraId="62FE9EC4">
            <w:pPr>
              <w:pStyle w:val="72"/>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0" w:type="auto"/>
            <w:shd w:val="clear" w:color="auto" w:fill="auto"/>
            <w:vAlign w:val="top"/>
          </w:tcPr>
          <w:p w14:paraId="47181D0E">
            <w:pPr>
              <w:pStyle w:val="72"/>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2"/>
                <w:sz w:val="21"/>
                <w:szCs w:val="21"/>
              </w:rPr>
              <w:t>损坏更换</w:t>
            </w:r>
          </w:p>
        </w:tc>
      </w:tr>
      <w:tr w14:paraId="4439C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top"/>
          </w:tcPr>
          <w:p w14:paraId="1117CD87">
            <w:pPr>
              <w:pStyle w:val="72"/>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7"/>
                <w:sz w:val="21"/>
                <w:szCs w:val="21"/>
              </w:rPr>
              <w:t>15</w:t>
            </w:r>
          </w:p>
        </w:tc>
        <w:tc>
          <w:tcPr>
            <w:tcW w:w="0" w:type="auto"/>
            <w:shd w:val="clear" w:color="auto" w:fill="auto"/>
            <w:vAlign w:val="top"/>
          </w:tcPr>
          <w:p w14:paraId="621FE83B">
            <w:pPr>
              <w:pStyle w:val="72"/>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3"/>
                <w:sz w:val="21"/>
                <w:szCs w:val="21"/>
              </w:rPr>
              <w:t>标准曲线</w:t>
            </w:r>
          </w:p>
        </w:tc>
        <w:tc>
          <w:tcPr>
            <w:tcW w:w="0" w:type="auto"/>
            <w:shd w:val="clear" w:color="auto" w:fill="auto"/>
            <w:vAlign w:val="top"/>
          </w:tcPr>
          <w:p w14:paraId="2F4757CD">
            <w:pPr>
              <w:pStyle w:val="72"/>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2"/>
                <w:sz w:val="21"/>
                <w:szCs w:val="21"/>
              </w:rPr>
              <w:t>检查、标定</w:t>
            </w:r>
          </w:p>
        </w:tc>
        <w:tc>
          <w:tcPr>
            <w:tcW w:w="0" w:type="auto"/>
            <w:shd w:val="clear" w:color="auto" w:fill="auto"/>
            <w:vAlign w:val="center"/>
          </w:tcPr>
          <w:p w14:paraId="2C6D30B3">
            <w:pPr>
              <w:pStyle w:val="72"/>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0" w:type="auto"/>
            <w:shd w:val="clear" w:color="auto" w:fill="auto"/>
            <w:vAlign w:val="top"/>
          </w:tcPr>
          <w:p w14:paraId="1E6F3B11">
            <w:pPr>
              <w:spacing w:afterLines="0" w:line="240" w:lineRule="auto"/>
              <w:jc w:val="center"/>
              <w:rPr>
                <w:rFonts w:hint="eastAsia" w:ascii="Times New Roman" w:hAnsi="Times New Roman" w:eastAsia="宋体" w:cs="Times New Roman"/>
                <w:bCs/>
                <w:color w:val="000000"/>
                <w:kern w:val="2"/>
                <w:sz w:val="21"/>
                <w:szCs w:val="21"/>
                <w:highlight w:val="yellow"/>
                <w:lang w:val="en-US" w:eastAsia="zh-CN" w:bidi="ar-SA"/>
              </w:rPr>
            </w:pPr>
          </w:p>
        </w:tc>
      </w:tr>
    </w:tbl>
    <w:p w14:paraId="79A17193">
      <w:pPr>
        <w:keepNext w:val="0"/>
        <w:keepLines w:val="0"/>
        <w:pageBreakBefore w:val="0"/>
        <w:widowControl w:val="0"/>
        <w:numPr>
          <w:ilvl w:val="0"/>
          <w:numId w:val="0"/>
        </w:numPr>
        <w:kinsoku/>
        <w:wordWrap/>
        <w:overflowPunct/>
        <w:topLinePunct w:val="0"/>
        <w:autoSpaceDE/>
        <w:autoSpaceDN/>
        <w:bidi w:val="0"/>
        <w:adjustRightInd/>
        <w:snapToGrid/>
        <w:spacing w:afterLines="0" w:line="360" w:lineRule="auto"/>
        <w:ind w:firstLine="561" w:firstLineChars="0"/>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4.悬浮物在线分析仪</w:t>
      </w:r>
    </w:p>
    <w:tbl>
      <w:tblPr>
        <w:tblStyle w:val="22"/>
        <w:tblW w:w="0" w:type="auto"/>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7"/>
        <w:gridCol w:w="2464"/>
        <w:gridCol w:w="2118"/>
        <w:gridCol w:w="1841"/>
        <w:gridCol w:w="1959"/>
      </w:tblGrid>
      <w:tr w14:paraId="15972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vAlign w:val="center"/>
          </w:tcPr>
          <w:p w14:paraId="1BED4AA7">
            <w:pPr>
              <w:keepNext w:val="0"/>
              <w:keepLines w:val="0"/>
              <w:pageBreakBefore w:val="0"/>
              <w:widowControl/>
              <w:kinsoku/>
              <w:wordWrap/>
              <w:overflowPunct/>
              <w:topLinePunct w:val="0"/>
              <w:autoSpaceDE/>
              <w:autoSpaceDN/>
              <w:bidi w:val="0"/>
              <w:adjustRightInd/>
              <w:snapToGrid/>
              <w:spacing w:before="79" w:beforeLines="25" w:after="78"/>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b/>
                <w:bCs/>
                <w:kern w:val="0"/>
                <w:sz w:val="24"/>
                <w:szCs w:val="24"/>
              </w:rPr>
              <w:t>序号</w:t>
            </w:r>
          </w:p>
        </w:tc>
        <w:tc>
          <w:tcPr>
            <w:tcW w:w="2464" w:type="dxa"/>
            <w:vAlign w:val="center"/>
          </w:tcPr>
          <w:p w14:paraId="58564197">
            <w:pPr>
              <w:keepNext w:val="0"/>
              <w:keepLines w:val="0"/>
              <w:pageBreakBefore w:val="0"/>
              <w:widowControl/>
              <w:kinsoku/>
              <w:wordWrap/>
              <w:overflowPunct/>
              <w:topLinePunct w:val="0"/>
              <w:autoSpaceDE/>
              <w:autoSpaceDN/>
              <w:bidi w:val="0"/>
              <w:adjustRightInd/>
              <w:snapToGrid/>
              <w:spacing w:before="79" w:beforeLines="25" w:after="78"/>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b/>
                <w:bCs/>
                <w:kern w:val="0"/>
                <w:sz w:val="24"/>
                <w:szCs w:val="24"/>
                <w:lang w:val="en-US" w:eastAsia="zh-CN"/>
              </w:rPr>
              <w:t>名称</w:t>
            </w:r>
          </w:p>
        </w:tc>
        <w:tc>
          <w:tcPr>
            <w:tcW w:w="2118" w:type="dxa"/>
            <w:vAlign w:val="center"/>
          </w:tcPr>
          <w:p w14:paraId="7680E532">
            <w:pPr>
              <w:keepNext w:val="0"/>
              <w:keepLines w:val="0"/>
              <w:pageBreakBefore w:val="0"/>
              <w:widowControl/>
              <w:kinsoku/>
              <w:wordWrap/>
              <w:overflowPunct/>
              <w:topLinePunct w:val="0"/>
              <w:autoSpaceDE/>
              <w:autoSpaceDN/>
              <w:bidi w:val="0"/>
              <w:adjustRightInd/>
              <w:snapToGrid/>
              <w:spacing w:before="79" w:beforeLines="25" w:after="78"/>
              <w:jc w:val="center"/>
              <w:textAlignment w:val="auto"/>
              <w:rPr>
                <w:rFonts w:hint="default"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b/>
                <w:bCs/>
                <w:kern w:val="0"/>
                <w:sz w:val="24"/>
                <w:szCs w:val="24"/>
                <w:lang w:val="en-US" w:eastAsia="zh-CN"/>
              </w:rPr>
              <w:t>维护内容</w:t>
            </w:r>
          </w:p>
        </w:tc>
        <w:tc>
          <w:tcPr>
            <w:tcW w:w="1841" w:type="dxa"/>
            <w:vAlign w:val="center"/>
          </w:tcPr>
          <w:p w14:paraId="3314402F">
            <w:pPr>
              <w:keepNext w:val="0"/>
              <w:keepLines w:val="0"/>
              <w:pageBreakBefore w:val="0"/>
              <w:widowControl/>
              <w:kinsoku/>
              <w:wordWrap/>
              <w:overflowPunct/>
              <w:topLinePunct w:val="0"/>
              <w:autoSpaceDE/>
              <w:autoSpaceDN/>
              <w:bidi w:val="0"/>
              <w:adjustRightInd/>
              <w:snapToGrid/>
              <w:spacing w:before="79" w:beforeLines="25" w:after="78"/>
              <w:jc w:val="center"/>
              <w:textAlignment w:val="auto"/>
              <w:rPr>
                <w:rFonts w:hint="default"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b/>
                <w:bCs/>
                <w:kern w:val="0"/>
                <w:sz w:val="24"/>
                <w:szCs w:val="24"/>
                <w:lang w:val="en-US" w:eastAsia="zh-CN"/>
              </w:rPr>
              <w:t>工作频次</w:t>
            </w:r>
          </w:p>
        </w:tc>
        <w:tc>
          <w:tcPr>
            <w:tcW w:w="1959" w:type="dxa"/>
            <w:vAlign w:val="center"/>
          </w:tcPr>
          <w:p w14:paraId="79533DC1">
            <w:pPr>
              <w:keepNext w:val="0"/>
              <w:keepLines w:val="0"/>
              <w:pageBreakBefore w:val="0"/>
              <w:widowControl/>
              <w:kinsoku/>
              <w:wordWrap/>
              <w:overflowPunct/>
              <w:topLinePunct w:val="0"/>
              <w:autoSpaceDE/>
              <w:autoSpaceDN/>
              <w:bidi w:val="0"/>
              <w:adjustRightInd/>
              <w:snapToGrid/>
              <w:spacing w:before="79" w:beforeLines="25" w:after="78"/>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b/>
                <w:bCs/>
                <w:kern w:val="0"/>
                <w:sz w:val="24"/>
                <w:szCs w:val="24"/>
                <w:lang w:val="en-US" w:eastAsia="zh-CN"/>
              </w:rPr>
              <w:t>备注</w:t>
            </w:r>
          </w:p>
        </w:tc>
      </w:tr>
      <w:tr w14:paraId="3D1C5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shd w:val="clear" w:color="auto" w:fill="auto"/>
            <w:vAlign w:val="center"/>
          </w:tcPr>
          <w:p w14:paraId="67E11C64">
            <w:pPr>
              <w:pStyle w:val="72"/>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z w:val="21"/>
                <w:szCs w:val="21"/>
              </w:rPr>
              <w:t>1</w:t>
            </w:r>
          </w:p>
        </w:tc>
        <w:tc>
          <w:tcPr>
            <w:tcW w:w="2464" w:type="dxa"/>
            <w:shd w:val="clear" w:color="auto" w:fill="auto"/>
            <w:vAlign w:val="center"/>
          </w:tcPr>
          <w:p w14:paraId="46F1FE3B">
            <w:pPr>
              <w:pStyle w:val="72"/>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1"/>
                <w:sz w:val="21"/>
                <w:szCs w:val="21"/>
              </w:rPr>
              <w:t>仪器内、外部卫生</w:t>
            </w:r>
          </w:p>
        </w:tc>
        <w:tc>
          <w:tcPr>
            <w:tcW w:w="2118" w:type="dxa"/>
            <w:shd w:val="clear" w:color="auto" w:fill="auto"/>
            <w:vAlign w:val="center"/>
          </w:tcPr>
          <w:p w14:paraId="492B1528">
            <w:pPr>
              <w:pStyle w:val="72"/>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2"/>
                <w:sz w:val="21"/>
                <w:szCs w:val="21"/>
              </w:rPr>
              <w:t>检查、清洁</w:t>
            </w:r>
          </w:p>
        </w:tc>
        <w:tc>
          <w:tcPr>
            <w:tcW w:w="1841" w:type="dxa"/>
            <w:shd w:val="clear" w:color="auto" w:fill="auto"/>
            <w:vAlign w:val="center"/>
          </w:tcPr>
          <w:p w14:paraId="240CCC65">
            <w:pPr>
              <w:pStyle w:val="72"/>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1959" w:type="dxa"/>
            <w:shd w:val="clear" w:color="auto" w:fill="auto"/>
            <w:vAlign w:val="center"/>
          </w:tcPr>
          <w:p w14:paraId="088DF265">
            <w:pPr>
              <w:spacing w:afterLines="0" w:line="240" w:lineRule="auto"/>
              <w:jc w:val="center"/>
              <w:rPr>
                <w:rFonts w:hint="eastAsia" w:ascii="Times New Roman" w:hAnsi="Times New Roman" w:eastAsia="宋体" w:cs="Times New Roman"/>
                <w:bCs/>
                <w:color w:val="000000"/>
                <w:kern w:val="2"/>
                <w:sz w:val="21"/>
                <w:szCs w:val="21"/>
                <w:highlight w:val="yellow"/>
                <w:lang w:val="en-US" w:eastAsia="zh-CN" w:bidi="ar-SA"/>
              </w:rPr>
            </w:pPr>
          </w:p>
        </w:tc>
      </w:tr>
      <w:tr w14:paraId="1AF62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shd w:val="clear" w:color="auto" w:fill="auto"/>
            <w:vAlign w:val="center"/>
          </w:tcPr>
          <w:p w14:paraId="28E9A8E3">
            <w:pPr>
              <w:pStyle w:val="72"/>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z w:val="21"/>
                <w:szCs w:val="21"/>
              </w:rPr>
              <w:t>2</w:t>
            </w:r>
          </w:p>
        </w:tc>
        <w:tc>
          <w:tcPr>
            <w:tcW w:w="2464" w:type="dxa"/>
            <w:shd w:val="clear" w:color="auto" w:fill="auto"/>
            <w:vAlign w:val="center"/>
          </w:tcPr>
          <w:p w14:paraId="19EAE558">
            <w:pPr>
              <w:pStyle w:val="72"/>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4"/>
                <w:sz w:val="21"/>
                <w:szCs w:val="21"/>
              </w:rPr>
              <w:t>电极</w:t>
            </w:r>
          </w:p>
        </w:tc>
        <w:tc>
          <w:tcPr>
            <w:tcW w:w="2118" w:type="dxa"/>
            <w:shd w:val="clear" w:color="auto" w:fill="auto"/>
            <w:vAlign w:val="center"/>
          </w:tcPr>
          <w:p w14:paraId="32FAF6E8">
            <w:pPr>
              <w:pStyle w:val="72"/>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2"/>
                <w:sz w:val="21"/>
                <w:szCs w:val="21"/>
              </w:rPr>
              <w:t>检查、清洁</w:t>
            </w:r>
          </w:p>
        </w:tc>
        <w:tc>
          <w:tcPr>
            <w:tcW w:w="1841" w:type="dxa"/>
            <w:shd w:val="clear" w:color="auto" w:fill="auto"/>
            <w:vAlign w:val="center"/>
          </w:tcPr>
          <w:p w14:paraId="2279CB00">
            <w:pPr>
              <w:pStyle w:val="72"/>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1959" w:type="dxa"/>
            <w:shd w:val="clear" w:color="auto" w:fill="auto"/>
            <w:vAlign w:val="center"/>
          </w:tcPr>
          <w:p w14:paraId="29AF1504">
            <w:pPr>
              <w:pStyle w:val="72"/>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2"/>
                <w:sz w:val="21"/>
                <w:szCs w:val="21"/>
              </w:rPr>
              <w:t>损坏更换</w:t>
            </w:r>
          </w:p>
        </w:tc>
      </w:tr>
      <w:tr w14:paraId="06DB0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shd w:val="clear" w:color="auto" w:fill="auto"/>
            <w:vAlign w:val="center"/>
          </w:tcPr>
          <w:p w14:paraId="4227419E">
            <w:pPr>
              <w:pStyle w:val="72"/>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position w:val="-2"/>
                <w:sz w:val="21"/>
                <w:szCs w:val="21"/>
              </w:rPr>
              <w:t>3</w:t>
            </w:r>
          </w:p>
        </w:tc>
        <w:tc>
          <w:tcPr>
            <w:tcW w:w="2464" w:type="dxa"/>
            <w:shd w:val="clear" w:color="auto" w:fill="auto"/>
            <w:vAlign w:val="center"/>
          </w:tcPr>
          <w:p w14:paraId="0BB5B6E5">
            <w:pPr>
              <w:pStyle w:val="72"/>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6"/>
                <w:sz w:val="21"/>
                <w:szCs w:val="21"/>
              </w:rPr>
              <w:t>信号输出</w:t>
            </w:r>
          </w:p>
        </w:tc>
        <w:tc>
          <w:tcPr>
            <w:tcW w:w="2118" w:type="dxa"/>
            <w:shd w:val="clear" w:color="auto" w:fill="auto"/>
            <w:vAlign w:val="center"/>
          </w:tcPr>
          <w:p w14:paraId="3C6DAD35">
            <w:pPr>
              <w:pStyle w:val="72"/>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5"/>
                <w:sz w:val="21"/>
                <w:szCs w:val="21"/>
              </w:rPr>
              <w:t>检查</w:t>
            </w:r>
          </w:p>
        </w:tc>
        <w:tc>
          <w:tcPr>
            <w:tcW w:w="1841" w:type="dxa"/>
            <w:shd w:val="clear" w:color="auto" w:fill="auto"/>
            <w:vAlign w:val="center"/>
          </w:tcPr>
          <w:p w14:paraId="401D2164">
            <w:pPr>
              <w:pStyle w:val="72"/>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1959" w:type="dxa"/>
            <w:shd w:val="clear" w:color="auto" w:fill="auto"/>
            <w:vAlign w:val="center"/>
          </w:tcPr>
          <w:p w14:paraId="2F2F7DF8">
            <w:pPr>
              <w:spacing w:afterLines="0" w:line="240" w:lineRule="auto"/>
              <w:jc w:val="center"/>
              <w:rPr>
                <w:rFonts w:hint="eastAsia" w:ascii="Times New Roman" w:hAnsi="Times New Roman" w:eastAsia="宋体" w:cs="Times New Roman"/>
                <w:bCs/>
                <w:color w:val="000000"/>
                <w:kern w:val="2"/>
                <w:sz w:val="21"/>
                <w:szCs w:val="21"/>
                <w:highlight w:val="yellow"/>
                <w:lang w:val="en-US" w:eastAsia="zh-CN" w:bidi="ar-SA"/>
              </w:rPr>
            </w:pPr>
          </w:p>
        </w:tc>
      </w:tr>
      <w:tr w14:paraId="5FC63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shd w:val="clear" w:color="auto" w:fill="auto"/>
            <w:vAlign w:val="center"/>
          </w:tcPr>
          <w:p w14:paraId="1DDDB026">
            <w:pPr>
              <w:pStyle w:val="72"/>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z w:val="21"/>
                <w:szCs w:val="21"/>
              </w:rPr>
              <w:t>4</w:t>
            </w:r>
          </w:p>
        </w:tc>
        <w:tc>
          <w:tcPr>
            <w:tcW w:w="2464" w:type="dxa"/>
            <w:shd w:val="clear" w:color="auto" w:fill="auto"/>
            <w:vAlign w:val="center"/>
          </w:tcPr>
          <w:p w14:paraId="3D3DB038">
            <w:pPr>
              <w:pStyle w:val="72"/>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4"/>
                <w:sz w:val="21"/>
                <w:szCs w:val="21"/>
              </w:rPr>
              <w:t>标准曲线</w:t>
            </w:r>
          </w:p>
        </w:tc>
        <w:tc>
          <w:tcPr>
            <w:tcW w:w="2118" w:type="dxa"/>
            <w:shd w:val="clear" w:color="auto" w:fill="auto"/>
            <w:vAlign w:val="center"/>
          </w:tcPr>
          <w:p w14:paraId="4C6F3552">
            <w:pPr>
              <w:pStyle w:val="72"/>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3"/>
                <w:sz w:val="21"/>
                <w:szCs w:val="21"/>
              </w:rPr>
              <w:t>检查、标定</w:t>
            </w:r>
          </w:p>
        </w:tc>
        <w:tc>
          <w:tcPr>
            <w:tcW w:w="1841" w:type="dxa"/>
            <w:shd w:val="clear" w:color="auto" w:fill="auto"/>
            <w:vAlign w:val="center"/>
          </w:tcPr>
          <w:p w14:paraId="54BBD694">
            <w:pPr>
              <w:pStyle w:val="72"/>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1959" w:type="dxa"/>
            <w:shd w:val="clear" w:color="auto" w:fill="auto"/>
            <w:vAlign w:val="center"/>
          </w:tcPr>
          <w:p w14:paraId="4D1AF986">
            <w:pPr>
              <w:spacing w:afterLines="0" w:line="240" w:lineRule="auto"/>
              <w:jc w:val="center"/>
              <w:rPr>
                <w:rFonts w:hint="eastAsia" w:ascii="Times New Roman" w:hAnsi="Times New Roman" w:eastAsia="宋体" w:cs="Times New Roman"/>
                <w:bCs/>
                <w:color w:val="000000"/>
                <w:kern w:val="2"/>
                <w:sz w:val="21"/>
                <w:szCs w:val="21"/>
                <w:highlight w:val="yellow"/>
                <w:lang w:val="en-US" w:eastAsia="zh-CN" w:bidi="ar-SA"/>
              </w:rPr>
            </w:pPr>
          </w:p>
        </w:tc>
      </w:tr>
    </w:tbl>
    <w:p w14:paraId="1A9DCBC6">
      <w:pPr>
        <w:keepNext w:val="0"/>
        <w:keepLines w:val="0"/>
        <w:pageBreakBefore w:val="0"/>
        <w:widowControl w:val="0"/>
        <w:numPr>
          <w:ilvl w:val="0"/>
          <w:numId w:val="0"/>
        </w:numPr>
        <w:kinsoku/>
        <w:wordWrap/>
        <w:overflowPunct/>
        <w:topLinePunct w:val="0"/>
        <w:autoSpaceDE/>
        <w:autoSpaceDN/>
        <w:bidi w:val="0"/>
        <w:adjustRightInd/>
        <w:snapToGrid/>
        <w:spacing w:afterLines="0" w:line="360" w:lineRule="auto"/>
        <w:ind w:firstLine="561" w:firstLineChars="0"/>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5.数据采集传输仪</w:t>
      </w:r>
    </w:p>
    <w:tbl>
      <w:tblPr>
        <w:tblStyle w:val="22"/>
        <w:tblW w:w="0" w:type="auto"/>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7"/>
        <w:gridCol w:w="2464"/>
        <w:gridCol w:w="2118"/>
        <w:gridCol w:w="1841"/>
        <w:gridCol w:w="1959"/>
      </w:tblGrid>
      <w:tr w14:paraId="745C6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vAlign w:val="center"/>
          </w:tcPr>
          <w:p w14:paraId="226D4F04">
            <w:pPr>
              <w:keepNext w:val="0"/>
              <w:keepLines w:val="0"/>
              <w:pageBreakBefore w:val="0"/>
              <w:widowControl/>
              <w:kinsoku/>
              <w:wordWrap/>
              <w:overflowPunct/>
              <w:topLinePunct w:val="0"/>
              <w:autoSpaceDE/>
              <w:autoSpaceDN/>
              <w:bidi w:val="0"/>
              <w:adjustRightInd/>
              <w:snapToGrid/>
              <w:spacing w:before="79" w:beforeLines="25" w:after="78"/>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b/>
                <w:bCs/>
                <w:kern w:val="0"/>
                <w:sz w:val="24"/>
                <w:szCs w:val="24"/>
              </w:rPr>
              <w:t>序号</w:t>
            </w:r>
          </w:p>
        </w:tc>
        <w:tc>
          <w:tcPr>
            <w:tcW w:w="2464" w:type="dxa"/>
            <w:vAlign w:val="center"/>
          </w:tcPr>
          <w:p w14:paraId="652CEAB8">
            <w:pPr>
              <w:keepNext w:val="0"/>
              <w:keepLines w:val="0"/>
              <w:pageBreakBefore w:val="0"/>
              <w:widowControl/>
              <w:kinsoku/>
              <w:wordWrap/>
              <w:overflowPunct/>
              <w:topLinePunct w:val="0"/>
              <w:autoSpaceDE/>
              <w:autoSpaceDN/>
              <w:bidi w:val="0"/>
              <w:adjustRightInd/>
              <w:snapToGrid/>
              <w:spacing w:before="79" w:beforeLines="25" w:after="78"/>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b/>
                <w:bCs/>
                <w:kern w:val="0"/>
                <w:sz w:val="24"/>
                <w:szCs w:val="24"/>
                <w:lang w:val="en-US" w:eastAsia="zh-CN"/>
              </w:rPr>
              <w:t>名称</w:t>
            </w:r>
          </w:p>
        </w:tc>
        <w:tc>
          <w:tcPr>
            <w:tcW w:w="2118" w:type="dxa"/>
            <w:vAlign w:val="center"/>
          </w:tcPr>
          <w:p w14:paraId="61CB5054">
            <w:pPr>
              <w:keepNext w:val="0"/>
              <w:keepLines w:val="0"/>
              <w:pageBreakBefore w:val="0"/>
              <w:widowControl/>
              <w:kinsoku/>
              <w:wordWrap/>
              <w:overflowPunct/>
              <w:topLinePunct w:val="0"/>
              <w:autoSpaceDE/>
              <w:autoSpaceDN/>
              <w:bidi w:val="0"/>
              <w:adjustRightInd/>
              <w:snapToGrid/>
              <w:spacing w:before="79" w:beforeLines="25" w:after="78"/>
              <w:jc w:val="center"/>
              <w:textAlignment w:val="auto"/>
              <w:rPr>
                <w:rFonts w:hint="default"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b/>
                <w:bCs/>
                <w:kern w:val="0"/>
                <w:sz w:val="24"/>
                <w:szCs w:val="24"/>
                <w:lang w:val="en-US" w:eastAsia="zh-CN"/>
              </w:rPr>
              <w:t>维护内容</w:t>
            </w:r>
          </w:p>
        </w:tc>
        <w:tc>
          <w:tcPr>
            <w:tcW w:w="1841" w:type="dxa"/>
            <w:vAlign w:val="center"/>
          </w:tcPr>
          <w:p w14:paraId="222C1CCB">
            <w:pPr>
              <w:keepNext w:val="0"/>
              <w:keepLines w:val="0"/>
              <w:pageBreakBefore w:val="0"/>
              <w:widowControl/>
              <w:kinsoku/>
              <w:wordWrap/>
              <w:overflowPunct/>
              <w:topLinePunct w:val="0"/>
              <w:autoSpaceDE/>
              <w:autoSpaceDN/>
              <w:bidi w:val="0"/>
              <w:adjustRightInd/>
              <w:snapToGrid/>
              <w:spacing w:before="79" w:beforeLines="25" w:after="78"/>
              <w:jc w:val="center"/>
              <w:textAlignment w:val="auto"/>
              <w:rPr>
                <w:rFonts w:hint="default"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b/>
                <w:bCs/>
                <w:kern w:val="0"/>
                <w:sz w:val="24"/>
                <w:szCs w:val="24"/>
                <w:lang w:val="en-US" w:eastAsia="zh-CN"/>
              </w:rPr>
              <w:t>工作频次</w:t>
            </w:r>
          </w:p>
        </w:tc>
        <w:tc>
          <w:tcPr>
            <w:tcW w:w="1959" w:type="dxa"/>
            <w:vAlign w:val="center"/>
          </w:tcPr>
          <w:p w14:paraId="1D2440D5">
            <w:pPr>
              <w:keepNext w:val="0"/>
              <w:keepLines w:val="0"/>
              <w:pageBreakBefore w:val="0"/>
              <w:widowControl/>
              <w:kinsoku/>
              <w:wordWrap/>
              <w:overflowPunct/>
              <w:topLinePunct w:val="0"/>
              <w:autoSpaceDE/>
              <w:autoSpaceDN/>
              <w:bidi w:val="0"/>
              <w:adjustRightInd/>
              <w:snapToGrid/>
              <w:spacing w:before="79" w:beforeLines="25" w:after="78"/>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b/>
                <w:bCs/>
                <w:kern w:val="0"/>
                <w:sz w:val="24"/>
                <w:szCs w:val="24"/>
                <w:lang w:val="en-US" w:eastAsia="zh-CN"/>
              </w:rPr>
              <w:t>备注</w:t>
            </w:r>
          </w:p>
        </w:tc>
      </w:tr>
      <w:tr w14:paraId="0B417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shd w:val="clear" w:color="auto" w:fill="auto"/>
            <w:vAlign w:val="center"/>
          </w:tcPr>
          <w:p w14:paraId="1B24C39F">
            <w:pPr>
              <w:pStyle w:val="72"/>
              <w:spacing w:after="78"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z w:val="21"/>
                <w:szCs w:val="21"/>
              </w:rPr>
              <w:t>1</w:t>
            </w:r>
          </w:p>
        </w:tc>
        <w:tc>
          <w:tcPr>
            <w:tcW w:w="2464" w:type="dxa"/>
            <w:shd w:val="clear" w:color="auto" w:fill="auto"/>
            <w:vAlign w:val="center"/>
          </w:tcPr>
          <w:p w14:paraId="5BC0B9C4">
            <w:pPr>
              <w:pStyle w:val="72"/>
              <w:spacing w:after="78"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1"/>
                <w:sz w:val="21"/>
                <w:szCs w:val="21"/>
              </w:rPr>
              <w:t>仪器内、外部卫生</w:t>
            </w:r>
          </w:p>
        </w:tc>
        <w:tc>
          <w:tcPr>
            <w:tcW w:w="2118" w:type="dxa"/>
            <w:shd w:val="clear" w:color="auto" w:fill="auto"/>
            <w:vAlign w:val="center"/>
          </w:tcPr>
          <w:p w14:paraId="4205DB69">
            <w:pPr>
              <w:pStyle w:val="72"/>
              <w:spacing w:after="78"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2"/>
                <w:sz w:val="21"/>
                <w:szCs w:val="21"/>
              </w:rPr>
              <w:t>检查、清洁</w:t>
            </w:r>
          </w:p>
        </w:tc>
        <w:tc>
          <w:tcPr>
            <w:tcW w:w="1841" w:type="dxa"/>
            <w:shd w:val="clear" w:color="auto" w:fill="auto"/>
            <w:vAlign w:val="center"/>
          </w:tcPr>
          <w:p w14:paraId="0F70E3B0">
            <w:pPr>
              <w:pStyle w:val="72"/>
              <w:spacing w:after="78"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1959" w:type="dxa"/>
            <w:shd w:val="clear" w:color="auto" w:fill="auto"/>
            <w:vAlign w:val="center"/>
          </w:tcPr>
          <w:p w14:paraId="713B117A">
            <w:pPr>
              <w:spacing w:afterLines="0" w:line="240" w:lineRule="auto"/>
              <w:jc w:val="center"/>
              <w:rPr>
                <w:rFonts w:hint="eastAsia" w:ascii="Times New Roman" w:hAnsi="Times New Roman" w:eastAsia="宋体" w:cs="Times New Roman"/>
                <w:bCs/>
                <w:color w:val="000000"/>
                <w:kern w:val="2"/>
                <w:sz w:val="21"/>
                <w:szCs w:val="21"/>
                <w:highlight w:val="yellow"/>
                <w:lang w:val="en-US" w:eastAsia="zh-CN" w:bidi="ar-SA"/>
              </w:rPr>
            </w:pPr>
          </w:p>
        </w:tc>
      </w:tr>
      <w:tr w14:paraId="2C95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shd w:val="clear" w:color="auto" w:fill="auto"/>
            <w:vAlign w:val="center"/>
          </w:tcPr>
          <w:p w14:paraId="2991F42A">
            <w:pPr>
              <w:pStyle w:val="72"/>
              <w:spacing w:after="78"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position w:val="-2"/>
                <w:sz w:val="21"/>
                <w:szCs w:val="21"/>
              </w:rPr>
              <w:t>2</w:t>
            </w:r>
          </w:p>
        </w:tc>
        <w:tc>
          <w:tcPr>
            <w:tcW w:w="2464" w:type="dxa"/>
            <w:shd w:val="clear" w:color="auto" w:fill="auto"/>
            <w:vAlign w:val="center"/>
          </w:tcPr>
          <w:p w14:paraId="4E9CD848">
            <w:pPr>
              <w:pStyle w:val="72"/>
              <w:spacing w:after="78"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2"/>
                <w:sz w:val="21"/>
                <w:szCs w:val="21"/>
              </w:rPr>
              <w:t>网络检查</w:t>
            </w:r>
          </w:p>
        </w:tc>
        <w:tc>
          <w:tcPr>
            <w:tcW w:w="2118" w:type="dxa"/>
            <w:shd w:val="clear" w:color="auto" w:fill="auto"/>
            <w:vAlign w:val="center"/>
          </w:tcPr>
          <w:p w14:paraId="01E25992">
            <w:pPr>
              <w:pStyle w:val="72"/>
              <w:spacing w:after="78"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5"/>
                <w:sz w:val="21"/>
                <w:szCs w:val="21"/>
              </w:rPr>
              <w:t>检查</w:t>
            </w:r>
          </w:p>
        </w:tc>
        <w:tc>
          <w:tcPr>
            <w:tcW w:w="1841" w:type="dxa"/>
            <w:shd w:val="clear" w:color="auto" w:fill="auto"/>
            <w:vAlign w:val="center"/>
          </w:tcPr>
          <w:p w14:paraId="467FAB29">
            <w:pPr>
              <w:pStyle w:val="72"/>
              <w:spacing w:after="78"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1959" w:type="dxa"/>
            <w:shd w:val="clear" w:color="auto" w:fill="auto"/>
            <w:vAlign w:val="center"/>
          </w:tcPr>
          <w:p w14:paraId="590818B1">
            <w:pPr>
              <w:pStyle w:val="72"/>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p>
        </w:tc>
      </w:tr>
      <w:tr w14:paraId="2CE3B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shd w:val="clear" w:color="auto" w:fill="auto"/>
            <w:vAlign w:val="center"/>
          </w:tcPr>
          <w:p w14:paraId="4F7F74BC">
            <w:pPr>
              <w:pStyle w:val="72"/>
              <w:spacing w:after="78"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position w:val="-2"/>
                <w:sz w:val="21"/>
                <w:szCs w:val="21"/>
              </w:rPr>
              <w:t>3</w:t>
            </w:r>
          </w:p>
        </w:tc>
        <w:tc>
          <w:tcPr>
            <w:tcW w:w="2464" w:type="dxa"/>
            <w:shd w:val="clear" w:color="auto" w:fill="auto"/>
            <w:vAlign w:val="center"/>
          </w:tcPr>
          <w:p w14:paraId="027F311F">
            <w:pPr>
              <w:pStyle w:val="72"/>
              <w:spacing w:after="78"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6"/>
                <w:sz w:val="21"/>
                <w:szCs w:val="21"/>
              </w:rPr>
              <w:t>信号输出</w:t>
            </w:r>
          </w:p>
        </w:tc>
        <w:tc>
          <w:tcPr>
            <w:tcW w:w="2118" w:type="dxa"/>
            <w:shd w:val="clear" w:color="auto" w:fill="auto"/>
            <w:vAlign w:val="center"/>
          </w:tcPr>
          <w:p w14:paraId="4736FA16">
            <w:pPr>
              <w:pStyle w:val="72"/>
              <w:spacing w:after="78"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5"/>
                <w:sz w:val="21"/>
                <w:szCs w:val="21"/>
              </w:rPr>
              <w:t>检查</w:t>
            </w:r>
          </w:p>
        </w:tc>
        <w:tc>
          <w:tcPr>
            <w:tcW w:w="1841" w:type="dxa"/>
            <w:shd w:val="clear" w:color="auto" w:fill="auto"/>
            <w:vAlign w:val="center"/>
          </w:tcPr>
          <w:p w14:paraId="6A0188A5">
            <w:pPr>
              <w:pStyle w:val="72"/>
              <w:spacing w:after="78"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1959" w:type="dxa"/>
            <w:shd w:val="clear" w:color="auto" w:fill="auto"/>
            <w:vAlign w:val="center"/>
          </w:tcPr>
          <w:p w14:paraId="330FE665">
            <w:pPr>
              <w:spacing w:afterLines="0" w:line="240" w:lineRule="auto"/>
              <w:jc w:val="center"/>
              <w:rPr>
                <w:rFonts w:hint="eastAsia" w:ascii="Times New Roman" w:hAnsi="Times New Roman" w:eastAsia="宋体" w:cs="Times New Roman"/>
                <w:bCs/>
                <w:color w:val="000000"/>
                <w:kern w:val="2"/>
                <w:sz w:val="21"/>
                <w:szCs w:val="21"/>
                <w:highlight w:val="yellow"/>
                <w:lang w:val="en-US" w:eastAsia="zh-CN" w:bidi="ar-SA"/>
              </w:rPr>
            </w:pPr>
          </w:p>
        </w:tc>
      </w:tr>
      <w:tr w14:paraId="28D5D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shd w:val="clear" w:color="auto" w:fill="auto"/>
            <w:vAlign w:val="center"/>
          </w:tcPr>
          <w:p w14:paraId="5DF8894D">
            <w:pPr>
              <w:pStyle w:val="72"/>
              <w:spacing w:after="78"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z w:val="21"/>
                <w:szCs w:val="21"/>
              </w:rPr>
              <w:t>4</w:t>
            </w:r>
          </w:p>
        </w:tc>
        <w:tc>
          <w:tcPr>
            <w:tcW w:w="2464" w:type="dxa"/>
            <w:shd w:val="clear" w:color="auto" w:fill="auto"/>
            <w:vAlign w:val="center"/>
          </w:tcPr>
          <w:p w14:paraId="005D9F89">
            <w:pPr>
              <w:pStyle w:val="72"/>
              <w:spacing w:after="78"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2"/>
                <w:sz w:val="21"/>
                <w:szCs w:val="21"/>
              </w:rPr>
              <w:t>数据核对</w:t>
            </w:r>
          </w:p>
        </w:tc>
        <w:tc>
          <w:tcPr>
            <w:tcW w:w="2118" w:type="dxa"/>
            <w:shd w:val="clear" w:color="auto" w:fill="auto"/>
            <w:vAlign w:val="center"/>
          </w:tcPr>
          <w:p w14:paraId="1A2C61CF">
            <w:pPr>
              <w:pStyle w:val="72"/>
              <w:spacing w:after="78"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5"/>
                <w:sz w:val="21"/>
                <w:szCs w:val="21"/>
              </w:rPr>
              <w:t>检查</w:t>
            </w:r>
          </w:p>
        </w:tc>
        <w:tc>
          <w:tcPr>
            <w:tcW w:w="1841" w:type="dxa"/>
            <w:shd w:val="clear" w:color="auto" w:fill="auto"/>
            <w:vAlign w:val="center"/>
          </w:tcPr>
          <w:p w14:paraId="4E77EF89">
            <w:pPr>
              <w:pStyle w:val="72"/>
              <w:spacing w:after="78"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1959" w:type="dxa"/>
            <w:shd w:val="clear" w:color="auto" w:fill="auto"/>
            <w:vAlign w:val="center"/>
          </w:tcPr>
          <w:p w14:paraId="39BF09FC">
            <w:pPr>
              <w:spacing w:afterLines="0" w:line="240" w:lineRule="auto"/>
              <w:jc w:val="center"/>
              <w:rPr>
                <w:rFonts w:hint="eastAsia" w:ascii="Times New Roman" w:hAnsi="Times New Roman" w:eastAsia="宋体" w:cs="Times New Roman"/>
                <w:bCs/>
                <w:color w:val="000000"/>
                <w:kern w:val="2"/>
                <w:sz w:val="21"/>
                <w:szCs w:val="21"/>
                <w:highlight w:val="yellow"/>
                <w:lang w:val="en-US" w:eastAsia="zh-CN" w:bidi="ar-SA"/>
              </w:rPr>
            </w:pPr>
          </w:p>
        </w:tc>
      </w:tr>
    </w:tbl>
    <w:p w14:paraId="1468C989">
      <w:pPr>
        <w:keepNext w:val="0"/>
        <w:keepLines w:val="0"/>
        <w:pageBreakBefore w:val="0"/>
        <w:widowControl w:val="0"/>
        <w:numPr>
          <w:ilvl w:val="0"/>
          <w:numId w:val="0"/>
        </w:numPr>
        <w:kinsoku/>
        <w:wordWrap/>
        <w:overflowPunct/>
        <w:topLinePunct w:val="0"/>
        <w:autoSpaceDE/>
        <w:autoSpaceDN/>
        <w:bidi w:val="0"/>
        <w:adjustRightInd/>
        <w:snapToGrid/>
        <w:spacing w:afterLines="0" w:line="360" w:lineRule="auto"/>
        <w:ind w:firstLine="561" w:firstLineChars="0"/>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6.pH计</w:t>
      </w:r>
    </w:p>
    <w:tbl>
      <w:tblPr>
        <w:tblStyle w:val="22"/>
        <w:tblW w:w="0" w:type="auto"/>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7"/>
        <w:gridCol w:w="2464"/>
        <w:gridCol w:w="2118"/>
        <w:gridCol w:w="1841"/>
        <w:gridCol w:w="1959"/>
      </w:tblGrid>
      <w:tr w14:paraId="5FD6B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vAlign w:val="center"/>
          </w:tcPr>
          <w:p w14:paraId="58EBA0F3">
            <w:pPr>
              <w:keepNext w:val="0"/>
              <w:keepLines w:val="0"/>
              <w:pageBreakBefore w:val="0"/>
              <w:widowControl/>
              <w:kinsoku/>
              <w:wordWrap/>
              <w:overflowPunct/>
              <w:topLinePunct w:val="0"/>
              <w:autoSpaceDE/>
              <w:autoSpaceDN/>
              <w:bidi w:val="0"/>
              <w:adjustRightInd/>
              <w:snapToGrid/>
              <w:spacing w:before="79" w:beforeLines="25" w:after="78"/>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b/>
                <w:bCs/>
                <w:kern w:val="0"/>
                <w:sz w:val="24"/>
                <w:szCs w:val="24"/>
              </w:rPr>
              <w:t>序号</w:t>
            </w:r>
          </w:p>
        </w:tc>
        <w:tc>
          <w:tcPr>
            <w:tcW w:w="2464" w:type="dxa"/>
            <w:vAlign w:val="center"/>
          </w:tcPr>
          <w:p w14:paraId="0C3C1F72">
            <w:pPr>
              <w:keepNext w:val="0"/>
              <w:keepLines w:val="0"/>
              <w:pageBreakBefore w:val="0"/>
              <w:widowControl/>
              <w:kinsoku/>
              <w:wordWrap/>
              <w:overflowPunct/>
              <w:topLinePunct w:val="0"/>
              <w:autoSpaceDE/>
              <w:autoSpaceDN/>
              <w:bidi w:val="0"/>
              <w:adjustRightInd/>
              <w:snapToGrid/>
              <w:spacing w:before="79" w:beforeLines="25" w:after="78"/>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b/>
                <w:bCs/>
                <w:kern w:val="0"/>
                <w:sz w:val="24"/>
                <w:szCs w:val="24"/>
                <w:lang w:val="en-US" w:eastAsia="zh-CN"/>
              </w:rPr>
              <w:t>名称</w:t>
            </w:r>
          </w:p>
        </w:tc>
        <w:tc>
          <w:tcPr>
            <w:tcW w:w="2118" w:type="dxa"/>
            <w:vAlign w:val="center"/>
          </w:tcPr>
          <w:p w14:paraId="01926B17">
            <w:pPr>
              <w:keepNext w:val="0"/>
              <w:keepLines w:val="0"/>
              <w:pageBreakBefore w:val="0"/>
              <w:widowControl/>
              <w:kinsoku/>
              <w:wordWrap/>
              <w:overflowPunct/>
              <w:topLinePunct w:val="0"/>
              <w:autoSpaceDE/>
              <w:autoSpaceDN/>
              <w:bidi w:val="0"/>
              <w:adjustRightInd/>
              <w:snapToGrid/>
              <w:spacing w:before="79" w:beforeLines="25" w:after="78"/>
              <w:jc w:val="center"/>
              <w:textAlignment w:val="auto"/>
              <w:rPr>
                <w:rFonts w:hint="default"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b/>
                <w:bCs/>
                <w:kern w:val="0"/>
                <w:sz w:val="24"/>
                <w:szCs w:val="24"/>
                <w:lang w:val="en-US" w:eastAsia="zh-CN"/>
              </w:rPr>
              <w:t>维护内容</w:t>
            </w:r>
          </w:p>
        </w:tc>
        <w:tc>
          <w:tcPr>
            <w:tcW w:w="1841" w:type="dxa"/>
            <w:vAlign w:val="center"/>
          </w:tcPr>
          <w:p w14:paraId="6CAD9E91">
            <w:pPr>
              <w:keepNext w:val="0"/>
              <w:keepLines w:val="0"/>
              <w:pageBreakBefore w:val="0"/>
              <w:widowControl/>
              <w:kinsoku/>
              <w:wordWrap/>
              <w:overflowPunct/>
              <w:topLinePunct w:val="0"/>
              <w:autoSpaceDE/>
              <w:autoSpaceDN/>
              <w:bidi w:val="0"/>
              <w:adjustRightInd/>
              <w:snapToGrid/>
              <w:spacing w:before="79" w:beforeLines="25" w:after="78"/>
              <w:jc w:val="center"/>
              <w:textAlignment w:val="auto"/>
              <w:rPr>
                <w:rFonts w:hint="default"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b/>
                <w:bCs/>
                <w:kern w:val="0"/>
                <w:sz w:val="24"/>
                <w:szCs w:val="24"/>
                <w:lang w:val="en-US" w:eastAsia="zh-CN"/>
              </w:rPr>
              <w:t>工作频次</w:t>
            </w:r>
          </w:p>
        </w:tc>
        <w:tc>
          <w:tcPr>
            <w:tcW w:w="1959" w:type="dxa"/>
            <w:vAlign w:val="center"/>
          </w:tcPr>
          <w:p w14:paraId="60B09ED5">
            <w:pPr>
              <w:keepNext w:val="0"/>
              <w:keepLines w:val="0"/>
              <w:pageBreakBefore w:val="0"/>
              <w:widowControl/>
              <w:kinsoku/>
              <w:wordWrap/>
              <w:overflowPunct/>
              <w:topLinePunct w:val="0"/>
              <w:autoSpaceDE/>
              <w:autoSpaceDN/>
              <w:bidi w:val="0"/>
              <w:adjustRightInd/>
              <w:snapToGrid/>
              <w:spacing w:before="79" w:beforeLines="25" w:after="78"/>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b/>
                <w:bCs/>
                <w:kern w:val="0"/>
                <w:sz w:val="24"/>
                <w:szCs w:val="24"/>
                <w:lang w:val="en-US" w:eastAsia="zh-CN"/>
              </w:rPr>
              <w:t>备注</w:t>
            </w:r>
          </w:p>
        </w:tc>
      </w:tr>
      <w:tr w14:paraId="4E889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shd w:val="clear" w:color="auto" w:fill="auto"/>
            <w:vAlign w:val="center"/>
          </w:tcPr>
          <w:p w14:paraId="20A97983">
            <w:pPr>
              <w:pStyle w:val="72"/>
              <w:spacing w:afterLines="0" w:line="159"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z w:val="21"/>
                <w:szCs w:val="21"/>
              </w:rPr>
              <w:t>1</w:t>
            </w:r>
          </w:p>
        </w:tc>
        <w:tc>
          <w:tcPr>
            <w:tcW w:w="2464" w:type="dxa"/>
            <w:shd w:val="clear" w:color="auto" w:fill="auto"/>
            <w:vAlign w:val="center"/>
          </w:tcPr>
          <w:p w14:paraId="5B8DDB34">
            <w:pPr>
              <w:pStyle w:val="72"/>
              <w:spacing w:afterLines="0" w:line="206"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1"/>
                <w:sz w:val="21"/>
                <w:szCs w:val="21"/>
              </w:rPr>
              <w:t>仪器内、外部卫生</w:t>
            </w:r>
          </w:p>
        </w:tc>
        <w:tc>
          <w:tcPr>
            <w:tcW w:w="2118" w:type="dxa"/>
            <w:shd w:val="clear" w:color="auto" w:fill="auto"/>
            <w:vAlign w:val="center"/>
          </w:tcPr>
          <w:p w14:paraId="4B907723">
            <w:pPr>
              <w:pStyle w:val="72"/>
              <w:spacing w:afterLines="0" w:line="206"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2"/>
                <w:sz w:val="21"/>
                <w:szCs w:val="21"/>
              </w:rPr>
              <w:t>检查、清洁</w:t>
            </w:r>
          </w:p>
        </w:tc>
        <w:tc>
          <w:tcPr>
            <w:tcW w:w="1841" w:type="dxa"/>
            <w:shd w:val="clear" w:color="auto" w:fill="auto"/>
            <w:vAlign w:val="center"/>
          </w:tcPr>
          <w:p w14:paraId="2C4CF730">
            <w:pPr>
              <w:pStyle w:val="72"/>
              <w:spacing w:afterLines="0" w:line="206"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1959" w:type="dxa"/>
            <w:shd w:val="clear" w:color="auto" w:fill="auto"/>
            <w:vAlign w:val="center"/>
          </w:tcPr>
          <w:p w14:paraId="68A368E6">
            <w:pPr>
              <w:spacing w:afterLines="0"/>
              <w:jc w:val="center"/>
              <w:rPr>
                <w:rFonts w:hint="eastAsia" w:ascii="Times New Roman" w:hAnsi="Times New Roman" w:eastAsia="宋体" w:cs="Times New Roman"/>
                <w:bCs/>
                <w:color w:val="000000"/>
                <w:kern w:val="2"/>
                <w:sz w:val="21"/>
                <w:szCs w:val="21"/>
                <w:highlight w:val="yellow"/>
                <w:lang w:val="en-US" w:eastAsia="zh-CN" w:bidi="ar-SA"/>
              </w:rPr>
            </w:pPr>
          </w:p>
        </w:tc>
      </w:tr>
      <w:tr w14:paraId="394E4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shd w:val="clear" w:color="auto" w:fill="auto"/>
            <w:vAlign w:val="center"/>
          </w:tcPr>
          <w:p w14:paraId="366710DF">
            <w:pPr>
              <w:pStyle w:val="72"/>
              <w:spacing w:afterLines="0" w:line="157"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z w:val="21"/>
                <w:szCs w:val="21"/>
              </w:rPr>
              <w:t>2</w:t>
            </w:r>
          </w:p>
        </w:tc>
        <w:tc>
          <w:tcPr>
            <w:tcW w:w="2464" w:type="dxa"/>
            <w:shd w:val="clear" w:color="auto" w:fill="auto"/>
            <w:vAlign w:val="center"/>
          </w:tcPr>
          <w:p w14:paraId="6BB27EC5">
            <w:pPr>
              <w:pStyle w:val="72"/>
              <w:spacing w:afterLines="0" w:line="204"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4"/>
                <w:sz w:val="21"/>
                <w:szCs w:val="21"/>
              </w:rPr>
              <w:t>电极</w:t>
            </w:r>
          </w:p>
        </w:tc>
        <w:tc>
          <w:tcPr>
            <w:tcW w:w="2118" w:type="dxa"/>
            <w:shd w:val="clear" w:color="auto" w:fill="auto"/>
            <w:vAlign w:val="center"/>
          </w:tcPr>
          <w:p w14:paraId="5C9EC224">
            <w:pPr>
              <w:pStyle w:val="72"/>
              <w:spacing w:afterLines="0" w:line="205"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2"/>
                <w:sz w:val="21"/>
                <w:szCs w:val="21"/>
              </w:rPr>
              <w:t>检查、清洁</w:t>
            </w:r>
          </w:p>
        </w:tc>
        <w:tc>
          <w:tcPr>
            <w:tcW w:w="1841" w:type="dxa"/>
            <w:shd w:val="clear" w:color="auto" w:fill="auto"/>
            <w:vAlign w:val="center"/>
          </w:tcPr>
          <w:p w14:paraId="5A15D8A5">
            <w:pPr>
              <w:pStyle w:val="72"/>
              <w:spacing w:afterLines="0" w:line="205"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1959" w:type="dxa"/>
            <w:shd w:val="clear" w:color="auto" w:fill="auto"/>
            <w:vAlign w:val="center"/>
          </w:tcPr>
          <w:p w14:paraId="1C06BBA9">
            <w:pPr>
              <w:pStyle w:val="72"/>
              <w:spacing w:afterLines="0" w:line="204"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2"/>
                <w:sz w:val="21"/>
                <w:szCs w:val="21"/>
              </w:rPr>
              <w:t>损坏更换</w:t>
            </w:r>
          </w:p>
        </w:tc>
      </w:tr>
      <w:tr w14:paraId="38E03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shd w:val="clear" w:color="auto" w:fill="auto"/>
            <w:vAlign w:val="center"/>
          </w:tcPr>
          <w:p w14:paraId="154FAB32">
            <w:pPr>
              <w:pStyle w:val="72"/>
              <w:spacing w:afterLines="0" w:line="193" w:lineRule="exact"/>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position w:val="-2"/>
                <w:sz w:val="21"/>
                <w:szCs w:val="21"/>
              </w:rPr>
              <w:t>3</w:t>
            </w:r>
          </w:p>
        </w:tc>
        <w:tc>
          <w:tcPr>
            <w:tcW w:w="2464" w:type="dxa"/>
            <w:shd w:val="clear" w:color="auto" w:fill="auto"/>
            <w:vAlign w:val="center"/>
          </w:tcPr>
          <w:p w14:paraId="175A4E1A">
            <w:pPr>
              <w:pStyle w:val="72"/>
              <w:spacing w:afterLines="0" w:line="203"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6"/>
                <w:sz w:val="21"/>
                <w:szCs w:val="21"/>
              </w:rPr>
              <w:t>信号输出</w:t>
            </w:r>
          </w:p>
        </w:tc>
        <w:tc>
          <w:tcPr>
            <w:tcW w:w="2118" w:type="dxa"/>
            <w:shd w:val="clear" w:color="auto" w:fill="auto"/>
            <w:vAlign w:val="center"/>
          </w:tcPr>
          <w:p w14:paraId="3393EA88">
            <w:pPr>
              <w:pStyle w:val="72"/>
              <w:spacing w:afterLines="0" w:line="203"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5"/>
                <w:sz w:val="21"/>
                <w:szCs w:val="21"/>
              </w:rPr>
              <w:t>检查</w:t>
            </w:r>
          </w:p>
        </w:tc>
        <w:tc>
          <w:tcPr>
            <w:tcW w:w="1841" w:type="dxa"/>
            <w:shd w:val="clear" w:color="auto" w:fill="auto"/>
            <w:vAlign w:val="center"/>
          </w:tcPr>
          <w:p w14:paraId="6F085858">
            <w:pPr>
              <w:pStyle w:val="72"/>
              <w:spacing w:afterLines="0" w:line="203"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1959" w:type="dxa"/>
            <w:shd w:val="clear" w:color="auto" w:fill="auto"/>
            <w:vAlign w:val="center"/>
          </w:tcPr>
          <w:p w14:paraId="5A495F22">
            <w:pPr>
              <w:spacing w:afterLines="0"/>
              <w:jc w:val="center"/>
              <w:rPr>
                <w:rFonts w:hint="eastAsia" w:ascii="Times New Roman" w:hAnsi="Times New Roman" w:eastAsia="宋体" w:cs="Times New Roman"/>
                <w:bCs/>
                <w:color w:val="000000"/>
                <w:kern w:val="2"/>
                <w:sz w:val="21"/>
                <w:szCs w:val="21"/>
                <w:highlight w:val="yellow"/>
                <w:lang w:val="en-US" w:eastAsia="zh-CN" w:bidi="ar-SA"/>
              </w:rPr>
            </w:pPr>
          </w:p>
        </w:tc>
      </w:tr>
      <w:tr w14:paraId="07116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shd w:val="clear" w:color="auto" w:fill="auto"/>
            <w:vAlign w:val="center"/>
          </w:tcPr>
          <w:p w14:paraId="5FB41A35">
            <w:pPr>
              <w:pStyle w:val="72"/>
              <w:spacing w:afterLines="0" w:line="158"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z w:val="21"/>
                <w:szCs w:val="21"/>
              </w:rPr>
              <w:t>4</w:t>
            </w:r>
          </w:p>
        </w:tc>
        <w:tc>
          <w:tcPr>
            <w:tcW w:w="2464" w:type="dxa"/>
            <w:shd w:val="clear" w:color="auto" w:fill="auto"/>
            <w:vAlign w:val="center"/>
          </w:tcPr>
          <w:p w14:paraId="7008F5CB">
            <w:pPr>
              <w:pStyle w:val="72"/>
              <w:spacing w:afterLines="0" w:line="205"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4"/>
                <w:sz w:val="21"/>
                <w:szCs w:val="21"/>
              </w:rPr>
              <w:t>标准曲线</w:t>
            </w:r>
          </w:p>
        </w:tc>
        <w:tc>
          <w:tcPr>
            <w:tcW w:w="2118" w:type="dxa"/>
            <w:shd w:val="clear" w:color="auto" w:fill="auto"/>
            <w:vAlign w:val="center"/>
          </w:tcPr>
          <w:p w14:paraId="44B5E659">
            <w:pPr>
              <w:pStyle w:val="72"/>
              <w:spacing w:afterLines="0" w:line="205"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3"/>
                <w:sz w:val="21"/>
                <w:szCs w:val="21"/>
              </w:rPr>
              <w:t>检查、标定</w:t>
            </w:r>
          </w:p>
        </w:tc>
        <w:tc>
          <w:tcPr>
            <w:tcW w:w="1841" w:type="dxa"/>
            <w:shd w:val="clear" w:color="auto" w:fill="auto"/>
            <w:vAlign w:val="center"/>
          </w:tcPr>
          <w:p w14:paraId="6E41C35F">
            <w:pPr>
              <w:pStyle w:val="72"/>
              <w:spacing w:afterLines="0" w:line="205"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1959" w:type="dxa"/>
            <w:shd w:val="clear" w:color="auto" w:fill="auto"/>
            <w:vAlign w:val="center"/>
          </w:tcPr>
          <w:p w14:paraId="3697FC6D">
            <w:pPr>
              <w:spacing w:afterLines="0"/>
              <w:jc w:val="center"/>
              <w:rPr>
                <w:rFonts w:hint="eastAsia" w:ascii="Times New Roman" w:hAnsi="Times New Roman" w:eastAsia="宋体" w:cs="Times New Roman"/>
                <w:bCs/>
                <w:color w:val="000000"/>
                <w:kern w:val="2"/>
                <w:sz w:val="21"/>
                <w:szCs w:val="21"/>
                <w:highlight w:val="yellow"/>
                <w:lang w:val="en-US" w:eastAsia="zh-CN" w:bidi="ar-SA"/>
              </w:rPr>
            </w:pPr>
          </w:p>
        </w:tc>
      </w:tr>
    </w:tbl>
    <w:p w14:paraId="7069319B">
      <w:pPr>
        <w:keepNext w:val="0"/>
        <w:keepLines w:val="0"/>
        <w:pageBreakBefore w:val="0"/>
        <w:widowControl w:val="0"/>
        <w:numPr>
          <w:ilvl w:val="0"/>
          <w:numId w:val="0"/>
        </w:numPr>
        <w:kinsoku/>
        <w:wordWrap/>
        <w:overflowPunct/>
        <w:topLinePunct w:val="0"/>
        <w:autoSpaceDE/>
        <w:autoSpaceDN/>
        <w:bidi w:val="0"/>
        <w:adjustRightInd/>
        <w:snapToGrid/>
        <w:spacing w:afterLines="0" w:line="360" w:lineRule="auto"/>
        <w:ind w:firstLine="561" w:firstLineChars="0"/>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7.自动水质采样器</w:t>
      </w:r>
    </w:p>
    <w:tbl>
      <w:tblPr>
        <w:tblStyle w:val="22"/>
        <w:tblW w:w="0" w:type="auto"/>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7"/>
        <w:gridCol w:w="2464"/>
        <w:gridCol w:w="2118"/>
        <w:gridCol w:w="1841"/>
        <w:gridCol w:w="1959"/>
      </w:tblGrid>
      <w:tr w14:paraId="27711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vAlign w:val="center"/>
          </w:tcPr>
          <w:p w14:paraId="50C14854">
            <w:pPr>
              <w:keepNext w:val="0"/>
              <w:keepLines w:val="0"/>
              <w:pageBreakBefore w:val="0"/>
              <w:widowControl/>
              <w:kinsoku/>
              <w:wordWrap/>
              <w:overflowPunct/>
              <w:topLinePunct w:val="0"/>
              <w:autoSpaceDE/>
              <w:autoSpaceDN/>
              <w:bidi w:val="0"/>
              <w:adjustRightInd/>
              <w:snapToGrid/>
              <w:spacing w:before="79" w:beforeLines="25" w:after="78"/>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b/>
                <w:bCs/>
                <w:kern w:val="0"/>
                <w:sz w:val="24"/>
                <w:szCs w:val="24"/>
              </w:rPr>
              <w:t>序号</w:t>
            </w:r>
          </w:p>
        </w:tc>
        <w:tc>
          <w:tcPr>
            <w:tcW w:w="2464" w:type="dxa"/>
            <w:vAlign w:val="center"/>
          </w:tcPr>
          <w:p w14:paraId="4CC010D5">
            <w:pPr>
              <w:keepNext w:val="0"/>
              <w:keepLines w:val="0"/>
              <w:pageBreakBefore w:val="0"/>
              <w:widowControl/>
              <w:kinsoku/>
              <w:wordWrap/>
              <w:overflowPunct/>
              <w:topLinePunct w:val="0"/>
              <w:autoSpaceDE/>
              <w:autoSpaceDN/>
              <w:bidi w:val="0"/>
              <w:adjustRightInd/>
              <w:snapToGrid/>
              <w:spacing w:before="79" w:beforeLines="25" w:after="78"/>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b/>
                <w:bCs/>
                <w:kern w:val="0"/>
                <w:sz w:val="24"/>
                <w:szCs w:val="24"/>
                <w:lang w:val="en-US" w:eastAsia="zh-CN"/>
              </w:rPr>
              <w:t>名称</w:t>
            </w:r>
          </w:p>
        </w:tc>
        <w:tc>
          <w:tcPr>
            <w:tcW w:w="2118" w:type="dxa"/>
            <w:vAlign w:val="center"/>
          </w:tcPr>
          <w:p w14:paraId="70710B0E">
            <w:pPr>
              <w:keepNext w:val="0"/>
              <w:keepLines w:val="0"/>
              <w:pageBreakBefore w:val="0"/>
              <w:widowControl/>
              <w:kinsoku/>
              <w:wordWrap/>
              <w:overflowPunct/>
              <w:topLinePunct w:val="0"/>
              <w:autoSpaceDE/>
              <w:autoSpaceDN/>
              <w:bidi w:val="0"/>
              <w:adjustRightInd/>
              <w:snapToGrid/>
              <w:spacing w:before="79" w:beforeLines="25" w:after="78"/>
              <w:jc w:val="center"/>
              <w:textAlignment w:val="auto"/>
              <w:rPr>
                <w:rFonts w:hint="default"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b/>
                <w:bCs/>
                <w:kern w:val="0"/>
                <w:sz w:val="24"/>
                <w:szCs w:val="24"/>
                <w:lang w:val="en-US" w:eastAsia="zh-CN"/>
              </w:rPr>
              <w:t>维护内容</w:t>
            </w:r>
          </w:p>
        </w:tc>
        <w:tc>
          <w:tcPr>
            <w:tcW w:w="1841" w:type="dxa"/>
            <w:vAlign w:val="center"/>
          </w:tcPr>
          <w:p w14:paraId="3C498271">
            <w:pPr>
              <w:keepNext w:val="0"/>
              <w:keepLines w:val="0"/>
              <w:pageBreakBefore w:val="0"/>
              <w:widowControl/>
              <w:kinsoku/>
              <w:wordWrap/>
              <w:overflowPunct/>
              <w:topLinePunct w:val="0"/>
              <w:autoSpaceDE/>
              <w:autoSpaceDN/>
              <w:bidi w:val="0"/>
              <w:adjustRightInd/>
              <w:snapToGrid/>
              <w:spacing w:before="79" w:beforeLines="25" w:after="78"/>
              <w:jc w:val="center"/>
              <w:textAlignment w:val="auto"/>
              <w:rPr>
                <w:rFonts w:hint="default"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b/>
                <w:bCs/>
                <w:kern w:val="0"/>
                <w:sz w:val="24"/>
                <w:szCs w:val="24"/>
                <w:lang w:val="en-US" w:eastAsia="zh-CN"/>
              </w:rPr>
              <w:t>工作频次</w:t>
            </w:r>
          </w:p>
        </w:tc>
        <w:tc>
          <w:tcPr>
            <w:tcW w:w="1959" w:type="dxa"/>
            <w:vAlign w:val="center"/>
          </w:tcPr>
          <w:p w14:paraId="075E4222">
            <w:pPr>
              <w:keepNext w:val="0"/>
              <w:keepLines w:val="0"/>
              <w:pageBreakBefore w:val="0"/>
              <w:widowControl/>
              <w:kinsoku/>
              <w:wordWrap/>
              <w:overflowPunct/>
              <w:topLinePunct w:val="0"/>
              <w:autoSpaceDE/>
              <w:autoSpaceDN/>
              <w:bidi w:val="0"/>
              <w:adjustRightInd/>
              <w:snapToGrid/>
              <w:spacing w:before="79" w:beforeLines="25" w:after="78"/>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b/>
                <w:bCs/>
                <w:kern w:val="0"/>
                <w:sz w:val="24"/>
                <w:szCs w:val="24"/>
                <w:lang w:val="en-US" w:eastAsia="zh-CN"/>
              </w:rPr>
              <w:t>备注</w:t>
            </w:r>
          </w:p>
        </w:tc>
      </w:tr>
      <w:tr w14:paraId="6E763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shd w:val="clear" w:color="auto" w:fill="auto"/>
            <w:vAlign w:val="center"/>
          </w:tcPr>
          <w:p w14:paraId="08F0FD37">
            <w:pPr>
              <w:pStyle w:val="72"/>
              <w:spacing w:afterLines="0" w:line="159"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z w:val="21"/>
                <w:szCs w:val="21"/>
              </w:rPr>
              <w:t>1</w:t>
            </w:r>
          </w:p>
        </w:tc>
        <w:tc>
          <w:tcPr>
            <w:tcW w:w="2464" w:type="dxa"/>
            <w:shd w:val="clear" w:color="auto" w:fill="auto"/>
            <w:vAlign w:val="center"/>
          </w:tcPr>
          <w:p w14:paraId="0583A099">
            <w:pPr>
              <w:pStyle w:val="72"/>
              <w:spacing w:afterLines="0" w:line="206"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1"/>
                <w:sz w:val="21"/>
                <w:szCs w:val="21"/>
              </w:rPr>
              <w:t>仪器内、外部卫生</w:t>
            </w:r>
          </w:p>
        </w:tc>
        <w:tc>
          <w:tcPr>
            <w:tcW w:w="2118" w:type="dxa"/>
            <w:shd w:val="clear" w:color="auto" w:fill="auto"/>
            <w:vAlign w:val="center"/>
          </w:tcPr>
          <w:p w14:paraId="4905EEA0">
            <w:pPr>
              <w:pStyle w:val="72"/>
              <w:spacing w:afterLines="0" w:line="206"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2"/>
                <w:sz w:val="21"/>
                <w:szCs w:val="21"/>
              </w:rPr>
              <w:t>检查、清洁</w:t>
            </w:r>
          </w:p>
        </w:tc>
        <w:tc>
          <w:tcPr>
            <w:tcW w:w="1841" w:type="dxa"/>
            <w:shd w:val="clear" w:color="auto" w:fill="auto"/>
            <w:vAlign w:val="center"/>
          </w:tcPr>
          <w:p w14:paraId="4B29AD7B">
            <w:pPr>
              <w:pStyle w:val="72"/>
              <w:spacing w:afterLines="0" w:line="206"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1959" w:type="dxa"/>
            <w:shd w:val="clear" w:color="auto" w:fill="auto"/>
            <w:vAlign w:val="center"/>
          </w:tcPr>
          <w:p w14:paraId="6368E474">
            <w:pPr>
              <w:spacing w:afterLines="0"/>
              <w:jc w:val="center"/>
              <w:rPr>
                <w:rFonts w:hint="eastAsia" w:ascii="Times New Roman" w:hAnsi="Times New Roman" w:eastAsia="宋体" w:cs="Times New Roman"/>
                <w:bCs/>
                <w:color w:val="000000"/>
                <w:kern w:val="2"/>
                <w:sz w:val="21"/>
                <w:szCs w:val="21"/>
                <w:highlight w:val="yellow"/>
                <w:lang w:val="en-US" w:eastAsia="zh-CN" w:bidi="ar-SA"/>
              </w:rPr>
            </w:pPr>
          </w:p>
        </w:tc>
      </w:tr>
      <w:tr w14:paraId="35209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7" w:type="dxa"/>
            <w:shd w:val="clear" w:color="auto" w:fill="auto"/>
            <w:vAlign w:val="center"/>
          </w:tcPr>
          <w:p w14:paraId="040D4D5A">
            <w:pPr>
              <w:pStyle w:val="72"/>
              <w:spacing w:afterLines="0" w:line="158" w:lineRule="auto"/>
              <w:jc w:val="center"/>
              <w:rPr>
                <w:rFonts w:hint="eastAsia" w:ascii="Times New Roman" w:hAnsi="Times New Roman" w:eastAsia="宋体" w:cs="宋体"/>
                <w:bCs/>
                <w:color w:val="000000"/>
                <w:kern w:val="2"/>
                <w:sz w:val="21"/>
                <w:szCs w:val="21"/>
                <w:highlight w:val="yellow"/>
                <w:lang w:val="en-US" w:eastAsia="zh-CN" w:bidi="ar-SA"/>
              </w:rPr>
            </w:pPr>
            <w:r>
              <w:rPr>
                <w:rFonts w:hint="eastAsia" w:ascii="Times New Roman" w:hAnsi="Times New Roman"/>
                <w:sz w:val="21"/>
                <w:szCs w:val="21"/>
                <w:lang w:eastAsia="zh-CN"/>
              </w:rPr>
              <w:t>2</w:t>
            </w:r>
          </w:p>
        </w:tc>
        <w:tc>
          <w:tcPr>
            <w:tcW w:w="2464" w:type="dxa"/>
            <w:shd w:val="clear" w:color="auto" w:fill="auto"/>
            <w:vAlign w:val="center"/>
          </w:tcPr>
          <w:p w14:paraId="55892ECF">
            <w:pPr>
              <w:pStyle w:val="72"/>
              <w:spacing w:afterLines="0" w:line="191"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z w:val="21"/>
                <w:szCs w:val="21"/>
                <w:lang w:eastAsia="zh-CN"/>
              </w:rPr>
              <w:t>蠕动泵</w:t>
            </w:r>
          </w:p>
        </w:tc>
        <w:tc>
          <w:tcPr>
            <w:tcW w:w="2118" w:type="dxa"/>
            <w:shd w:val="clear" w:color="auto" w:fill="auto"/>
            <w:vAlign w:val="center"/>
          </w:tcPr>
          <w:p w14:paraId="14811D2A">
            <w:pPr>
              <w:pStyle w:val="72"/>
              <w:spacing w:afterLines="0" w:line="219"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2"/>
                <w:sz w:val="21"/>
                <w:szCs w:val="21"/>
              </w:rPr>
              <w:t>检查、清洁</w:t>
            </w:r>
          </w:p>
        </w:tc>
        <w:tc>
          <w:tcPr>
            <w:tcW w:w="1841" w:type="dxa"/>
            <w:shd w:val="clear" w:color="auto" w:fill="auto"/>
            <w:vAlign w:val="center"/>
          </w:tcPr>
          <w:p w14:paraId="68FDE8FC">
            <w:pPr>
              <w:pStyle w:val="72"/>
              <w:spacing w:afterLines="0" w:line="219"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1959" w:type="dxa"/>
            <w:shd w:val="clear" w:color="auto" w:fill="auto"/>
            <w:vAlign w:val="center"/>
          </w:tcPr>
          <w:p w14:paraId="39273193">
            <w:pPr>
              <w:pStyle w:val="72"/>
              <w:spacing w:afterLines="0" w:line="22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2"/>
                <w:sz w:val="21"/>
                <w:szCs w:val="21"/>
              </w:rPr>
              <w:t>损坏更换</w:t>
            </w:r>
          </w:p>
        </w:tc>
      </w:tr>
      <w:tr w14:paraId="3D575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shd w:val="clear" w:color="auto" w:fill="auto"/>
            <w:vAlign w:val="center"/>
          </w:tcPr>
          <w:p w14:paraId="4D8961D7">
            <w:pPr>
              <w:pStyle w:val="72"/>
              <w:spacing w:afterLines="0" w:line="180" w:lineRule="exact"/>
              <w:jc w:val="center"/>
              <w:rPr>
                <w:rFonts w:hint="eastAsia" w:ascii="Times New Roman" w:hAnsi="Times New Roman" w:eastAsia="宋体" w:cs="宋体"/>
                <w:bCs/>
                <w:color w:val="000000"/>
                <w:kern w:val="2"/>
                <w:sz w:val="21"/>
                <w:szCs w:val="21"/>
                <w:highlight w:val="yellow"/>
                <w:lang w:val="en-US" w:eastAsia="zh-CN" w:bidi="ar-SA"/>
              </w:rPr>
            </w:pPr>
            <w:r>
              <w:rPr>
                <w:rFonts w:hint="eastAsia" w:ascii="Times New Roman" w:hAnsi="Times New Roman"/>
                <w:position w:val="-2"/>
                <w:sz w:val="21"/>
                <w:szCs w:val="21"/>
                <w:lang w:eastAsia="zh-CN"/>
              </w:rPr>
              <w:t>3</w:t>
            </w:r>
          </w:p>
        </w:tc>
        <w:tc>
          <w:tcPr>
            <w:tcW w:w="2464" w:type="dxa"/>
            <w:shd w:val="clear" w:color="auto" w:fill="auto"/>
            <w:vAlign w:val="center"/>
          </w:tcPr>
          <w:p w14:paraId="660CC191">
            <w:pPr>
              <w:pStyle w:val="72"/>
              <w:spacing w:afterLines="0" w:line="198"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1"/>
                <w:sz w:val="21"/>
                <w:szCs w:val="21"/>
                <w:lang w:eastAsia="zh-CN"/>
              </w:rPr>
              <w:t>蠕动泵管、进样管、</w:t>
            </w:r>
            <w:r>
              <w:rPr>
                <w:rFonts w:hint="eastAsia" w:ascii="Times New Roman" w:hAnsi="Times New Roman"/>
                <w:spacing w:val="1"/>
                <w:sz w:val="21"/>
                <w:szCs w:val="21"/>
                <w:lang w:eastAsia="zh-CN"/>
              </w:rPr>
              <w:t>供养</w:t>
            </w:r>
            <w:r>
              <w:rPr>
                <w:rFonts w:ascii="Times New Roman" w:hAnsi="Times New Roman"/>
                <w:spacing w:val="1"/>
                <w:sz w:val="21"/>
                <w:szCs w:val="21"/>
                <w:lang w:eastAsia="zh-CN"/>
              </w:rPr>
              <w:t>管</w:t>
            </w:r>
            <w:r>
              <w:rPr>
                <w:rFonts w:hint="eastAsia" w:ascii="Times New Roman" w:hAnsi="Times New Roman"/>
                <w:spacing w:val="1"/>
                <w:sz w:val="21"/>
                <w:szCs w:val="21"/>
                <w:lang w:eastAsia="zh-CN"/>
              </w:rPr>
              <w:t>、排水管</w:t>
            </w:r>
          </w:p>
        </w:tc>
        <w:tc>
          <w:tcPr>
            <w:tcW w:w="2118" w:type="dxa"/>
            <w:shd w:val="clear" w:color="auto" w:fill="auto"/>
            <w:vAlign w:val="center"/>
          </w:tcPr>
          <w:p w14:paraId="201B809B">
            <w:pPr>
              <w:pStyle w:val="72"/>
              <w:spacing w:afterLines="0" w:line="219"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2"/>
                <w:sz w:val="21"/>
                <w:szCs w:val="21"/>
              </w:rPr>
              <w:t>检查、清洁</w:t>
            </w:r>
          </w:p>
        </w:tc>
        <w:tc>
          <w:tcPr>
            <w:tcW w:w="1841" w:type="dxa"/>
            <w:shd w:val="clear" w:color="auto" w:fill="auto"/>
            <w:vAlign w:val="center"/>
          </w:tcPr>
          <w:p w14:paraId="5D5B275D">
            <w:pPr>
              <w:pStyle w:val="72"/>
              <w:spacing w:afterLines="0" w:line="219"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1959" w:type="dxa"/>
            <w:shd w:val="clear" w:color="auto" w:fill="auto"/>
            <w:vAlign w:val="center"/>
          </w:tcPr>
          <w:p w14:paraId="03210B96">
            <w:pPr>
              <w:pStyle w:val="72"/>
              <w:spacing w:afterLines="0" w:line="22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2"/>
                <w:sz w:val="21"/>
                <w:szCs w:val="21"/>
              </w:rPr>
              <w:t>损坏更换</w:t>
            </w:r>
          </w:p>
        </w:tc>
      </w:tr>
      <w:tr w14:paraId="1741C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shd w:val="clear" w:color="auto" w:fill="auto"/>
            <w:vAlign w:val="center"/>
          </w:tcPr>
          <w:p w14:paraId="676C6EDA">
            <w:pPr>
              <w:pStyle w:val="72"/>
              <w:spacing w:afterLines="0" w:line="157" w:lineRule="exact"/>
              <w:jc w:val="center"/>
              <w:rPr>
                <w:rFonts w:hint="eastAsia" w:ascii="Times New Roman" w:hAnsi="Times New Roman" w:eastAsia="宋体" w:cs="宋体"/>
                <w:bCs/>
                <w:color w:val="000000"/>
                <w:kern w:val="2"/>
                <w:sz w:val="21"/>
                <w:szCs w:val="21"/>
                <w:highlight w:val="yellow"/>
                <w:lang w:val="en-US" w:eastAsia="zh-CN" w:bidi="ar-SA"/>
              </w:rPr>
            </w:pPr>
            <w:r>
              <w:rPr>
                <w:rFonts w:hint="eastAsia" w:ascii="Times New Roman" w:hAnsi="Times New Roman"/>
                <w:position w:val="-3"/>
                <w:sz w:val="21"/>
                <w:szCs w:val="21"/>
                <w:lang w:eastAsia="zh-CN"/>
              </w:rPr>
              <w:t>4</w:t>
            </w:r>
          </w:p>
        </w:tc>
        <w:tc>
          <w:tcPr>
            <w:tcW w:w="2464" w:type="dxa"/>
            <w:shd w:val="clear" w:color="auto" w:fill="auto"/>
            <w:vAlign w:val="center"/>
          </w:tcPr>
          <w:p w14:paraId="216BA162">
            <w:pPr>
              <w:pStyle w:val="72"/>
              <w:spacing w:afterLines="0" w:line="219"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2"/>
                <w:sz w:val="21"/>
                <w:szCs w:val="21"/>
              </w:rPr>
              <w:t>采样泵</w:t>
            </w:r>
            <w:r>
              <w:rPr>
                <w:rFonts w:hint="eastAsia" w:ascii="Times New Roman" w:hAnsi="Times New Roman"/>
                <w:spacing w:val="-2"/>
                <w:sz w:val="21"/>
                <w:szCs w:val="21"/>
                <w:lang w:eastAsia="zh-CN"/>
              </w:rPr>
              <w:t>、供养泵</w:t>
            </w:r>
          </w:p>
        </w:tc>
        <w:tc>
          <w:tcPr>
            <w:tcW w:w="2118" w:type="dxa"/>
            <w:shd w:val="clear" w:color="auto" w:fill="auto"/>
            <w:vAlign w:val="center"/>
          </w:tcPr>
          <w:p w14:paraId="6DEB28D9">
            <w:pPr>
              <w:pStyle w:val="72"/>
              <w:spacing w:afterLines="0" w:line="219"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2"/>
                <w:sz w:val="21"/>
                <w:szCs w:val="21"/>
              </w:rPr>
              <w:t>检查、清洁</w:t>
            </w:r>
          </w:p>
        </w:tc>
        <w:tc>
          <w:tcPr>
            <w:tcW w:w="1841" w:type="dxa"/>
            <w:shd w:val="clear" w:color="auto" w:fill="auto"/>
            <w:vAlign w:val="center"/>
          </w:tcPr>
          <w:p w14:paraId="18ED464D">
            <w:pPr>
              <w:pStyle w:val="72"/>
              <w:spacing w:afterLines="0" w:line="219"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1959" w:type="dxa"/>
            <w:shd w:val="clear" w:color="auto" w:fill="auto"/>
            <w:vAlign w:val="center"/>
          </w:tcPr>
          <w:p w14:paraId="2BDC7D6F">
            <w:pPr>
              <w:pStyle w:val="72"/>
              <w:spacing w:afterLines="0" w:line="22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2"/>
                <w:sz w:val="21"/>
                <w:szCs w:val="21"/>
              </w:rPr>
              <w:t>损坏更换</w:t>
            </w:r>
          </w:p>
        </w:tc>
      </w:tr>
      <w:tr w14:paraId="6790C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3C6E5FA1">
            <w:pPr>
              <w:pStyle w:val="72"/>
              <w:spacing w:afterLines="0" w:line="157" w:lineRule="exact"/>
              <w:jc w:val="center"/>
              <w:rPr>
                <w:rFonts w:hint="eastAsia" w:ascii="Times New Roman" w:hAnsi="Times New Roman" w:eastAsia="宋体" w:cs="宋体"/>
                <w:kern w:val="2"/>
                <w:position w:val="-3"/>
                <w:sz w:val="21"/>
                <w:szCs w:val="21"/>
                <w:lang w:val="en-US" w:eastAsia="zh-CN" w:bidi="ar-SA"/>
              </w:rPr>
            </w:pPr>
            <w:r>
              <w:rPr>
                <w:rFonts w:hint="eastAsia" w:ascii="Times New Roman" w:hAnsi="Times New Roman"/>
                <w:position w:val="-3"/>
                <w:sz w:val="21"/>
                <w:szCs w:val="21"/>
                <w:lang w:eastAsia="zh-CN"/>
              </w:rPr>
              <w:t>5</w:t>
            </w:r>
          </w:p>
        </w:tc>
        <w:tc>
          <w:tcPr>
            <w:tcW w:w="0" w:type="auto"/>
            <w:shd w:val="clear" w:color="auto" w:fill="auto"/>
            <w:vAlign w:val="center"/>
          </w:tcPr>
          <w:p w14:paraId="0AB9AC02">
            <w:pPr>
              <w:pStyle w:val="72"/>
              <w:spacing w:afterLines="0" w:line="219" w:lineRule="auto"/>
              <w:jc w:val="center"/>
              <w:rPr>
                <w:rFonts w:hint="eastAsia" w:ascii="Times New Roman" w:hAnsi="Times New Roman" w:eastAsia="宋体" w:cs="宋体"/>
                <w:spacing w:val="-2"/>
                <w:kern w:val="2"/>
                <w:sz w:val="21"/>
                <w:szCs w:val="21"/>
                <w:lang w:val="en-US" w:eastAsia="zh-CN" w:bidi="ar-SA"/>
              </w:rPr>
            </w:pPr>
            <w:r>
              <w:rPr>
                <w:rFonts w:hint="eastAsia" w:ascii="Times New Roman" w:hAnsi="Times New Roman"/>
                <w:spacing w:val="-2"/>
                <w:sz w:val="21"/>
                <w:szCs w:val="21"/>
                <w:lang w:eastAsia="zh-CN"/>
              </w:rPr>
              <w:t>冰箱</w:t>
            </w:r>
          </w:p>
        </w:tc>
        <w:tc>
          <w:tcPr>
            <w:tcW w:w="0" w:type="auto"/>
            <w:shd w:val="clear" w:color="auto" w:fill="auto"/>
            <w:vAlign w:val="center"/>
          </w:tcPr>
          <w:p w14:paraId="5BC6C767">
            <w:pPr>
              <w:pStyle w:val="72"/>
              <w:spacing w:afterLines="0" w:line="219" w:lineRule="auto"/>
              <w:jc w:val="center"/>
              <w:rPr>
                <w:rFonts w:hint="eastAsia" w:ascii="Times New Roman" w:hAnsi="Times New Roman" w:eastAsia="宋体" w:cs="宋体"/>
                <w:spacing w:val="-2"/>
                <w:kern w:val="2"/>
                <w:sz w:val="21"/>
                <w:szCs w:val="21"/>
                <w:lang w:val="en-US" w:eastAsia="zh-CN" w:bidi="ar-SA"/>
              </w:rPr>
            </w:pPr>
            <w:r>
              <w:rPr>
                <w:rFonts w:ascii="Times New Roman" w:hAnsi="Times New Roman"/>
                <w:spacing w:val="-2"/>
                <w:sz w:val="21"/>
                <w:szCs w:val="21"/>
              </w:rPr>
              <w:t>检查、清洁</w:t>
            </w:r>
          </w:p>
        </w:tc>
        <w:tc>
          <w:tcPr>
            <w:tcW w:w="0" w:type="auto"/>
            <w:shd w:val="clear" w:color="auto" w:fill="auto"/>
            <w:vAlign w:val="center"/>
          </w:tcPr>
          <w:p w14:paraId="6E536B3B">
            <w:pPr>
              <w:pStyle w:val="72"/>
              <w:spacing w:afterLines="0" w:line="219" w:lineRule="auto"/>
              <w:jc w:val="center"/>
              <w:rPr>
                <w:rFonts w:hint="eastAsia" w:ascii="Times New Roman" w:hAnsi="Times New Roman" w:eastAsia="宋体" w:cs="宋体"/>
                <w:spacing w:val="4"/>
                <w:kern w:val="2"/>
                <w:sz w:val="21"/>
                <w:szCs w:val="21"/>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0" w:type="auto"/>
            <w:shd w:val="clear" w:color="auto" w:fill="auto"/>
            <w:vAlign w:val="center"/>
          </w:tcPr>
          <w:p w14:paraId="7039CEAD">
            <w:pPr>
              <w:pStyle w:val="72"/>
              <w:spacing w:afterLines="0" w:line="220" w:lineRule="auto"/>
              <w:jc w:val="center"/>
              <w:rPr>
                <w:rFonts w:hint="eastAsia" w:ascii="Times New Roman" w:hAnsi="Times New Roman" w:eastAsia="宋体" w:cs="宋体"/>
                <w:spacing w:val="-2"/>
                <w:kern w:val="2"/>
                <w:sz w:val="21"/>
                <w:szCs w:val="21"/>
                <w:lang w:val="en-US" w:eastAsia="zh-CN" w:bidi="ar-SA"/>
              </w:rPr>
            </w:pPr>
            <w:r>
              <w:rPr>
                <w:rFonts w:ascii="Times New Roman" w:hAnsi="Times New Roman"/>
                <w:spacing w:val="-2"/>
                <w:sz w:val="21"/>
                <w:szCs w:val="21"/>
              </w:rPr>
              <w:t>损坏更换</w:t>
            </w:r>
          </w:p>
        </w:tc>
      </w:tr>
    </w:tbl>
    <w:p w14:paraId="5EC7CEA9">
      <w:pPr>
        <w:keepNext w:val="0"/>
        <w:keepLines w:val="0"/>
        <w:pageBreakBefore w:val="0"/>
        <w:widowControl w:val="0"/>
        <w:kinsoku/>
        <w:wordWrap/>
        <w:overflowPunct/>
        <w:topLinePunct w:val="0"/>
        <w:autoSpaceDE/>
        <w:autoSpaceDN/>
        <w:bidi w:val="0"/>
        <w:adjustRightInd/>
        <w:snapToGrid/>
        <w:spacing w:before="157" w:beforeLines="50" w:afterLines="0" w:line="360" w:lineRule="auto"/>
        <w:ind w:firstLine="561"/>
        <w:textAlignment w:val="auto"/>
        <w:rPr>
          <w:rFonts w:hint="default"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en-US" w:eastAsia="zh-CN"/>
        </w:rPr>
        <w:t>三、服务期限</w:t>
      </w:r>
    </w:p>
    <w:p w14:paraId="7C5F9A12">
      <w:pPr>
        <w:keepNext w:val="0"/>
        <w:keepLines w:val="0"/>
        <w:pageBreakBefore w:val="0"/>
        <w:widowControl w:val="0"/>
        <w:kinsoku/>
        <w:wordWrap/>
        <w:overflowPunct/>
        <w:topLinePunct w:val="0"/>
        <w:autoSpaceDE/>
        <w:autoSpaceDN/>
        <w:bidi w:val="0"/>
        <w:adjustRightInd/>
        <w:snapToGrid/>
        <w:spacing w:afterLines="0" w:line="360" w:lineRule="auto"/>
        <w:ind w:firstLine="560"/>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一年，自    年    月     日起至    年    月     日止。期满后甲方根据合同履行情况决定合同期限是否续签，最多续签2次，合同期内，甲方有权随时终止合同，乙方不得因合同终止或未能续签向甲方主张责任或要求赔偿预期利益等损失。</w:t>
      </w:r>
    </w:p>
    <w:p w14:paraId="509364DA">
      <w:pPr>
        <w:keepNext w:val="0"/>
        <w:keepLines w:val="0"/>
        <w:pageBreakBefore w:val="0"/>
        <w:widowControl w:val="0"/>
        <w:kinsoku/>
        <w:wordWrap/>
        <w:overflowPunct/>
        <w:topLinePunct w:val="0"/>
        <w:autoSpaceDE/>
        <w:autoSpaceDN/>
        <w:bidi w:val="0"/>
        <w:adjustRightInd/>
        <w:snapToGrid/>
        <w:spacing w:afterLines="0" w:line="360" w:lineRule="auto"/>
        <w:ind w:firstLine="560"/>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合同签订之日起7天内完成项目实施的准备工作，严格按照本项目采购文件要求、响应文件内容完成水质净化厂在线监测系统运维工作。</w:t>
      </w:r>
    </w:p>
    <w:p w14:paraId="06220418">
      <w:pPr>
        <w:keepNext w:val="0"/>
        <w:keepLines w:val="0"/>
        <w:pageBreakBefore w:val="0"/>
        <w:widowControl w:val="0"/>
        <w:kinsoku/>
        <w:wordWrap/>
        <w:overflowPunct/>
        <w:topLinePunct w:val="0"/>
        <w:autoSpaceDE/>
        <w:autoSpaceDN/>
        <w:bidi w:val="0"/>
        <w:adjustRightInd/>
        <w:snapToGrid/>
        <w:spacing w:afterLines="0" w:line="360" w:lineRule="auto"/>
        <w:ind w:firstLine="561"/>
        <w:textAlignment w:val="auto"/>
        <w:rPr>
          <w:rFonts w:hint="default"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en-US" w:eastAsia="zh-CN"/>
        </w:rPr>
        <w:t>四、服务方式</w:t>
      </w:r>
    </w:p>
    <w:p w14:paraId="6FFFEC22">
      <w:pPr>
        <w:keepNext w:val="0"/>
        <w:keepLines w:val="0"/>
        <w:pageBreakBefore w:val="0"/>
        <w:widowControl w:val="0"/>
        <w:kinsoku/>
        <w:wordWrap/>
        <w:overflowPunct/>
        <w:topLinePunct w:val="0"/>
        <w:autoSpaceDE/>
        <w:autoSpaceDN/>
        <w:bidi w:val="0"/>
        <w:adjustRightInd/>
        <w:snapToGrid/>
        <w:spacing w:afterLines="0" w:line="360" w:lineRule="auto"/>
        <w:ind w:firstLine="56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1.以约定的费用包干，包括常规维护、故障诊断、试剂更换、软件升级、每月定期巡检和根据甲方的要求及时到现场服务等。日常运行所需的电费、水费</w:t>
      </w:r>
      <w:r>
        <w:rPr>
          <w:rFonts w:hint="eastAsia" w:ascii="宋体" w:hAnsi="宋体" w:cs="宋体"/>
          <w:color w:val="auto"/>
          <w:sz w:val="24"/>
          <w:szCs w:val="24"/>
          <w:highlight w:val="none"/>
          <w:lang w:val="en-US" w:eastAsia="zh-CN"/>
        </w:rPr>
        <w:t>、通讯费</w:t>
      </w:r>
      <w:r>
        <w:rPr>
          <w:rFonts w:hint="eastAsia" w:ascii="宋体" w:hAnsi="宋体" w:eastAsia="宋体" w:cs="宋体"/>
          <w:color w:val="auto"/>
          <w:sz w:val="24"/>
          <w:szCs w:val="24"/>
          <w:highlight w:val="none"/>
          <w:lang w:val="en-US" w:eastAsia="zh-CN"/>
        </w:rPr>
        <w:t>用由甲方承担。</w:t>
      </w:r>
    </w:p>
    <w:p w14:paraId="28C82B06">
      <w:pPr>
        <w:keepNext w:val="0"/>
        <w:keepLines w:val="0"/>
        <w:pageBreakBefore w:val="0"/>
        <w:widowControl w:val="0"/>
        <w:kinsoku/>
        <w:wordWrap/>
        <w:overflowPunct/>
        <w:topLinePunct w:val="0"/>
        <w:autoSpaceDE/>
        <w:autoSpaceDN/>
        <w:bidi w:val="0"/>
        <w:adjustRightInd/>
        <w:snapToGrid/>
        <w:spacing w:afterLines="0" w:line="360" w:lineRule="auto"/>
        <w:ind w:firstLine="56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2.服务地点：深圳市龙华区观澜街道桂花路观澜河口调蓄池项目。</w:t>
      </w:r>
    </w:p>
    <w:p w14:paraId="222743D2">
      <w:pPr>
        <w:keepNext w:val="0"/>
        <w:keepLines w:val="0"/>
        <w:pageBreakBefore w:val="0"/>
        <w:widowControl w:val="0"/>
        <w:kinsoku/>
        <w:wordWrap/>
        <w:overflowPunct/>
        <w:topLinePunct w:val="0"/>
        <w:autoSpaceDE/>
        <w:autoSpaceDN/>
        <w:bidi w:val="0"/>
        <w:adjustRightInd/>
        <w:snapToGrid/>
        <w:spacing w:afterLines="0" w:line="360" w:lineRule="auto"/>
        <w:ind w:firstLine="56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3.乙方提交维护运行记录给甲方。</w:t>
      </w:r>
    </w:p>
    <w:p w14:paraId="5761A36F">
      <w:pPr>
        <w:keepNext w:val="0"/>
        <w:keepLines w:val="0"/>
        <w:pageBreakBefore w:val="0"/>
        <w:widowControl w:val="0"/>
        <w:kinsoku/>
        <w:wordWrap/>
        <w:overflowPunct/>
        <w:topLinePunct w:val="0"/>
        <w:autoSpaceDE/>
        <w:autoSpaceDN/>
        <w:bidi w:val="0"/>
        <w:adjustRightInd/>
        <w:snapToGrid/>
        <w:spacing w:afterLines="0" w:line="360" w:lineRule="auto"/>
        <w:ind w:firstLine="56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4.其他本合同或询价文件中明示、未明示的相关工作。</w:t>
      </w:r>
    </w:p>
    <w:p w14:paraId="57C7B27D">
      <w:pPr>
        <w:keepNext w:val="0"/>
        <w:keepLines w:val="0"/>
        <w:pageBreakBefore w:val="0"/>
        <w:widowControl w:val="0"/>
        <w:kinsoku/>
        <w:wordWrap/>
        <w:overflowPunct/>
        <w:topLinePunct w:val="0"/>
        <w:autoSpaceDE/>
        <w:autoSpaceDN/>
        <w:bidi w:val="0"/>
        <w:adjustRightInd/>
        <w:snapToGrid/>
        <w:spacing w:afterLines="0" w:line="360" w:lineRule="auto"/>
        <w:ind w:firstLine="561"/>
        <w:textAlignment w:val="auto"/>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en-US" w:eastAsia="zh-CN"/>
        </w:rPr>
        <w:t>五、服务费用及支付方式</w:t>
      </w:r>
    </w:p>
    <w:p w14:paraId="4EC281D5">
      <w:pPr>
        <w:keepNext w:val="0"/>
        <w:keepLines w:val="0"/>
        <w:pageBreakBefore w:val="0"/>
        <w:widowControl w:val="0"/>
        <w:kinsoku/>
        <w:wordWrap/>
        <w:overflowPunct/>
        <w:topLinePunct w:val="0"/>
        <w:autoSpaceDE/>
        <w:autoSpaceDN/>
        <w:bidi w:val="0"/>
        <w:adjustRightInd/>
        <w:snapToGrid/>
        <w:spacing w:afterLines="0" w:line="360" w:lineRule="auto"/>
        <w:ind w:firstLine="56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1.合同价款:</w:t>
      </w:r>
      <w:r>
        <w:rPr>
          <w:rFonts w:hint="eastAsia" w:ascii="宋体" w:hAnsi="宋体" w:eastAsia="宋体" w:cs="宋体"/>
          <w:color w:val="auto"/>
          <w:sz w:val="24"/>
          <w:szCs w:val="24"/>
          <w:highlight w:val="none"/>
          <w:lang w:val="en-US" w:eastAsia="zh-CN"/>
        </w:rPr>
        <w:t>本合同为固定单价合同。含一切税、费。本合同价格包括但不限于乙方为实施本项目所需的试剂、耗材、备品备件、仪器维修、维修配件等费用，以及人工费、交通费及税费等，为固定不变价格，且不随通货膨胀的影响和乙方实际费用变化而波动。合同总价包括乙方履行本合同义务所发生的一切费用和支出和以各种方式寄送本项目涵盖的资料文件到甲方办公室所发生的费用。如发生子站点替换可经双方友好协商予以调整。</w:t>
      </w:r>
    </w:p>
    <w:p w14:paraId="5768794B">
      <w:pPr>
        <w:keepNext w:val="0"/>
        <w:keepLines w:val="0"/>
        <w:pageBreakBefore w:val="0"/>
        <w:widowControl w:val="0"/>
        <w:kinsoku/>
        <w:wordWrap/>
        <w:overflowPunct/>
        <w:topLinePunct w:val="0"/>
        <w:autoSpaceDE/>
        <w:autoSpaceDN/>
        <w:bidi w:val="0"/>
        <w:adjustRightInd/>
        <w:snapToGrid/>
        <w:spacing w:afterLines="0" w:line="360" w:lineRule="auto"/>
        <w:ind w:firstLine="56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2.支付方式：</w:t>
      </w:r>
      <w:r>
        <w:rPr>
          <w:rFonts w:hint="eastAsia" w:ascii="宋体" w:hAnsi="宋体" w:eastAsia="宋体" w:cs="宋体"/>
          <w:color w:val="auto"/>
          <w:sz w:val="24"/>
          <w:szCs w:val="24"/>
          <w:highlight w:val="none"/>
          <w:lang w:val="en-US" w:eastAsia="zh-CN"/>
        </w:rPr>
        <w:t>按</w:t>
      </w:r>
      <w:r>
        <w:rPr>
          <w:rFonts w:hint="eastAsia" w:ascii="宋体" w:hAnsi="宋体" w:cs="宋体"/>
          <w:color w:val="auto"/>
          <w:sz w:val="24"/>
          <w:szCs w:val="24"/>
          <w:highlight w:val="none"/>
          <w:lang w:val="en-US" w:eastAsia="zh-CN"/>
        </w:rPr>
        <w:t>季</w:t>
      </w:r>
      <w:r>
        <w:rPr>
          <w:rFonts w:hint="eastAsia" w:ascii="宋体" w:hAnsi="宋体" w:eastAsia="宋体" w:cs="宋体"/>
          <w:color w:val="auto"/>
          <w:sz w:val="24"/>
          <w:szCs w:val="24"/>
          <w:highlight w:val="none"/>
          <w:lang w:val="en-US" w:eastAsia="zh-CN"/>
        </w:rPr>
        <w:t>度支付，每</w:t>
      </w:r>
      <w:r>
        <w:rPr>
          <w:rFonts w:hint="eastAsia" w:ascii="宋体" w:hAnsi="宋体" w:cs="宋体"/>
          <w:color w:val="auto"/>
          <w:sz w:val="24"/>
          <w:szCs w:val="24"/>
          <w:highlight w:val="none"/>
          <w:lang w:val="en-US" w:eastAsia="zh-CN"/>
        </w:rPr>
        <w:t>季</w:t>
      </w:r>
      <w:r>
        <w:rPr>
          <w:rFonts w:hint="eastAsia" w:ascii="宋体" w:hAnsi="宋体" w:eastAsia="宋体" w:cs="宋体"/>
          <w:color w:val="auto"/>
          <w:sz w:val="24"/>
          <w:szCs w:val="24"/>
          <w:highlight w:val="none"/>
          <w:lang w:val="en-US" w:eastAsia="zh-CN"/>
        </w:rPr>
        <w:t>度服务结束后，甲方在收到乙方开具合法增值税专用发票及符合要求的请款材料后支付服务费用；若实际服务时间不足一个季度，则按实际发生费用按日支付（每天运维服务费=月度运维费/当月天数）。</w:t>
      </w:r>
    </w:p>
    <w:p w14:paraId="4C4EB734">
      <w:pPr>
        <w:keepNext w:val="0"/>
        <w:keepLines w:val="0"/>
        <w:pageBreakBefore w:val="0"/>
        <w:widowControl w:val="0"/>
        <w:kinsoku/>
        <w:wordWrap/>
        <w:overflowPunct/>
        <w:topLinePunct w:val="0"/>
        <w:autoSpaceDE/>
        <w:autoSpaceDN/>
        <w:bidi w:val="0"/>
        <w:adjustRightInd/>
        <w:snapToGrid/>
        <w:spacing w:afterLines="0" w:line="360" w:lineRule="auto"/>
        <w:ind w:firstLine="56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注：服务期间，因设备损坏，需维修或更换设备相关零配件，所产生的费用由参选单位负责，确保设备正常运行。</w:t>
      </w:r>
    </w:p>
    <w:p w14:paraId="2DE3FC26">
      <w:pPr>
        <w:keepNext w:val="0"/>
        <w:keepLines w:val="0"/>
        <w:pageBreakBefore w:val="0"/>
        <w:widowControl w:val="0"/>
        <w:kinsoku/>
        <w:wordWrap/>
        <w:overflowPunct/>
        <w:topLinePunct w:val="0"/>
        <w:autoSpaceDE/>
        <w:autoSpaceDN/>
        <w:bidi w:val="0"/>
        <w:adjustRightInd/>
        <w:snapToGrid/>
        <w:spacing w:afterLines="0" w:line="360" w:lineRule="auto"/>
        <w:ind w:firstLine="56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前述的“请款材料”包括请款申请表（请款申请表的内容、格式，以买方的要求为准）、税率为</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%的增值税专用发票等。卖方未提供付款申请材料的，付款时间相应顺延，买方无需承担逾期付款的违约责任。</w:t>
      </w:r>
    </w:p>
    <w:p w14:paraId="0EB01521">
      <w:pPr>
        <w:keepNext w:val="0"/>
        <w:keepLines w:val="0"/>
        <w:pageBreakBefore w:val="0"/>
        <w:widowControl w:val="0"/>
        <w:kinsoku/>
        <w:wordWrap/>
        <w:overflowPunct/>
        <w:topLinePunct w:val="0"/>
        <w:autoSpaceDE/>
        <w:autoSpaceDN/>
        <w:bidi w:val="0"/>
        <w:adjustRightInd/>
        <w:snapToGrid/>
        <w:spacing w:afterLines="0" w:line="360" w:lineRule="auto"/>
        <w:ind w:firstLine="560"/>
        <w:textAlignment w:val="auto"/>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3.</w:t>
      </w:r>
      <w:r>
        <w:rPr>
          <w:rFonts w:hint="eastAsia" w:ascii="宋体" w:hAnsi="宋体" w:eastAsia="宋体" w:cs="宋体"/>
          <w:b/>
          <w:bCs/>
          <w:color w:val="auto"/>
          <w:sz w:val="24"/>
          <w:szCs w:val="24"/>
          <w:highlight w:val="none"/>
          <w:lang w:val="en-US" w:eastAsia="zh-CN"/>
        </w:rPr>
        <w:t>乙方账户信息</w:t>
      </w:r>
    </w:p>
    <w:p w14:paraId="61EDCC9C">
      <w:pPr>
        <w:keepNext w:val="0"/>
        <w:keepLines w:val="0"/>
        <w:pageBreakBefore w:val="0"/>
        <w:widowControl w:val="0"/>
        <w:kinsoku/>
        <w:wordWrap/>
        <w:overflowPunct/>
        <w:topLinePunct w:val="0"/>
        <w:autoSpaceDE/>
        <w:autoSpaceDN/>
        <w:bidi w:val="0"/>
        <w:adjustRightInd/>
        <w:snapToGrid/>
        <w:spacing w:afterLines="0" w:line="360" w:lineRule="auto"/>
        <w:ind w:firstLine="56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单位名称：</w:t>
      </w:r>
    </w:p>
    <w:p w14:paraId="7ACF675E">
      <w:pPr>
        <w:keepNext w:val="0"/>
        <w:keepLines w:val="0"/>
        <w:pageBreakBefore w:val="0"/>
        <w:widowControl w:val="0"/>
        <w:kinsoku/>
        <w:wordWrap/>
        <w:overflowPunct/>
        <w:topLinePunct w:val="0"/>
        <w:autoSpaceDE/>
        <w:autoSpaceDN/>
        <w:bidi w:val="0"/>
        <w:adjustRightInd/>
        <w:snapToGrid/>
        <w:spacing w:afterLines="0" w:line="360" w:lineRule="auto"/>
        <w:ind w:firstLine="56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纳税人识别号：</w:t>
      </w:r>
    </w:p>
    <w:p w14:paraId="01BD742B">
      <w:pPr>
        <w:keepNext w:val="0"/>
        <w:keepLines w:val="0"/>
        <w:pageBreakBefore w:val="0"/>
        <w:widowControl w:val="0"/>
        <w:kinsoku/>
        <w:wordWrap/>
        <w:overflowPunct/>
        <w:topLinePunct w:val="0"/>
        <w:autoSpaceDE/>
        <w:autoSpaceDN/>
        <w:bidi w:val="0"/>
        <w:adjustRightInd/>
        <w:snapToGrid/>
        <w:spacing w:afterLines="0" w:line="360" w:lineRule="auto"/>
        <w:ind w:firstLine="56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开户银行： </w:t>
      </w:r>
    </w:p>
    <w:p w14:paraId="5C1E4234">
      <w:pPr>
        <w:keepNext w:val="0"/>
        <w:keepLines w:val="0"/>
        <w:pageBreakBefore w:val="0"/>
        <w:widowControl w:val="0"/>
        <w:kinsoku/>
        <w:wordWrap/>
        <w:overflowPunct/>
        <w:topLinePunct w:val="0"/>
        <w:autoSpaceDE/>
        <w:autoSpaceDN/>
        <w:bidi w:val="0"/>
        <w:adjustRightInd/>
        <w:snapToGrid/>
        <w:spacing w:afterLines="0" w:line="360" w:lineRule="auto"/>
        <w:ind w:firstLine="56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账号：</w:t>
      </w:r>
    </w:p>
    <w:p w14:paraId="32FEE6CA">
      <w:pPr>
        <w:keepNext w:val="0"/>
        <w:keepLines w:val="0"/>
        <w:pageBreakBefore w:val="0"/>
        <w:widowControl w:val="0"/>
        <w:kinsoku/>
        <w:wordWrap/>
        <w:overflowPunct/>
        <w:topLinePunct w:val="0"/>
        <w:autoSpaceDE/>
        <w:autoSpaceDN/>
        <w:bidi w:val="0"/>
        <w:adjustRightInd/>
        <w:snapToGrid/>
        <w:spacing w:afterLines="0" w:line="360" w:lineRule="auto"/>
        <w:ind w:firstLine="56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如卖方账号变更应提供加盖乙方财务专用章、法人代表签字，如未及时提供造成的后果由卖方承担全部责任。</w:t>
      </w:r>
    </w:p>
    <w:p w14:paraId="72BE8401">
      <w:pPr>
        <w:keepNext w:val="0"/>
        <w:keepLines w:val="0"/>
        <w:pageBreakBefore w:val="0"/>
        <w:widowControl w:val="0"/>
        <w:kinsoku/>
        <w:wordWrap/>
        <w:overflowPunct/>
        <w:topLinePunct w:val="0"/>
        <w:autoSpaceDE/>
        <w:autoSpaceDN/>
        <w:bidi w:val="0"/>
        <w:adjustRightInd/>
        <w:snapToGrid/>
        <w:spacing w:afterLines="0" w:line="360" w:lineRule="auto"/>
        <w:ind w:firstLine="561"/>
        <w:textAlignment w:val="auto"/>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en-US" w:eastAsia="zh-CN"/>
        </w:rPr>
        <w:t>六、 双方权责</w:t>
      </w:r>
    </w:p>
    <w:p w14:paraId="11DB1A92">
      <w:pPr>
        <w:keepNext w:val="0"/>
        <w:keepLines w:val="0"/>
        <w:pageBreakBefore w:val="0"/>
        <w:widowControl w:val="0"/>
        <w:kinsoku/>
        <w:wordWrap/>
        <w:overflowPunct/>
        <w:topLinePunct w:val="0"/>
        <w:autoSpaceDE/>
        <w:autoSpaceDN/>
        <w:bidi w:val="0"/>
        <w:adjustRightInd/>
        <w:snapToGrid/>
        <w:spacing w:afterLines="0" w:line="360" w:lineRule="auto"/>
        <w:ind w:firstLine="56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1.甲方权利及义务</w:t>
      </w:r>
    </w:p>
    <w:p w14:paraId="1D96FE6D">
      <w:pPr>
        <w:keepNext w:val="0"/>
        <w:keepLines w:val="0"/>
        <w:pageBreakBefore w:val="0"/>
        <w:widowControl w:val="0"/>
        <w:kinsoku/>
        <w:wordWrap/>
        <w:overflowPunct/>
        <w:topLinePunct w:val="0"/>
        <w:autoSpaceDE/>
        <w:autoSpaceDN/>
        <w:bidi w:val="0"/>
        <w:adjustRightInd/>
        <w:snapToGrid/>
        <w:spacing w:afterLines="0" w:line="360" w:lineRule="auto"/>
        <w:ind w:firstLine="56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1.有权向乙方询问工作进展情况及相关的内容，并要求乙方在指定时间内做出答复</w:t>
      </w:r>
    </w:p>
    <w:p w14:paraId="44AB5598">
      <w:pPr>
        <w:keepNext w:val="0"/>
        <w:keepLines w:val="0"/>
        <w:pageBreakBefore w:val="0"/>
        <w:widowControl w:val="0"/>
        <w:kinsoku/>
        <w:wordWrap/>
        <w:overflowPunct/>
        <w:topLinePunct w:val="0"/>
        <w:autoSpaceDE/>
        <w:autoSpaceDN/>
        <w:bidi w:val="0"/>
        <w:adjustRightInd/>
        <w:snapToGrid/>
        <w:spacing w:afterLines="0" w:line="360" w:lineRule="auto"/>
        <w:ind w:firstLine="56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2.有权阐述对乙方提供的服务及相关的事项提出具体问题的意见和建议。</w:t>
      </w:r>
    </w:p>
    <w:p w14:paraId="7BFF7252">
      <w:pPr>
        <w:keepNext w:val="0"/>
        <w:keepLines w:val="0"/>
        <w:pageBreakBefore w:val="0"/>
        <w:widowControl w:val="0"/>
        <w:kinsoku/>
        <w:wordWrap/>
        <w:overflowPunct/>
        <w:topLinePunct w:val="0"/>
        <w:autoSpaceDE/>
        <w:autoSpaceDN/>
        <w:bidi w:val="0"/>
        <w:adjustRightInd/>
        <w:snapToGrid/>
        <w:spacing w:afterLines="0" w:line="360" w:lineRule="auto"/>
        <w:ind w:firstLine="56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3.当甲方认定乙方人员不按合同履行其职责，或与第三人串通给甲方造成经济损失的，甲方有权要求更换人员，甚至终止合同并要求乙方承担全部的赔偿责任。</w:t>
      </w:r>
    </w:p>
    <w:p w14:paraId="32E4E09D">
      <w:pPr>
        <w:keepNext w:val="0"/>
        <w:keepLines w:val="0"/>
        <w:pageBreakBefore w:val="0"/>
        <w:widowControl w:val="0"/>
        <w:kinsoku/>
        <w:wordWrap/>
        <w:overflowPunct/>
        <w:topLinePunct w:val="0"/>
        <w:autoSpaceDE/>
        <w:autoSpaceDN/>
        <w:bidi w:val="0"/>
        <w:adjustRightInd/>
        <w:snapToGrid/>
        <w:spacing w:afterLines="0" w:line="360" w:lineRule="auto"/>
        <w:ind w:firstLine="56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4.甲方有权要求乙方全面履行合同，如本合同项下部分服务未能按时完成或交付则视为整体延误。</w:t>
      </w:r>
    </w:p>
    <w:p w14:paraId="1189B351">
      <w:pPr>
        <w:keepNext w:val="0"/>
        <w:keepLines w:val="0"/>
        <w:pageBreakBefore w:val="0"/>
        <w:widowControl w:val="0"/>
        <w:kinsoku/>
        <w:wordWrap/>
        <w:overflowPunct/>
        <w:topLinePunct w:val="0"/>
        <w:autoSpaceDE/>
        <w:autoSpaceDN/>
        <w:bidi w:val="0"/>
        <w:adjustRightInd/>
        <w:snapToGrid/>
        <w:spacing w:afterLines="0" w:line="360" w:lineRule="auto"/>
        <w:ind w:firstLine="56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2.乙方权利及义务</w:t>
      </w:r>
    </w:p>
    <w:p w14:paraId="6AB0DA74">
      <w:pPr>
        <w:keepNext w:val="0"/>
        <w:keepLines w:val="0"/>
        <w:pageBreakBefore w:val="0"/>
        <w:widowControl w:val="0"/>
        <w:kinsoku/>
        <w:wordWrap/>
        <w:overflowPunct/>
        <w:topLinePunct w:val="0"/>
        <w:autoSpaceDE/>
        <w:autoSpaceDN/>
        <w:bidi w:val="0"/>
        <w:adjustRightInd/>
        <w:snapToGrid/>
        <w:spacing w:afterLines="0" w:line="360" w:lineRule="auto"/>
        <w:ind w:firstLine="56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1.乙方在本项目服务过程中，如甲方提供的资料不明确时可向甲方提出书面报告。</w:t>
      </w:r>
    </w:p>
    <w:p w14:paraId="1DB97E8B">
      <w:pPr>
        <w:keepNext w:val="0"/>
        <w:keepLines w:val="0"/>
        <w:pageBreakBefore w:val="0"/>
        <w:widowControl w:val="0"/>
        <w:kinsoku/>
        <w:wordWrap/>
        <w:overflowPunct/>
        <w:topLinePunct w:val="0"/>
        <w:autoSpaceDE/>
        <w:autoSpaceDN/>
        <w:bidi w:val="0"/>
        <w:adjustRightInd/>
        <w:snapToGrid/>
        <w:spacing w:afterLines="0" w:line="360" w:lineRule="auto"/>
        <w:ind w:firstLine="56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2.乙方在本项目服务过程中，有到所服务的厂、站现场巡检的权利。</w:t>
      </w:r>
    </w:p>
    <w:p w14:paraId="70384B46">
      <w:pPr>
        <w:keepNext w:val="0"/>
        <w:keepLines w:val="0"/>
        <w:pageBreakBefore w:val="0"/>
        <w:widowControl w:val="0"/>
        <w:kinsoku/>
        <w:wordWrap/>
        <w:overflowPunct/>
        <w:topLinePunct w:val="0"/>
        <w:autoSpaceDE/>
        <w:autoSpaceDN/>
        <w:bidi w:val="0"/>
        <w:adjustRightInd/>
        <w:snapToGrid/>
        <w:spacing w:afterLines="0" w:line="360" w:lineRule="auto"/>
        <w:ind w:firstLine="56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3.应按照采购文件、乙方响应文件、本合同要求按期完成本项目工作。</w:t>
      </w:r>
    </w:p>
    <w:p w14:paraId="3AAC9FC9">
      <w:pPr>
        <w:keepNext w:val="0"/>
        <w:keepLines w:val="0"/>
        <w:pageBreakBefore w:val="0"/>
        <w:widowControl w:val="0"/>
        <w:kinsoku/>
        <w:wordWrap/>
        <w:overflowPunct/>
        <w:topLinePunct w:val="0"/>
        <w:autoSpaceDE/>
        <w:autoSpaceDN/>
        <w:bidi w:val="0"/>
        <w:adjustRightInd/>
        <w:snapToGrid/>
        <w:spacing w:afterLines="0" w:line="360" w:lineRule="auto"/>
        <w:ind w:firstLine="56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4.按照本合同第二条服务范围的内容组织项目的实施，并严格按照国家和行业相关标准、采购文件中列举的各项技术要求和服务内容进行水质净化厂在线监测系统运行与日常维护。</w:t>
      </w:r>
    </w:p>
    <w:p w14:paraId="0B7AB678">
      <w:pPr>
        <w:keepNext w:val="0"/>
        <w:keepLines w:val="0"/>
        <w:pageBreakBefore w:val="0"/>
        <w:widowControl w:val="0"/>
        <w:kinsoku/>
        <w:wordWrap/>
        <w:overflowPunct/>
        <w:topLinePunct w:val="0"/>
        <w:autoSpaceDE/>
        <w:autoSpaceDN/>
        <w:bidi w:val="0"/>
        <w:adjustRightInd/>
        <w:snapToGrid/>
        <w:spacing w:afterLines="0" w:line="360" w:lineRule="auto"/>
        <w:ind w:firstLine="56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5.向甲方提交维护运行记录及其他为履行本合同服务范围所编制的计划和证明资料。</w:t>
      </w:r>
    </w:p>
    <w:p w14:paraId="7DB6C1E7">
      <w:pPr>
        <w:keepNext w:val="0"/>
        <w:keepLines w:val="0"/>
        <w:pageBreakBefore w:val="0"/>
        <w:widowControl w:val="0"/>
        <w:kinsoku/>
        <w:wordWrap/>
        <w:overflowPunct/>
        <w:topLinePunct w:val="0"/>
        <w:autoSpaceDE/>
        <w:autoSpaceDN/>
        <w:bidi w:val="0"/>
        <w:adjustRightInd/>
        <w:snapToGrid/>
        <w:spacing w:afterLines="0" w:line="360" w:lineRule="auto"/>
        <w:ind w:firstLine="56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6.不得在未经甲方书面同意的情况下更换项目人员，如需更换，乙方应事先征得甲方的书面同意，且接替的人员的资质应相当。</w:t>
      </w:r>
    </w:p>
    <w:p w14:paraId="2B343860">
      <w:pPr>
        <w:keepNext w:val="0"/>
        <w:keepLines w:val="0"/>
        <w:pageBreakBefore w:val="0"/>
        <w:widowControl w:val="0"/>
        <w:kinsoku/>
        <w:wordWrap/>
        <w:overflowPunct/>
        <w:topLinePunct w:val="0"/>
        <w:autoSpaceDE/>
        <w:autoSpaceDN/>
        <w:bidi w:val="0"/>
        <w:adjustRightInd/>
        <w:snapToGrid/>
        <w:spacing w:afterLines="0" w:line="360" w:lineRule="auto"/>
        <w:ind w:firstLine="56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应接受甲方对工作进展的询问、监督和指导，严格按本合同约定的内容、标准和期限完成项目工作。项目工作完成后，乙方应按照甲方要求，在维保的当天将完成本项目的运维记录、相关台帐等资料交给甲方。乙方应采取必要措施配合专家评审会及甲方验收人员的工作,对于评审验收过程中甲方发现的问题，乙方应在发现问题之日起3天内进行改正，以符合甲方的需要。</w:t>
      </w:r>
    </w:p>
    <w:p w14:paraId="0D637E9D">
      <w:pPr>
        <w:keepNext w:val="0"/>
        <w:keepLines w:val="0"/>
        <w:pageBreakBefore w:val="0"/>
        <w:widowControl w:val="0"/>
        <w:kinsoku/>
        <w:wordWrap/>
        <w:overflowPunct/>
        <w:topLinePunct w:val="0"/>
        <w:autoSpaceDE/>
        <w:autoSpaceDN/>
        <w:bidi w:val="0"/>
        <w:adjustRightInd/>
        <w:snapToGrid/>
        <w:spacing w:afterLines="0" w:line="360" w:lineRule="auto"/>
        <w:ind w:firstLine="56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8.乙方不能以甲方名义从事与本项目无关的任何事务，否则甲方有权追究其相关责任。</w:t>
      </w:r>
    </w:p>
    <w:p w14:paraId="3CFD084E">
      <w:pPr>
        <w:keepNext w:val="0"/>
        <w:keepLines w:val="0"/>
        <w:pageBreakBefore w:val="0"/>
        <w:widowControl w:val="0"/>
        <w:kinsoku/>
        <w:wordWrap/>
        <w:overflowPunct/>
        <w:topLinePunct w:val="0"/>
        <w:autoSpaceDE/>
        <w:autoSpaceDN/>
        <w:bidi w:val="0"/>
        <w:adjustRightInd/>
        <w:snapToGrid/>
        <w:spacing w:afterLines="0" w:line="360" w:lineRule="auto"/>
        <w:ind w:firstLine="56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9.未经甲方书面在先同意，乙方不得向任何第三方全部或部分转让本项目。</w:t>
      </w:r>
    </w:p>
    <w:p w14:paraId="523465D0">
      <w:pPr>
        <w:keepNext w:val="0"/>
        <w:keepLines w:val="0"/>
        <w:pageBreakBefore w:val="0"/>
        <w:widowControl w:val="0"/>
        <w:kinsoku/>
        <w:wordWrap/>
        <w:overflowPunct/>
        <w:topLinePunct w:val="0"/>
        <w:autoSpaceDE/>
        <w:autoSpaceDN/>
        <w:bidi w:val="0"/>
        <w:adjustRightInd/>
        <w:snapToGrid/>
        <w:spacing w:afterLines="0" w:line="360" w:lineRule="auto"/>
        <w:ind w:firstLine="56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10.本合同期满或提前解除、终止后，乙方应将甲方的档案资料、信息数据等交还甲方，并应销毁或删除所有备份。</w:t>
      </w:r>
    </w:p>
    <w:p w14:paraId="3F32AF5C">
      <w:pPr>
        <w:keepNext w:val="0"/>
        <w:keepLines w:val="0"/>
        <w:pageBreakBefore w:val="0"/>
        <w:widowControl w:val="0"/>
        <w:kinsoku/>
        <w:wordWrap/>
        <w:overflowPunct/>
        <w:topLinePunct w:val="0"/>
        <w:autoSpaceDE/>
        <w:autoSpaceDN/>
        <w:bidi w:val="0"/>
        <w:adjustRightInd/>
        <w:snapToGrid/>
        <w:spacing w:afterLines="0" w:line="360" w:lineRule="auto"/>
        <w:ind w:firstLine="56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乙方对其工作人员在合同履行期间的一切行为负责，期间发生的一切安全事故责任、其他人身损害意外及因此发生的人身损害赔偿和其他费用由乙方自行承担，概与甲方无关。若因乙方工作人员的行为导致甲方支付赔偿或其他费用，乙方应当全部偿还给甲方。</w:t>
      </w:r>
    </w:p>
    <w:p w14:paraId="167E2B40">
      <w:pPr>
        <w:keepNext w:val="0"/>
        <w:keepLines w:val="0"/>
        <w:pageBreakBefore w:val="0"/>
        <w:widowControl w:val="0"/>
        <w:kinsoku/>
        <w:wordWrap/>
        <w:overflowPunct/>
        <w:topLinePunct w:val="0"/>
        <w:autoSpaceDE/>
        <w:autoSpaceDN/>
        <w:bidi w:val="0"/>
        <w:adjustRightInd/>
        <w:snapToGrid/>
        <w:spacing w:afterLines="0" w:line="360" w:lineRule="auto"/>
        <w:ind w:firstLine="56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12.乙方在完成本项目过程中，不得损害其他任何第三方的知识产权等合法权益，否则由此造成的相关责任应当由乙方自行承担，与甲方无关。</w:t>
      </w:r>
    </w:p>
    <w:p w14:paraId="014DED07">
      <w:pPr>
        <w:keepNext w:val="0"/>
        <w:keepLines w:val="0"/>
        <w:pageBreakBefore w:val="0"/>
        <w:widowControl w:val="0"/>
        <w:kinsoku/>
        <w:wordWrap/>
        <w:overflowPunct/>
        <w:topLinePunct w:val="0"/>
        <w:autoSpaceDE/>
        <w:autoSpaceDN/>
        <w:bidi w:val="0"/>
        <w:adjustRightInd/>
        <w:snapToGrid/>
        <w:spacing w:afterLines="0" w:line="360" w:lineRule="auto"/>
        <w:ind w:firstLine="56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13.在履行合同期间或合同规定期限内，不得泄露与本合同规定业务活动有关的保密资料和信息。</w:t>
      </w:r>
    </w:p>
    <w:p w14:paraId="596F951A">
      <w:pPr>
        <w:keepNext w:val="0"/>
        <w:keepLines w:val="0"/>
        <w:pageBreakBefore w:val="0"/>
        <w:widowControl w:val="0"/>
        <w:kinsoku/>
        <w:wordWrap/>
        <w:overflowPunct/>
        <w:topLinePunct w:val="0"/>
        <w:autoSpaceDE/>
        <w:autoSpaceDN/>
        <w:bidi w:val="0"/>
        <w:adjustRightInd/>
        <w:snapToGrid/>
        <w:spacing w:afterLines="0" w:line="360" w:lineRule="auto"/>
        <w:ind w:firstLine="561"/>
        <w:textAlignment w:val="auto"/>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en-US" w:eastAsia="zh-CN"/>
        </w:rPr>
        <w:t>七、人员要求</w:t>
      </w:r>
    </w:p>
    <w:p w14:paraId="28B7F0A8">
      <w:pPr>
        <w:keepNext w:val="0"/>
        <w:keepLines w:val="0"/>
        <w:pageBreakBefore w:val="0"/>
        <w:widowControl w:val="0"/>
        <w:kinsoku/>
        <w:wordWrap/>
        <w:overflowPunct/>
        <w:topLinePunct w:val="0"/>
        <w:autoSpaceDE/>
        <w:autoSpaceDN/>
        <w:bidi w:val="0"/>
        <w:adjustRightInd/>
        <w:snapToGrid/>
        <w:spacing w:afterLines="0" w:line="360" w:lineRule="auto"/>
        <w:ind w:firstLine="56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乙方应投入充足的人员来开展本项目运维工作，参加本项目的人员必须具有国家和有关部门规定的相应资质和相关工作经验。</w:t>
      </w:r>
    </w:p>
    <w:p w14:paraId="339835E6">
      <w:pPr>
        <w:keepNext w:val="0"/>
        <w:keepLines w:val="0"/>
        <w:pageBreakBefore w:val="0"/>
        <w:widowControl w:val="0"/>
        <w:kinsoku/>
        <w:wordWrap/>
        <w:overflowPunct/>
        <w:topLinePunct w:val="0"/>
        <w:autoSpaceDE/>
        <w:autoSpaceDN/>
        <w:bidi w:val="0"/>
        <w:adjustRightInd/>
        <w:snapToGrid/>
        <w:spacing w:afterLines="0" w:line="360" w:lineRule="auto"/>
        <w:ind w:firstLine="56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拟投入的运维团队应架构完整，运维人员应经过专业培训，并取得相关上岗证书，各项专业类别应配套完整。</w:t>
      </w:r>
    </w:p>
    <w:p w14:paraId="71587C5D">
      <w:pPr>
        <w:keepNext w:val="0"/>
        <w:keepLines w:val="0"/>
        <w:pageBreakBefore w:val="0"/>
        <w:widowControl w:val="0"/>
        <w:kinsoku/>
        <w:wordWrap/>
        <w:overflowPunct/>
        <w:topLinePunct w:val="0"/>
        <w:autoSpaceDE/>
        <w:autoSpaceDN/>
        <w:bidi w:val="0"/>
        <w:adjustRightInd/>
        <w:snapToGrid/>
        <w:spacing w:afterLines="0" w:line="360" w:lineRule="auto"/>
        <w:ind w:firstLine="56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必须以乙方正式工作人员参与本项目服务，不得使用挂靠队伍。</w:t>
      </w:r>
    </w:p>
    <w:p w14:paraId="6AA7E462">
      <w:pPr>
        <w:keepNext w:val="0"/>
        <w:keepLines w:val="0"/>
        <w:pageBreakBefore w:val="0"/>
        <w:widowControl w:val="0"/>
        <w:kinsoku/>
        <w:wordWrap/>
        <w:overflowPunct/>
        <w:topLinePunct w:val="0"/>
        <w:autoSpaceDE/>
        <w:autoSpaceDN/>
        <w:bidi w:val="0"/>
        <w:adjustRightInd/>
        <w:snapToGrid/>
        <w:spacing w:afterLines="0" w:line="360" w:lineRule="auto"/>
        <w:ind w:firstLine="561"/>
        <w:textAlignment w:val="auto"/>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en-US" w:eastAsia="zh-CN"/>
        </w:rPr>
        <w:t>八、验收标准</w:t>
      </w:r>
    </w:p>
    <w:p w14:paraId="45F17352">
      <w:pPr>
        <w:keepNext w:val="0"/>
        <w:keepLines w:val="0"/>
        <w:pageBreakBefore w:val="0"/>
        <w:widowControl w:val="0"/>
        <w:kinsoku/>
        <w:wordWrap/>
        <w:overflowPunct/>
        <w:topLinePunct w:val="0"/>
        <w:autoSpaceDE/>
        <w:autoSpaceDN/>
        <w:bidi w:val="0"/>
        <w:adjustRightInd/>
        <w:snapToGrid/>
        <w:spacing w:afterLines="0" w:line="360" w:lineRule="auto"/>
        <w:ind w:firstLine="56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根据本合同规定的“</w:t>
      </w:r>
      <w:r>
        <w:rPr>
          <w:rFonts w:hint="eastAsia" w:ascii="宋体" w:hAnsi="宋体" w:eastAsia="宋体" w:cs="宋体"/>
          <w:color w:val="auto"/>
          <w:sz w:val="24"/>
          <w:szCs w:val="24"/>
          <w:highlight w:val="none"/>
          <w:lang w:val="en-US" w:eastAsia="zh-CN"/>
        </w:rPr>
        <w:tab/>
      </w:r>
      <w:r>
        <w:rPr>
          <w:rFonts w:hint="eastAsia" w:ascii="宋体" w:hAnsi="宋体" w:eastAsia="宋体" w:cs="宋体"/>
          <w:color w:val="auto"/>
          <w:sz w:val="24"/>
          <w:szCs w:val="24"/>
          <w:highlight w:val="none"/>
          <w:lang w:val="en-US" w:eastAsia="zh-CN"/>
        </w:rPr>
        <w:t>维护内容、频次”进行维保，提供或更换日常维护保养耗材，填写运维记录，最终确保系统能稳定连续运行。</w:t>
      </w:r>
    </w:p>
    <w:p w14:paraId="5AE1E3F5">
      <w:pPr>
        <w:keepNext w:val="0"/>
        <w:keepLines w:val="0"/>
        <w:pageBreakBefore w:val="0"/>
        <w:widowControl w:val="0"/>
        <w:kinsoku/>
        <w:wordWrap/>
        <w:overflowPunct/>
        <w:topLinePunct w:val="0"/>
        <w:autoSpaceDE/>
        <w:autoSpaceDN/>
        <w:bidi w:val="0"/>
        <w:adjustRightInd/>
        <w:snapToGrid/>
        <w:spacing w:afterLines="0" w:line="360" w:lineRule="auto"/>
        <w:ind w:firstLine="561"/>
        <w:textAlignment w:val="auto"/>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en-US" w:eastAsia="zh-CN"/>
        </w:rPr>
        <w:t>九、违约责任</w:t>
      </w:r>
    </w:p>
    <w:p w14:paraId="5812D204">
      <w:pPr>
        <w:keepNext w:val="0"/>
        <w:keepLines w:val="0"/>
        <w:pageBreakBefore w:val="0"/>
        <w:widowControl w:val="0"/>
        <w:kinsoku/>
        <w:wordWrap/>
        <w:overflowPunct/>
        <w:topLinePunct w:val="0"/>
        <w:autoSpaceDE/>
        <w:autoSpaceDN/>
        <w:bidi w:val="0"/>
        <w:adjustRightInd/>
        <w:snapToGrid/>
        <w:spacing w:afterLines="0" w:line="360" w:lineRule="auto"/>
        <w:ind w:firstLine="56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1.乙方未经甲方同意，擅自变更人员的每人次按1000元处罚，并责令改正；项目人员未配置到岗：每人次处罚1000元，并责令改正。</w:t>
      </w:r>
    </w:p>
    <w:p w14:paraId="650FB6B2">
      <w:pPr>
        <w:keepNext w:val="0"/>
        <w:keepLines w:val="0"/>
        <w:pageBreakBefore w:val="0"/>
        <w:widowControl w:val="0"/>
        <w:kinsoku/>
        <w:wordWrap/>
        <w:overflowPunct/>
        <w:topLinePunct w:val="0"/>
        <w:autoSpaceDE/>
        <w:autoSpaceDN/>
        <w:bidi w:val="0"/>
        <w:adjustRightInd/>
        <w:snapToGrid/>
        <w:spacing w:afterLines="0" w:line="360" w:lineRule="auto"/>
        <w:ind w:firstLine="56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乙方不按合同约定的时间提供服务的，每逾期一日，按每月运维费的百分之五支付违约金，最高为2万元；逾期超过十五日的，甲方除可要求己方承担前述违约金外，甲方还有权解除合同，乙方应按实际工作完成情况在20个工作日内返还甲方已支付的款项。</w:t>
      </w:r>
    </w:p>
    <w:p w14:paraId="17B12563">
      <w:pPr>
        <w:keepNext w:val="0"/>
        <w:keepLines w:val="0"/>
        <w:pageBreakBefore w:val="0"/>
        <w:widowControl w:val="0"/>
        <w:kinsoku/>
        <w:wordWrap/>
        <w:overflowPunct/>
        <w:topLinePunct w:val="0"/>
        <w:autoSpaceDE/>
        <w:autoSpaceDN/>
        <w:bidi w:val="0"/>
        <w:adjustRightInd/>
        <w:snapToGrid/>
        <w:spacing w:afterLines="0" w:line="360" w:lineRule="auto"/>
        <w:ind w:firstLine="56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.3本项目不得分包，甲方一旦发现将有权终止合同，并有权要求乙方给付</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000元违约金；本项目不得转包，甲方一旦发现将有权终止合同，并有权要求乙方给付5000元违约金。</w:t>
      </w:r>
    </w:p>
    <w:p w14:paraId="01F3F43A">
      <w:pPr>
        <w:keepNext w:val="0"/>
        <w:keepLines w:val="0"/>
        <w:pageBreakBefore w:val="0"/>
        <w:widowControl w:val="0"/>
        <w:kinsoku/>
        <w:wordWrap/>
        <w:overflowPunct/>
        <w:topLinePunct w:val="0"/>
        <w:autoSpaceDE/>
        <w:autoSpaceDN/>
        <w:bidi w:val="0"/>
        <w:adjustRightInd/>
        <w:snapToGrid/>
        <w:spacing w:afterLines="0" w:line="360" w:lineRule="auto"/>
        <w:ind w:firstLine="56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4.出现工作失误：</w:t>
      </w:r>
    </w:p>
    <w:p w14:paraId="06ECFD76">
      <w:pPr>
        <w:keepNext w:val="0"/>
        <w:keepLines w:val="0"/>
        <w:pageBreakBefore w:val="0"/>
        <w:widowControl w:val="0"/>
        <w:kinsoku/>
        <w:wordWrap/>
        <w:overflowPunct/>
        <w:topLinePunct w:val="0"/>
        <w:autoSpaceDE/>
        <w:autoSpaceDN/>
        <w:bidi w:val="0"/>
        <w:adjustRightInd/>
        <w:snapToGrid/>
        <w:spacing w:afterLines="0" w:line="360" w:lineRule="auto"/>
        <w:ind w:firstLine="56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1）乙方在运维服务期间，因乙方原因导致污水在线监测系统出现异常（含故障）未在24小时内恢复的，每次扣除5000元。</w:t>
      </w:r>
    </w:p>
    <w:p w14:paraId="4CC447AC">
      <w:pPr>
        <w:keepNext w:val="0"/>
        <w:keepLines w:val="0"/>
        <w:pageBreakBefore w:val="0"/>
        <w:widowControl w:val="0"/>
        <w:kinsoku/>
        <w:wordWrap/>
        <w:overflowPunct/>
        <w:topLinePunct w:val="0"/>
        <w:autoSpaceDE/>
        <w:autoSpaceDN/>
        <w:bidi w:val="0"/>
        <w:adjustRightInd/>
        <w:snapToGrid/>
        <w:spacing w:afterLines="0" w:line="360" w:lineRule="auto"/>
        <w:ind w:firstLine="56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2）乙方在运维服务期间，经确认为水质超标或人为影响在线监测数据未在24小时内告知的甲方的，每次扣除5000元。</w:t>
      </w:r>
    </w:p>
    <w:p w14:paraId="20FE7DF9">
      <w:pPr>
        <w:keepNext w:val="0"/>
        <w:keepLines w:val="0"/>
        <w:pageBreakBefore w:val="0"/>
        <w:widowControl w:val="0"/>
        <w:kinsoku/>
        <w:wordWrap/>
        <w:overflowPunct/>
        <w:topLinePunct w:val="0"/>
        <w:autoSpaceDE/>
        <w:autoSpaceDN/>
        <w:bidi w:val="0"/>
        <w:adjustRightInd/>
        <w:snapToGrid/>
        <w:spacing w:afterLines="0" w:line="360" w:lineRule="auto"/>
        <w:ind w:firstLine="56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3）乙方在运维服务期间，因乙方原因使水质净化厂受到投诉的，经甲方确认主要责任为乙方的，每次扣除5000元。</w:t>
      </w:r>
    </w:p>
    <w:p w14:paraId="5E33849C">
      <w:pPr>
        <w:keepNext w:val="0"/>
        <w:keepLines w:val="0"/>
        <w:pageBreakBefore w:val="0"/>
        <w:widowControl w:val="0"/>
        <w:kinsoku/>
        <w:wordWrap/>
        <w:overflowPunct/>
        <w:topLinePunct w:val="0"/>
        <w:autoSpaceDE/>
        <w:autoSpaceDN/>
        <w:bidi w:val="0"/>
        <w:adjustRightInd/>
        <w:snapToGrid/>
        <w:spacing w:afterLines="0" w:line="360" w:lineRule="auto"/>
        <w:ind w:firstLine="56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4）乙方在运维服务期间，因乙方原因受到上级或其他政府主管部门投诉、整改通知的，经甲方确认主要责任为乙方的，每次扣除10000元。</w:t>
      </w:r>
    </w:p>
    <w:p w14:paraId="797335A0">
      <w:pPr>
        <w:keepNext w:val="0"/>
        <w:keepLines w:val="0"/>
        <w:pageBreakBefore w:val="0"/>
        <w:widowControl w:val="0"/>
        <w:kinsoku/>
        <w:wordWrap/>
        <w:overflowPunct/>
        <w:topLinePunct w:val="0"/>
        <w:autoSpaceDE/>
        <w:autoSpaceDN/>
        <w:bidi w:val="0"/>
        <w:adjustRightInd/>
        <w:snapToGrid/>
        <w:spacing w:afterLines="0" w:line="360" w:lineRule="auto"/>
        <w:ind w:firstLine="56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5)根据污染源在线建册系统运维的相关规范、标准，对出现不符合污染源在线监测系统运行的相关规定和要求的问题，经确认为乙方责任的，每项扣除10000元。</w:t>
      </w:r>
    </w:p>
    <w:p w14:paraId="53DD3CFA">
      <w:pPr>
        <w:keepNext w:val="0"/>
        <w:keepLines w:val="0"/>
        <w:pageBreakBefore w:val="0"/>
        <w:widowControl w:val="0"/>
        <w:kinsoku/>
        <w:wordWrap/>
        <w:overflowPunct/>
        <w:topLinePunct w:val="0"/>
        <w:autoSpaceDE/>
        <w:autoSpaceDN/>
        <w:bidi w:val="0"/>
        <w:adjustRightInd/>
        <w:snapToGrid/>
        <w:spacing w:afterLines="0" w:line="360" w:lineRule="auto"/>
        <w:ind w:firstLine="56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乙方交付的成果经验收不合格，应于7日内无条件修改，费用由乙方自行承担，在甲方要求整改后再次验收不合格的，甲方有权解除合同、要求乙方返还甲方已支付的合同款项的50%，并有权要求乙方按10000元支付违约金。</w:t>
      </w:r>
    </w:p>
    <w:p w14:paraId="6979146A">
      <w:pPr>
        <w:keepNext w:val="0"/>
        <w:keepLines w:val="0"/>
        <w:pageBreakBefore w:val="0"/>
        <w:widowControl w:val="0"/>
        <w:kinsoku/>
        <w:wordWrap/>
        <w:overflowPunct/>
        <w:topLinePunct w:val="0"/>
        <w:autoSpaceDE/>
        <w:autoSpaceDN/>
        <w:bidi w:val="0"/>
        <w:adjustRightInd/>
        <w:snapToGrid/>
        <w:spacing w:afterLines="0" w:line="360" w:lineRule="auto"/>
        <w:ind w:firstLine="56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7)乙方或其工作人员违反本合同约定的保密义务，甲方有权要求乙方按5000支付违约金，造成不良影响或对甲方造成损失的，甲方有权要求乙方消除影响，承担赔偿责任，并有权解除合同。</w:t>
      </w:r>
    </w:p>
    <w:p w14:paraId="65111F4A">
      <w:pPr>
        <w:keepNext w:val="0"/>
        <w:keepLines w:val="0"/>
        <w:pageBreakBefore w:val="0"/>
        <w:widowControl w:val="0"/>
        <w:kinsoku/>
        <w:wordWrap/>
        <w:overflowPunct/>
        <w:topLinePunct w:val="0"/>
        <w:autoSpaceDE/>
        <w:autoSpaceDN/>
        <w:bidi w:val="0"/>
        <w:adjustRightInd/>
        <w:snapToGrid/>
        <w:spacing w:afterLines="0" w:line="360" w:lineRule="auto"/>
        <w:ind w:firstLine="56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8)因乙方提供的服务成果受到侵权指控或者引发法律纠纷，影响甲方使用服务成果或者导致合同目的不能实现的，甲方有权要求乙方按5000元支付违约金，承担赔偿责任，并有权解除合同。</w:t>
      </w:r>
    </w:p>
    <w:p w14:paraId="683F8564">
      <w:pPr>
        <w:keepNext w:val="0"/>
        <w:keepLines w:val="0"/>
        <w:pageBreakBefore w:val="0"/>
        <w:widowControl w:val="0"/>
        <w:kinsoku/>
        <w:wordWrap/>
        <w:overflowPunct/>
        <w:topLinePunct w:val="0"/>
        <w:autoSpaceDE/>
        <w:autoSpaceDN/>
        <w:bidi w:val="0"/>
        <w:adjustRightInd/>
        <w:snapToGrid/>
        <w:spacing w:afterLines="0" w:line="360" w:lineRule="auto"/>
        <w:ind w:firstLine="56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若乙方出现擅自改动标准曲线等违法行为，给甲方造成环保风险的，甲方有权直接终止合同，在运维费支付时扣除乙方不低于一个月运维费用的赔偿金，若未支付运维费用不足，乙方应在7日内补足赔偿金，情节严重的，乙方应赔偿甲方因此遭受的全部损失，甲方保留向乙方进一步追究法律责任的权利。</w:t>
      </w:r>
    </w:p>
    <w:p w14:paraId="5CEA5297">
      <w:pPr>
        <w:keepNext w:val="0"/>
        <w:keepLines w:val="0"/>
        <w:pageBreakBefore w:val="0"/>
        <w:widowControl w:val="0"/>
        <w:kinsoku/>
        <w:wordWrap/>
        <w:overflowPunct/>
        <w:topLinePunct w:val="0"/>
        <w:autoSpaceDE/>
        <w:autoSpaceDN/>
        <w:bidi w:val="0"/>
        <w:adjustRightInd/>
        <w:snapToGrid/>
        <w:spacing w:afterLines="0" w:line="360" w:lineRule="auto"/>
        <w:ind w:firstLine="56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7、若甲方发现乙方工作质量不符合合同要求，乙方未在3天之内按甲方要求提高工作质量，扣除2000元，每延迟一天再扣除5000元。</w:t>
      </w:r>
    </w:p>
    <w:p w14:paraId="246F5C99">
      <w:pPr>
        <w:keepNext w:val="0"/>
        <w:keepLines w:val="0"/>
        <w:pageBreakBefore w:val="0"/>
        <w:widowControl w:val="0"/>
        <w:kinsoku/>
        <w:wordWrap/>
        <w:overflowPunct/>
        <w:topLinePunct w:val="0"/>
        <w:autoSpaceDE/>
        <w:autoSpaceDN/>
        <w:bidi w:val="0"/>
        <w:adjustRightInd/>
        <w:snapToGrid/>
        <w:spacing w:afterLines="0" w:line="360" w:lineRule="auto"/>
        <w:ind w:firstLine="56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如因乙方过失，导致本项目出现污染事件或安全事故，乙方应当承担全部的责任，包括但不限于支付相关部门罚款、支付受害人民事赔偿、承担刑事制裁等民事责任、行政责任、刑事责任，甲方有权解除本合同并要求赔偿全部损失，并处以每次</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0000元的处罚。</w:t>
      </w:r>
    </w:p>
    <w:p w14:paraId="5F402914">
      <w:pPr>
        <w:keepNext w:val="0"/>
        <w:keepLines w:val="0"/>
        <w:pageBreakBefore w:val="0"/>
        <w:widowControl w:val="0"/>
        <w:kinsoku/>
        <w:wordWrap/>
        <w:overflowPunct/>
        <w:topLinePunct w:val="0"/>
        <w:autoSpaceDE/>
        <w:autoSpaceDN/>
        <w:bidi w:val="0"/>
        <w:adjustRightInd/>
        <w:snapToGrid/>
        <w:spacing w:afterLines="0" w:line="360" w:lineRule="auto"/>
        <w:ind w:firstLine="561"/>
        <w:textAlignment w:val="auto"/>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en-US" w:eastAsia="zh-CN"/>
        </w:rPr>
        <w:t>十、联系及沟通</w:t>
      </w:r>
    </w:p>
    <w:p w14:paraId="3B74D9C1">
      <w:pPr>
        <w:keepNext w:val="0"/>
        <w:keepLines w:val="0"/>
        <w:pageBreakBefore w:val="0"/>
        <w:widowControl w:val="0"/>
        <w:kinsoku/>
        <w:wordWrap/>
        <w:overflowPunct/>
        <w:topLinePunct w:val="0"/>
        <w:autoSpaceDE/>
        <w:autoSpaceDN/>
        <w:bidi w:val="0"/>
        <w:adjustRightInd/>
        <w:snapToGrid/>
        <w:spacing w:afterLines="0" w:line="360" w:lineRule="auto"/>
        <w:ind w:firstLine="56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甲、乙双方指派指定人员为履行本合同的沟通联系方式，双方代表签署并盖章与履行或终止本合同有关之文件均视为双方间有效的文件，双方均应遵守。</w:t>
      </w:r>
    </w:p>
    <w:p w14:paraId="0CD293C3">
      <w:pPr>
        <w:keepNext w:val="0"/>
        <w:keepLines w:val="0"/>
        <w:pageBreakBefore w:val="0"/>
        <w:widowControl w:val="0"/>
        <w:kinsoku/>
        <w:wordWrap/>
        <w:overflowPunct/>
        <w:topLinePunct w:val="0"/>
        <w:autoSpaceDE/>
        <w:autoSpaceDN/>
        <w:bidi w:val="0"/>
        <w:adjustRightInd/>
        <w:snapToGrid/>
        <w:spacing w:afterLines="0" w:line="360" w:lineRule="auto"/>
        <w:ind w:firstLine="561"/>
        <w:textAlignment w:val="auto"/>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en-US" w:eastAsia="zh-CN"/>
        </w:rPr>
        <w:t>十一、合同的终止与解除</w:t>
      </w:r>
    </w:p>
    <w:p w14:paraId="057B60BB">
      <w:pPr>
        <w:keepNext w:val="0"/>
        <w:keepLines w:val="0"/>
        <w:pageBreakBefore w:val="0"/>
        <w:widowControl w:val="0"/>
        <w:kinsoku/>
        <w:wordWrap/>
        <w:overflowPunct/>
        <w:topLinePunct w:val="0"/>
        <w:autoSpaceDE/>
        <w:autoSpaceDN/>
        <w:bidi w:val="0"/>
        <w:adjustRightInd/>
        <w:snapToGrid/>
        <w:spacing w:afterLines="0" w:line="360" w:lineRule="auto"/>
        <w:ind w:firstLine="56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1.经甲乙双方协商一致，可解除本协议。</w:t>
      </w:r>
    </w:p>
    <w:p w14:paraId="693AA4F2">
      <w:pPr>
        <w:keepNext w:val="0"/>
        <w:keepLines w:val="0"/>
        <w:pageBreakBefore w:val="0"/>
        <w:widowControl w:val="0"/>
        <w:kinsoku/>
        <w:wordWrap/>
        <w:overflowPunct/>
        <w:topLinePunct w:val="0"/>
        <w:autoSpaceDE/>
        <w:autoSpaceDN/>
        <w:bidi w:val="0"/>
        <w:adjustRightInd/>
        <w:snapToGrid/>
        <w:spacing w:afterLines="0" w:line="360" w:lineRule="auto"/>
        <w:ind w:firstLine="56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2.有下列情形之一的，本合同终止，甲乙双方互不承担违约责任：</w:t>
      </w:r>
    </w:p>
    <w:p w14:paraId="09D6CEE7">
      <w:pPr>
        <w:keepNext w:val="0"/>
        <w:keepLines w:val="0"/>
        <w:pageBreakBefore w:val="0"/>
        <w:widowControl w:val="0"/>
        <w:kinsoku/>
        <w:wordWrap/>
        <w:overflowPunct/>
        <w:topLinePunct w:val="0"/>
        <w:autoSpaceDE/>
        <w:autoSpaceDN/>
        <w:bidi w:val="0"/>
        <w:adjustRightInd/>
        <w:snapToGrid/>
        <w:spacing w:afterLines="0" w:line="360" w:lineRule="auto"/>
        <w:ind w:firstLine="56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1)甲方场地城市建设需要被依法列入拆迁范围的。</w:t>
      </w:r>
    </w:p>
    <w:p w14:paraId="10CC387B">
      <w:pPr>
        <w:keepNext w:val="0"/>
        <w:keepLines w:val="0"/>
        <w:pageBreakBefore w:val="0"/>
        <w:widowControl w:val="0"/>
        <w:kinsoku/>
        <w:wordWrap/>
        <w:overflowPunct/>
        <w:topLinePunct w:val="0"/>
        <w:autoSpaceDE/>
        <w:autoSpaceDN/>
        <w:bidi w:val="0"/>
        <w:adjustRightInd/>
        <w:snapToGrid/>
        <w:spacing w:afterLines="0" w:line="360" w:lineRule="auto"/>
        <w:ind w:firstLine="56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2)因地震、洪水等不可抗力致使场地毁坏，以至于合同无法继续履行的。</w:t>
      </w:r>
    </w:p>
    <w:p w14:paraId="059F81E1">
      <w:pPr>
        <w:keepNext w:val="0"/>
        <w:keepLines w:val="0"/>
        <w:pageBreakBefore w:val="0"/>
        <w:widowControl w:val="0"/>
        <w:kinsoku/>
        <w:wordWrap/>
        <w:overflowPunct/>
        <w:topLinePunct w:val="0"/>
        <w:autoSpaceDE/>
        <w:autoSpaceDN/>
        <w:bidi w:val="0"/>
        <w:adjustRightInd/>
        <w:snapToGrid/>
        <w:spacing w:afterLines="0" w:line="360" w:lineRule="auto"/>
        <w:ind w:firstLine="56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3)项目停止运营或甲方不再负责运营。</w:t>
      </w:r>
    </w:p>
    <w:p w14:paraId="53465B3F">
      <w:pPr>
        <w:keepNext w:val="0"/>
        <w:keepLines w:val="0"/>
        <w:pageBreakBefore w:val="0"/>
        <w:widowControl w:val="0"/>
        <w:kinsoku/>
        <w:wordWrap/>
        <w:overflowPunct/>
        <w:topLinePunct w:val="0"/>
        <w:autoSpaceDE/>
        <w:autoSpaceDN/>
        <w:bidi w:val="0"/>
        <w:adjustRightInd/>
        <w:snapToGrid/>
        <w:spacing w:afterLines="0" w:line="360" w:lineRule="auto"/>
        <w:ind w:firstLine="56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因以上原因而终止合同的，甲方无需支付原本合同剩余期限内需付的合同款，对于已支付的费用，按照实际服务时间计算（从合同开始之日起至运营服务终止之日止）不足本月的按天数计算（每天运维服务费=月度运维费/当月天数），多退少补。</w:t>
      </w:r>
    </w:p>
    <w:p w14:paraId="4D2756CE">
      <w:pPr>
        <w:keepNext w:val="0"/>
        <w:keepLines w:val="0"/>
        <w:pageBreakBefore w:val="0"/>
        <w:widowControl w:val="0"/>
        <w:kinsoku/>
        <w:wordWrap/>
        <w:overflowPunct/>
        <w:topLinePunct w:val="0"/>
        <w:autoSpaceDE/>
        <w:autoSpaceDN/>
        <w:bidi w:val="0"/>
        <w:adjustRightInd/>
        <w:snapToGrid/>
        <w:spacing w:afterLines="0" w:line="360" w:lineRule="auto"/>
        <w:ind w:firstLine="561"/>
        <w:textAlignment w:val="auto"/>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en-US" w:eastAsia="zh-CN"/>
        </w:rPr>
        <w:t>十二、争议的解决方式</w:t>
      </w:r>
    </w:p>
    <w:p w14:paraId="7939EB48">
      <w:pPr>
        <w:keepNext w:val="0"/>
        <w:keepLines w:val="0"/>
        <w:pageBreakBefore w:val="0"/>
        <w:widowControl w:val="0"/>
        <w:kinsoku/>
        <w:wordWrap/>
        <w:overflowPunct/>
        <w:topLinePunct w:val="0"/>
        <w:autoSpaceDE/>
        <w:autoSpaceDN/>
        <w:bidi w:val="0"/>
        <w:adjustRightInd/>
        <w:snapToGrid/>
        <w:spacing w:afterLines="0" w:line="360" w:lineRule="auto"/>
        <w:ind w:firstLine="56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ab/>
      </w:r>
      <w:r>
        <w:rPr>
          <w:rFonts w:hint="eastAsia" w:ascii="宋体" w:hAnsi="宋体" w:eastAsia="宋体" w:cs="宋体"/>
          <w:color w:val="auto"/>
          <w:sz w:val="24"/>
          <w:szCs w:val="24"/>
          <w:highlight w:val="none"/>
          <w:lang w:val="en-US" w:eastAsia="zh-CN"/>
        </w:rPr>
        <w:t>在本合同履行中若发生争议，双方应先协商解决；协商不成时，任意一方均可向甲方住所地有管辖权的人民法院提起诉讼。</w:t>
      </w:r>
    </w:p>
    <w:p w14:paraId="3E04302D">
      <w:pPr>
        <w:keepNext w:val="0"/>
        <w:keepLines w:val="0"/>
        <w:pageBreakBefore w:val="0"/>
        <w:widowControl w:val="0"/>
        <w:kinsoku/>
        <w:wordWrap/>
        <w:overflowPunct/>
        <w:topLinePunct w:val="0"/>
        <w:autoSpaceDE/>
        <w:autoSpaceDN/>
        <w:bidi w:val="0"/>
        <w:adjustRightInd/>
        <w:snapToGrid/>
        <w:spacing w:afterLines="0" w:line="360" w:lineRule="auto"/>
        <w:ind w:firstLine="561"/>
        <w:textAlignment w:val="auto"/>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en-US" w:eastAsia="zh-CN"/>
        </w:rPr>
        <w:t>十三、其它事项</w:t>
      </w:r>
    </w:p>
    <w:p w14:paraId="41B9147A">
      <w:pPr>
        <w:keepNext w:val="0"/>
        <w:keepLines w:val="0"/>
        <w:pageBreakBefore w:val="0"/>
        <w:widowControl w:val="0"/>
        <w:kinsoku/>
        <w:wordWrap/>
        <w:overflowPunct/>
        <w:topLinePunct w:val="0"/>
        <w:autoSpaceDE/>
        <w:autoSpaceDN/>
        <w:bidi w:val="0"/>
        <w:adjustRightInd/>
        <w:snapToGrid/>
        <w:spacing w:afterLines="0" w:line="360" w:lineRule="auto"/>
        <w:ind w:firstLine="56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1.本合同自双方盖章后生效。</w:t>
      </w:r>
    </w:p>
    <w:p w14:paraId="745355E6">
      <w:pPr>
        <w:keepNext w:val="0"/>
        <w:keepLines w:val="0"/>
        <w:pageBreakBefore w:val="0"/>
        <w:widowControl w:val="0"/>
        <w:kinsoku/>
        <w:wordWrap/>
        <w:overflowPunct/>
        <w:topLinePunct w:val="0"/>
        <w:autoSpaceDE/>
        <w:autoSpaceDN/>
        <w:bidi w:val="0"/>
        <w:adjustRightInd/>
        <w:snapToGrid/>
        <w:spacing w:afterLines="0" w:line="360" w:lineRule="auto"/>
        <w:ind w:firstLine="56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2.本合同未尽事宜由双方协商后可签署补充协议，双方盖章后生效。</w:t>
      </w:r>
    </w:p>
    <w:p w14:paraId="3C1340A1">
      <w:pPr>
        <w:keepNext w:val="0"/>
        <w:keepLines w:val="0"/>
        <w:pageBreakBefore w:val="0"/>
        <w:widowControl w:val="0"/>
        <w:kinsoku/>
        <w:wordWrap/>
        <w:overflowPunct/>
        <w:topLinePunct w:val="0"/>
        <w:autoSpaceDE/>
        <w:autoSpaceDN/>
        <w:bidi w:val="0"/>
        <w:adjustRightInd/>
        <w:snapToGrid/>
        <w:spacing w:afterLines="0" w:line="360" w:lineRule="auto"/>
        <w:ind w:firstLine="56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3.本合同中的附件均为本合同不可分割的部分，与本合同具有相同的法律效力。</w:t>
      </w:r>
    </w:p>
    <w:p w14:paraId="49A345DE">
      <w:pPr>
        <w:keepNext w:val="0"/>
        <w:keepLines w:val="0"/>
        <w:pageBreakBefore w:val="0"/>
        <w:widowControl w:val="0"/>
        <w:kinsoku/>
        <w:wordWrap/>
        <w:overflowPunct/>
        <w:topLinePunct w:val="0"/>
        <w:autoSpaceDE/>
        <w:autoSpaceDN/>
        <w:bidi w:val="0"/>
        <w:adjustRightInd/>
        <w:snapToGrid/>
        <w:spacing w:afterLines="0" w:line="360" w:lineRule="auto"/>
        <w:ind w:firstLine="56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保密条款：除非发生依据有关法律、法规规定必须披露的情形外，本合同任何一方均不得向第三方以任何形式披露与本合同有关的、或因本合同的签订和履行而获知的对方的任何信息，包括但不限于技术秘密、价格费用秘密等。</w:t>
      </w:r>
    </w:p>
    <w:p w14:paraId="37A338D4">
      <w:pPr>
        <w:keepNext w:val="0"/>
        <w:keepLines w:val="0"/>
        <w:pageBreakBefore w:val="0"/>
        <w:widowControl w:val="0"/>
        <w:kinsoku/>
        <w:wordWrap/>
        <w:overflowPunct/>
        <w:topLinePunct w:val="0"/>
        <w:autoSpaceDE/>
        <w:autoSpaceDN/>
        <w:bidi w:val="0"/>
        <w:adjustRightInd/>
        <w:snapToGrid/>
        <w:spacing w:afterLines="0" w:line="360" w:lineRule="auto"/>
        <w:ind w:firstLine="56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5.本合同一式肆份，本合同经双方签字盖章后生效。甲方执三份，乙方执壹份，具有同等法律效力。</w:t>
      </w:r>
    </w:p>
    <w:p w14:paraId="26D52F7A">
      <w:pPr>
        <w:keepNext w:val="0"/>
        <w:keepLines w:val="0"/>
        <w:pageBreakBefore w:val="0"/>
        <w:widowControl w:val="0"/>
        <w:kinsoku/>
        <w:wordWrap/>
        <w:overflowPunct/>
        <w:topLinePunct w:val="0"/>
        <w:autoSpaceDE/>
        <w:autoSpaceDN/>
        <w:bidi w:val="0"/>
        <w:adjustRightInd/>
        <w:snapToGrid/>
        <w:spacing w:afterLines="0" w:line="360" w:lineRule="auto"/>
        <w:ind w:firstLine="560"/>
        <w:textAlignment w:val="auto"/>
        <w:rPr>
          <w:rFonts w:hint="eastAsia" w:ascii="宋体" w:hAnsi="宋体" w:eastAsia="宋体" w:cs="宋体"/>
          <w:color w:val="auto"/>
          <w:sz w:val="24"/>
          <w:szCs w:val="24"/>
          <w:highlight w:val="none"/>
          <w:lang w:val="en-US" w:eastAsia="zh-CN"/>
        </w:rPr>
      </w:pPr>
    </w:p>
    <w:p w14:paraId="1F15CA7A">
      <w:pPr>
        <w:keepNext w:val="0"/>
        <w:keepLines w:val="0"/>
        <w:pageBreakBefore w:val="0"/>
        <w:widowControl w:val="0"/>
        <w:kinsoku/>
        <w:wordWrap/>
        <w:overflowPunct/>
        <w:topLinePunct w:val="0"/>
        <w:autoSpaceDE/>
        <w:autoSpaceDN/>
        <w:bidi w:val="0"/>
        <w:adjustRightInd/>
        <w:snapToGrid/>
        <w:spacing w:afterLines="0" w:line="360" w:lineRule="auto"/>
        <w:ind w:firstLine="560"/>
        <w:textAlignment w:val="auto"/>
        <w:rPr>
          <w:rFonts w:hint="eastAsia" w:ascii="宋体" w:hAnsi="宋体" w:eastAsia="宋体" w:cs="宋体"/>
          <w:color w:val="auto"/>
          <w:sz w:val="24"/>
          <w:szCs w:val="24"/>
          <w:highlight w:val="none"/>
          <w:lang w:val="en-US" w:eastAsia="zh-CN"/>
        </w:rPr>
      </w:pPr>
    </w:p>
    <w:tbl>
      <w:tblPr>
        <w:tblStyle w:val="22"/>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78"/>
        <w:gridCol w:w="4733"/>
      </w:tblGrid>
      <w:tr w14:paraId="01D45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078" w:type="dxa"/>
          </w:tcPr>
          <w:p w14:paraId="58317C3A">
            <w:pPr>
              <w:spacing w:before="156" w:beforeLines="50" w:after="78" w:line="360" w:lineRule="auto"/>
              <w:rPr>
                <w:rFonts w:ascii="Times New Roman" w:hAnsi="Times New Roman" w:cs="宋体"/>
                <w:color w:val="000000"/>
                <w:sz w:val="24"/>
              </w:rPr>
            </w:pPr>
            <w:r>
              <w:rPr>
                <w:rFonts w:hint="eastAsia" w:ascii="Times New Roman" w:hAnsi="Times New Roman" w:cs="宋体"/>
                <w:color w:val="000000"/>
                <w:sz w:val="24"/>
              </w:rPr>
              <w:t>甲方（</w:t>
            </w:r>
            <w:r>
              <w:rPr>
                <w:rFonts w:hint="eastAsia" w:ascii="Times New Roman" w:hAnsi="Times New Roman" w:cs="宋体"/>
                <w:color w:val="000000"/>
                <w:sz w:val="24"/>
                <w:lang w:eastAsia="zh-Hans"/>
              </w:rPr>
              <w:t>公章</w:t>
            </w:r>
            <w:r>
              <w:rPr>
                <w:rFonts w:ascii="Times New Roman" w:hAnsi="Times New Roman" w:cs="宋体"/>
                <w:color w:val="000000"/>
                <w:sz w:val="24"/>
                <w:lang w:eastAsia="zh-Hans"/>
              </w:rPr>
              <w:t>/</w:t>
            </w:r>
            <w:r>
              <w:rPr>
                <w:rFonts w:hint="eastAsia" w:ascii="Times New Roman" w:hAnsi="Times New Roman" w:cs="宋体"/>
                <w:color w:val="000000"/>
                <w:sz w:val="24"/>
              </w:rPr>
              <w:t>合同章）：</w:t>
            </w:r>
          </w:p>
          <w:p w14:paraId="7D77B3E7">
            <w:pPr>
              <w:spacing w:before="156" w:beforeLines="50" w:after="78" w:line="360" w:lineRule="auto"/>
              <w:rPr>
                <w:rFonts w:ascii="Times New Roman" w:hAnsi="Times New Roman" w:cs="宋体"/>
                <w:color w:val="000000"/>
                <w:sz w:val="24"/>
              </w:rPr>
            </w:pPr>
            <w:r>
              <w:rPr>
                <w:rFonts w:hint="eastAsia" w:ascii="Times New Roman" w:hAnsi="Times New Roman" w:cs="宋体"/>
                <w:color w:val="000000"/>
                <w:sz w:val="24"/>
              </w:rPr>
              <w:t>深圳市深水</w:t>
            </w:r>
            <w:r>
              <w:rPr>
                <w:rFonts w:hint="eastAsia" w:ascii="Times New Roman" w:hAnsi="Times New Roman" w:cs="宋体"/>
                <w:color w:val="000000"/>
                <w:sz w:val="24"/>
                <w:lang w:val="en-US" w:eastAsia="zh-CN"/>
              </w:rPr>
              <w:t>水务咨询</w:t>
            </w:r>
            <w:r>
              <w:rPr>
                <w:rFonts w:hint="eastAsia" w:ascii="Times New Roman" w:hAnsi="Times New Roman" w:cs="宋体"/>
                <w:color w:val="000000"/>
                <w:sz w:val="24"/>
              </w:rPr>
              <w:t>有限公司</w:t>
            </w:r>
          </w:p>
        </w:tc>
        <w:tc>
          <w:tcPr>
            <w:tcW w:w="4733" w:type="dxa"/>
          </w:tcPr>
          <w:p w14:paraId="743DA844">
            <w:pPr>
              <w:spacing w:before="156" w:beforeLines="50" w:after="78" w:line="360" w:lineRule="auto"/>
              <w:rPr>
                <w:rFonts w:ascii="Times New Roman" w:hAnsi="Times New Roman" w:cs="宋体"/>
                <w:sz w:val="24"/>
              </w:rPr>
            </w:pPr>
            <w:r>
              <w:rPr>
                <w:rFonts w:hint="eastAsia" w:ascii="Times New Roman" w:hAnsi="Times New Roman" w:cs="宋体"/>
                <w:sz w:val="24"/>
              </w:rPr>
              <w:t>乙方</w:t>
            </w:r>
            <w:r>
              <w:rPr>
                <w:rFonts w:hint="eastAsia" w:ascii="Times New Roman" w:hAnsi="Times New Roman" w:cs="宋体"/>
                <w:color w:val="000000"/>
                <w:sz w:val="24"/>
              </w:rPr>
              <w:t>（</w:t>
            </w:r>
            <w:r>
              <w:rPr>
                <w:rFonts w:hint="eastAsia" w:ascii="Times New Roman" w:hAnsi="Times New Roman" w:cs="宋体"/>
                <w:color w:val="000000"/>
                <w:sz w:val="24"/>
                <w:lang w:eastAsia="zh-Hans"/>
              </w:rPr>
              <w:t>公章</w:t>
            </w:r>
            <w:r>
              <w:rPr>
                <w:rFonts w:ascii="Times New Roman" w:hAnsi="Times New Roman" w:cs="宋体"/>
                <w:color w:val="000000"/>
                <w:sz w:val="24"/>
                <w:lang w:eastAsia="zh-Hans"/>
              </w:rPr>
              <w:t>/</w:t>
            </w:r>
            <w:r>
              <w:rPr>
                <w:rFonts w:hint="eastAsia" w:ascii="Times New Roman" w:hAnsi="Times New Roman" w:cs="宋体"/>
                <w:color w:val="000000"/>
                <w:sz w:val="24"/>
              </w:rPr>
              <w:t>合同章）</w:t>
            </w:r>
            <w:r>
              <w:rPr>
                <w:rFonts w:hint="eastAsia" w:ascii="Times New Roman" w:hAnsi="Times New Roman" w:cs="宋体"/>
                <w:sz w:val="24"/>
              </w:rPr>
              <w:t>：</w:t>
            </w:r>
          </w:p>
          <w:p w14:paraId="7C6D2293">
            <w:pPr>
              <w:spacing w:before="156" w:beforeLines="50" w:after="78" w:line="360" w:lineRule="auto"/>
              <w:rPr>
                <w:rFonts w:ascii="Times New Roman" w:hAnsi="Times New Roman" w:cs="宋体"/>
                <w:sz w:val="24"/>
              </w:rPr>
            </w:pPr>
          </w:p>
        </w:tc>
      </w:tr>
      <w:tr w14:paraId="48983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078" w:type="dxa"/>
          </w:tcPr>
          <w:p w14:paraId="49BD1F8F">
            <w:pPr>
              <w:spacing w:before="156" w:beforeLines="50" w:after="78"/>
              <w:rPr>
                <w:rFonts w:ascii="Times New Roman" w:hAnsi="Times New Roman" w:cs="宋体"/>
                <w:color w:val="000000"/>
                <w:sz w:val="24"/>
              </w:rPr>
            </w:pPr>
            <w:r>
              <w:rPr>
                <w:rFonts w:hint="eastAsia" w:ascii="Times New Roman" w:hAnsi="Times New Roman" w:cs="宋体"/>
                <w:color w:val="000000"/>
                <w:sz w:val="24"/>
              </w:rPr>
              <w:t>法定代表人</w:t>
            </w:r>
          </w:p>
          <w:p w14:paraId="77708578">
            <w:pPr>
              <w:spacing w:before="156" w:beforeLines="50" w:after="78"/>
              <w:rPr>
                <w:rFonts w:ascii="Times New Roman" w:hAnsi="Times New Roman"/>
                <w:sz w:val="24"/>
              </w:rPr>
            </w:pPr>
            <w:r>
              <w:rPr>
                <w:rFonts w:hint="eastAsia" w:ascii="Times New Roman" w:hAnsi="Times New Roman" w:cs="宋体"/>
                <w:color w:val="000000"/>
                <w:sz w:val="24"/>
              </w:rPr>
              <w:t>或授权委托人(签字)：</w:t>
            </w:r>
          </w:p>
        </w:tc>
        <w:tc>
          <w:tcPr>
            <w:tcW w:w="4733" w:type="dxa"/>
          </w:tcPr>
          <w:p w14:paraId="32BD393E">
            <w:pPr>
              <w:spacing w:before="156" w:beforeLines="50" w:after="78"/>
              <w:rPr>
                <w:rFonts w:ascii="Times New Roman" w:hAnsi="Times New Roman" w:cs="宋体"/>
                <w:sz w:val="24"/>
              </w:rPr>
            </w:pPr>
            <w:r>
              <w:rPr>
                <w:rFonts w:hint="eastAsia" w:ascii="Times New Roman" w:hAnsi="Times New Roman" w:cs="宋体"/>
                <w:sz w:val="24"/>
              </w:rPr>
              <w:t>法定代表人</w:t>
            </w:r>
          </w:p>
          <w:p w14:paraId="2049C1B0">
            <w:pPr>
              <w:spacing w:before="156" w:beforeLines="50" w:after="78"/>
              <w:rPr>
                <w:rFonts w:ascii="Times New Roman" w:hAnsi="Times New Roman" w:cs="宋体"/>
                <w:sz w:val="24"/>
              </w:rPr>
            </w:pPr>
            <w:r>
              <w:rPr>
                <w:rFonts w:hint="eastAsia" w:ascii="Times New Roman" w:hAnsi="Times New Roman" w:cs="宋体"/>
                <w:sz w:val="24"/>
              </w:rPr>
              <w:t>或授权委托人(签字)：</w:t>
            </w:r>
          </w:p>
        </w:tc>
      </w:tr>
      <w:tr w14:paraId="16A95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078" w:type="dxa"/>
          </w:tcPr>
          <w:p w14:paraId="13C22A72">
            <w:pPr>
              <w:spacing w:before="156" w:beforeLines="50" w:after="78" w:line="360" w:lineRule="auto"/>
              <w:rPr>
                <w:rFonts w:ascii="Times New Roman" w:hAnsi="Times New Roman" w:cs="宋体"/>
                <w:color w:val="000000"/>
                <w:sz w:val="24"/>
              </w:rPr>
            </w:pPr>
            <w:r>
              <w:rPr>
                <w:rFonts w:hint="eastAsia" w:ascii="Times New Roman" w:hAnsi="Times New Roman" w:cs="宋体"/>
                <w:color w:val="000000"/>
                <w:sz w:val="24"/>
              </w:rPr>
              <w:t>地址：深圳市罗湖区清水河街道清水河社区清水河一路112号罗湖投资控股大厦裙楼401</w:t>
            </w:r>
          </w:p>
        </w:tc>
        <w:tc>
          <w:tcPr>
            <w:tcW w:w="4733" w:type="dxa"/>
          </w:tcPr>
          <w:p w14:paraId="1AE32258">
            <w:pPr>
              <w:spacing w:before="156" w:beforeLines="50" w:after="78" w:line="360" w:lineRule="auto"/>
              <w:rPr>
                <w:rFonts w:ascii="Times New Roman" w:hAnsi="Times New Roman" w:cs="宋体"/>
                <w:sz w:val="24"/>
              </w:rPr>
            </w:pPr>
            <w:r>
              <w:rPr>
                <w:rFonts w:hint="eastAsia" w:ascii="Times New Roman" w:hAnsi="Times New Roman" w:cs="宋体"/>
                <w:sz w:val="24"/>
              </w:rPr>
              <w:t>地址：</w:t>
            </w:r>
          </w:p>
        </w:tc>
      </w:tr>
      <w:tr w14:paraId="36394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078" w:type="dxa"/>
          </w:tcPr>
          <w:p w14:paraId="7955E5AA">
            <w:pPr>
              <w:spacing w:before="156" w:beforeLines="50" w:after="78" w:line="360" w:lineRule="auto"/>
              <w:rPr>
                <w:rFonts w:ascii="Times New Roman" w:hAnsi="Times New Roman" w:cs="宋体"/>
                <w:color w:val="000000"/>
                <w:sz w:val="24"/>
              </w:rPr>
            </w:pPr>
            <w:r>
              <w:rPr>
                <w:rFonts w:hint="eastAsia" w:ascii="Times New Roman" w:hAnsi="Times New Roman" w:cs="宋体"/>
                <w:color w:val="000000"/>
                <w:sz w:val="24"/>
              </w:rPr>
              <w:t>日期：</w:t>
            </w:r>
            <w:r>
              <w:rPr>
                <w:rFonts w:ascii="Times New Roman" w:hAnsi="Times New Roman" w:cs="宋体"/>
                <w:color w:val="000000"/>
                <w:sz w:val="24"/>
              </w:rPr>
              <w:t xml:space="preserve">    </w:t>
            </w:r>
            <w:r>
              <w:rPr>
                <w:rFonts w:hint="eastAsia" w:ascii="Times New Roman" w:hAnsi="Times New Roman" w:cs="宋体"/>
                <w:color w:val="000000"/>
                <w:sz w:val="24"/>
                <w:lang w:eastAsia="zh-Hans"/>
              </w:rPr>
              <w:t>年</w:t>
            </w:r>
            <w:r>
              <w:rPr>
                <w:rFonts w:ascii="Times New Roman" w:hAnsi="Times New Roman" w:cs="宋体"/>
                <w:color w:val="000000"/>
                <w:sz w:val="24"/>
                <w:lang w:eastAsia="zh-Hans"/>
              </w:rPr>
              <w:t xml:space="preserve">    </w:t>
            </w:r>
            <w:r>
              <w:rPr>
                <w:rFonts w:hint="eastAsia" w:ascii="Times New Roman" w:hAnsi="Times New Roman" w:cs="宋体"/>
                <w:color w:val="000000"/>
                <w:sz w:val="24"/>
                <w:lang w:eastAsia="zh-Hans"/>
              </w:rPr>
              <w:t>月</w:t>
            </w:r>
            <w:r>
              <w:rPr>
                <w:rFonts w:ascii="Times New Roman" w:hAnsi="Times New Roman" w:cs="宋体"/>
                <w:color w:val="000000"/>
                <w:sz w:val="24"/>
                <w:lang w:eastAsia="zh-Hans"/>
              </w:rPr>
              <w:t xml:space="preserve">    </w:t>
            </w:r>
            <w:r>
              <w:rPr>
                <w:rFonts w:hint="eastAsia" w:ascii="Times New Roman" w:hAnsi="Times New Roman" w:cs="宋体"/>
                <w:color w:val="000000"/>
                <w:sz w:val="24"/>
                <w:lang w:eastAsia="zh-Hans"/>
              </w:rPr>
              <w:t>日</w:t>
            </w:r>
          </w:p>
        </w:tc>
        <w:tc>
          <w:tcPr>
            <w:tcW w:w="4733" w:type="dxa"/>
          </w:tcPr>
          <w:p w14:paraId="6F58A184">
            <w:pPr>
              <w:spacing w:before="156" w:beforeLines="50" w:after="78" w:line="360" w:lineRule="auto"/>
              <w:rPr>
                <w:rFonts w:ascii="Times New Roman" w:hAnsi="Times New Roman" w:cs="宋体"/>
                <w:color w:val="000000"/>
                <w:sz w:val="24"/>
              </w:rPr>
            </w:pPr>
            <w:r>
              <w:rPr>
                <w:rFonts w:hint="eastAsia" w:ascii="Times New Roman" w:hAnsi="Times New Roman" w:cs="宋体"/>
                <w:color w:val="000000"/>
                <w:sz w:val="24"/>
              </w:rPr>
              <w:t>日期：</w:t>
            </w:r>
            <w:r>
              <w:rPr>
                <w:rFonts w:ascii="Times New Roman" w:hAnsi="Times New Roman" w:cs="宋体"/>
                <w:color w:val="000000"/>
                <w:sz w:val="24"/>
              </w:rPr>
              <w:t xml:space="preserve">    </w:t>
            </w:r>
            <w:r>
              <w:rPr>
                <w:rFonts w:hint="eastAsia" w:ascii="Times New Roman" w:hAnsi="Times New Roman" w:cs="宋体"/>
                <w:color w:val="000000"/>
                <w:sz w:val="24"/>
                <w:lang w:eastAsia="zh-Hans"/>
              </w:rPr>
              <w:t>年</w:t>
            </w:r>
            <w:r>
              <w:rPr>
                <w:rFonts w:ascii="Times New Roman" w:hAnsi="Times New Roman" w:cs="宋体"/>
                <w:color w:val="000000"/>
                <w:sz w:val="24"/>
                <w:lang w:eastAsia="zh-Hans"/>
              </w:rPr>
              <w:t xml:space="preserve">    </w:t>
            </w:r>
            <w:r>
              <w:rPr>
                <w:rFonts w:hint="eastAsia" w:ascii="Times New Roman" w:hAnsi="Times New Roman" w:cs="宋体"/>
                <w:color w:val="000000"/>
                <w:sz w:val="24"/>
                <w:lang w:eastAsia="zh-Hans"/>
              </w:rPr>
              <w:t>月</w:t>
            </w:r>
            <w:r>
              <w:rPr>
                <w:rFonts w:ascii="Times New Roman" w:hAnsi="Times New Roman" w:cs="宋体"/>
                <w:color w:val="000000"/>
                <w:sz w:val="24"/>
                <w:lang w:eastAsia="zh-Hans"/>
              </w:rPr>
              <w:t xml:space="preserve">    </w:t>
            </w:r>
            <w:r>
              <w:rPr>
                <w:rFonts w:hint="eastAsia" w:ascii="Times New Roman" w:hAnsi="Times New Roman" w:cs="宋体"/>
                <w:color w:val="000000"/>
                <w:sz w:val="24"/>
                <w:lang w:eastAsia="zh-Hans"/>
              </w:rPr>
              <w:t>日</w:t>
            </w:r>
          </w:p>
        </w:tc>
      </w:tr>
    </w:tbl>
    <w:p w14:paraId="39DDEC42">
      <w:pPr>
        <w:spacing w:line="360" w:lineRule="auto"/>
        <w:ind w:left="5040" w:hanging="5040" w:hangingChars="2100"/>
        <w:rPr>
          <w:rFonts w:hint="eastAsia" w:ascii="宋体" w:hAnsi="宋体" w:cs="宋体"/>
          <w:color w:val="auto"/>
          <w:sz w:val="24"/>
          <w:szCs w:val="24"/>
          <w:highlight w:val="none"/>
          <w:lang w:val="en-US" w:eastAsia="zh-CN"/>
        </w:rPr>
        <w:sectPr>
          <w:footerReference r:id="rId6" w:type="default"/>
          <w:pgSz w:w="11906" w:h="16838"/>
          <w:pgMar w:top="624" w:right="833" w:bottom="624" w:left="833" w:header="851" w:footer="992" w:gutter="0"/>
          <w:pgNumType w:fmt="numberInDash" w:start="1"/>
          <w:cols w:space="720" w:num="1"/>
          <w:docGrid w:type="lines" w:linePitch="312" w:charSpace="0"/>
        </w:sectPr>
      </w:pPr>
    </w:p>
    <w:p w14:paraId="7211F5EA">
      <w:pPr>
        <w:spacing w:line="360" w:lineRule="auto"/>
        <w:rPr>
          <w:rFonts w:ascii="黑体" w:hAnsi="黑体" w:eastAsia="黑体" w:cs="黑体"/>
          <w:color w:val="auto"/>
          <w:sz w:val="30"/>
          <w:szCs w:val="30"/>
          <w:highlight w:val="none"/>
        </w:rPr>
      </w:pPr>
      <w:r>
        <w:rPr>
          <w:rFonts w:ascii="黑体" w:hAnsi="黑体" w:eastAsia="黑体" w:cs="黑体"/>
          <w:b/>
          <w:bCs/>
          <w:color w:val="auto"/>
          <w:spacing w:val="4"/>
          <w:sz w:val="30"/>
          <w:szCs w:val="30"/>
          <w:highlight w:val="none"/>
        </w:rPr>
        <w:t>附件1:供应商廉洁协议书</w:t>
      </w:r>
    </w:p>
    <w:p w14:paraId="7118C8CB">
      <w:pPr>
        <w:spacing w:line="360" w:lineRule="auto"/>
        <w:rPr>
          <w:color w:val="auto"/>
          <w:highlight w:val="none"/>
        </w:rPr>
      </w:pPr>
    </w:p>
    <w:p w14:paraId="6761AA3B">
      <w:pPr>
        <w:spacing w:line="360" w:lineRule="auto"/>
        <w:jc w:val="center"/>
        <w:rPr>
          <w:rFonts w:ascii="宋体" w:hAnsi="宋体" w:eastAsia="宋体" w:cs="宋体"/>
          <w:color w:val="auto"/>
          <w:sz w:val="35"/>
          <w:szCs w:val="35"/>
          <w:highlight w:val="none"/>
        </w:rPr>
      </w:pPr>
      <w:r>
        <w:rPr>
          <w:rFonts w:ascii="宋体" w:hAnsi="宋体" w:eastAsia="宋体" w:cs="宋体"/>
          <w:b/>
          <w:bCs/>
          <w:color w:val="auto"/>
          <w:spacing w:val="-6"/>
          <w:sz w:val="35"/>
          <w:szCs w:val="35"/>
          <w:highlight w:val="none"/>
        </w:rPr>
        <w:t>供应商廉洁协议书</w:t>
      </w:r>
    </w:p>
    <w:p w14:paraId="17C314D8">
      <w:pPr>
        <w:spacing w:line="360" w:lineRule="auto"/>
        <w:ind w:firstLine="436" w:firstLineChars="200"/>
        <w:rPr>
          <w:rFonts w:ascii="宋体" w:hAnsi="宋体" w:eastAsia="宋体" w:cs="宋体"/>
          <w:color w:val="auto"/>
          <w:spacing w:val="-11"/>
          <w:position w:val="15"/>
          <w:sz w:val="24"/>
          <w:szCs w:val="24"/>
          <w:highlight w:val="none"/>
        </w:rPr>
      </w:pPr>
      <w:r>
        <w:rPr>
          <w:rFonts w:ascii="宋体" w:hAnsi="宋体" w:eastAsia="宋体" w:cs="宋体"/>
          <w:color w:val="auto"/>
          <w:spacing w:val="-11"/>
          <w:position w:val="15"/>
          <w:sz w:val="24"/>
          <w:szCs w:val="24"/>
          <w:highlight w:val="none"/>
        </w:rPr>
        <w:t>为倡导防腐倡廉，诚实守信的经营作风，更好的维护甲乙双方的合作关系，强化对经营活动的法律约束，规范相关业务人员的廉洁行为。特作如下规定：</w:t>
      </w:r>
    </w:p>
    <w:p w14:paraId="02F0DBFF">
      <w:pPr>
        <w:spacing w:line="360" w:lineRule="auto"/>
        <w:ind w:firstLine="432" w:firstLineChars="200"/>
        <w:rPr>
          <w:rFonts w:ascii="宋体" w:hAnsi="宋体" w:eastAsia="宋体" w:cs="宋体"/>
          <w:color w:val="auto"/>
          <w:sz w:val="24"/>
          <w:szCs w:val="24"/>
          <w:highlight w:val="none"/>
        </w:rPr>
      </w:pPr>
      <w:r>
        <w:rPr>
          <w:rFonts w:ascii="宋体" w:hAnsi="宋体" w:eastAsia="宋体" w:cs="宋体"/>
          <w:color w:val="auto"/>
          <w:spacing w:val="-12"/>
          <w:sz w:val="24"/>
          <w:szCs w:val="24"/>
          <w:highlight w:val="none"/>
        </w:rPr>
        <w:t>一、严禁甲方人员有以下行为：</w:t>
      </w:r>
    </w:p>
    <w:p w14:paraId="35B65C88">
      <w:pPr>
        <w:spacing w:line="360" w:lineRule="auto"/>
        <w:ind w:firstLine="440" w:firstLineChars="200"/>
        <w:rPr>
          <w:rFonts w:ascii="宋体" w:hAnsi="宋体" w:eastAsia="宋体" w:cs="宋体"/>
          <w:color w:val="auto"/>
          <w:sz w:val="24"/>
          <w:szCs w:val="24"/>
          <w:highlight w:val="none"/>
        </w:rPr>
      </w:pPr>
      <w:r>
        <w:rPr>
          <w:rFonts w:ascii="宋体" w:hAnsi="宋体" w:eastAsia="宋体" w:cs="宋体"/>
          <w:color w:val="auto"/>
          <w:spacing w:val="-10"/>
          <w:sz w:val="24"/>
          <w:szCs w:val="24"/>
          <w:highlight w:val="none"/>
        </w:rPr>
        <w:t>1.利用职务便利在经营活动中谋取个人私利，损害甲方利益；</w:t>
      </w:r>
    </w:p>
    <w:p w14:paraId="3542DF07">
      <w:pPr>
        <w:spacing w:line="360" w:lineRule="auto"/>
        <w:ind w:firstLine="444" w:firstLineChars="200"/>
        <w:rPr>
          <w:rFonts w:ascii="宋体" w:hAnsi="宋体" w:eastAsia="宋体" w:cs="宋体"/>
          <w:color w:val="auto"/>
          <w:sz w:val="24"/>
          <w:szCs w:val="24"/>
          <w:highlight w:val="none"/>
        </w:rPr>
      </w:pPr>
      <w:r>
        <w:rPr>
          <w:rFonts w:ascii="宋体" w:hAnsi="宋体" w:eastAsia="宋体" w:cs="宋体"/>
          <w:color w:val="auto"/>
          <w:spacing w:val="-9"/>
          <w:sz w:val="24"/>
          <w:szCs w:val="24"/>
          <w:highlight w:val="none"/>
        </w:rPr>
        <w:t>2.在经济活动中索取、收受财物。</w:t>
      </w:r>
    </w:p>
    <w:p w14:paraId="7F98EB69">
      <w:pPr>
        <w:spacing w:line="360" w:lineRule="auto"/>
        <w:ind w:firstLine="412" w:firstLineChars="200"/>
        <w:rPr>
          <w:rFonts w:ascii="宋体" w:hAnsi="宋体" w:eastAsia="宋体" w:cs="宋体"/>
          <w:color w:val="auto"/>
          <w:sz w:val="24"/>
          <w:szCs w:val="24"/>
          <w:highlight w:val="none"/>
        </w:rPr>
      </w:pPr>
      <w:r>
        <w:rPr>
          <w:rFonts w:ascii="宋体" w:hAnsi="宋体" w:eastAsia="宋体" w:cs="宋体"/>
          <w:color w:val="auto"/>
          <w:spacing w:val="-17"/>
          <w:sz w:val="24"/>
          <w:szCs w:val="24"/>
          <w:highlight w:val="none"/>
        </w:rPr>
        <w:t>二、</w:t>
      </w:r>
      <w:r>
        <w:rPr>
          <w:rFonts w:ascii="宋体" w:hAnsi="宋体" w:eastAsia="宋体" w:cs="宋体"/>
          <w:color w:val="auto"/>
          <w:spacing w:val="-37"/>
          <w:sz w:val="24"/>
          <w:szCs w:val="24"/>
          <w:highlight w:val="none"/>
        </w:rPr>
        <w:t xml:space="preserve"> </w:t>
      </w:r>
      <w:r>
        <w:rPr>
          <w:rFonts w:ascii="宋体" w:hAnsi="宋体" w:eastAsia="宋体" w:cs="宋体"/>
          <w:color w:val="auto"/>
          <w:spacing w:val="-17"/>
          <w:sz w:val="24"/>
          <w:szCs w:val="24"/>
          <w:highlight w:val="none"/>
        </w:rPr>
        <w:t>乙方不可以有以下行为：</w:t>
      </w:r>
    </w:p>
    <w:p w14:paraId="7016E999">
      <w:pPr>
        <w:spacing w:line="360" w:lineRule="auto"/>
        <w:ind w:firstLine="432" w:firstLineChars="200"/>
        <w:rPr>
          <w:rFonts w:ascii="宋体" w:hAnsi="宋体" w:eastAsia="宋体" w:cs="宋体"/>
          <w:color w:val="auto"/>
          <w:sz w:val="24"/>
          <w:szCs w:val="24"/>
          <w:highlight w:val="none"/>
        </w:rPr>
      </w:pPr>
      <w:r>
        <w:rPr>
          <w:rFonts w:ascii="宋体" w:hAnsi="宋体" w:eastAsia="宋体" w:cs="宋体"/>
          <w:color w:val="auto"/>
          <w:spacing w:val="-12"/>
          <w:sz w:val="24"/>
          <w:szCs w:val="24"/>
          <w:highlight w:val="none"/>
        </w:rPr>
        <w:t>1.向甲方人员行贿或变相行贿；</w:t>
      </w:r>
    </w:p>
    <w:p w14:paraId="425A4C2B">
      <w:pPr>
        <w:spacing w:line="360" w:lineRule="auto"/>
        <w:ind w:firstLine="436" w:firstLineChars="200"/>
        <w:rPr>
          <w:rFonts w:ascii="宋体" w:hAnsi="宋体" w:eastAsia="宋体" w:cs="宋体"/>
          <w:color w:val="auto"/>
          <w:spacing w:val="-11"/>
          <w:position w:val="15"/>
          <w:sz w:val="24"/>
          <w:szCs w:val="24"/>
          <w:highlight w:val="none"/>
        </w:rPr>
      </w:pPr>
      <w:r>
        <w:rPr>
          <w:rFonts w:ascii="宋体" w:hAnsi="宋体" w:eastAsia="宋体" w:cs="宋体"/>
          <w:color w:val="auto"/>
          <w:spacing w:val="-11"/>
          <w:position w:val="15"/>
          <w:sz w:val="24"/>
          <w:szCs w:val="24"/>
          <w:highlight w:val="none"/>
        </w:rPr>
        <w:t>2.向甲方人员赠送现金、购物卡、贵重礼品等。</w:t>
      </w:r>
    </w:p>
    <w:p w14:paraId="54378323">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以上规定的执行希望得到甲乙双方的支持和配合，若甲方人员有违反上述规定的行为，乙方须告知甲方，甲方将严肃处理，绝不姑息。</w:t>
      </w:r>
    </w:p>
    <w:p w14:paraId="2FB74D89">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如乙方人员有违反上述规定的行为，甲方有权终止与乙方的合作，并要求乙方按照</w:t>
      </w:r>
      <w:r>
        <w:rPr>
          <w:rFonts w:hint="eastAsia" w:asciiTheme="minorEastAsia" w:hAnsiTheme="minorEastAsia" w:eastAsiaTheme="minorEastAsia" w:cstheme="minorEastAsia"/>
          <w:color w:val="auto"/>
          <w:sz w:val="24"/>
          <w:szCs w:val="24"/>
          <w:highlight w:val="none"/>
          <w:lang w:val="en-US" w:eastAsia="zh-CN"/>
        </w:rPr>
        <w:t>已发生</w:t>
      </w:r>
      <w:r>
        <w:rPr>
          <w:rFonts w:hint="eastAsia" w:asciiTheme="minorEastAsia" w:hAnsiTheme="minorEastAsia" w:eastAsiaTheme="minorEastAsia" w:cstheme="minorEastAsia"/>
          <w:color w:val="auto"/>
          <w:sz w:val="24"/>
          <w:szCs w:val="24"/>
          <w:highlight w:val="none"/>
        </w:rPr>
        <w:t>合同金额的20%支付违约金，由此造成的后果，包括甲方的损失将由乙方承担，必要时甲方将追究乙方的其他法律责任。</w:t>
      </w:r>
    </w:p>
    <w:p w14:paraId="01483FCE">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为了互惠互利的长期发展关系，敬请互相配合。</w:t>
      </w:r>
    </w:p>
    <w:p w14:paraId="072CE688">
      <w:pPr>
        <w:spacing w:line="360" w:lineRule="auto"/>
        <w:rPr>
          <w:color w:val="auto"/>
          <w:highlight w:val="none"/>
        </w:rPr>
      </w:pPr>
    </w:p>
    <w:p w14:paraId="0C589CFD">
      <w:pPr>
        <w:spacing w:line="360" w:lineRule="auto"/>
        <w:rPr>
          <w:color w:val="auto"/>
          <w:highlight w:val="none"/>
        </w:rPr>
      </w:pPr>
    </w:p>
    <w:p w14:paraId="006AE5CD">
      <w:pPr>
        <w:spacing w:line="360" w:lineRule="auto"/>
        <w:rPr>
          <w:color w:val="auto"/>
          <w:highlight w:val="none"/>
        </w:rPr>
      </w:pPr>
    </w:p>
    <w:p w14:paraId="58C71043">
      <w:pPr>
        <w:spacing w:line="360" w:lineRule="auto"/>
        <w:rPr>
          <w:color w:val="auto"/>
          <w:highlight w:val="none"/>
        </w:rPr>
      </w:pPr>
    </w:p>
    <w:p w14:paraId="09CFAFBD">
      <w:pPr>
        <w:spacing w:line="360" w:lineRule="auto"/>
        <w:rPr>
          <w:rFonts w:ascii="宋体" w:hAnsi="宋体" w:eastAsia="宋体" w:cs="宋体"/>
          <w:color w:val="auto"/>
          <w:sz w:val="24"/>
          <w:szCs w:val="24"/>
          <w:highlight w:val="none"/>
        </w:rPr>
      </w:pPr>
      <w:r>
        <w:rPr>
          <w:rFonts w:ascii="宋体" w:hAnsi="宋体" w:eastAsia="宋体" w:cs="宋体"/>
          <w:color w:val="auto"/>
          <w:spacing w:val="-9"/>
          <w:sz w:val="24"/>
          <w:szCs w:val="24"/>
          <w:highlight w:val="none"/>
        </w:rPr>
        <w:t>甲方：深圳市深水水务</w:t>
      </w:r>
      <w:r>
        <w:rPr>
          <w:rFonts w:hint="eastAsia" w:ascii="宋体" w:hAnsi="宋体" w:cs="宋体"/>
          <w:color w:val="auto"/>
          <w:spacing w:val="-9"/>
          <w:sz w:val="24"/>
          <w:szCs w:val="24"/>
          <w:highlight w:val="none"/>
          <w:lang w:val="en-US" w:eastAsia="zh-CN"/>
        </w:rPr>
        <w:t>咨询</w:t>
      </w:r>
      <w:r>
        <w:rPr>
          <w:rFonts w:ascii="宋体" w:hAnsi="宋体" w:eastAsia="宋体" w:cs="宋体"/>
          <w:color w:val="auto"/>
          <w:spacing w:val="-9"/>
          <w:sz w:val="24"/>
          <w:szCs w:val="24"/>
          <w:highlight w:val="none"/>
        </w:rPr>
        <w:t>有限公司</w:t>
      </w:r>
      <w:r>
        <w:rPr>
          <w:rFonts w:hint="eastAsia" w:ascii="宋体" w:hAnsi="宋体" w:eastAsia="宋体" w:cs="宋体"/>
          <w:color w:val="auto"/>
          <w:spacing w:val="-9"/>
          <w:sz w:val="24"/>
          <w:szCs w:val="24"/>
          <w:highlight w:val="none"/>
        </w:rPr>
        <w:t xml:space="preserve">         </w:t>
      </w:r>
      <w:r>
        <w:rPr>
          <w:rFonts w:ascii="宋体" w:hAnsi="宋体" w:eastAsia="宋体" w:cs="宋体"/>
          <w:color w:val="auto"/>
          <w:spacing w:val="-9"/>
          <w:sz w:val="24"/>
          <w:szCs w:val="24"/>
          <w:highlight w:val="none"/>
        </w:rPr>
        <w:t>乙方：</w:t>
      </w:r>
      <w:r>
        <w:rPr>
          <w:rFonts w:hint="eastAsia" w:ascii="宋体" w:hAnsi="宋体" w:cs="宋体"/>
          <w:color w:val="auto"/>
          <w:spacing w:val="-9"/>
          <w:sz w:val="24"/>
          <w:szCs w:val="24"/>
          <w:highlight w:val="none"/>
          <w:lang w:val="en-US" w:eastAsia="zh-CN"/>
        </w:rPr>
        <w:t>xxxxxxxxxxxxxx</w:t>
      </w:r>
      <w:r>
        <w:rPr>
          <w:rFonts w:hint="eastAsia" w:ascii="宋体" w:hAnsi="宋体" w:eastAsia="宋体" w:cs="宋体"/>
          <w:color w:val="auto"/>
          <w:spacing w:val="-9"/>
          <w:sz w:val="24"/>
          <w:szCs w:val="24"/>
          <w:highlight w:val="none"/>
        </w:rPr>
        <w:t xml:space="preserve">有限公司  </w:t>
      </w:r>
    </w:p>
    <w:p w14:paraId="44987B76">
      <w:pPr>
        <w:spacing w:line="360" w:lineRule="auto"/>
        <w:ind w:firstLine="1320" w:firstLineChars="600"/>
        <w:rPr>
          <w:rFonts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 xml:space="preserve">年 </w:t>
      </w:r>
      <w:r>
        <w:rPr>
          <w:rFonts w:ascii="宋体" w:hAnsi="宋体" w:eastAsia="宋体" w:cs="宋体"/>
          <w:color w:val="auto"/>
          <w:spacing w:val="-10"/>
          <w:sz w:val="24"/>
          <w:szCs w:val="24"/>
          <w:highlight w:val="none"/>
        </w:rPr>
        <w:t xml:space="preserve">   </w:t>
      </w:r>
      <w:r>
        <w:rPr>
          <w:rFonts w:hint="eastAsia" w:ascii="宋体" w:hAnsi="宋体" w:eastAsia="宋体" w:cs="宋体"/>
          <w:color w:val="auto"/>
          <w:spacing w:val="-10"/>
          <w:sz w:val="24"/>
          <w:szCs w:val="24"/>
          <w:highlight w:val="none"/>
        </w:rPr>
        <w:t xml:space="preserve"> 月 </w:t>
      </w:r>
      <w:r>
        <w:rPr>
          <w:rFonts w:ascii="宋体" w:hAnsi="宋体" w:eastAsia="宋体" w:cs="宋体"/>
          <w:color w:val="auto"/>
          <w:spacing w:val="-10"/>
          <w:sz w:val="24"/>
          <w:szCs w:val="24"/>
          <w:highlight w:val="none"/>
        </w:rPr>
        <w:t xml:space="preserve">  </w:t>
      </w:r>
      <w:r>
        <w:rPr>
          <w:rFonts w:hint="eastAsia" w:ascii="宋体" w:hAnsi="宋体" w:eastAsia="宋体" w:cs="宋体"/>
          <w:color w:val="auto"/>
          <w:spacing w:val="-10"/>
          <w:sz w:val="24"/>
          <w:szCs w:val="24"/>
          <w:highlight w:val="none"/>
        </w:rPr>
        <w:t xml:space="preserve">  日                         年  月   日</w:t>
      </w:r>
    </w:p>
    <w:p w14:paraId="21F256D3">
      <w:pPr>
        <w:spacing w:after="78" w:line="360" w:lineRule="auto"/>
        <w:ind w:firstLine="840" w:firstLineChars="400"/>
        <w:jc w:val="left"/>
        <w:rPr>
          <w:rFonts w:ascii="Times New Roman" w:hAnsi="Times New Roman"/>
        </w:rPr>
        <w:sectPr>
          <w:headerReference r:id="rId7" w:type="default"/>
          <w:footerReference r:id="rId8" w:type="default"/>
          <w:pgSz w:w="11906" w:h="16838"/>
          <w:pgMar w:top="1202" w:right="1452" w:bottom="1202" w:left="1452" w:header="794" w:footer="567" w:gutter="0"/>
          <w:cols w:space="720" w:num="1"/>
          <w:docGrid w:type="lines" w:linePitch="312" w:charSpace="0"/>
        </w:sectPr>
      </w:pPr>
    </w:p>
    <w:p w14:paraId="4CED417E">
      <w:pPr>
        <w:pStyle w:val="3"/>
        <w:spacing w:before="100" w:after="78"/>
        <w:jc w:val="left"/>
        <w:rPr>
          <w:color w:val="auto"/>
        </w:rPr>
      </w:pPr>
      <w:bookmarkStart w:id="10" w:name="_Hlk179877024"/>
      <w:r>
        <w:rPr>
          <w:rFonts w:hint="eastAsia"/>
        </w:rPr>
        <w:t>附件2：安全</w:t>
      </w:r>
      <w:r>
        <w:rPr>
          <w:rFonts w:hint="eastAsia"/>
          <w:color w:val="auto"/>
          <w:lang w:val="en-US" w:eastAsia="zh-CN"/>
        </w:rPr>
        <w:t>管理</w:t>
      </w:r>
      <w:r>
        <w:rPr>
          <w:rFonts w:hint="eastAsia"/>
          <w:color w:val="auto"/>
        </w:rPr>
        <w:t>协议</w:t>
      </w:r>
    </w:p>
    <w:p w14:paraId="44F65B29">
      <w:pPr>
        <w:pStyle w:val="73"/>
        <w:spacing w:after="78" w:line="540" w:lineRule="exact"/>
        <w:ind w:firstLine="721"/>
        <w:jc w:val="center"/>
        <w:rPr>
          <w:rFonts w:hint="eastAsia" w:eastAsia="PMingLiU" w:asciiTheme="minorEastAsia" w:hAnsiTheme="minorEastAsia" w:cstheme="minorEastAsia"/>
          <w:b/>
          <w:color w:val="auto"/>
          <w:sz w:val="36"/>
          <w:szCs w:val="36"/>
        </w:rPr>
      </w:pPr>
    </w:p>
    <w:p w14:paraId="3A140C50">
      <w:pPr>
        <w:pStyle w:val="73"/>
        <w:spacing w:after="78" w:line="540" w:lineRule="exact"/>
        <w:ind w:firstLine="723"/>
        <w:jc w:val="center"/>
        <w:rPr>
          <w:rFonts w:hint="eastAsia" w:eastAsia="PMingLiU" w:asciiTheme="minorEastAsia" w:hAnsiTheme="minorEastAsia" w:cstheme="minorEastAsia"/>
          <w:b/>
          <w:color w:val="auto"/>
          <w:sz w:val="36"/>
          <w:szCs w:val="36"/>
        </w:rPr>
      </w:pPr>
      <w:r>
        <w:rPr>
          <w:rFonts w:hint="eastAsia" w:asciiTheme="minorEastAsia" w:hAnsiTheme="minorEastAsia" w:cstheme="minorEastAsia"/>
          <w:b/>
          <w:color w:val="auto"/>
          <w:sz w:val="36"/>
          <w:szCs w:val="36"/>
        </w:rPr>
        <w:t>安全</w:t>
      </w:r>
      <w:r>
        <w:rPr>
          <w:rFonts w:hint="eastAsia" w:asciiTheme="minorEastAsia" w:hAnsiTheme="minorEastAsia" w:cstheme="minorEastAsia"/>
          <w:b/>
          <w:color w:val="auto"/>
          <w:sz w:val="36"/>
          <w:szCs w:val="36"/>
          <w:lang w:val="en-US" w:eastAsia="zh-CN"/>
        </w:rPr>
        <w:t>管理</w:t>
      </w:r>
      <w:r>
        <w:rPr>
          <w:rFonts w:hint="eastAsia" w:asciiTheme="minorEastAsia" w:hAnsiTheme="minorEastAsia" w:eastAsiaTheme="minorEastAsia" w:cstheme="minorEastAsia"/>
          <w:b/>
          <w:color w:val="auto"/>
          <w:sz w:val="36"/>
          <w:szCs w:val="36"/>
        </w:rPr>
        <w:t>协议</w:t>
      </w:r>
    </w:p>
    <w:p w14:paraId="2E29196D">
      <w:pPr>
        <w:spacing w:after="78" w:line="560" w:lineRule="exact"/>
        <w:ind w:firstLine="484" w:firstLineChars="202"/>
        <w:rPr>
          <w:rFonts w:hint="eastAsia" w:asciiTheme="minorEastAsia" w:hAnsiTheme="minorEastAsia"/>
          <w:color w:val="auto"/>
          <w:sz w:val="24"/>
        </w:rPr>
      </w:pPr>
      <w:r>
        <w:rPr>
          <w:rFonts w:hint="eastAsia" w:asciiTheme="minorEastAsia" w:hAnsiTheme="minorEastAsia"/>
          <w:color w:val="auto"/>
          <w:sz w:val="24"/>
        </w:rPr>
        <w:t xml:space="preserve">甲方：                          </w:t>
      </w:r>
    </w:p>
    <w:p w14:paraId="79C1458F">
      <w:pPr>
        <w:spacing w:after="78" w:line="560" w:lineRule="exact"/>
        <w:ind w:firstLine="484" w:firstLineChars="202"/>
        <w:rPr>
          <w:rFonts w:hint="eastAsia" w:asciiTheme="minorEastAsia" w:hAnsiTheme="minorEastAsia"/>
          <w:color w:val="auto"/>
          <w:sz w:val="24"/>
        </w:rPr>
      </w:pPr>
      <w:r>
        <w:rPr>
          <w:rFonts w:hint="eastAsia" w:asciiTheme="minorEastAsia" w:hAnsiTheme="minorEastAsia"/>
          <w:color w:val="auto"/>
          <w:sz w:val="24"/>
        </w:rPr>
        <w:t>乙方：</w:t>
      </w:r>
      <w:r>
        <w:rPr>
          <w:rFonts w:hint="eastAsia" w:asciiTheme="minorEastAsia" w:hAnsiTheme="minorEastAsia" w:eastAsiaTheme="minorEastAsia" w:cstheme="minorEastAsia"/>
          <w:color w:val="auto"/>
          <w:sz w:val="24"/>
        </w:rPr>
        <w:t xml:space="preserve">                         </w:t>
      </w:r>
    </w:p>
    <w:p w14:paraId="06966C6C">
      <w:pPr>
        <w:spacing w:after="78" w:line="560" w:lineRule="exact"/>
        <w:ind w:firstLine="484" w:firstLineChars="202"/>
        <w:rPr>
          <w:rFonts w:hint="eastAsia" w:asciiTheme="minorEastAsia" w:hAnsiTheme="minorEastAsia"/>
          <w:color w:val="auto"/>
          <w:sz w:val="24"/>
        </w:rPr>
      </w:pPr>
      <w:r>
        <w:rPr>
          <w:rFonts w:hint="eastAsia" w:asciiTheme="minorEastAsia" w:hAnsiTheme="minorEastAsia"/>
          <w:color w:val="auto"/>
          <w:sz w:val="24"/>
        </w:rPr>
        <w:t>为了加强作业现场人员的安全管理，营造一个良好的安全生产环境，明确双方的安全生产权利、义务、职责和应当采取的措施，对相关方的安全管理措施和人员行为进行督促和统一协调管理，预防各类事故的发生。甲乙双方在平等协商的基础上，同意在签订工程合同的同时，签订本协议，并自觉遵守。</w:t>
      </w:r>
    </w:p>
    <w:p w14:paraId="53CA2D3F">
      <w:pPr>
        <w:numPr>
          <w:ilvl w:val="0"/>
          <w:numId w:val="3"/>
        </w:numPr>
        <w:spacing w:after="78" w:line="560" w:lineRule="exact"/>
        <w:rPr>
          <w:rFonts w:hint="eastAsia" w:asciiTheme="minorEastAsia" w:hAnsiTheme="minorEastAsia"/>
          <w:b/>
          <w:color w:val="auto"/>
          <w:sz w:val="24"/>
        </w:rPr>
      </w:pPr>
      <w:r>
        <w:rPr>
          <w:rFonts w:hint="eastAsia" w:asciiTheme="minorEastAsia" w:hAnsiTheme="minorEastAsia"/>
          <w:b/>
          <w:color w:val="auto"/>
          <w:sz w:val="24"/>
        </w:rPr>
        <w:t>项目内容</w:t>
      </w:r>
    </w:p>
    <w:p w14:paraId="0E36A4B4">
      <w:pPr>
        <w:spacing w:after="78" w:line="560" w:lineRule="exact"/>
        <w:ind w:firstLine="484" w:firstLineChars="202"/>
        <w:rPr>
          <w:rFonts w:hint="eastAsia" w:asciiTheme="minorEastAsia" w:hAnsiTheme="minorEastAsia"/>
          <w:color w:val="auto"/>
          <w:sz w:val="24"/>
        </w:rPr>
      </w:pPr>
      <w:r>
        <w:rPr>
          <w:rFonts w:hint="eastAsia" w:asciiTheme="minorEastAsia" w:hAnsiTheme="minorEastAsia"/>
          <w:color w:val="auto"/>
          <w:sz w:val="24"/>
        </w:rPr>
        <w:t>1、项目名称：XXXXXX服务项目</w:t>
      </w:r>
    </w:p>
    <w:p w14:paraId="6159468F">
      <w:pPr>
        <w:spacing w:after="78" w:line="560" w:lineRule="exact"/>
        <w:ind w:firstLine="484" w:firstLineChars="202"/>
        <w:rPr>
          <w:rFonts w:hint="eastAsia" w:asciiTheme="minorEastAsia" w:hAnsiTheme="minorEastAsia"/>
          <w:color w:val="auto"/>
          <w:sz w:val="24"/>
        </w:rPr>
      </w:pPr>
      <w:r>
        <w:rPr>
          <w:rFonts w:hint="eastAsia" w:asciiTheme="minorEastAsia" w:hAnsiTheme="minorEastAsia"/>
          <w:color w:val="auto"/>
          <w:sz w:val="24"/>
        </w:rPr>
        <w:t>2、作业时间：</w:t>
      </w:r>
    </w:p>
    <w:p w14:paraId="38F4CC7E">
      <w:pPr>
        <w:numPr>
          <w:ilvl w:val="0"/>
          <w:numId w:val="3"/>
        </w:numPr>
        <w:spacing w:after="78" w:line="560" w:lineRule="exact"/>
        <w:rPr>
          <w:rFonts w:hint="eastAsia" w:asciiTheme="minorEastAsia" w:hAnsiTheme="minorEastAsia"/>
          <w:b/>
          <w:color w:val="auto"/>
          <w:sz w:val="24"/>
        </w:rPr>
      </w:pPr>
      <w:r>
        <w:rPr>
          <w:rFonts w:hint="eastAsia" w:asciiTheme="minorEastAsia" w:hAnsiTheme="minorEastAsia"/>
          <w:b/>
          <w:color w:val="auto"/>
          <w:sz w:val="24"/>
        </w:rPr>
        <w:t>适用对象和范围</w:t>
      </w:r>
    </w:p>
    <w:p w14:paraId="2255D0DF">
      <w:pPr>
        <w:spacing w:after="78" w:line="560" w:lineRule="exact"/>
        <w:ind w:firstLine="480" w:firstLineChars="200"/>
        <w:rPr>
          <w:rFonts w:hint="eastAsia" w:asciiTheme="minorEastAsia" w:hAnsiTheme="minorEastAsia"/>
          <w:color w:val="auto"/>
          <w:sz w:val="24"/>
        </w:rPr>
      </w:pPr>
      <w:r>
        <w:rPr>
          <w:rFonts w:hint="eastAsia" w:asciiTheme="minorEastAsia" w:hAnsiTheme="minorEastAsia"/>
          <w:color w:val="auto"/>
          <w:sz w:val="24"/>
        </w:rPr>
        <w:t>甲方与具备国家法律法规规定安全生产条件并具有独立承担民事责任资格的单位签订相应建筑施工、设备设施检修、工程安装、货物运输及其他劳务的合同，合同签订后乙方可在甲方生产经营区域内从事相关建筑施工、设备设施检修、工程安装、货物运输及其它有关劳务活动。</w:t>
      </w:r>
    </w:p>
    <w:p w14:paraId="513ABF58">
      <w:pPr>
        <w:spacing w:after="78" w:line="560" w:lineRule="exact"/>
        <w:ind w:firstLine="480" w:firstLineChars="200"/>
        <w:rPr>
          <w:rFonts w:hint="eastAsia" w:asciiTheme="minorEastAsia" w:hAnsiTheme="minorEastAsia"/>
          <w:color w:val="auto"/>
          <w:sz w:val="24"/>
        </w:rPr>
      </w:pPr>
      <w:r>
        <w:rPr>
          <w:rFonts w:hint="eastAsia" w:asciiTheme="minorEastAsia" w:hAnsiTheme="minorEastAsia"/>
          <w:color w:val="auto"/>
          <w:sz w:val="24"/>
        </w:rPr>
        <w:t>本协议作为合同的附件同时签订、同时生效，合同期内甲、乙双方应当依据本协议约定，享有各自权利、承担各自义务</w:t>
      </w:r>
      <w:r>
        <w:rPr>
          <w:rFonts w:hint="eastAsia" w:asciiTheme="minorEastAsia" w:hAnsiTheme="minorEastAsia"/>
          <w:color w:val="auto"/>
          <w:sz w:val="24"/>
          <w:lang w:val="en-US" w:eastAsia="zh-CN"/>
        </w:rPr>
        <w:t>以及履行各自职责</w:t>
      </w:r>
      <w:r>
        <w:rPr>
          <w:rFonts w:hint="eastAsia" w:asciiTheme="minorEastAsia" w:hAnsiTheme="minorEastAsia"/>
          <w:color w:val="auto"/>
          <w:sz w:val="24"/>
        </w:rPr>
        <w:t>。</w:t>
      </w:r>
    </w:p>
    <w:p w14:paraId="55CB85FC">
      <w:pPr>
        <w:numPr>
          <w:ilvl w:val="0"/>
          <w:numId w:val="3"/>
        </w:numPr>
        <w:spacing w:after="78" w:line="560" w:lineRule="exact"/>
        <w:rPr>
          <w:rFonts w:hint="eastAsia" w:asciiTheme="minorEastAsia" w:hAnsiTheme="minorEastAsia"/>
          <w:b/>
          <w:color w:val="auto"/>
          <w:sz w:val="24"/>
        </w:rPr>
      </w:pPr>
      <w:r>
        <w:rPr>
          <w:rFonts w:hint="eastAsia" w:asciiTheme="minorEastAsia" w:hAnsiTheme="minorEastAsia"/>
          <w:b/>
          <w:color w:val="auto"/>
          <w:sz w:val="24"/>
        </w:rPr>
        <w:t>双方应当遵循的基本原则</w:t>
      </w:r>
    </w:p>
    <w:p w14:paraId="7BDFE76A">
      <w:pPr>
        <w:spacing w:after="78" w:line="560" w:lineRule="exact"/>
        <w:ind w:firstLine="480" w:firstLineChars="200"/>
        <w:rPr>
          <w:rFonts w:hint="eastAsia" w:asciiTheme="minorEastAsia" w:hAnsiTheme="minorEastAsia"/>
          <w:color w:val="auto"/>
          <w:sz w:val="24"/>
        </w:rPr>
      </w:pPr>
      <w:r>
        <w:rPr>
          <w:rFonts w:hint="eastAsia" w:asciiTheme="minorEastAsia" w:hAnsiTheme="minorEastAsia"/>
          <w:color w:val="auto"/>
          <w:sz w:val="24"/>
        </w:rPr>
        <w:t>1、甲乙双方应各自明确专人，负责合同期内的安全生产工作。双方安全生产管理人员应当坚持原则、忠于职守，严格按本协议的约定履行各自的权利、义务。</w:t>
      </w:r>
    </w:p>
    <w:p w14:paraId="57BDC9AA">
      <w:pPr>
        <w:spacing w:after="78" w:line="560" w:lineRule="exact"/>
        <w:ind w:firstLine="480" w:firstLineChars="200"/>
        <w:rPr>
          <w:rFonts w:hint="eastAsia" w:asciiTheme="minorEastAsia" w:hAnsiTheme="minorEastAsia"/>
          <w:color w:val="auto"/>
          <w:sz w:val="24"/>
        </w:rPr>
      </w:pPr>
      <w:r>
        <w:rPr>
          <w:rFonts w:hint="eastAsia" w:asciiTheme="minorEastAsia" w:hAnsiTheme="minorEastAsia"/>
          <w:color w:val="auto"/>
          <w:sz w:val="24"/>
        </w:rPr>
        <w:t>2、双方应相互配合，支持安全检查工作的落实。乙方不得拒绝、阻扰甲方安全监督检查工作。</w:t>
      </w:r>
    </w:p>
    <w:p w14:paraId="26EE57D9">
      <w:pPr>
        <w:spacing w:after="78" w:line="560" w:lineRule="exact"/>
        <w:ind w:firstLine="480" w:firstLineChars="200"/>
        <w:rPr>
          <w:rFonts w:hint="eastAsia" w:asciiTheme="minorEastAsia" w:hAnsiTheme="minorEastAsia"/>
          <w:color w:val="auto"/>
          <w:sz w:val="24"/>
        </w:rPr>
      </w:pPr>
      <w:r>
        <w:rPr>
          <w:rFonts w:hint="eastAsia" w:asciiTheme="minorEastAsia" w:hAnsiTheme="minorEastAsia"/>
          <w:color w:val="auto"/>
          <w:sz w:val="24"/>
        </w:rPr>
        <w:t>3、乙方应牢固树立“安全第一、预防为主”的指导思想，建立健全各项安全管理规章制度，制订并落实各项安全防护措施。</w:t>
      </w:r>
    </w:p>
    <w:p w14:paraId="20ACF88D">
      <w:pPr>
        <w:spacing w:after="78" w:line="560" w:lineRule="exact"/>
        <w:ind w:firstLine="480" w:firstLineChars="200"/>
        <w:rPr>
          <w:rFonts w:hint="eastAsia" w:asciiTheme="minorEastAsia" w:hAnsiTheme="minorEastAsia"/>
          <w:color w:val="auto"/>
          <w:sz w:val="24"/>
        </w:rPr>
      </w:pPr>
      <w:r>
        <w:rPr>
          <w:rFonts w:hint="eastAsia" w:asciiTheme="minorEastAsia" w:hAnsiTheme="minorEastAsia"/>
          <w:color w:val="auto"/>
          <w:sz w:val="24"/>
        </w:rPr>
        <w:t>4、双方必须严守技术秘密和业务秘密。</w:t>
      </w:r>
    </w:p>
    <w:p w14:paraId="26C7EF19">
      <w:pPr>
        <w:numPr>
          <w:ilvl w:val="0"/>
          <w:numId w:val="3"/>
        </w:numPr>
        <w:spacing w:after="78" w:line="560" w:lineRule="exact"/>
        <w:rPr>
          <w:rFonts w:hint="eastAsia" w:asciiTheme="minorEastAsia" w:hAnsiTheme="minorEastAsia"/>
          <w:b/>
          <w:color w:val="auto"/>
          <w:sz w:val="24"/>
        </w:rPr>
      </w:pPr>
      <w:r>
        <w:rPr>
          <w:rFonts w:hint="eastAsia" w:asciiTheme="minorEastAsia" w:hAnsiTheme="minorEastAsia"/>
          <w:b/>
          <w:color w:val="auto"/>
          <w:sz w:val="24"/>
        </w:rPr>
        <w:t>甲方的权利、义务、职责和应当采取的措施</w:t>
      </w:r>
    </w:p>
    <w:p w14:paraId="5F2C5C8F">
      <w:pPr>
        <w:spacing w:after="78" w:line="560" w:lineRule="exact"/>
        <w:ind w:firstLine="480" w:firstLineChars="200"/>
        <w:rPr>
          <w:rFonts w:hint="eastAsia" w:asciiTheme="minorEastAsia" w:hAnsiTheme="minorEastAsia"/>
          <w:color w:val="auto"/>
          <w:sz w:val="24"/>
        </w:rPr>
      </w:pPr>
      <w:r>
        <w:rPr>
          <w:rFonts w:hint="eastAsia" w:asciiTheme="minorEastAsia" w:hAnsiTheme="minorEastAsia"/>
          <w:color w:val="auto"/>
          <w:sz w:val="24"/>
        </w:rPr>
        <w:t>1、乙方人员进入工作现场之前，甲方应告知乙方本企业相关的安全生产规章制度、操作规程及要求。</w:t>
      </w:r>
    </w:p>
    <w:p w14:paraId="43E7C8EB">
      <w:pPr>
        <w:spacing w:after="78" w:line="560" w:lineRule="exact"/>
        <w:ind w:firstLine="480" w:firstLineChars="200"/>
        <w:rPr>
          <w:rFonts w:hint="eastAsia" w:asciiTheme="minorEastAsia" w:hAnsiTheme="minorEastAsia"/>
          <w:color w:val="auto"/>
          <w:sz w:val="24"/>
        </w:rPr>
      </w:pPr>
      <w:r>
        <w:rPr>
          <w:rFonts w:hint="eastAsia" w:asciiTheme="minorEastAsia" w:hAnsiTheme="minorEastAsia"/>
          <w:color w:val="auto"/>
          <w:sz w:val="24"/>
        </w:rPr>
        <w:t>2、委托作业部门为本协议甲方安全生产责任的职能管理部门，指派人员，负责对乙方工作人员进行安全教育，负责对乙方施工、检修、安装、运输、劳务等作业过程中的安全管理工作进行监督检查。</w:t>
      </w:r>
    </w:p>
    <w:p w14:paraId="2E13B996">
      <w:pPr>
        <w:spacing w:after="78" w:line="560" w:lineRule="exact"/>
        <w:ind w:firstLine="480" w:firstLineChars="200"/>
        <w:rPr>
          <w:rFonts w:hint="eastAsia" w:asciiTheme="minorEastAsia" w:hAnsiTheme="minorEastAsia"/>
          <w:color w:val="auto"/>
          <w:sz w:val="24"/>
        </w:rPr>
      </w:pPr>
      <w:r>
        <w:rPr>
          <w:rFonts w:hint="eastAsia" w:asciiTheme="minorEastAsia" w:hAnsiTheme="minorEastAsia"/>
          <w:color w:val="auto"/>
          <w:sz w:val="24"/>
        </w:rPr>
        <w:t>3、甲方应督促委托作业部门按相关制度要求，对乙方提供的作业人员进行日常的安全监督管理工作，包括但不限于安全培训教育、安全技术交底、组织开展班前活动、作业期间安全监督管理等日常安全管理工作。</w:t>
      </w:r>
    </w:p>
    <w:p w14:paraId="45C37DA4">
      <w:pPr>
        <w:spacing w:after="78" w:line="560" w:lineRule="exact"/>
        <w:ind w:firstLine="480" w:firstLineChars="200"/>
        <w:rPr>
          <w:rFonts w:hint="eastAsia" w:asciiTheme="minorEastAsia" w:hAnsiTheme="minorEastAsia"/>
          <w:color w:val="auto"/>
          <w:sz w:val="24"/>
        </w:rPr>
      </w:pPr>
      <w:r>
        <w:rPr>
          <w:rFonts w:hint="eastAsia" w:asciiTheme="minorEastAsia" w:hAnsiTheme="minorEastAsia"/>
          <w:color w:val="auto"/>
          <w:sz w:val="24"/>
        </w:rPr>
        <w:t>4、检查乙方的资质和乙方特种设备作业人员、特种作业人员是否持证上岗；确定乙方进行具体负责安全管理工作的机构和责任人。</w:t>
      </w:r>
    </w:p>
    <w:p w14:paraId="77B7E7B9">
      <w:pPr>
        <w:spacing w:after="78" w:line="560" w:lineRule="exact"/>
        <w:ind w:firstLine="480" w:firstLineChars="200"/>
        <w:rPr>
          <w:rFonts w:hint="eastAsia" w:asciiTheme="minorEastAsia" w:hAnsiTheme="minorEastAsia"/>
          <w:color w:val="auto"/>
          <w:sz w:val="24"/>
        </w:rPr>
      </w:pPr>
      <w:r>
        <w:rPr>
          <w:rFonts w:hint="eastAsia" w:asciiTheme="minorEastAsia" w:hAnsiTheme="minorEastAsia"/>
          <w:color w:val="auto"/>
          <w:sz w:val="24"/>
        </w:rPr>
        <w:t>5、项目实施过程中，甲方有权对乙方有关安全生产情况进行监督检查，并对存在的事故隐患提出整改措施。对乙方工作中存在的重大事故隐患，有权责令乙方立即整改、排除；乙方拒不整改、排除的，甲方有权单方终止与乙方之间的相关经济业务合同的履行。</w:t>
      </w:r>
    </w:p>
    <w:p w14:paraId="65419AAB">
      <w:pPr>
        <w:spacing w:after="78" w:line="560" w:lineRule="exact"/>
        <w:ind w:firstLine="480" w:firstLineChars="200"/>
        <w:rPr>
          <w:rFonts w:hint="eastAsia" w:asciiTheme="minorEastAsia" w:hAnsiTheme="minorEastAsia"/>
          <w:color w:val="auto"/>
          <w:sz w:val="24"/>
        </w:rPr>
      </w:pPr>
      <w:r>
        <w:rPr>
          <w:rFonts w:hint="eastAsia" w:asciiTheme="minorEastAsia" w:hAnsiTheme="minorEastAsia"/>
          <w:color w:val="auto"/>
          <w:sz w:val="24"/>
        </w:rPr>
        <w:t>6、甲方对乙方进行安全检查时，有权向乙方询问有关安全措施落实情况，调阅有关安全措施资料，指导或提出安全生产管理意见和建议。</w:t>
      </w:r>
    </w:p>
    <w:p w14:paraId="20D772B5">
      <w:pPr>
        <w:spacing w:after="78" w:line="560" w:lineRule="exact"/>
        <w:ind w:firstLine="480" w:firstLineChars="200"/>
        <w:rPr>
          <w:rFonts w:hint="eastAsia" w:asciiTheme="minorEastAsia" w:hAnsiTheme="minorEastAsia"/>
          <w:color w:val="auto"/>
          <w:sz w:val="24"/>
        </w:rPr>
      </w:pPr>
      <w:r>
        <w:rPr>
          <w:rFonts w:hint="eastAsia" w:asciiTheme="minorEastAsia" w:hAnsiTheme="minorEastAsia"/>
          <w:color w:val="auto"/>
          <w:sz w:val="24"/>
        </w:rPr>
        <w:t>7、甲方应当为乙方提供安全、规范的施工、检修、安装、运输、劳务作业现场，承诺不因其过错或消极不作为而给乙方造成事故隐患。</w:t>
      </w:r>
    </w:p>
    <w:p w14:paraId="0C8159F8">
      <w:pPr>
        <w:spacing w:after="78" w:line="560" w:lineRule="exact"/>
        <w:ind w:firstLine="480" w:firstLineChars="200"/>
        <w:rPr>
          <w:rFonts w:hint="default" w:asciiTheme="minorEastAsia" w:hAnsiTheme="minorEastAsia"/>
          <w:color w:val="auto"/>
          <w:sz w:val="24"/>
          <w:lang w:val="en-US" w:eastAsia="zh-CN"/>
        </w:rPr>
      </w:pPr>
      <w:r>
        <w:rPr>
          <w:rFonts w:hint="eastAsia" w:asciiTheme="minorEastAsia" w:hAnsiTheme="minorEastAsia"/>
          <w:color w:val="auto"/>
          <w:sz w:val="24"/>
          <w:lang w:val="en-US" w:eastAsia="zh-CN"/>
        </w:rPr>
        <w:t>8、存在交叉作业情况，应根据实际情况督促各单位之间签订现场交叉作业的安全管理协议，明确发包商以及各承包商之间安全责任边界。</w:t>
      </w:r>
    </w:p>
    <w:p w14:paraId="04584267">
      <w:pPr>
        <w:spacing w:after="78" w:line="560" w:lineRule="exact"/>
        <w:ind w:firstLine="480" w:firstLineChars="200"/>
        <w:rPr>
          <w:rFonts w:hint="eastAsia" w:asciiTheme="minorEastAsia" w:hAnsiTheme="minorEastAsia"/>
          <w:color w:val="auto"/>
          <w:sz w:val="24"/>
        </w:rPr>
      </w:pPr>
      <w:r>
        <w:rPr>
          <w:rFonts w:hint="eastAsia" w:asciiTheme="minorEastAsia" w:hAnsiTheme="minorEastAsia"/>
          <w:color w:val="auto"/>
          <w:sz w:val="24"/>
          <w:lang w:val="en-US" w:eastAsia="zh-CN"/>
        </w:rPr>
        <w:t>9</w:t>
      </w:r>
      <w:r>
        <w:rPr>
          <w:rFonts w:hint="eastAsia" w:asciiTheme="minorEastAsia" w:hAnsiTheme="minorEastAsia"/>
          <w:color w:val="auto"/>
          <w:sz w:val="24"/>
        </w:rPr>
        <w:t>、甲方有义务协助乙方处理突发的安全事故，及时采取救助措施。</w:t>
      </w:r>
    </w:p>
    <w:p w14:paraId="48F8292F">
      <w:pPr>
        <w:numPr>
          <w:ilvl w:val="0"/>
          <w:numId w:val="3"/>
        </w:numPr>
        <w:spacing w:after="78" w:line="560" w:lineRule="exact"/>
        <w:rPr>
          <w:rFonts w:hint="eastAsia" w:asciiTheme="minorEastAsia" w:hAnsiTheme="minorEastAsia"/>
          <w:b/>
          <w:color w:val="auto"/>
          <w:sz w:val="24"/>
        </w:rPr>
      </w:pPr>
      <w:r>
        <w:rPr>
          <w:rFonts w:hint="eastAsia" w:asciiTheme="minorEastAsia" w:hAnsiTheme="minorEastAsia"/>
          <w:b/>
          <w:color w:val="auto"/>
          <w:sz w:val="24"/>
        </w:rPr>
        <w:t>乙方的权利、义务、职责和应当采取的措施</w:t>
      </w:r>
    </w:p>
    <w:p w14:paraId="7350B9A7">
      <w:pPr>
        <w:spacing w:after="78" w:line="560" w:lineRule="exact"/>
        <w:ind w:firstLine="480" w:firstLineChars="200"/>
        <w:rPr>
          <w:rFonts w:hint="eastAsia" w:asciiTheme="minorEastAsia" w:hAnsiTheme="minorEastAsia"/>
          <w:color w:val="auto"/>
          <w:sz w:val="24"/>
          <w:lang w:val="en-US" w:eastAsia="zh-CN"/>
        </w:rPr>
      </w:pPr>
      <w:r>
        <w:rPr>
          <w:rFonts w:hint="eastAsia" w:asciiTheme="minorEastAsia" w:hAnsiTheme="minorEastAsia"/>
          <w:color w:val="auto"/>
          <w:sz w:val="24"/>
          <w:lang w:val="en-US" w:eastAsia="zh-CN"/>
        </w:rPr>
        <w:t>1、</w:t>
      </w:r>
      <w:r>
        <w:rPr>
          <w:rFonts w:hint="eastAsia" w:asciiTheme="minorEastAsia" w:hAnsiTheme="minorEastAsia"/>
          <w:color w:val="auto"/>
          <w:sz w:val="24"/>
        </w:rPr>
        <w:t>乙方必须具备承揽本项目的安全生产能力及相关资质</w:t>
      </w:r>
      <w:r>
        <w:rPr>
          <w:rFonts w:hint="eastAsia" w:asciiTheme="minorEastAsia" w:hAnsiTheme="minorEastAsia"/>
          <w:color w:val="auto"/>
          <w:sz w:val="24"/>
          <w:lang w:eastAsia="zh-CN"/>
        </w:rPr>
        <w:t>，</w:t>
      </w:r>
      <w:r>
        <w:rPr>
          <w:rFonts w:hint="eastAsia" w:asciiTheme="minorEastAsia" w:hAnsiTheme="minorEastAsia"/>
          <w:color w:val="auto"/>
          <w:sz w:val="24"/>
          <w:lang w:val="en-US" w:eastAsia="zh-CN"/>
        </w:rPr>
        <w:t>项目经理、安全管理人员必须具备相应的资格证书，且真实有效。</w:t>
      </w:r>
    </w:p>
    <w:p w14:paraId="66B8AB93">
      <w:pPr>
        <w:spacing w:after="78" w:line="560" w:lineRule="exact"/>
        <w:ind w:firstLine="480" w:firstLineChars="200"/>
        <w:rPr>
          <w:rFonts w:hint="default" w:asciiTheme="minorEastAsia" w:hAnsiTheme="minorEastAsia"/>
          <w:color w:val="auto"/>
          <w:sz w:val="24"/>
          <w:lang w:val="en-US" w:eastAsia="zh-CN"/>
        </w:rPr>
      </w:pPr>
      <w:r>
        <w:rPr>
          <w:rFonts w:hint="eastAsia" w:asciiTheme="minorEastAsia" w:hAnsiTheme="minorEastAsia"/>
          <w:color w:val="auto"/>
          <w:sz w:val="24"/>
          <w:lang w:val="en-US" w:eastAsia="zh-CN"/>
        </w:rPr>
        <w:t>2、乙方应按要求为施工作业人员购买意外伤害险，保障施工作业人员合法权益。</w:t>
      </w:r>
    </w:p>
    <w:p w14:paraId="409F4035">
      <w:pPr>
        <w:spacing w:after="78" w:line="560" w:lineRule="exact"/>
        <w:ind w:firstLine="480" w:firstLineChars="200"/>
        <w:rPr>
          <w:rFonts w:hint="eastAsia" w:asciiTheme="minorEastAsia" w:hAnsiTheme="minorEastAsia"/>
          <w:color w:val="auto"/>
          <w:sz w:val="24"/>
          <w:lang w:val="en-US" w:eastAsia="zh-CN"/>
        </w:rPr>
      </w:pPr>
      <w:r>
        <w:rPr>
          <w:rFonts w:hint="eastAsia" w:asciiTheme="minorEastAsia" w:hAnsiTheme="minorEastAsia"/>
          <w:color w:val="auto"/>
          <w:sz w:val="24"/>
          <w:lang w:val="en-US" w:eastAsia="zh-CN"/>
        </w:rPr>
        <w:t>3、乙方不得安排患有高血压</w:t>
      </w:r>
      <w:r>
        <w:rPr>
          <w:rFonts w:hint="default" w:asciiTheme="minorEastAsia" w:hAnsiTheme="minorEastAsia"/>
          <w:color w:val="auto"/>
          <w:sz w:val="24"/>
          <w:lang w:val="en-US" w:eastAsia="zh-CN"/>
        </w:rPr>
        <w:t>、心脑血管疾病、恐高及其他职业禁忌</w:t>
      </w:r>
      <w:r>
        <w:rPr>
          <w:rFonts w:hint="eastAsia" w:asciiTheme="minorEastAsia" w:hAnsiTheme="minorEastAsia"/>
          <w:color w:val="auto"/>
          <w:sz w:val="24"/>
          <w:lang w:val="en-US" w:eastAsia="zh-CN"/>
        </w:rPr>
        <w:t>疾病的人员入场进行施工作业。</w:t>
      </w:r>
    </w:p>
    <w:p w14:paraId="615EE5D2">
      <w:pPr>
        <w:spacing w:after="78" w:line="560" w:lineRule="exact"/>
        <w:ind w:firstLine="480" w:firstLineChars="200"/>
        <w:rPr>
          <w:rFonts w:hint="eastAsia" w:asciiTheme="minorEastAsia" w:hAnsiTheme="minorEastAsia"/>
          <w:color w:val="auto"/>
          <w:sz w:val="24"/>
          <w:lang w:val="en-US" w:eastAsia="zh-CN"/>
        </w:rPr>
      </w:pPr>
      <w:r>
        <w:rPr>
          <w:rFonts w:hint="eastAsia" w:asciiTheme="minorEastAsia" w:hAnsiTheme="minorEastAsia"/>
          <w:color w:val="auto"/>
          <w:sz w:val="24"/>
          <w:lang w:val="en-US" w:eastAsia="zh-CN"/>
        </w:rPr>
        <w:t>4、开工前应根据实际需要编制安全技术措施、安全组织措施、安全文明</w:t>
      </w:r>
      <w:r>
        <w:rPr>
          <w:rFonts w:hint="default" w:asciiTheme="minorEastAsia" w:hAnsiTheme="minorEastAsia"/>
          <w:color w:val="auto"/>
          <w:sz w:val="24"/>
          <w:lang w:val="en-US" w:eastAsia="zh-CN"/>
        </w:rPr>
        <w:t>施工措施和施工方案、应急处置方案</w:t>
      </w:r>
      <w:r>
        <w:rPr>
          <w:rFonts w:hint="eastAsia" w:asciiTheme="minorEastAsia" w:hAnsiTheme="minorEastAsia"/>
          <w:color w:val="auto"/>
          <w:sz w:val="24"/>
          <w:lang w:val="en-US" w:eastAsia="zh-CN"/>
        </w:rPr>
        <w:t>，按要求履行编审流程，危大工程应编制专项施工方案，超危大工程专项施工方案应组织专家论证。</w:t>
      </w:r>
    </w:p>
    <w:p w14:paraId="2E0E9B32">
      <w:pPr>
        <w:spacing w:after="78" w:line="560" w:lineRule="exact"/>
        <w:ind w:firstLine="480" w:firstLineChars="200"/>
        <w:rPr>
          <w:rFonts w:hint="default" w:asciiTheme="minorEastAsia" w:hAnsiTheme="minorEastAsia"/>
          <w:color w:val="auto"/>
          <w:sz w:val="24"/>
          <w:lang w:val="en-US" w:eastAsia="zh-CN"/>
        </w:rPr>
      </w:pPr>
      <w:r>
        <w:rPr>
          <w:rFonts w:hint="eastAsia" w:asciiTheme="minorEastAsia" w:hAnsiTheme="minorEastAsia"/>
          <w:color w:val="auto"/>
          <w:sz w:val="24"/>
          <w:lang w:val="en-US" w:eastAsia="zh-CN"/>
        </w:rPr>
        <w:t>5、乙方应严格落实工作票、操作票以及特种作业许可审批管理制度。</w:t>
      </w:r>
    </w:p>
    <w:p w14:paraId="7AEF23BD">
      <w:pPr>
        <w:spacing w:after="78" w:line="560" w:lineRule="exact"/>
        <w:ind w:firstLine="480" w:firstLineChars="200"/>
        <w:rPr>
          <w:rFonts w:hint="eastAsia" w:asciiTheme="minorEastAsia" w:hAnsiTheme="minorEastAsia"/>
          <w:color w:val="auto"/>
          <w:sz w:val="24"/>
        </w:rPr>
      </w:pPr>
      <w:r>
        <w:rPr>
          <w:rFonts w:hint="eastAsia" w:asciiTheme="minorEastAsia" w:hAnsiTheme="minorEastAsia"/>
          <w:color w:val="auto"/>
          <w:sz w:val="24"/>
          <w:lang w:val="en-US" w:eastAsia="zh-CN"/>
        </w:rPr>
        <w:t>6</w:t>
      </w:r>
      <w:r>
        <w:rPr>
          <w:rFonts w:hint="eastAsia" w:asciiTheme="minorEastAsia" w:hAnsiTheme="minorEastAsia"/>
          <w:color w:val="auto"/>
          <w:sz w:val="24"/>
        </w:rPr>
        <w:t>、乙方严禁将承包（租）的工程（业务)或部分工程（业务)转包或者违法分包。否则所发生安全事故，由乙方承担全部安全生产责任。</w:t>
      </w:r>
    </w:p>
    <w:p w14:paraId="433B1567">
      <w:pPr>
        <w:spacing w:after="78" w:line="560" w:lineRule="exact"/>
        <w:ind w:firstLine="480" w:firstLineChars="200"/>
        <w:rPr>
          <w:rFonts w:hint="eastAsia" w:asciiTheme="minorEastAsia" w:hAnsiTheme="minorEastAsia"/>
          <w:color w:val="auto"/>
          <w:sz w:val="24"/>
        </w:rPr>
      </w:pPr>
      <w:r>
        <w:rPr>
          <w:rFonts w:hint="eastAsia" w:asciiTheme="minorEastAsia" w:hAnsiTheme="minorEastAsia"/>
          <w:color w:val="auto"/>
          <w:sz w:val="24"/>
          <w:lang w:val="en-US" w:eastAsia="zh-CN"/>
        </w:rPr>
        <w:t>7</w:t>
      </w:r>
      <w:r>
        <w:rPr>
          <w:rFonts w:hint="eastAsia" w:asciiTheme="minorEastAsia" w:hAnsiTheme="minorEastAsia"/>
          <w:color w:val="auto"/>
          <w:sz w:val="24"/>
        </w:rPr>
        <w:t>、乙方应具有完善的安全管理组织体系，在甲方施工、检修、安装、运输、劳务等现场作业期间，乙方指派</w:t>
      </w:r>
      <w:r>
        <w:rPr>
          <w:rFonts w:hint="eastAsia" w:asciiTheme="minorEastAsia" w:hAnsiTheme="minorEastAsia"/>
          <w:color w:val="auto"/>
          <w:sz w:val="24"/>
          <w:u w:val="single"/>
        </w:rPr>
        <w:t>专人</w:t>
      </w:r>
      <w:r>
        <w:rPr>
          <w:rFonts w:hint="eastAsia" w:asciiTheme="minorEastAsia" w:hAnsiTheme="minorEastAsia"/>
          <w:color w:val="auto"/>
          <w:sz w:val="24"/>
        </w:rPr>
        <w:t>，全面负责项目的现场安全管理工作。</w:t>
      </w:r>
    </w:p>
    <w:p w14:paraId="4CB0E11E">
      <w:pPr>
        <w:spacing w:after="78" w:line="560" w:lineRule="exact"/>
        <w:ind w:firstLine="480" w:firstLineChars="200"/>
        <w:rPr>
          <w:rFonts w:hint="eastAsia" w:asciiTheme="minorEastAsia" w:hAnsiTheme="minorEastAsia"/>
          <w:color w:val="auto"/>
          <w:sz w:val="24"/>
        </w:rPr>
      </w:pPr>
      <w:r>
        <w:rPr>
          <w:rFonts w:hint="eastAsia" w:asciiTheme="minorEastAsia" w:hAnsiTheme="minorEastAsia"/>
          <w:color w:val="auto"/>
          <w:sz w:val="24"/>
          <w:lang w:val="en-US" w:eastAsia="zh-CN"/>
        </w:rPr>
        <w:t>8</w:t>
      </w:r>
      <w:r>
        <w:rPr>
          <w:rFonts w:hint="eastAsia" w:asciiTheme="minorEastAsia" w:hAnsiTheme="minorEastAsia"/>
          <w:color w:val="auto"/>
          <w:sz w:val="24"/>
        </w:rPr>
        <w:t>、乙方应根据《中华人民共和国安全生产法》等安全相关法律法规，建立健全本单位全员安全生产责任制，明确派驻现场作业人员的安全职责，并对其职责落实情况进行监督考核。</w:t>
      </w:r>
    </w:p>
    <w:p w14:paraId="38B9076D">
      <w:pPr>
        <w:spacing w:after="78" w:line="560" w:lineRule="exact"/>
        <w:ind w:firstLine="480" w:firstLineChars="200"/>
        <w:rPr>
          <w:rFonts w:hint="eastAsia" w:asciiTheme="minorEastAsia" w:hAnsiTheme="minorEastAsia"/>
          <w:color w:val="auto"/>
          <w:sz w:val="24"/>
        </w:rPr>
      </w:pPr>
      <w:r>
        <w:rPr>
          <w:rFonts w:hint="eastAsia" w:asciiTheme="minorEastAsia" w:hAnsiTheme="minorEastAsia"/>
          <w:color w:val="auto"/>
          <w:sz w:val="24"/>
          <w:lang w:val="en-US" w:eastAsia="zh-CN"/>
        </w:rPr>
        <w:t>9</w:t>
      </w:r>
      <w:r>
        <w:rPr>
          <w:rFonts w:hint="eastAsia" w:asciiTheme="minorEastAsia" w:hAnsiTheme="minorEastAsia"/>
          <w:color w:val="auto"/>
          <w:sz w:val="24"/>
        </w:rPr>
        <w:t>、乙方安排人员进入甲方施工（检修、安装、运输、劳务）现场前，应进行必要的安全培训教育，并到甲方委托作业部门办好相关手续，接受甲方组织的安全教育，严禁“三无”人员进入甲方工作区域；乙方人员必须按在甲方登记备案的名册人员进入作业区域，未经甲方认可不得擅自更换，否则所发生安全事故，由乙方承担全部安全生产责任。</w:t>
      </w:r>
    </w:p>
    <w:p w14:paraId="2D5EBE09">
      <w:pPr>
        <w:spacing w:after="78" w:line="560" w:lineRule="exact"/>
        <w:ind w:firstLine="480" w:firstLineChars="200"/>
        <w:rPr>
          <w:rFonts w:hint="eastAsia" w:asciiTheme="minorEastAsia" w:hAnsiTheme="minorEastAsia"/>
          <w:color w:val="auto"/>
          <w:sz w:val="24"/>
        </w:rPr>
      </w:pPr>
      <w:r>
        <w:rPr>
          <w:rFonts w:hint="eastAsia" w:asciiTheme="minorEastAsia" w:hAnsiTheme="minorEastAsia"/>
          <w:color w:val="auto"/>
          <w:sz w:val="24"/>
          <w:lang w:val="en-US" w:eastAsia="zh-CN"/>
        </w:rPr>
        <w:t>10</w:t>
      </w:r>
      <w:r>
        <w:rPr>
          <w:rFonts w:hint="eastAsia" w:asciiTheme="minorEastAsia" w:hAnsiTheme="minorEastAsia"/>
          <w:color w:val="auto"/>
          <w:sz w:val="24"/>
        </w:rPr>
        <w:t>、乙方应为本项目制定严格的安全技术保障措施，教育自己的员工遵守安全生产规章制度（包括甲方告知的制度及乙方自己的制度），按照相应的安全操作规程和要求操作，并对相关过程进行记录。</w:t>
      </w:r>
    </w:p>
    <w:p w14:paraId="26AD2627">
      <w:pPr>
        <w:spacing w:after="78" w:line="560" w:lineRule="exact"/>
        <w:ind w:firstLine="480" w:firstLineChars="200"/>
        <w:rPr>
          <w:rFonts w:hint="eastAsia" w:asciiTheme="minorEastAsia" w:hAnsiTheme="minorEastAsia"/>
          <w:color w:val="auto"/>
          <w:sz w:val="24"/>
        </w:rPr>
      </w:pPr>
      <w:r>
        <w:rPr>
          <w:rFonts w:hint="eastAsia" w:asciiTheme="minorEastAsia" w:hAnsiTheme="minorEastAsia"/>
          <w:color w:val="auto"/>
          <w:sz w:val="24"/>
          <w:lang w:val="en-US" w:eastAsia="zh-CN"/>
        </w:rPr>
        <w:t>11</w:t>
      </w:r>
      <w:r>
        <w:rPr>
          <w:rFonts w:hint="eastAsia" w:asciiTheme="minorEastAsia" w:hAnsiTheme="minorEastAsia"/>
          <w:color w:val="auto"/>
          <w:sz w:val="24"/>
        </w:rPr>
        <w:t>、乙方管理人员在员工作业前应先熟悉现场，并对所处区域的作业环境可能存在的危险因素、预防措施给员工进行交底，同时对使用的设施设备等，负有认真检查和确认的义务，严禁设施、设备等带病作业，否则因此而产生的一切法律后果，由乙方承担。</w:t>
      </w:r>
    </w:p>
    <w:p w14:paraId="5B9D7990">
      <w:pPr>
        <w:spacing w:after="78" w:line="560" w:lineRule="exact"/>
        <w:ind w:firstLine="480" w:firstLineChars="200"/>
        <w:rPr>
          <w:rFonts w:hint="eastAsia" w:asciiTheme="minorEastAsia" w:hAnsiTheme="minorEastAsia"/>
          <w:color w:val="auto"/>
          <w:sz w:val="24"/>
        </w:rPr>
      </w:pPr>
      <w:r>
        <w:rPr>
          <w:rFonts w:hint="eastAsia" w:asciiTheme="minorEastAsia" w:hAnsiTheme="minorEastAsia"/>
          <w:color w:val="auto"/>
          <w:sz w:val="24"/>
          <w:lang w:val="en-US" w:eastAsia="zh-CN"/>
        </w:rPr>
        <w:t>12</w:t>
      </w:r>
      <w:r>
        <w:rPr>
          <w:rFonts w:hint="eastAsia" w:asciiTheme="minorEastAsia" w:hAnsiTheme="minorEastAsia"/>
          <w:color w:val="auto"/>
          <w:sz w:val="24"/>
        </w:rPr>
        <w:t>、乙方人员在作业期间，</w:t>
      </w:r>
      <w:r>
        <w:rPr>
          <w:rFonts w:hint="eastAsia" w:asciiTheme="minorEastAsia" w:hAnsiTheme="minorEastAsia"/>
          <w:color w:val="auto"/>
          <w:sz w:val="24"/>
          <w:lang w:val="en-US" w:eastAsia="zh-CN"/>
        </w:rPr>
        <w:t>应</w:t>
      </w:r>
      <w:r>
        <w:rPr>
          <w:rFonts w:hint="eastAsia" w:asciiTheme="minorEastAsia" w:hAnsiTheme="minorEastAsia"/>
          <w:color w:val="auto"/>
          <w:sz w:val="24"/>
        </w:rPr>
        <w:t>按规定佩戴合格的劳动防护用具（乙方自备），</w:t>
      </w:r>
      <w:r>
        <w:rPr>
          <w:rFonts w:hint="eastAsia" w:asciiTheme="minorEastAsia" w:hAnsiTheme="minorEastAsia"/>
          <w:color w:val="auto"/>
          <w:sz w:val="24"/>
          <w:lang w:val="en-US" w:eastAsia="zh-CN"/>
        </w:rPr>
        <w:t>做好安全防护措施，搭建的临时设施（如脚手架、操作平台等）必须经甲方验收合格后方可使用，</w:t>
      </w:r>
      <w:r>
        <w:rPr>
          <w:rFonts w:hint="eastAsia" w:asciiTheme="minorEastAsia" w:hAnsiTheme="minorEastAsia"/>
          <w:color w:val="auto"/>
          <w:sz w:val="24"/>
        </w:rPr>
        <w:t>并严格遵守甲方各项安全生产规章制度、操作规程及要求。</w:t>
      </w:r>
    </w:p>
    <w:p w14:paraId="434D6985">
      <w:pPr>
        <w:spacing w:after="78" w:line="560" w:lineRule="exact"/>
        <w:ind w:firstLine="480" w:firstLineChars="200"/>
        <w:rPr>
          <w:rFonts w:hint="eastAsia" w:asciiTheme="minorEastAsia" w:hAnsiTheme="minorEastAsia"/>
          <w:color w:val="auto"/>
          <w:sz w:val="24"/>
        </w:rPr>
      </w:pPr>
      <w:r>
        <w:rPr>
          <w:rFonts w:hint="eastAsia" w:asciiTheme="minorEastAsia" w:hAnsiTheme="minorEastAsia"/>
          <w:color w:val="auto"/>
          <w:sz w:val="24"/>
          <w:lang w:val="en-US" w:eastAsia="zh-CN"/>
        </w:rPr>
        <w:t>13</w:t>
      </w:r>
      <w:r>
        <w:rPr>
          <w:rFonts w:hint="eastAsia" w:asciiTheme="minorEastAsia" w:hAnsiTheme="minorEastAsia"/>
          <w:color w:val="auto"/>
          <w:sz w:val="24"/>
        </w:rPr>
        <w:t>、乙方必须自备确保本项目安全实施的各项设施、装备，保证设施、装备符合安全要求；如需借用（租赁）甲方设施、装备，应由双方协商办理租借手续，借用方应保证设施、装备符合安全要求，租借方必须验收确认并作好书面记录，租借方一经接受使用，表示该设施、装备完好无事故隐患，若造成安全事故，后果全由租借方负责。</w:t>
      </w:r>
    </w:p>
    <w:p w14:paraId="0BD5F5DA">
      <w:pPr>
        <w:spacing w:after="78" w:line="560" w:lineRule="exact"/>
        <w:ind w:firstLine="480" w:firstLineChars="200"/>
        <w:rPr>
          <w:rFonts w:hint="eastAsia" w:asciiTheme="minorEastAsia" w:hAnsiTheme="minorEastAsia"/>
          <w:color w:val="auto"/>
          <w:sz w:val="24"/>
        </w:rPr>
      </w:pPr>
      <w:r>
        <w:rPr>
          <w:rFonts w:hint="eastAsia" w:asciiTheme="minorEastAsia" w:hAnsiTheme="minorEastAsia"/>
          <w:color w:val="auto"/>
          <w:sz w:val="24"/>
          <w:lang w:val="en-US" w:eastAsia="zh-CN"/>
        </w:rPr>
        <w:t>14</w:t>
      </w:r>
      <w:r>
        <w:rPr>
          <w:rFonts w:hint="eastAsia" w:asciiTheme="minorEastAsia" w:hAnsiTheme="minorEastAsia"/>
          <w:color w:val="auto"/>
          <w:sz w:val="24"/>
        </w:rPr>
        <w:t>、乙方各类作业人员必须具有相应的安全技术素质，特种设备操作人员、特种作业人员必须持有效的操作证方准上岗，所使用的特种设备必须向负责特种设备安全监督管理的部门办理使用登记，取得使用登记证书，并在设备显著位置张贴登记标志后，方准在现场使用。</w:t>
      </w:r>
    </w:p>
    <w:p w14:paraId="2A455A34">
      <w:pPr>
        <w:spacing w:after="78" w:line="560" w:lineRule="exact"/>
        <w:ind w:firstLine="480" w:firstLineChars="200"/>
        <w:rPr>
          <w:rFonts w:hint="eastAsia" w:asciiTheme="minorEastAsia" w:hAnsiTheme="minorEastAsia"/>
          <w:color w:val="auto"/>
          <w:sz w:val="24"/>
        </w:rPr>
      </w:pPr>
      <w:r>
        <w:rPr>
          <w:rFonts w:hint="eastAsia" w:asciiTheme="minorEastAsia" w:hAnsiTheme="minorEastAsia"/>
          <w:color w:val="auto"/>
          <w:sz w:val="24"/>
          <w:lang w:val="en-US" w:eastAsia="zh-CN"/>
        </w:rPr>
        <w:t>15</w:t>
      </w:r>
      <w:r>
        <w:rPr>
          <w:rFonts w:hint="eastAsia" w:asciiTheme="minorEastAsia" w:hAnsiTheme="minorEastAsia"/>
          <w:color w:val="auto"/>
          <w:sz w:val="24"/>
        </w:rPr>
        <w:t>、乙方人员凡高空作业必须有专人安全监护，不得一人操作。作业人员必须按规定穿戴好劳保防护用品，系好安全绳、安全带（高挂低用），扎好裤脚，戴好安全帽；不准穿光滑底、硬鞋底。当需要在石棉瓦、彩钢板等轻型屋面工作或因作业场所环境限制无法系安全带时，乙方必须采取安全行走的技术措施，如铺设木板、跳板并加设安全防护绳等，在作业面下部增加安全防护网，严禁在没有安全技术措施的情况下冒险踩踏和作业。</w:t>
      </w:r>
    </w:p>
    <w:p w14:paraId="41A24499">
      <w:pPr>
        <w:spacing w:after="78" w:line="560" w:lineRule="exact"/>
        <w:ind w:firstLine="480" w:firstLineChars="200"/>
        <w:rPr>
          <w:rFonts w:hint="eastAsia" w:asciiTheme="minorEastAsia" w:hAnsiTheme="minorEastAsia"/>
          <w:color w:val="auto"/>
          <w:sz w:val="24"/>
        </w:rPr>
      </w:pPr>
      <w:r>
        <w:rPr>
          <w:rFonts w:hint="eastAsia" w:asciiTheme="minorEastAsia" w:hAnsiTheme="minorEastAsia"/>
          <w:color w:val="auto"/>
          <w:sz w:val="24"/>
          <w:lang w:val="en-US" w:eastAsia="zh-CN"/>
        </w:rPr>
        <w:t>16</w:t>
      </w:r>
      <w:r>
        <w:rPr>
          <w:rFonts w:hint="eastAsia" w:asciiTheme="minorEastAsia" w:hAnsiTheme="minorEastAsia"/>
          <w:color w:val="auto"/>
          <w:sz w:val="24"/>
        </w:rPr>
        <w:t>、乙方人员应当遵守甲方规章制度，接受甲方安全监督检查，经查证发现的事故隐患，乙方必须立即采取有效措施予以整改或纠正，否则甲方有权予以停工和处罚，所造成的损失由乙方承担。</w:t>
      </w:r>
    </w:p>
    <w:p w14:paraId="092E74E8">
      <w:pPr>
        <w:spacing w:after="78" w:line="560" w:lineRule="exact"/>
        <w:ind w:firstLine="484" w:firstLineChars="202"/>
        <w:rPr>
          <w:rFonts w:hint="eastAsia" w:asciiTheme="minorEastAsia" w:hAnsiTheme="minorEastAsia"/>
          <w:color w:val="auto"/>
          <w:sz w:val="24"/>
        </w:rPr>
      </w:pPr>
      <w:r>
        <w:rPr>
          <w:rFonts w:hint="eastAsia" w:asciiTheme="minorEastAsia" w:hAnsiTheme="minorEastAsia"/>
          <w:color w:val="auto"/>
          <w:sz w:val="24"/>
          <w:lang w:val="en-US" w:eastAsia="zh-CN"/>
        </w:rPr>
        <w:t>17</w:t>
      </w:r>
      <w:r>
        <w:rPr>
          <w:rFonts w:hint="eastAsia" w:asciiTheme="minorEastAsia" w:hAnsiTheme="minorEastAsia"/>
          <w:color w:val="auto"/>
          <w:sz w:val="24"/>
        </w:rPr>
        <w:t>、对甲方提出的整改建议，乙方应认真对待，并将整改情况以书面形式反馈甲方有关部门，否则甲方有权责令其停止施工，限期整改，乙方应对延期造成的损失负责。</w:t>
      </w:r>
    </w:p>
    <w:p w14:paraId="56479B28">
      <w:pPr>
        <w:spacing w:after="78" w:line="560" w:lineRule="exact"/>
        <w:ind w:firstLine="480" w:firstLineChars="200"/>
        <w:rPr>
          <w:rFonts w:hint="eastAsia" w:asciiTheme="minorEastAsia" w:hAnsiTheme="minorEastAsia"/>
          <w:color w:val="auto"/>
          <w:sz w:val="24"/>
        </w:rPr>
      </w:pPr>
      <w:r>
        <w:rPr>
          <w:rFonts w:hint="eastAsia" w:asciiTheme="minorEastAsia" w:hAnsiTheme="minorEastAsia"/>
          <w:color w:val="auto"/>
          <w:sz w:val="24"/>
          <w:lang w:val="en-US" w:eastAsia="zh-CN"/>
        </w:rPr>
        <w:t>18</w:t>
      </w:r>
      <w:r>
        <w:rPr>
          <w:rFonts w:hint="eastAsia" w:asciiTheme="minorEastAsia" w:hAnsiTheme="minorEastAsia"/>
          <w:color w:val="auto"/>
          <w:sz w:val="24"/>
        </w:rPr>
        <w:t>、乙方人员在作业现场不得擅自动用或操作甲方的设施、装备，因此酿成的后果由乙方负责。</w:t>
      </w:r>
    </w:p>
    <w:p w14:paraId="14183430">
      <w:pPr>
        <w:spacing w:after="78" w:line="560" w:lineRule="exact"/>
        <w:ind w:firstLine="480" w:firstLineChars="200"/>
        <w:rPr>
          <w:rFonts w:hint="eastAsia" w:asciiTheme="minorEastAsia" w:hAnsiTheme="minorEastAsia"/>
          <w:color w:val="auto"/>
          <w:sz w:val="24"/>
        </w:rPr>
      </w:pPr>
      <w:r>
        <w:rPr>
          <w:rFonts w:hint="eastAsia" w:asciiTheme="minorEastAsia" w:hAnsiTheme="minorEastAsia"/>
          <w:color w:val="auto"/>
          <w:sz w:val="24"/>
          <w:lang w:val="en-US" w:eastAsia="zh-CN"/>
        </w:rPr>
        <w:t>19</w:t>
      </w:r>
      <w:r>
        <w:rPr>
          <w:rFonts w:hint="eastAsia" w:asciiTheme="minorEastAsia" w:hAnsiTheme="minorEastAsia"/>
          <w:color w:val="auto"/>
          <w:sz w:val="24"/>
        </w:rPr>
        <w:t>、乙方作业期间的用电必须取得甲方同意，将电源接入作业场所的总配电箱，必须有防止影响上一级电源的过流断路保护，乙方不得私自拉接电源，否则按本协议约定承担违约金。</w:t>
      </w:r>
    </w:p>
    <w:p w14:paraId="7F96C311">
      <w:pPr>
        <w:spacing w:after="78" w:line="560" w:lineRule="exact"/>
        <w:ind w:firstLine="480" w:firstLineChars="200"/>
        <w:rPr>
          <w:rFonts w:hint="eastAsia" w:asciiTheme="minorEastAsia" w:hAnsiTheme="minorEastAsia"/>
          <w:color w:val="auto"/>
          <w:sz w:val="24"/>
        </w:rPr>
      </w:pPr>
      <w:r>
        <w:rPr>
          <w:rFonts w:hint="eastAsia" w:asciiTheme="minorEastAsia" w:hAnsiTheme="minorEastAsia"/>
          <w:color w:val="auto"/>
          <w:sz w:val="24"/>
          <w:lang w:val="en-US" w:eastAsia="zh-CN"/>
        </w:rPr>
        <w:t>20</w:t>
      </w:r>
      <w:r>
        <w:rPr>
          <w:rFonts w:hint="eastAsia" w:asciiTheme="minorEastAsia" w:hAnsiTheme="minorEastAsia"/>
          <w:color w:val="auto"/>
          <w:sz w:val="24"/>
        </w:rPr>
        <w:t>、在易燃、易爆、有毒有害危险区域进行作业，甲乙双方必须严格执行有关专业管理制度，采取有效的预防措施，并办理相关的开工或动火手续，乙方必须提前将安全预防措施报送甲方在危险区域范围内的部门和甲方委托作业部门审核，甲方在收到其报送资料后，应当于24小时内做出是否同意的决定。</w:t>
      </w:r>
    </w:p>
    <w:p w14:paraId="55C654C4">
      <w:pPr>
        <w:spacing w:after="78" w:line="560" w:lineRule="exact"/>
        <w:ind w:firstLine="480" w:firstLineChars="200"/>
        <w:rPr>
          <w:rFonts w:hint="eastAsia" w:asciiTheme="minorEastAsia" w:hAnsiTheme="minorEastAsia"/>
          <w:color w:val="auto"/>
          <w:sz w:val="24"/>
        </w:rPr>
      </w:pPr>
      <w:r>
        <w:rPr>
          <w:rFonts w:hint="eastAsia" w:asciiTheme="minorEastAsia" w:hAnsiTheme="minorEastAsia"/>
          <w:color w:val="auto"/>
          <w:sz w:val="24"/>
          <w:lang w:val="en-US" w:eastAsia="zh-CN"/>
        </w:rPr>
        <w:t>21</w:t>
      </w:r>
      <w:r>
        <w:rPr>
          <w:rFonts w:hint="eastAsia" w:asciiTheme="minorEastAsia" w:hAnsiTheme="minorEastAsia"/>
          <w:color w:val="auto"/>
          <w:sz w:val="24"/>
        </w:rPr>
        <w:t>、作业现场必须保证安全作业。乙方对作业过程中发生的安全事故，负责及时向有关部门报告，并承担因安全事故所产生的相关费用。如果因安全事故给甲方造成损失，乙方应承担全部赔偿责任。</w:t>
      </w:r>
    </w:p>
    <w:p w14:paraId="34AECB21">
      <w:pPr>
        <w:numPr>
          <w:ilvl w:val="0"/>
          <w:numId w:val="3"/>
        </w:numPr>
        <w:spacing w:after="78" w:line="560" w:lineRule="exact"/>
        <w:rPr>
          <w:rFonts w:hint="eastAsia" w:asciiTheme="minorEastAsia" w:hAnsiTheme="minorEastAsia"/>
          <w:b/>
          <w:color w:val="auto"/>
          <w:sz w:val="24"/>
        </w:rPr>
      </w:pPr>
      <w:r>
        <w:rPr>
          <w:rFonts w:hint="eastAsia" w:asciiTheme="minorEastAsia" w:hAnsiTheme="minorEastAsia"/>
          <w:b/>
          <w:color w:val="auto"/>
          <w:sz w:val="24"/>
        </w:rPr>
        <w:t>违约责任</w:t>
      </w:r>
    </w:p>
    <w:p w14:paraId="30B3885B">
      <w:pPr>
        <w:spacing w:after="78" w:line="560" w:lineRule="exact"/>
        <w:ind w:firstLine="484" w:firstLineChars="202"/>
        <w:rPr>
          <w:rFonts w:hint="eastAsia" w:asciiTheme="minorEastAsia" w:hAnsiTheme="minorEastAsia"/>
          <w:color w:val="auto"/>
          <w:sz w:val="24"/>
        </w:rPr>
      </w:pPr>
      <w:r>
        <w:rPr>
          <w:rFonts w:hint="eastAsia" w:asciiTheme="minorEastAsia" w:hAnsiTheme="minorEastAsia"/>
          <w:color w:val="auto"/>
          <w:sz w:val="24"/>
        </w:rPr>
        <w:t>1、本协议履行期间，若因一方违约行为发生安全事故，违约方按其与对方所签订的相关业务合同标的金额（指合同结算金额）5%承担违约金。并向守约方赔偿因安全事故所造成的全部经济损失。</w:t>
      </w:r>
    </w:p>
    <w:p w14:paraId="7282DCF4">
      <w:pPr>
        <w:spacing w:after="78" w:line="560" w:lineRule="exact"/>
        <w:ind w:firstLine="484" w:firstLineChars="202"/>
        <w:rPr>
          <w:rFonts w:hint="eastAsia" w:asciiTheme="minorEastAsia" w:hAnsiTheme="minorEastAsia"/>
          <w:color w:val="auto"/>
          <w:sz w:val="24"/>
        </w:rPr>
      </w:pPr>
      <w:r>
        <w:rPr>
          <w:rFonts w:hint="eastAsia" w:asciiTheme="minorEastAsia" w:hAnsiTheme="minorEastAsia"/>
          <w:color w:val="auto"/>
          <w:sz w:val="24"/>
        </w:rPr>
        <w:t>2、因乙方管理或操作不当产生的事故隐患，每发现一起，乙方承担违约金。</w:t>
      </w:r>
    </w:p>
    <w:p w14:paraId="21636AF0">
      <w:pPr>
        <w:spacing w:after="78" w:line="560" w:lineRule="exact"/>
        <w:ind w:firstLine="484" w:firstLineChars="202"/>
        <w:rPr>
          <w:rFonts w:hint="eastAsia" w:asciiTheme="minorEastAsia" w:hAnsiTheme="minorEastAsia"/>
          <w:color w:val="auto"/>
          <w:sz w:val="24"/>
        </w:rPr>
      </w:pPr>
      <w:r>
        <w:rPr>
          <w:rFonts w:hint="eastAsia" w:asciiTheme="minorEastAsia" w:hAnsiTheme="minorEastAsia"/>
          <w:color w:val="auto"/>
          <w:sz w:val="24"/>
        </w:rPr>
        <w:t>3、除本合同第六条第一项和第二项以外，甲乙双方若有违反本协议约定的行为，每发生一项承担违约金。</w:t>
      </w:r>
    </w:p>
    <w:p w14:paraId="7E0A3B0C">
      <w:pPr>
        <w:spacing w:after="78" w:line="560" w:lineRule="exact"/>
        <w:ind w:firstLine="484" w:firstLineChars="202"/>
        <w:rPr>
          <w:rFonts w:hint="eastAsia" w:asciiTheme="minorEastAsia" w:hAnsiTheme="minorEastAsia"/>
          <w:color w:val="auto"/>
          <w:sz w:val="24"/>
        </w:rPr>
      </w:pPr>
      <w:r>
        <w:rPr>
          <w:rFonts w:hint="eastAsia" w:asciiTheme="minorEastAsia" w:hAnsiTheme="minorEastAsia"/>
          <w:color w:val="auto"/>
          <w:sz w:val="24"/>
        </w:rPr>
        <w:t>4、因乙方违约而发生的违约金和赔偿金，甲方可在应付乙方的相关款项中予以扣减。</w:t>
      </w:r>
    </w:p>
    <w:p w14:paraId="69882E99">
      <w:pPr>
        <w:numPr>
          <w:ilvl w:val="0"/>
          <w:numId w:val="3"/>
        </w:numPr>
        <w:spacing w:after="78" w:line="560" w:lineRule="exact"/>
        <w:rPr>
          <w:rFonts w:hint="eastAsia" w:asciiTheme="minorEastAsia" w:hAnsiTheme="minorEastAsia"/>
          <w:b/>
          <w:color w:val="auto"/>
          <w:sz w:val="24"/>
        </w:rPr>
      </w:pPr>
      <w:r>
        <w:rPr>
          <w:rFonts w:hint="eastAsia" w:asciiTheme="minorEastAsia" w:hAnsiTheme="minorEastAsia"/>
          <w:b/>
          <w:color w:val="auto"/>
          <w:sz w:val="24"/>
        </w:rPr>
        <w:t>附则</w:t>
      </w:r>
    </w:p>
    <w:p w14:paraId="28708B82">
      <w:pPr>
        <w:spacing w:after="78" w:line="560" w:lineRule="exact"/>
        <w:ind w:firstLine="484" w:firstLineChars="202"/>
        <w:rPr>
          <w:rFonts w:hint="eastAsia" w:asciiTheme="minorEastAsia" w:hAnsiTheme="minorEastAsia"/>
          <w:color w:val="auto"/>
          <w:sz w:val="24"/>
        </w:rPr>
      </w:pPr>
      <w:r>
        <w:rPr>
          <w:rFonts w:hint="eastAsia" w:asciiTheme="minorEastAsia" w:hAnsiTheme="minorEastAsia"/>
          <w:color w:val="auto"/>
          <w:sz w:val="24"/>
        </w:rPr>
        <w:t>本协议与双方所签订的相关业务主合同具有同等法律效力。</w:t>
      </w:r>
    </w:p>
    <w:p w14:paraId="00A4D199">
      <w:pPr>
        <w:spacing w:after="78" w:line="560" w:lineRule="exact"/>
        <w:ind w:firstLine="484" w:firstLineChars="202"/>
        <w:rPr>
          <w:rFonts w:hint="eastAsia" w:asciiTheme="minorEastAsia" w:hAnsiTheme="minorEastAsia"/>
          <w:color w:val="auto"/>
          <w:sz w:val="24"/>
        </w:rPr>
      </w:pPr>
      <w:r>
        <w:rPr>
          <w:rFonts w:hint="eastAsia" w:asciiTheme="minorEastAsia" w:hAnsiTheme="minorEastAsia"/>
          <w:color w:val="auto"/>
          <w:sz w:val="24"/>
        </w:rPr>
        <w:t xml:space="preserve">八、协议未尽事宜，双方协商解决，签订补充条款。 </w:t>
      </w:r>
    </w:p>
    <w:p w14:paraId="4E09861D">
      <w:pPr>
        <w:spacing w:after="78" w:line="560" w:lineRule="exact"/>
        <w:ind w:firstLine="484" w:firstLineChars="202"/>
        <w:rPr>
          <w:rFonts w:hint="eastAsia" w:asciiTheme="minorEastAsia" w:hAnsiTheme="minorEastAsia"/>
          <w:color w:val="auto"/>
          <w:sz w:val="24"/>
        </w:rPr>
      </w:pPr>
      <w:r>
        <w:rPr>
          <w:rFonts w:hint="eastAsia" w:asciiTheme="minorEastAsia" w:hAnsiTheme="minorEastAsia"/>
          <w:color w:val="auto"/>
          <w:sz w:val="24"/>
        </w:rPr>
        <w:t xml:space="preserve">九、本协议在履行过程中发生争议，由双方协商解决，协商不成可通过司法程序裁决。 </w:t>
      </w:r>
    </w:p>
    <w:p w14:paraId="5E6AF4D4">
      <w:pPr>
        <w:spacing w:after="78" w:line="560" w:lineRule="exact"/>
        <w:ind w:firstLine="484" w:firstLineChars="202"/>
        <w:rPr>
          <w:rFonts w:hint="eastAsia" w:asciiTheme="minorEastAsia" w:hAnsiTheme="minorEastAsia"/>
          <w:color w:val="auto"/>
          <w:sz w:val="24"/>
        </w:rPr>
      </w:pPr>
      <w:r>
        <w:rPr>
          <w:rFonts w:hint="eastAsia" w:asciiTheme="minorEastAsia" w:hAnsiTheme="minorEastAsia"/>
          <w:color w:val="auto"/>
          <w:sz w:val="24"/>
        </w:rPr>
        <w:t>十、乙方违反本协议造成的一切安全事故由乙方负责，给甲方造成的一切损失及相关部门的行政处罚由乙方承担。</w:t>
      </w:r>
    </w:p>
    <w:p w14:paraId="483F5CB4">
      <w:pPr>
        <w:spacing w:after="78" w:line="560" w:lineRule="exact"/>
        <w:ind w:firstLine="484" w:firstLineChars="202"/>
        <w:rPr>
          <w:rFonts w:hint="eastAsia" w:asciiTheme="minorEastAsia" w:hAnsiTheme="minorEastAsia"/>
          <w:color w:val="auto"/>
          <w:sz w:val="24"/>
        </w:rPr>
      </w:pPr>
      <w:r>
        <w:rPr>
          <w:rFonts w:hint="eastAsia" w:asciiTheme="minorEastAsia" w:hAnsiTheme="minorEastAsia"/>
          <w:color w:val="auto"/>
          <w:sz w:val="24"/>
        </w:rPr>
        <w:t>十一、本协议</w:t>
      </w:r>
      <w:r>
        <w:rPr>
          <w:rFonts w:hint="eastAsia" w:asciiTheme="minorEastAsia" w:hAnsiTheme="minorEastAsia"/>
          <w:color w:val="auto"/>
          <w:sz w:val="24"/>
          <w:lang w:val="en-US" w:eastAsia="zh-CN"/>
        </w:rPr>
        <w:t>由</w:t>
      </w:r>
      <w:r>
        <w:rPr>
          <w:rFonts w:hint="eastAsia" w:asciiTheme="minorEastAsia" w:hAnsiTheme="minorEastAsia"/>
          <w:color w:val="auto"/>
          <w:sz w:val="24"/>
        </w:rPr>
        <w:t>甲乙双方</w:t>
      </w:r>
      <w:r>
        <w:rPr>
          <w:rFonts w:hint="eastAsia" w:asciiTheme="minorEastAsia" w:hAnsiTheme="minorEastAsia"/>
          <w:color w:val="auto"/>
          <w:sz w:val="24"/>
          <w:lang w:val="en-US" w:eastAsia="zh-CN"/>
        </w:rPr>
        <w:t>法人或法人授权人员</w:t>
      </w:r>
      <w:r>
        <w:rPr>
          <w:rFonts w:hint="eastAsia" w:asciiTheme="minorEastAsia" w:hAnsiTheme="minorEastAsia"/>
          <w:color w:val="auto"/>
          <w:sz w:val="24"/>
        </w:rPr>
        <w:t xml:space="preserve">签字盖章后生效。 </w:t>
      </w:r>
    </w:p>
    <w:p w14:paraId="41D4509D">
      <w:pPr>
        <w:spacing w:after="78" w:line="560" w:lineRule="exact"/>
        <w:ind w:firstLine="484" w:firstLineChars="202"/>
        <w:rPr>
          <w:rFonts w:hint="eastAsia" w:asciiTheme="minorEastAsia" w:hAnsiTheme="minorEastAsia"/>
          <w:color w:val="auto"/>
          <w:sz w:val="24"/>
        </w:rPr>
      </w:pPr>
    </w:p>
    <w:p w14:paraId="09256E1B">
      <w:pPr>
        <w:spacing w:after="78" w:line="560" w:lineRule="exact"/>
        <w:ind w:firstLine="484" w:firstLineChars="202"/>
        <w:rPr>
          <w:rFonts w:hint="eastAsia" w:asciiTheme="minorEastAsia" w:hAnsiTheme="minorEastAsia"/>
          <w:color w:val="auto"/>
          <w:sz w:val="24"/>
        </w:rPr>
      </w:pPr>
    </w:p>
    <w:p w14:paraId="7BFDB7D4">
      <w:pPr>
        <w:spacing w:after="78" w:line="560" w:lineRule="exact"/>
        <w:ind w:firstLine="484" w:firstLineChars="202"/>
        <w:rPr>
          <w:rFonts w:hint="eastAsia" w:asciiTheme="minorEastAsia" w:hAnsiTheme="minorEastAsia"/>
          <w:color w:val="auto"/>
          <w:sz w:val="24"/>
        </w:rPr>
      </w:pPr>
    </w:p>
    <w:p w14:paraId="4F823ECB">
      <w:pPr>
        <w:spacing w:after="78" w:line="560" w:lineRule="exact"/>
        <w:ind w:firstLine="484" w:firstLineChars="202"/>
        <w:rPr>
          <w:rFonts w:hint="eastAsia" w:asciiTheme="minorEastAsia" w:hAnsiTheme="minorEastAsia"/>
          <w:color w:val="auto"/>
          <w:sz w:val="24"/>
        </w:rPr>
      </w:pPr>
      <w:r>
        <w:rPr>
          <w:rFonts w:hint="eastAsia" w:asciiTheme="minorEastAsia" w:hAnsiTheme="minorEastAsia"/>
          <w:color w:val="auto"/>
          <w:sz w:val="24"/>
        </w:rPr>
        <w:t xml:space="preserve">甲方（盖章）                      </w:t>
      </w:r>
    </w:p>
    <w:p w14:paraId="52AFD879">
      <w:pPr>
        <w:spacing w:after="78" w:line="560" w:lineRule="exact"/>
        <w:ind w:firstLine="484" w:firstLineChars="202"/>
        <w:rPr>
          <w:rFonts w:hint="eastAsia" w:asciiTheme="minorEastAsia" w:hAnsiTheme="minorEastAsia"/>
          <w:color w:val="auto"/>
          <w:sz w:val="24"/>
        </w:rPr>
      </w:pPr>
      <w:r>
        <w:rPr>
          <w:rFonts w:hint="eastAsia" w:asciiTheme="minorEastAsia" w:hAnsiTheme="minorEastAsia"/>
          <w:color w:val="auto"/>
          <w:sz w:val="24"/>
        </w:rPr>
        <w:t xml:space="preserve">                         </w:t>
      </w:r>
    </w:p>
    <w:p w14:paraId="3F1074EC">
      <w:pPr>
        <w:spacing w:after="78" w:line="600" w:lineRule="exact"/>
        <w:ind w:firstLine="480" w:firstLineChars="200"/>
        <w:rPr>
          <w:rFonts w:hint="eastAsia" w:asciiTheme="minorEastAsia" w:hAnsiTheme="minorEastAsia"/>
          <w:color w:val="auto"/>
          <w:sz w:val="24"/>
        </w:rPr>
      </w:pPr>
      <w:r>
        <w:rPr>
          <w:color w:val="auto"/>
          <w:sz w:val="24"/>
        </w:rPr>
        <w:t>法人代表或授权</w:t>
      </w:r>
      <w:r>
        <w:rPr>
          <w:rFonts w:hint="eastAsia"/>
          <w:color w:val="auto"/>
          <w:sz w:val="24"/>
        </w:rPr>
        <w:t>委托代表签字：</w:t>
      </w:r>
    </w:p>
    <w:p w14:paraId="756248D7">
      <w:pPr>
        <w:spacing w:after="78" w:line="600" w:lineRule="exact"/>
        <w:ind w:firstLine="480" w:firstLineChars="200"/>
        <w:rPr>
          <w:rFonts w:hint="eastAsia" w:asciiTheme="minorEastAsia" w:hAnsiTheme="minorEastAsia"/>
          <w:color w:val="auto"/>
          <w:sz w:val="24"/>
        </w:rPr>
      </w:pPr>
      <w:r>
        <w:rPr>
          <w:rFonts w:hint="eastAsia" w:asciiTheme="minorEastAsia" w:hAnsiTheme="minorEastAsia"/>
          <w:color w:val="auto"/>
          <w:sz w:val="24"/>
        </w:rPr>
        <w:t xml:space="preserve">    年   月   日          </w:t>
      </w:r>
    </w:p>
    <w:p w14:paraId="56914868">
      <w:pPr>
        <w:spacing w:after="78" w:line="600" w:lineRule="exact"/>
        <w:ind w:firstLine="480" w:firstLineChars="200"/>
        <w:rPr>
          <w:rFonts w:hint="eastAsia" w:asciiTheme="minorEastAsia" w:hAnsiTheme="minorEastAsia"/>
          <w:color w:val="auto"/>
          <w:sz w:val="24"/>
        </w:rPr>
      </w:pPr>
    </w:p>
    <w:p w14:paraId="1E9391A1">
      <w:pPr>
        <w:spacing w:after="78" w:line="600" w:lineRule="exact"/>
        <w:ind w:firstLine="480" w:firstLineChars="200"/>
        <w:rPr>
          <w:rFonts w:hint="eastAsia" w:asciiTheme="minorEastAsia" w:hAnsiTheme="minorEastAsia"/>
          <w:color w:val="auto"/>
          <w:sz w:val="24"/>
        </w:rPr>
      </w:pPr>
      <w:r>
        <w:rPr>
          <w:rFonts w:hint="eastAsia" w:asciiTheme="minorEastAsia" w:hAnsiTheme="minorEastAsia"/>
          <w:color w:val="auto"/>
          <w:sz w:val="24"/>
        </w:rPr>
        <w:t>乙方（盖章）</w:t>
      </w:r>
    </w:p>
    <w:p w14:paraId="1E468AC8">
      <w:pPr>
        <w:spacing w:after="78" w:line="600" w:lineRule="exact"/>
        <w:ind w:firstLine="480" w:firstLineChars="200"/>
        <w:rPr>
          <w:rFonts w:hint="eastAsia" w:asciiTheme="minorEastAsia" w:hAnsiTheme="minorEastAsia"/>
          <w:color w:val="auto"/>
          <w:sz w:val="24"/>
        </w:rPr>
      </w:pPr>
      <w:r>
        <w:rPr>
          <w:rFonts w:hint="eastAsia" w:asciiTheme="minorEastAsia" w:hAnsiTheme="minorEastAsia" w:eastAsiaTheme="minorEastAsia" w:cstheme="minorEastAsia"/>
          <w:color w:val="auto"/>
          <w:sz w:val="24"/>
        </w:rPr>
        <w:t xml:space="preserve">                         </w:t>
      </w:r>
    </w:p>
    <w:p w14:paraId="1346E477">
      <w:pPr>
        <w:spacing w:after="78" w:line="600" w:lineRule="exact"/>
        <w:ind w:firstLine="480" w:firstLineChars="200"/>
        <w:rPr>
          <w:rFonts w:hint="eastAsia" w:asciiTheme="minorEastAsia" w:hAnsiTheme="minorEastAsia"/>
          <w:color w:val="auto"/>
          <w:sz w:val="24"/>
        </w:rPr>
      </w:pPr>
      <w:r>
        <w:rPr>
          <w:color w:val="auto"/>
          <w:sz w:val="24"/>
        </w:rPr>
        <w:t>法人代表或授权</w:t>
      </w:r>
      <w:r>
        <w:rPr>
          <w:rFonts w:hint="eastAsia"/>
          <w:color w:val="auto"/>
          <w:sz w:val="24"/>
        </w:rPr>
        <w:t>委托代表签字：</w:t>
      </w:r>
    </w:p>
    <w:p w14:paraId="21B7597D">
      <w:pPr>
        <w:tabs>
          <w:tab w:val="left" w:pos="3346"/>
        </w:tabs>
        <w:spacing w:after="78" w:line="600" w:lineRule="exact"/>
        <w:ind w:firstLine="480" w:firstLineChars="200"/>
        <w:rPr>
          <w:rFonts w:hint="eastAsia" w:ascii="仿宋" w:hAnsi="仿宋" w:eastAsia="仿宋"/>
          <w:b/>
          <w:color w:val="auto"/>
          <w:szCs w:val="21"/>
        </w:rPr>
      </w:pPr>
      <w:r>
        <w:rPr>
          <w:rFonts w:hint="eastAsia" w:asciiTheme="minorEastAsia" w:hAnsiTheme="minorEastAsia"/>
          <w:color w:val="auto"/>
          <w:sz w:val="24"/>
        </w:rPr>
        <w:t xml:space="preserve">    年   月   日 </w:t>
      </w:r>
      <w:bookmarkEnd w:id="10"/>
      <w:r>
        <w:rPr>
          <w:rFonts w:hint="eastAsia" w:asciiTheme="minorEastAsia" w:hAnsiTheme="minorEastAsia"/>
          <w:color w:val="auto"/>
          <w:sz w:val="24"/>
        </w:rPr>
        <w:tab/>
      </w:r>
    </w:p>
    <w:p w14:paraId="218671A0">
      <w:pPr>
        <w:spacing w:after="78"/>
        <w:rPr>
          <w:rFonts w:hint="eastAsia" w:ascii="仿宋" w:hAnsi="仿宋" w:eastAsia="仿宋"/>
          <w:b/>
          <w:color w:val="auto"/>
          <w:szCs w:val="21"/>
        </w:rPr>
      </w:pPr>
    </w:p>
    <w:p w14:paraId="67B59674">
      <w:pPr>
        <w:spacing w:after="78"/>
        <w:ind w:left="0"/>
        <w:jc w:val="center"/>
        <w:rPr>
          <w:rFonts w:hint="eastAsia" w:ascii="黑体" w:hAnsi="黑体" w:eastAsia="黑体"/>
          <w:color w:val="auto"/>
          <w:sz w:val="32"/>
          <w:szCs w:val="32"/>
        </w:rPr>
      </w:pPr>
      <w:r>
        <w:rPr>
          <w:rFonts w:hint="eastAsia" w:ascii="黑体" w:hAnsi="黑体" w:eastAsia="黑体"/>
          <w:color w:val="auto"/>
          <w:sz w:val="32"/>
          <w:szCs w:val="32"/>
        </w:rPr>
        <w:br w:type="page"/>
      </w:r>
    </w:p>
    <w:p w14:paraId="183DE834">
      <w:pPr>
        <w:pStyle w:val="2"/>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报价文件格式</w:t>
      </w:r>
    </w:p>
    <w:p w14:paraId="1A01CC5D">
      <w:pPr>
        <w:spacing w:after="78"/>
      </w:pPr>
    </w:p>
    <w:p w14:paraId="5209CB79">
      <w:pPr>
        <w:pStyle w:val="62"/>
        <w:keepNext/>
        <w:keepLines/>
        <w:numPr>
          <w:ilvl w:val="0"/>
          <w:numId w:val="4"/>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供应商基本情况表</w:t>
      </w:r>
    </w:p>
    <w:tbl>
      <w:tblPr>
        <w:tblStyle w:val="21"/>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957"/>
        <w:gridCol w:w="1239"/>
        <w:gridCol w:w="1247"/>
        <w:gridCol w:w="1320"/>
        <w:gridCol w:w="850"/>
        <w:gridCol w:w="1080"/>
      </w:tblGrid>
      <w:tr w14:paraId="6F9A60F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01" w:hRule="atLeast"/>
          <w:jc w:val="center"/>
        </w:trPr>
        <w:tc>
          <w:tcPr>
            <w:tcW w:w="1522" w:type="dxa"/>
            <w:vAlign w:val="center"/>
          </w:tcPr>
          <w:p w14:paraId="5CCFC9EE">
            <w:pPr>
              <w:widowControl/>
              <w:spacing w:after="78" w:line="360" w:lineRule="atLeast"/>
              <w:jc w:val="center"/>
              <w:rPr>
                <w:rFonts w:hint="eastAsia" w:ascii="仿宋" w:hAnsi="仿宋" w:eastAsia="仿宋" w:cs="仿宋"/>
                <w:sz w:val="24"/>
                <w:szCs w:val="20"/>
                <w:lang w:eastAsia="zh-CN"/>
              </w:rPr>
            </w:pPr>
            <w:r>
              <w:rPr>
                <w:rFonts w:hint="eastAsia" w:ascii="仿宋" w:hAnsi="仿宋" w:eastAsia="仿宋" w:cs="仿宋"/>
                <w:sz w:val="24"/>
                <w:szCs w:val="20"/>
              </w:rPr>
              <w:t>单位名称</w:t>
            </w:r>
            <w:r>
              <w:rPr>
                <w:rFonts w:hint="eastAsia" w:ascii="仿宋" w:hAnsi="仿宋" w:eastAsia="仿宋" w:cs="仿宋"/>
                <w:sz w:val="24"/>
                <w:szCs w:val="20"/>
                <w:lang w:eastAsia="zh-CN"/>
              </w:rPr>
              <w:t>（</w:t>
            </w:r>
            <w:r>
              <w:rPr>
                <w:rFonts w:hint="eastAsia" w:ascii="仿宋" w:hAnsi="仿宋" w:eastAsia="仿宋" w:cs="仿宋"/>
                <w:sz w:val="24"/>
                <w:szCs w:val="20"/>
                <w:lang w:val="en-US" w:eastAsia="zh-CN"/>
              </w:rPr>
              <w:t>盖章</w:t>
            </w:r>
            <w:r>
              <w:rPr>
                <w:rFonts w:hint="eastAsia" w:ascii="仿宋" w:hAnsi="仿宋" w:eastAsia="仿宋" w:cs="仿宋"/>
                <w:sz w:val="24"/>
                <w:szCs w:val="20"/>
                <w:lang w:eastAsia="zh-CN"/>
              </w:rPr>
              <w:t>）</w:t>
            </w:r>
          </w:p>
        </w:tc>
        <w:tc>
          <w:tcPr>
            <w:tcW w:w="6693" w:type="dxa"/>
            <w:gridSpan w:val="6"/>
            <w:vAlign w:val="center"/>
          </w:tcPr>
          <w:p w14:paraId="2A829BA9">
            <w:pPr>
              <w:widowControl/>
              <w:spacing w:after="78" w:line="360" w:lineRule="atLeast"/>
              <w:jc w:val="center"/>
              <w:rPr>
                <w:rFonts w:hint="eastAsia" w:ascii="仿宋" w:hAnsi="仿宋" w:eastAsia="仿宋" w:cs="仿宋"/>
                <w:sz w:val="24"/>
                <w:szCs w:val="20"/>
              </w:rPr>
            </w:pPr>
          </w:p>
        </w:tc>
      </w:tr>
      <w:tr w14:paraId="6496870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522" w:type="dxa"/>
            <w:vAlign w:val="center"/>
          </w:tcPr>
          <w:p w14:paraId="10868A8C">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注册地址</w:t>
            </w:r>
          </w:p>
        </w:tc>
        <w:tc>
          <w:tcPr>
            <w:tcW w:w="3443" w:type="dxa"/>
            <w:gridSpan w:val="3"/>
            <w:vAlign w:val="center"/>
          </w:tcPr>
          <w:p w14:paraId="147DD3EF">
            <w:pPr>
              <w:widowControl/>
              <w:spacing w:after="78" w:line="360" w:lineRule="atLeast"/>
              <w:jc w:val="center"/>
              <w:rPr>
                <w:rFonts w:hint="eastAsia" w:ascii="仿宋" w:hAnsi="仿宋" w:eastAsia="仿宋" w:cs="仿宋"/>
                <w:sz w:val="24"/>
                <w:szCs w:val="20"/>
              </w:rPr>
            </w:pPr>
          </w:p>
        </w:tc>
        <w:tc>
          <w:tcPr>
            <w:tcW w:w="1320" w:type="dxa"/>
            <w:vAlign w:val="center"/>
          </w:tcPr>
          <w:p w14:paraId="3A383EB5">
            <w:pPr>
              <w:widowControl/>
              <w:spacing w:after="78" w:line="360" w:lineRule="atLeast"/>
              <w:rPr>
                <w:rFonts w:hint="eastAsia" w:ascii="仿宋" w:hAnsi="仿宋" w:eastAsia="仿宋" w:cs="仿宋"/>
                <w:sz w:val="24"/>
                <w:szCs w:val="20"/>
              </w:rPr>
            </w:pPr>
            <w:r>
              <w:rPr>
                <w:rFonts w:hint="eastAsia" w:ascii="仿宋" w:hAnsi="仿宋" w:eastAsia="仿宋" w:cs="仿宋"/>
                <w:sz w:val="24"/>
                <w:szCs w:val="20"/>
              </w:rPr>
              <w:t>邮政编码</w:t>
            </w:r>
          </w:p>
        </w:tc>
        <w:tc>
          <w:tcPr>
            <w:tcW w:w="1930" w:type="dxa"/>
            <w:gridSpan w:val="2"/>
            <w:vAlign w:val="center"/>
          </w:tcPr>
          <w:p w14:paraId="1ACA7927">
            <w:pPr>
              <w:widowControl/>
              <w:spacing w:after="78" w:line="360" w:lineRule="atLeast"/>
              <w:jc w:val="center"/>
              <w:rPr>
                <w:rFonts w:hint="eastAsia" w:ascii="仿宋" w:hAnsi="仿宋" w:eastAsia="仿宋" w:cs="仿宋"/>
                <w:sz w:val="24"/>
                <w:szCs w:val="20"/>
              </w:rPr>
            </w:pPr>
          </w:p>
        </w:tc>
      </w:tr>
      <w:tr w14:paraId="7D4115E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84" w:hRule="atLeast"/>
          <w:jc w:val="center"/>
        </w:trPr>
        <w:tc>
          <w:tcPr>
            <w:tcW w:w="1522" w:type="dxa"/>
            <w:vAlign w:val="center"/>
          </w:tcPr>
          <w:p w14:paraId="7DC6609E">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联系方式</w:t>
            </w:r>
          </w:p>
        </w:tc>
        <w:tc>
          <w:tcPr>
            <w:tcW w:w="957" w:type="dxa"/>
            <w:vAlign w:val="center"/>
          </w:tcPr>
          <w:p w14:paraId="3E758822">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联系人</w:t>
            </w:r>
          </w:p>
        </w:tc>
        <w:tc>
          <w:tcPr>
            <w:tcW w:w="2486" w:type="dxa"/>
            <w:gridSpan w:val="2"/>
            <w:vAlign w:val="center"/>
          </w:tcPr>
          <w:p w14:paraId="3DF44835">
            <w:pPr>
              <w:widowControl/>
              <w:spacing w:after="78" w:line="360" w:lineRule="atLeast"/>
              <w:jc w:val="center"/>
              <w:rPr>
                <w:rFonts w:hint="eastAsia" w:ascii="仿宋" w:hAnsi="仿宋" w:eastAsia="仿宋" w:cs="仿宋"/>
                <w:sz w:val="24"/>
                <w:szCs w:val="20"/>
              </w:rPr>
            </w:pPr>
          </w:p>
        </w:tc>
        <w:tc>
          <w:tcPr>
            <w:tcW w:w="1320" w:type="dxa"/>
            <w:vAlign w:val="center"/>
          </w:tcPr>
          <w:p w14:paraId="5F82FA82">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930" w:type="dxa"/>
            <w:gridSpan w:val="2"/>
            <w:vAlign w:val="center"/>
          </w:tcPr>
          <w:p w14:paraId="3ED14496">
            <w:pPr>
              <w:widowControl/>
              <w:spacing w:after="78" w:line="360" w:lineRule="atLeast"/>
              <w:jc w:val="center"/>
              <w:rPr>
                <w:rFonts w:hint="eastAsia" w:ascii="仿宋" w:hAnsi="仿宋" w:eastAsia="仿宋" w:cs="仿宋"/>
                <w:sz w:val="24"/>
                <w:szCs w:val="20"/>
              </w:rPr>
            </w:pPr>
          </w:p>
        </w:tc>
      </w:tr>
      <w:tr w14:paraId="5A679BD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18" w:hRule="atLeast"/>
          <w:jc w:val="center"/>
        </w:trPr>
        <w:tc>
          <w:tcPr>
            <w:tcW w:w="1522" w:type="dxa"/>
            <w:vAlign w:val="center"/>
          </w:tcPr>
          <w:p w14:paraId="44F1BF25">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法定代表人</w:t>
            </w:r>
          </w:p>
        </w:tc>
        <w:tc>
          <w:tcPr>
            <w:tcW w:w="957" w:type="dxa"/>
            <w:vAlign w:val="center"/>
          </w:tcPr>
          <w:p w14:paraId="093EB6E7">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姓名</w:t>
            </w:r>
          </w:p>
        </w:tc>
        <w:tc>
          <w:tcPr>
            <w:tcW w:w="3806" w:type="dxa"/>
            <w:gridSpan w:val="3"/>
            <w:vAlign w:val="center"/>
          </w:tcPr>
          <w:p w14:paraId="45FB61D5">
            <w:pPr>
              <w:widowControl/>
              <w:spacing w:after="78" w:line="360" w:lineRule="atLeast"/>
              <w:jc w:val="center"/>
              <w:rPr>
                <w:rFonts w:hint="eastAsia" w:ascii="仿宋" w:hAnsi="仿宋" w:eastAsia="仿宋" w:cs="仿宋"/>
                <w:sz w:val="24"/>
                <w:szCs w:val="20"/>
              </w:rPr>
            </w:pPr>
          </w:p>
        </w:tc>
        <w:tc>
          <w:tcPr>
            <w:tcW w:w="850" w:type="dxa"/>
            <w:vAlign w:val="center"/>
          </w:tcPr>
          <w:p w14:paraId="57E4FEC5">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080" w:type="dxa"/>
            <w:vAlign w:val="center"/>
          </w:tcPr>
          <w:p w14:paraId="070EB5F8">
            <w:pPr>
              <w:widowControl/>
              <w:spacing w:after="78" w:line="360" w:lineRule="atLeast"/>
              <w:jc w:val="center"/>
              <w:rPr>
                <w:rFonts w:hint="eastAsia" w:ascii="仿宋" w:hAnsi="仿宋" w:eastAsia="仿宋" w:cs="仿宋"/>
                <w:sz w:val="24"/>
                <w:szCs w:val="20"/>
              </w:rPr>
            </w:pPr>
          </w:p>
        </w:tc>
      </w:tr>
      <w:tr w14:paraId="7C5B389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8" w:hRule="atLeast"/>
          <w:jc w:val="center"/>
        </w:trPr>
        <w:tc>
          <w:tcPr>
            <w:tcW w:w="1522" w:type="dxa"/>
            <w:vAlign w:val="center"/>
          </w:tcPr>
          <w:p w14:paraId="53D39D5E">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成立时间</w:t>
            </w:r>
          </w:p>
        </w:tc>
        <w:tc>
          <w:tcPr>
            <w:tcW w:w="2196" w:type="dxa"/>
            <w:gridSpan w:val="2"/>
            <w:tcBorders>
              <w:bottom w:val="single" w:color="auto" w:sz="4" w:space="0"/>
            </w:tcBorders>
            <w:vAlign w:val="center"/>
          </w:tcPr>
          <w:p w14:paraId="7848F371">
            <w:pPr>
              <w:widowControl/>
              <w:spacing w:after="78" w:line="360" w:lineRule="atLeast"/>
              <w:jc w:val="center"/>
              <w:rPr>
                <w:rFonts w:hint="eastAsia" w:ascii="仿宋" w:hAnsi="仿宋" w:eastAsia="仿宋" w:cs="仿宋"/>
                <w:sz w:val="24"/>
                <w:szCs w:val="20"/>
              </w:rPr>
            </w:pPr>
          </w:p>
        </w:tc>
        <w:tc>
          <w:tcPr>
            <w:tcW w:w="4497" w:type="dxa"/>
            <w:gridSpan w:val="4"/>
            <w:tcBorders>
              <w:bottom w:val="single" w:color="auto" w:sz="4" w:space="0"/>
            </w:tcBorders>
            <w:vAlign w:val="center"/>
          </w:tcPr>
          <w:p w14:paraId="21B01D27">
            <w:pPr>
              <w:widowControl/>
              <w:spacing w:after="78" w:line="360" w:lineRule="atLeast"/>
              <w:jc w:val="left"/>
              <w:rPr>
                <w:rFonts w:hint="eastAsia" w:ascii="仿宋" w:hAnsi="仿宋" w:eastAsia="仿宋" w:cs="仿宋"/>
                <w:sz w:val="24"/>
                <w:szCs w:val="20"/>
              </w:rPr>
            </w:pPr>
            <w:r>
              <w:rPr>
                <w:rFonts w:hint="eastAsia" w:ascii="仿宋" w:hAnsi="仿宋" w:eastAsia="仿宋" w:cs="仿宋"/>
                <w:sz w:val="24"/>
                <w:szCs w:val="20"/>
              </w:rPr>
              <w:t>员工总人数：</w:t>
            </w:r>
          </w:p>
        </w:tc>
      </w:tr>
      <w:tr w14:paraId="753F314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52979189">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营业执照号</w:t>
            </w:r>
          </w:p>
        </w:tc>
        <w:tc>
          <w:tcPr>
            <w:tcW w:w="6693" w:type="dxa"/>
            <w:gridSpan w:val="6"/>
            <w:vAlign w:val="center"/>
          </w:tcPr>
          <w:p w14:paraId="1BB71F18">
            <w:pPr>
              <w:spacing w:after="78" w:line="360" w:lineRule="atLeast"/>
              <w:jc w:val="center"/>
              <w:rPr>
                <w:rFonts w:hint="eastAsia" w:ascii="仿宋" w:hAnsi="仿宋" w:eastAsia="仿宋" w:cs="仿宋"/>
                <w:sz w:val="24"/>
                <w:szCs w:val="20"/>
              </w:rPr>
            </w:pPr>
          </w:p>
          <w:p w14:paraId="5B30ABE4">
            <w:pPr>
              <w:widowControl/>
              <w:spacing w:after="78" w:line="360" w:lineRule="atLeast"/>
              <w:jc w:val="center"/>
              <w:rPr>
                <w:rFonts w:hint="eastAsia" w:ascii="仿宋" w:hAnsi="仿宋" w:eastAsia="仿宋" w:cs="仿宋"/>
                <w:sz w:val="24"/>
                <w:szCs w:val="20"/>
              </w:rPr>
            </w:pPr>
          </w:p>
        </w:tc>
      </w:tr>
      <w:tr w14:paraId="4973577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14535142">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注册资金</w:t>
            </w:r>
          </w:p>
        </w:tc>
        <w:tc>
          <w:tcPr>
            <w:tcW w:w="6693" w:type="dxa"/>
            <w:gridSpan w:val="6"/>
            <w:vAlign w:val="center"/>
          </w:tcPr>
          <w:p w14:paraId="5B61153C">
            <w:pPr>
              <w:spacing w:after="78" w:line="360" w:lineRule="atLeast"/>
              <w:jc w:val="center"/>
              <w:rPr>
                <w:rFonts w:hint="eastAsia" w:ascii="仿宋" w:hAnsi="仿宋" w:eastAsia="仿宋" w:cs="仿宋"/>
                <w:sz w:val="24"/>
                <w:szCs w:val="20"/>
              </w:rPr>
            </w:pPr>
          </w:p>
          <w:p w14:paraId="36788AD8">
            <w:pPr>
              <w:widowControl/>
              <w:spacing w:after="78" w:line="360" w:lineRule="atLeast"/>
              <w:jc w:val="center"/>
              <w:rPr>
                <w:rFonts w:hint="eastAsia" w:ascii="仿宋" w:hAnsi="仿宋" w:eastAsia="仿宋" w:cs="仿宋"/>
                <w:sz w:val="24"/>
                <w:szCs w:val="20"/>
              </w:rPr>
            </w:pPr>
          </w:p>
        </w:tc>
      </w:tr>
      <w:tr w14:paraId="09C4CF7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9" w:hRule="atLeast"/>
          <w:jc w:val="center"/>
        </w:trPr>
        <w:tc>
          <w:tcPr>
            <w:tcW w:w="1522" w:type="dxa"/>
            <w:vAlign w:val="center"/>
          </w:tcPr>
          <w:p w14:paraId="68EF1F49">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开户银行</w:t>
            </w:r>
          </w:p>
        </w:tc>
        <w:tc>
          <w:tcPr>
            <w:tcW w:w="6693" w:type="dxa"/>
            <w:gridSpan w:val="6"/>
            <w:tcBorders>
              <w:top w:val="single" w:color="auto" w:sz="4" w:space="0"/>
            </w:tcBorders>
            <w:vAlign w:val="center"/>
          </w:tcPr>
          <w:p w14:paraId="3890100F">
            <w:pPr>
              <w:widowControl/>
              <w:spacing w:after="78" w:line="360" w:lineRule="atLeast"/>
              <w:jc w:val="center"/>
              <w:rPr>
                <w:rFonts w:hint="eastAsia" w:ascii="仿宋" w:hAnsi="仿宋" w:eastAsia="仿宋" w:cs="仿宋"/>
                <w:sz w:val="24"/>
                <w:szCs w:val="20"/>
              </w:rPr>
            </w:pPr>
          </w:p>
        </w:tc>
      </w:tr>
      <w:tr w14:paraId="2B6D841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8" w:hRule="atLeast"/>
          <w:jc w:val="center"/>
        </w:trPr>
        <w:tc>
          <w:tcPr>
            <w:tcW w:w="1522" w:type="dxa"/>
            <w:vAlign w:val="center"/>
          </w:tcPr>
          <w:p w14:paraId="5E56DA2C">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开户账号</w:t>
            </w:r>
          </w:p>
        </w:tc>
        <w:tc>
          <w:tcPr>
            <w:tcW w:w="6693" w:type="dxa"/>
            <w:gridSpan w:val="6"/>
            <w:vAlign w:val="center"/>
          </w:tcPr>
          <w:p w14:paraId="44FCA5B2">
            <w:pPr>
              <w:widowControl/>
              <w:spacing w:after="78" w:line="360" w:lineRule="atLeast"/>
              <w:jc w:val="center"/>
              <w:rPr>
                <w:rFonts w:hint="eastAsia" w:ascii="仿宋" w:hAnsi="仿宋" w:eastAsia="仿宋" w:cs="仿宋"/>
                <w:sz w:val="24"/>
                <w:szCs w:val="20"/>
              </w:rPr>
            </w:pPr>
          </w:p>
        </w:tc>
      </w:tr>
      <w:tr w14:paraId="6A14FB2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885" w:hRule="atLeast"/>
          <w:jc w:val="center"/>
        </w:trPr>
        <w:tc>
          <w:tcPr>
            <w:tcW w:w="1522" w:type="dxa"/>
            <w:vAlign w:val="center"/>
          </w:tcPr>
          <w:p w14:paraId="23714BCF">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经营范围</w:t>
            </w:r>
          </w:p>
        </w:tc>
        <w:tc>
          <w:tcPr>
            <w:tcW w:w="6693" w:type="dxa"/>
            <w:gridSpan w:val="6"/>
            <w:vAlign w:val="center"/>
          </w:tcPr>
          <w:p w14:paraId="4C761BCA">
            <w:pPr>
              <w:widowControl/>
              <w:spacing w:after="78" w:line="360" w:lineRule="atLeast"/>
              <w:jc w:val="center"/>
              <w:rPr>
                <w:rFonts w:hint="eastAsia" w:ascii="仿宋" w:hAnsi="仿宋" w:eastAsia="仿宋" w:cs="仿宋"/>
                <w:sz w:val="24"/>
                <w:szCs w:val="20"/>
              </w:rPr>
            </w:pPr>
          </w:p>
        </w:tc>
      </w:tr>
      <w:tr w14:paraId="023F9DC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1522" w:type="dxa"/>
            <w:vAlign w:val="center"/>
          </w:tcPr>
          <w:p w14:paraId="41F51C01">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企业简介</w:t>
            </w:r>
          </w:p>
        </w:tc>
        <w:tc>
          <w:tcPr>
            <w:tcW w:w="6693" w:type="dxa"/>
            <w:gridSpan w:val="6"/>
            <w:vAlign w:val="center"/>
          </w:tcPr>
          <w:p w14:paraId="73403BB6">
            <w:pPr>
              <w:widowControl/>
              <w:spacing w:after="78" w:line="360" w:lineRule="atLeast"/>
              <w:jc w:val="center"/>
              <w:rPr>
                <w:rFonts w:hint="eastAsia" w:ascii="仿宋" w:hAnsi="仿宋" w:eastAsia="仿宋" w:cs="仿宋"/>
                <w:sz w:val="24"/>
                <w:szCs w:val="20"/>
              </w:rPr>
            </w:pPr>
          </w:p>
        </w:tc>
      </w:tr>
    </w:tbl>
    <w:p w14:paraId="428A7276">
      <w:pPr>
        <w:spacing w:after="78"/>
        <w:ind w:firstLine="560"/>
      </w:pPr>
    </w:p>
    <w:p w14:paraId="5455F76D">
      <w:pPr>
        <w:spacing w:after="78"/>
        <w:ind w:firstLine="560"/>
      </w:pPr>
    </w:p>
    <w:p w14:paraId="0101F348">
      <w:pPr>
        <w:spacing w:after="78"/>
        <w:ind w:firstLine="560"/>
      </w:pPr>
    </w:p>
    <w:p w14:paraId="42DECD19">
      <w:pPr>
        <w:snapToGrid w:val="0"/>
        <w:spacing w:afterLines="0" w:line="360" w:lineRule="auto"/>
        <w:ind w:firstLine="527" w:firstLineChars="250"/>
        <w:jc w:val="right"/>
        <w:rPr>
          <w:rFonts w:hint="eastAsia" w:ascii="仿宋" w:hAnsi="仿宋" w:eastAsia="仿宋" w:cs="Arial"/>
          <w:b/>
          <w:bCs/>
        </w:rPr>
      </w:pPr>
      <w:r>
        <w:rPr>
          <w:rFonts w:ascii="仿宋" w:hAnsi="仿宋" w:eastAsia="仿宋"/>
          <w:b/>
          <w:szCs w:val="21"/>
        </w:rPr>
        <w:br w:type="page"/>
      </w:r>
    </w:p>
    <w:p w14:paraId="775655A3">
      <w:pPr>
        <w:pStyle w:val="62"/>
        <w:keepNext/>
        <w:keepLines/>
        <w:numPr>
          <w:ilvl w:val="0"/>
          <w:numId w:val="4"/>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资质文件</w:t>
      </w:r>
    </w:p>
    <w:p w14:paraId="462041C1">
      <w:pPr>
        <w:pStyle w:val="4"/>
        <w:spacing w:before="156" w:beforeLines="50" w:after="156" w:afterLines="50" w:line="415" w:lineRule="auto"/>
        <w:jc w:val="center"/>
        <w:rPr>
          <w:rFonts w:hint="eastAsia" w:ascii="仿宋" w:hAnsi="仿宋" w:eastAsia="仿宋" w:cs="宋体"/>
          <w:color w:val="000000"/>
          <w:sz w:val="24"/>
          <w:szCs w:val="21"/>
        </w:rPr>
      </w:pPr>
      <w:r>
        <w:rPr>
          <w:rFonts w:hint="eastAsia" w:ascii="仿宋" w:hAnsi="仿宋" w:eastAsia="仿宋" w:cs="宋体"/>
          <w:color w:val="000000"/>
          <w:sz w:val="24"/>
          <w:szCs w:val="21"/>
        </w:rPr>
        <w:t>承诺函</w:t>
      </w:r>
    </w:p>
    <w:p w14:paraId="5E87668C">
      <w:pPr>
        <w:tabs>
          <w:tab w:val="left" w:pos="630"/>
        </w:tabs>
        <w:spacing w:after="78" w:line="276" w:lineRule="auto"/>
        <w:rPr>
          <w:rFonts w:hint="eastAsia" w:ascii="仿宋" w:hAnsi="仿宋" w:eastAsia="仿宋"/>
          <w:color w:val="000000"/>
          <w:szCs w:val="21"/>
        </w:rPr>
      </w:pPr>
      <w:r>
        <w:rPr>
          <w:rFonts w:hint="eastAsia" w:ascii="仿宋" w:hAnsi="仿宋" w:eastAsia="仿宋"/>
          <w:color w:val="000000"/>
          <w:kern w:val="0"/>
          <w:szCs w:val="21"/>
        </w:rPr>
        <w:t>深圳市深水水务</w:t>
      </w:r>
      <w:r>
        <w:rPr>
          <w:rFonts w:hint="eastAsia" w:ascii="仿宋" w:hAnsi="仿宋" w:eastAsia="仿宋"/>
          <w:color w:val="000000"/>
          <w:kern w:val="0"/>
          <w:szCs w:val="21"/>
          <w:lang w:val="en-US" w:eastAsia="zh-CN"/>
        </w:rPr>
        <w:t>咨询</w:t>
      </w:r>
      <w:r>
        <w:rPr>
          <w:rFonts w:hint="eastAsia" w:ascii="仿宋" w:hAnsi="仿宋" w:eastAsia="仿宋"/>
          <w:color w:val="000000"/>
          <w:kern w:val="0"/>
          <w:szCs w:val="21"/>
        </w:rPr>
        <w:t>有限公司</w:t>
      </w:r>
      <w:r>
        <w:rPr>
          <w:rFonts w:ascii="仿宋" w:hAnsi="仿宋" w:eastAsia="仿宋"/>
          <w:color w:val="000000"/>
          <w:szCs w:val="21"/>
        </w:rPr>
        <w:t>：</w:t>
      </w:r>
    </w:p>
    <w:p w14:paraId="0B75F61C">
      <w:pPr>
        <w:spacing w:after="78" w:line="276" w:lineRule="auto"/>
        <w:ind w:firstLine="560"/>
        <w:rPr>
          <w:rFonts w:hint="eastAsia" w:ascii="仿宋" w:hAnsi="仿宋" w:eastAsia="仿宋"/>
          <w:szCs w:val="21"/>
        </w:rPr>
      </w:pPr>
      <w:r>
        <w:rPr>
          <w:rFonts w:ascii="仿宋" w:hAnsi="仿宋" w:eastAsia="仿宋"/>
          <w:color w:val="000000"/>
          <w:szCs w:val="21"/>
        </w:rPr>
        <w:t>根据贵方关于</w:t>
      </w:r>
      <w:r>
        <w:rPr>
          <w:rFonts w:hint="eastAsia" w:ascii="仿宋" w:hAnsi="仿宋" w:eastAsia="仿宋"/>
          <w:color w:val="000000"/>
          <w:szCs w:val="21"/>
          <w:u w:val="single"/>
          <w:lang w:val="en-US" w:eastAsia="zh-CN"/>
        </w:rPr>
        <w:t>在线监测系统运维服务</w:t>
      </w:r>
      <w:r>
        <w:rPr>
          <w:rFonts w:hint="eastAsia" w:ascii="仿宋" w:hAnsi="仿宋" w:eastAsia="仿宋"/>
          <w:color w:val="000000"/>
          <w:szCs w:val="21"/>
          <w:u w:val="single"/>
        </w:rPr>
        <w:t>采购项目</w:t>
      </w:r>
      <w:r>
        <w:rPr>
          <w:rFonts w:ascii="仿宋" w:hAnsi="仿宋" w:eastAsia="仿宋"/>
          <w:color w:val="000000"/>
          <w:szCs w:val="21"/>
        </w:rPr>
        <w:t>的</w:t>
      </w:r>
      <w:r>
        <w:rPr>
          <w:rFonts w:hint="eastAsia" w:ascii="仿宋" w:hAnsi="仿宋" w:eastAsia="仿宋"/>
          <w:color w:val="000000"/>
          <w:szCs w:val="21"/>
        </w:rPr>
        <w:t>询价</w:t>
      </w:r>
      <w:r>
        <w:rPr>
          <w:rFonts w:ascii="仿宋" w:hAnsi="仿宋" w:eastAsia="仿宋"/>
          <w:color w:val="000000"/>
          <w:szCs w:val="21"/>
        </w:rPr>
        <w:t>文件的要求，我单位正式参加贵方组织的</w:t>
      </w:r>
      <w:r>
        <w:rPr>
          <w:rFonts w:hint="eastAsia" w:ascii="仿宋" w:hAnsi="仿宋" w:eastAsia="仿宋"/>
          <w:color w:val="000000"/>
          <w:szCs w:val="21"/>
          <w:u w:val="single"/>
          <w:lang w:val="en-US" w:eastAsia="zh-CN"/>
        </w:rPr>
        <w:t>在线监测系统运维服务</w:t>
      </w:r>
      <w:r>
        <w:rPr>
          <w:rFonts w:hint="eastAsia" w:ascii="仿宋" w:hAnsi="仿宋" w:eastAsia="仿宋"/>
          <w:color w:val="000000"/>
          <w:szCs w:val="21"/>
          <w:u w:val="single"/>
        </w:rPr>
        <w:t>采购项目</w:t>
      </w:r>
      <w:r>
        <w:rPr>
          <w:rFonts w:hint="eastAsia" w:ascii="仿宋" w:hAnsi="仿宋" w:eastAsia="仿宋"/>
          <w:bCs/>
          <w:color w:val="000000"/>
          <w:szCs w:val="21"/>
        </w:rPr>
        <w:t>报价</w:t>
      </w:r>
      <w:r>
        <w:rPr>
          <w:rFonts w:ascii="仿宋" w:hAnsi="仿宋" w:eastAsia="仿宋"/>
          <w:color w:val="000000"/>
          <w:szCs w:val="21"/>
        </w:rPr>
        <w:t>，作出以下承诺：</w:t>
      </w:r>
    </w:p>
    <w:p w14:paraId="476F3D34">
      <w:pPr>
        <w:pStyle w:val="64"/>
        <w:numPr>
          <w:ilvl w:val="0"/>
          <w:numId w:val="5"/>
        </w:numPr>
        <w:spacing w:after="78" w:line="276" w:lineRule="auto"/>
        <w:ind w:firstLine="422" w:firstLineChars="200"/>
        <w:jc w:val="both"/>
        <w:rPr>
          <w:rFonts w:hint="eastAsia" w:ascii="仿宋" w:hAnsi="仿宋" w:eastAsia="仿宋" w:cs="Times New Roman"/>
          <w:b w:val="0"/>
          <w:kern w:val="2"/>
          <w:sz w:val="21"/>
          <w:szCs w:val="21"/>
        </w:rPr>
      </w:pPr>
      <w:r>
        <w:rPr>
          <w:rFonts w:hint="eastAsia" w:ascii="仿宋" w:hAnsi="仿宋" w:eastAsia="仿宋" w:cs="Times New Roman"/>
          <w:bCs/>
          <w:kern w:val="2"/>
          <w:sz w:val="21"/>
          <w:szCs w:val="21"/>
        </w:rPr>
        <w:t>参选承诺</w:t>
      </w:r>
      <w:r>
        <w:rPr>
          <w:rFonts w:hint="eastAsia" w:ascii="仿宋" w:hAnsi="仿宋" w:eastAsia="仿宋" w:cs="Times New Roman"/>
          <w:b w:val="0"/>
          <w:kern w:val="2"/>
          <w:sz w:val="21"/>
          <w:szCs w:val="21"/>
        </w:rPr>
        <w:t>：</w:t>
      </w:r>
    </w:p>
    <w:p w14:paraId="118BD41A">
      <w:pPr>
        <w:pStyle w:val="64"/>
        <w:spacing w:after="78" w:line="276" w:lineRule="auto"/>
        <w:ind w:firstLine="420" w:firstLineChars="200"/>
        <w:jc w:val="both"/>
        <w:rPr>
          <w:rFonts w:hint="eastAsia" w:ascii="仿宋" w:hAnsi="仿宋" w:eastAsia="仿宋" w:cs="Times New Roman"/>
          <w:b w:val="0"/>
          <w:kern w:val="2"/>
          <w:sz w:val="21"/>
          <w:szCs w:val="21"/>
        </w:rPr>
      </w:pPr>
      <w:r>
        <w:rPr>
          <w:rFonts w:ascii="仿宋" w:hAnsi="仿宋" w:eastAsia="仿宋" w:cs="Times New Roman"/>
          <w:b w:val="0"/>
          <w:kern w:val="2"/>
          <w:sz w:val="21"/>
          <w:szCs w:val="21"/>
        </w:rPr>
        <w:t>1.提交的所有文件、资格、证明、陈述、数据均是真实的和准确的。若存在任何与提供的资料不符的情况，我公司愿为由此产生的一切后果负责。</w:t>
      </w:r>
    </w:p>
    <w:p w14:paraId="3C54A59D">
      <w:pPr>
        <w:tabs>
          <w:tab w:val="left" w:pos="945"/>
          <w:tab w:val="left" w:pos="126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2.我公司完全满足</w:t>
      </w:r>
      <w:r>
        <w:rPr>
          <w:rFonts w:hint="eastAsia" w:ascii="仿宋" w:hAnsi="仿宋" w:eastAsia="仿宋"/>
          <w:color w:val="000000"/>
          <w:szCs w:val="21"/>
        </w:rPr>
        <w:t>询价公告</w:t>
      </w:r>
      <w:r>
        <w:rPr>
          <w:rFonts w:ascii="仿宋" w:hAnsi="仿宋" w:eastAsia="仿宋"/>
          <w:color w:val="000000"/>
          <w:szCs w:val="21"/>
        </w:rPr>
        <w:t>中全部实质性要求，响应贵司在</w:t>
      </w:r>
      <w:r>
        <w:rPr>
          <w:rFonts w:hint="eastAsia" w:ascii="仿宋" w:hAnsi="仿宋" w:eastAsia="仿宋"/>
          <w:color w:val="000000"/>
          <w:szCs w:val="21"/>
        </w:rPr>
        <w:t>询价</w:t>
      </w:r>
      <w:r>
        <w:rPr>
          <w:rFonts w:ascii="仿宋" w:hAnsi="仿宋" w:eastAsia="仿宋"/>
          <w:color w:val="000000"/>
          <w:szCs w:val="21"/>
        </w:rPr>
        <w:t>公告中提出的各项要求。</w:t>
      </w:r>
    </w:p>
    <w:p w14:paraId="16624C68">
      <w:pPr>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3.保证遵守</w:t>
      </w:r>
      <w:r>
        <w:rPr>
          <w:rFonts w:hint="eastAsia" w:ascii="仿宋" w:hAnsi="仿宋" w:eastAsia="仿宋"/>
          <w:color w:val="000000"/>
          <w:szCs w:val="21"/>
        </w:rPr>
        <w:t>询价</w:t>
      </w:r>
      <w:r>
        <w:rPr>
          <w:rFonts w:ascii="仿宋" w:hAnsi="仿宋" w:eastAsia="仿宋"/>
          <w:color w:val="000000"/>
          <w:szCs w:val="21"/>
        </w:rPr>
        <w:t>公告中的有关规定，保证忠实地执行双方所签署的经济合同，并承担合同规定的责任义务。</w:t>
      </w:r>
    </w:p>
    <w:p w14:paraId="5419F97D">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4.愿意向贵方提供任何与该项目报价有关的数据、情况和技术资料。</w:t>
      </w:r>
    </w:p>
    <w:p w14:paraId="038503BC">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5.我们已详细审核全部</w:t>
      </w:r>
      <w:r>
        <w:rPr>
          <w:rFonts w:hint="eastAsia" w:ascii="仿宋" w:hAnsi="仿宋" w:eastAsia="仿宋"/>
          <w:color w:val="000000"/>
          <w:szCs w:val="21"/>
        </w:rPr>
        <w:t>询价</w:t>
      </w:r>
      <w:r>
        <w:rPr>
          <w:rFonts w:ascii="仿宋" w:hAnsi="仿宋" w:eastAsia="仿宋"/>
          <w:color w:val="000000"/>
          <w:szCs w:val="21"/>
        </w:rPr>
        <w:t>公告、</w:t>
      </w:r>
      <w:r>
        <w:rPr>
          <w:rFonts w:hint="eastAsia" w:ascii="仿宋" w:hAnsi="仿宋" w:eastAsia="仿宋"/>
          <w:color w:val="000000"/>
          <w:szCs w:val="21"/>
        </w:rPr>
        <w:t>报价文件</w:t>
      </w:r>
      <w:r>
        <w:rPr>
          <w:rFonts w:ascii="仿宋" w:hAnsi="仿宋" w:eastAsia="仿宋"/>
          <w:color w:val="000000"/>
          <w:szCs w:val="21"/>
        </w:rPr>
        <w:t>，我们知道必须放弃提出含糊不清或误解问题的权利。</w:t>
      </w:r>
    </w:p>
    <w:p w14:paraId="20ECF62D">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6.我们完全理解贵方不一定接受最低报价或收到的任何报价。</w:t>
      </w:r>
    </w:p>
    <w:p w14:paraId="3DACDCA3">
      <w:pPr>
        <w:tabs>
          <w:tab w:val="left" w:pos="1110"/>
        </w:tabs>
        <w:spacing w:after="78" w:line="276" w:lineRule="auto"/>
        <w:ind w:firstLine="420" w:firstLineChars="200"/>
        <w:rPr>
          <w:rFonts w:hint="eastAsia" w:ascii="仿宋" w:hAnsi="仿宋" w:eastAsia="仿宋"/>
          <w:szCs w:val="21"/>
        </w:rPr>
      </w:pPr>
      <w:r>
        <w:rPr>
          <w:rFonts w:ascii="仿宋" w:hAnsi="仿宋" w:eastAsia="仿宋"/>
          <w:szCs w:val="21"/>
        </w:rPr>
        <w:t>7.我公司承诺不将本项目转包或分包给其他任何机构。</w:t>
      </w:r>
    </w:p>
    <w:p w14:paraId="2B992D36">
      <w:pPr>
        <w:tabs>
          <w:tab w:val="left" w:pos="1110"/>
        </w:tabs>
        <w:spacing w:after="78" w:line="276" w:lineRule="auto"/>
        <w:ind w:firstLine="420" w:firstLineChars="200"/>
        <w:rPr>
          <w:rFonts w:hint="eastAsia" w:ascii="仿宋" w:hAnsi="仿宋" w:eastAsia="仿宋"/>
          <w:szCs w:val="21"/>
        </w:rPr>
      </w:pPr>
      <w:r>
        <w:rPr>
          <w:rFonts w:ascii="仿宋" w:hAnsi="仿宋" w:eastAsia="仿宋"/>
          <w:szCs w:val="21"/>
        </w:rPr>
        <w:t>8.我公司承诺符合以下要求：</w:t>
      </w:r>
      <w:r>
        <w:rPr>
          <w:rFonts w:hint="eastAsia" w:ascii="仿宋" w:hAnsi="仿宋" w:eastAsia="仿宋"/>
          <w:szCs w:val="21"/>
        </w:rPr>
        <w:t xml:space="preserve"> </w:t>
      </w:r>
    </w:p>
    <w:p w14:paraId="528A61E2">
      <w:pPr>
        <w:tabs>
          <w:tab w:val="left" w:pos="7665"/>
        </w:tabs>
        <w:spacing w:after="78" w:line="276" w:lineRule="auto"/>
        <w:ind w:firstLine="420" w:firstLineChars="200"/>
        <w:rPr>
          <w:rFonts w:hint="eastAsia" w:ascii="仿宋" w:hAnsi="仿宋" w:eastAsia="仿宋"/>
          <w:szCs w:val="21"/>
        </w:rPr>
      </w:pPr>
      <w:bookmarkStart w:id="11" w:name="_Hlk173334961"/>
      <w:bookmarkStart w:id="12" w:name="_Hlk176447526"/>
      <w:r>
        <w:rPr>
          <w:rFonts w:hint="eastAsia" w:ascii="仿宋" w:hAnsi="仿宋" w:eastAsia="仿宋"/>
          <w:szCs w:val="21"/>
        </w:rPr>
        <w:t>（1）具有良好的商业信誉、未被列入工商系统经营异常名录或严重违法失信企业名单，未被列入人民法院公布的失信被执行人名单（由供应商在《承诺函》中作出声明）；</w:t>
      </w:r>
    </w:p>
    <w:p w14:paraId="21D9EBF4">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（2）近一年内或成立至今（成立不足一年的单位）财务状况无亏损或净资产大于0；</w:t>
      </w:r>
    </w:p>
    <w:p w14:paraId="403DA2BE">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（3）近两年内（2023年</w:t>
      </w:r>
      <w:r>
        <w:rPr>
          <w:rFonts w:hint="eastAsia" w:ascii="仿宋" w:hAnsi="仿宋" w:eastAsia="仿宋"/>
          <w:szCs w:val="21"/>
          <w:lang w:val="en-US" w:eastAsia="zh-CN"/>
        </w:rPr>
        <w:t>11</w:t>
      </w:r>
      <w:r>
        <w:rPr>
          <w:rFonts w:hint="eastAsia" w:ascii="仿宋" w:hAnsi="仿宋" w:eastAsia="仿宋"/>
          <w:szCs w:val="21"/>
        </w:rPr>
        <w:t>月至今）或成立至今（成立不足两年的单位）至少具备一项正在实施或已完成的类似业绩；</w:t>
      </w:r>
    </w:p>
    <w:p w14:paraId="17992838">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（4）不存在与单位负责人为同一人或者存在直接控股、管理关系的其他供应商参与同一合同项下的采购活动的行为；</w:t>
      </w:r>
    </w:p>
    <w:p w14:paraId="69A8B3F9">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（5）未组成联合体参选。</w:t>
      </w:r>
    </w:p>
    <w:bookmarkEnd w:id="11"/>
    <w:bookmarkEnd w:id="12"/>
    <w:p w14:paraId="71C4AC58">
      <w:pPr>
        <w:pStyle w:val="64"/>
        <w:numPr>
          <w:ilvl w:val="0"/>
          <w:numId w:val="5"/>
        </w:numPr>
        <w:spacing w:after="78" w:line="276" w:lineRule="auto"/>
        <w:ind w:firstLine="422" w:firstLineChars="200"/>
        <w:jc w:val="both"/>
        <w:rPr>
          <w:rFonts w:hint="eastAsia" w:ascii="仿宋" w:hAnsi="仿宋" w:eastAsia="仿宋" w:cs="Times New Roman"/>
          <w:bCs/>
          <w:kern w:val="2"/>
          <w:sz w:val="21"/>
          <w:szCs w:val="21"/>
        </w:rPr>
      </w:pPr>
      <w:bookmarkStart w:id="13" w:name="_Hlk180658034"/>
      <w:r>
        <w:rPr>
          <w:rFonts w:hint="eastAsia" w:ascii="仿宋" w:hAnsi="仿宋" w:eastAsia="仿宋" w:cs="Times New Roman"/>
          <w:bCs/>
          <w:kern w:val="2"/>
          <w:sz w:val="21"/>
          <w:szCs w:val="21"/>
        </w:rPr>
        <w:t>廉洁承诺：</w:t>
      </w:r>
    </w:p>
    <w:p w14:paraId="2114A009">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为保证交易公平、公正、廉洁、诚信，抵制商业贿赂和不正当竞争，根据国家有关法律法规及廉洁建设相关规定，对于贵公司开展的</w:t>
      </w:r>
      <w:r>
        <w:rPr>
          <w:rFonts w:hint="eastAsia" w:ascii="仿宋" w:hAnsi="仿宋" w:eastAsia="仿宋"/>
          <w:color w:val="000000"/>
          <w:szCs w:val="21"/>
          <w:u w:val="single"/>
          <w:lang w:eastAsia="zh-CN"/>
        </w:rPr>
        <w:t>在线监测系统运维服务</w:t>
      </w:r>
      <w:r>
        <w:rPr>
          <w:rFonts w:hint="eastAsia" w:ascii="仿宋" w:hAnsi="仿宋" w:eastAsia="仿宋"/>
          <w:color w:val="000000"/>
          <w:szCs w:val="21"/>
          <w:u w:val="single"/>
        </w:rPr>
        <w:t>采购项目</w:t>
      </w:r>
      <w:r>
        <w:rPr>
          <w:rFonts w:ascii="仿宋" w:hAnsi="仿宋" w:eastAsia="仿宋"/>
          <w:szCs w:val="21"/>
        </w:rPr>
        <w:t>选聘，特承诺如下：</w:t>
      </w:r>
    </w:p>
    <w:p w14:paraId="2F4C3AAF">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1.此次交易严格遵守相关法律、法规、相关政策，未采取任何违法违纪行为损害国家、集体利益和双方合法权益。</w:t>
      </w:r>
    </w:p>
    <w:p w14:paraId="1A741502">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2.此次交易过程中所提供的一切相关资料均符合相关法律法规规定和有关要求，材料内容真实有效，无虚报、瞒报或不报的情况。</w:t>
      </w:r>
    </w:p>
    <w:p w14:paraId="7256A180">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007E990D">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bookmarkEnd w:id="13"/>
    <w:p w14:paraId="13C22A6B">
      <w:pPr>
        <w:tabs>
          <w:tab w:val="left" w:pos="1110"/>
        </w:tabs>
        <w:spacing w:after="78" w:line="276" w:lineRule="auto"/>
        <w:ind w:firstLine="420" w:firstLineChars="200"/>
        <w:rPr>
          <w:rFonts w:hint="eastAsia" w:ascii="仿宋" w:hAnsi="仿宋" w:eastAsia="仿宋"/>
          <w:color w:val="000000"/>
          <w:szCs w:val="21"/>
        </w:rPr>
      </w:pPr>
    </w:p>
    <w:p w14:paraId="1AE2022C">
      <w:pPr>
        <w:spacing w:after="78" w:line="276" w:lineRule="auto"/>
        <w:ind w:left="525"/>
        <w:rPr>
          <w:rFonts w:hint="eastAsia" w:ascii="仿宋" w:hAnsi="仿宋" w:eastAsia="仿宋"/>
          <w:color w:val="000000"/>
          <w:szCs w:val="21"/>
        </w:rPr>
      </w:pPr>
      <w:r>
        <w:rPr>
          <w:rFonts w:ascii="仿宋" w:hAnsi="仿宋" w:eastAsia="仿宋"/>
          <w:color w:val="000000"/>
          <w:szCs w:val="21"/>
        </w:rPr>
        <w:t>参选单位：</w:t>
      </w:r>
      <w:r>
        <w:rPr>
          <w:rFonts w:ascii="仿宋" w:hAnsi="仿宋" w:eastAsia="仿宋"/>
          <w:szCs w:val="21"/>
          <w:u w:val="single"/>
        </w:rPr>
        <w:t>（盖</w:t>
      </w:r>
      <w:r>
        <w:rPr>
          <w:rFonts w:hint="eastAsia" w:ascii="仿宋" w:hAnsi="仿宋" w:eastAsia="仿宋"/>
          <w:szCs w:val="21"/>
          <w:u w:val="single"/>
        </w:rPr>
        <w:t>章</w:t>
      </w:r>
      <w:r>
        <w:rPr>
          <w:rFonts w:ascii="仿宋" w:hAnsi="仿宋" w:eastAsia="仿宋"/>
          <w:szCs w:val="21"/>
          <w:u w:val="single"/>
        </w:rPr>
        <w:t>）</w:t>
      </w:r>
    </w:p>
    <w:p w14:paraId="6B7A12E8">
      <w:pPr>
        <w:spacing w:after="78" w:line="276" w:lineRule="auto"/>
        <w:ind w:firstLine="630" w:firstLineChars="300"/>
        <w:rPr>
          <w:rFonts w:hint="eastAsia" w:ascii="仿宋" w:hAnsi="仿宋" w:eastAsia="仿宋"/>
          <w:color w:val="000000"/>
          <w:szCs w:val="21"/>
        </w:rPr>
      </w:pPr>
      <w:r>
        <w:rPr>
          <w:rFonts w:ascii="仿宋" w:hAnsi="仿宋" w:eastAsia="仿宋"/>
          <w:color w:val="000000"/>
          <w:szCs w:val="21"/>
        </w:rPr>
        <w:t>年    月    日</w:t>
      </w:r>
    </w:p>
    <w:p w14:paraId="45344A53">
      <w:pPr>
        <w:spacing w:after="78" w:line="276" w:lineRule="auto"/>
        <w:ind w:firstLine="630" w:firstLineChars="300"/>
        <w:rPr>
          <w:rFonts w:hint="eastAsia" w:ascii="仿宋" w:hAnsi="仿宋" w:eastAsia="仿宋"/>
          <w:color w:val="000000"/>
          <w:szCs w:val="21"/>
        </w:rPr>
      </w:pPr>
    </w:p>
    <w:p w14:paraId="021433F0">
      <w:pPr>
        <w:spacing w:after="78" w:line="276" w:lineRule="auto"/>
        <w:ind w:firstLine="630" w:firstLineChars="300"/>
        <w:rPr>
          <w:rFonts w:hint="eastAsia" w:ascii="仿宋" w:hAnsi="仿宋" w:eastAsia="仿宋"/>
          <w:color w:val="000000"/>
          <w:szCs w:val="21"/>
        </w:rPr>
      </w:pPr>
      <w:r>
        <w:rPr>
          <w:rFonts w:hint="eastAsia" w:ascii="仿宋" w:hAnsi="仿宋" w:eastAsia="仿宋"/>
          <w:color w:val="000000"/>
          <w:szCs w:val="21"/>
        </w:rPr>
        <w:br w:type="page"/>
      </w:r>
    </w:p>
    <w:p w14:paraId="6ABCCF38">
      <w:pPr>
        <w:pStyle w:val="4"/>
        <w:spacing w:before="156" w:beforeLines="50" w:after="156" w:afterLines="50"/>
        <w:ind w:left="1020" w:leftChars="200" w:hanging="600"/>
        <w:jc w:val="left"/>
        <w:rPr>
          <w:rFonts w:hint="eastAsia" w:ascii="仿宋" w:hAnsi="仿宋" w:eastAsia="仿宋" w:cs="宋体"/>
          <w:color w:val="000000"/>
          <w:sz w:val="24"/>
          <w:szCs w:val="21"/>
          <w:lang w:eastAsia="zh-CN"/>
        </w:rPr>
      </w:pPr>
      <w:bookmarkStart w:id="14" w:name="_Hlk180658069"/>
      <w:r>
        <w:rPr>
          <w:rFonts w:hint="eastAsia" w:ascii="仿宋" w:hAnsi="仿宋" w:eastAsia="仿宋" w:cs="宋体"/>
          <w:color w:val="000000"/>
          <w:sz w:val="24"/>
          <w:szCs w:val="21"/>
        </w:rPr>
        <w:t>营业执照</w:t>
      </w:r>
      <w:r>
        <w:rPr>
          <w:rFonts w:hint="eastAsia" w:ascii="仿宋" w:hAnsi="仿宋" w:eastAsia="仿宋" w:cs="宋体"/>
          <w:color w:val="000000"/>
          <w:sz w:val="24"/>
          <w:szCs w:val="21"/>
          <w:lang w:eastAsia="zh-CN"/>
        </w:rPr>
        <w:t>（</w:t>
      </w:r>
      <w:r>
        <w:rPr>
          <w:rFonts w:hint="eastAsia" w:ascii="仿宋" w:hAnsi="仿宋" w:eastAsia="仿宋" w:cs="宋体"/>
          <w:color w:val="000000"/>
          <w:sz w:val="24"/>
          <w:szCs w:val="21"/>
          <w:lang w:val="en-US" w:eastAsia="zh-CN"/>
        </w:rPr>
        <w:t>盖章</w:t>
      </w:r>
      <w:r>
        <w:rPr>
          <w:rFonts w:hint="eastAsia" w:ascii="仿宋" w:hAnsi="仿宋" w:eastAsia="仿宋" w:cs="宋体"/>
          <w:color w:val="000000"/>
          <w:sz w:val="24"/>
          <w:szCs w:val="21"/>
          <w:lang w:eastAsia="zh-CN"/>
        </w:rPr>
        <w:t>）</w:t>
      </w:r>
    </w:p>
    <w:p w14:paraId="6866918D">
      <w:pPr>
        <w:tabs>
          <w:tab w:val="left" w:pos="1110"/>
        </w:tabs>
        <w:spacing w:after="78" w:line="276" w:lineRule="auto"/>
        <w:ind w:firstLine="480" w:firstLineChars="200"/>
        <w:rPr>
          <w:rFonts w:hint="eastAsia" w:ascii="仿宋" w:hAnsi="仿宋" w:eastAsia="仿宋" w:cs="宋体"/>
          <w:color w:val="000000"/>
          <w:sz w:val="24"/>
          <w:szCs w:val="21"/>
        </w:rPr>
      </w:pPr>
      <w:r>
        <w:rPr>
          <w:rFonts w:ascii="仿宋" w:hAnsi="仿宋" w:eastAsia="仿宋" w:cs="宋体"/>
          <w:color w:val="000000"/>
          <w:sz w:val="24"/>
          <w:szCs w:val="21"/>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11430</wp:posOffset>
                </wp:positionV>
                <wp:extent cx="5400675" cy="3581400"/>
                <wp:effectExtent l="4445" t="4445" r="5080" b="14605"/>
                <wp:wrapNone/>
                <wp:docPr id="1513805742"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426DD8D1">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0.75pt;margin-top:0.9pt;height:282pt;width:425.25pt;z-index:251659264;mso-width-relative:page;mso-height-relative:page;" fillcolor="#FFFFFF [3201]" filled="t" stroked="t" coordsize="21600,21600" o:gfxdata="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izRVHtMA&#10;AAAHAQAADwAAAAAAAAABACAAAAAiAAAAZHJzL2Rvd25yZXYueG1sUEsBAhQAFAAAAAgAh07iQOA4&#10;eGddAgAAwgQAAA4AAAAAAAAAAQAgAAAAIgEAAGRycy9lMm9Eb2MueG1sUEsFBgAAAAAGAAYAWQEA&#10;APEFAAAAAA==&#10;">
                <v:fill on="t" focussize="0,0"/>
                <v:stroke weight="0.5pt" color="#000000 [3213]" joinstyle="round"/>
                <v:imagedata o:title=""/>
                <o:lock v:ext="edit" aspectratio="f"/>
                <v:textbox>
                  <w:txbxContent>
                    <w:p w14:paraId="426DD8D1">
                      <w:pPr>
                        <w:spacing w:after="78"/>
                      </w:pPr>
                    </w:p>
                  </w:txbxContent>
                </v:textbox>
              </v:shape>
            </w:pict>
          </mc:Fallback>
        </mc:AlternateContent>
      </w:r>
    </w:p>
    <w:p w14:paraId="41EAB1E1">
      <w:pPr>
        <w:tabs>
          <w:tab w:val="left" w:pos="1110"/>
        </w:tabs>
        <w:spacing w:after="78" w:line="276" w:lineRule="auto"/>
        <w:ind w:firstLine="480" w:firstLineChars="200"/>
        <w:rPr>
          <w:rFonts w:hint="eastAsia" w:ascii="仿宋" w:hAnsi="仿宋" w:eastAsia="仿宋" w:cs="宋体"/>
          <w:color w:val="000000"/>
          <w:sz w:val="24"/>
          <w:szCs w:val="21"/>
        </w:rPr>
      </w:pPr>
    </w:p>
    <w:p w14:paraId="63B6CE8A">
      <w:pPr>
        <w:tabs>
          <w:tab w:val="left" w:pos="1110"/>
        </w:tabs>
        <w:spacing w:after="78" w:line="276" w:lineRule="auto"/>
        <w:ind w:firstLine="480" w:firstLineChars="200"/>
        <w:rPr>
          <w:rFonts w:hint="eastAsia" w:ascii="仿宋" w:hAnsi="仿宋" w:eastAsia="仿宋" w:cs="宋体"/>
          <w:color w:val="000000"/>
          <w:sz w:val="24"/>
          <w:szCs w:val="21"/>
        </w:rPr>
      </w:pPr>
    </w:p>
    <w:p w14:paraId="771E811C">
      <w:pPr>
        <w:tabs>
          <w:tab w:val="left" w:pos="1110"/>
        </w:tabs>
        <w:spacing w:after="78" w:line="276" w:lineRule="auto"/>
        <w:ind w:firstLine="480" w:firstLineChars="200"/>
        <w:rPr>
          <w:rFonts w:hint="eastAsia" w:ascii="仿宋" w:hAnsi="仿宋" w:eastAsia="仿宋" w:cs="宋体"/>
          <w:color w:val="000000"/>
          <w:sz w:val="24"/>
          <w:szCs w:val="21"/>
        </w:rPr>
      </w:pPr>
    </w:p>
    <w:p w14:paraId="684C0E79">
      <w:pPr>
        <w:tabs>
          <w:tab w:val="left" w:pos="1110"/>
        </w:tabs>
        <w:spacing w:after="78" w:line="276" w:lineRule="auto"/>
        <w:ind w:firstLine="480" w:firstLineChars="200"/>
        <w:rPr>
          <w:rFonts w:hint="eastAsia" w:ascii="仿宋" w:hAnsi="仿宋" w:eastAsia="仿宋" w:cs="宋体"/>
          <w:color w:val="000000"/>
          <w:sz w:val="24"/>
          <w:szCs w:val="21"/>
        </w:rPr>
      </w:pPr>
    </w:p>
    <w:p w14:paraId="48D4292C">
      <w:pPr>
        <w:tabs>
          <w:tab w:val="left" w:pos="1110"/>
        </w:tabs>
        <w:spacing w:after="78" w:line="276" w:lineRule="auto"/>
        <w:ind w:firstLine="480" w:firstLineChars="200"/>
        <w:rPr>
          <w:rFonts w:hint="eastAsia" w:ascii="仿宋" w:hAnsi="仿宋" w:eastAsia="仿宋" w:cs="宋体"/>
          <w:color w:val="000000"/>
          <w:sz w:val="24"/>
          <w:szCs w:val="21"/>
        </w:rPr>
      </w:pPr>
    </w:p>
    <w:p w14:paraId="0E3C686F">
      <w:pPr>
        <w:tabs>
          <w:tab w:val="left" w:pos="1110"/>
        </w:tabs>
        <w:spacing w:after="78" w:line="276" w:lineRule="auto"/>
        <w:ind w:firstLine="480" w:firstLineChars="200"/>
        <w:rPr>
          <w:rFonts w:hint="eastAsia" w:ascii="仿宋" w:hAnsi="仿宋" w:eastAsia="仿宋" w:cs="宋体"/>
          <w:color w:val="000000"/>
          <w:sz w:val="24"/>
          <w:szCs w:val="21"/>
        </w:rPr>
      </w:pPr>
    </w:p>
    <w:p w14:paraId="3E7F2FEF">
      <w:pPr>
        <w:tabs>
          <w:tab w:val="left" w:pos="1110"/>
        </w:tabs>
        <w:spacing w:after="78" w:line="276" w:lineRule="auto"/>
        <w:ind w:firstLine="480" w:firstLineChars="200"/>
        <w:rPr>
          <w:rFonts w:hint="eastAsia" w:ascii="仿宋" w:hAnsi="仿宋" w:eastAsia="仿宋" w:cs="宋体"/>
          <w:color w:val="000000"/>
          <w:sz w:val="24"/>
          <w:szCs w:val="21"/>
        </w:rPr>
      </w:pPr>
    </w:p>
    <w:p w14:paraId="305EB3D9">
      <w:pPr>
        <w:tabs>
          <w:tab w:val="left" w:pos="1110"/>
        </w:tabs>
        <w:spacing w:after="78" w:line="276" w:lineRule="auto"/>
        <w:ind w:firstLine="480" w:firstLineChars="200"/>
        <w:rPr>
          <w:rFonts w:hint="eastAsia" w:ascii="仿宋" w:hAnsi="仿宋" w:eastAsia="仿宋" w:cs="宋体"/>
          <w:color w:val="000000"/>
          <w:sz w:val="24"/>
          <w:szCs w:val="21"/>
        </w:rPr>
      </w:pPr>
    </w:p>
    <w:p w14:paraId="3C26655F">
      <w:pPr>
        <w:tabs>
          <w:tab w:val="left" w:pos="1110"/>
        </w:tabs>
        <w:spacing w:after="78" w:line="276" w:lineRule="auto"/>
        <w:ind w:firstLine="480" w:firstLineChars="200"/>
        <w:rPr>
          <w:rFonts w:hint="eastAsia" w:ascii="仿宋" w:hAnsi="仿宋" w:eastAsia="仿宋" w:cs="宋体"/>
          <w:color w:val="000000"/>
          <w:sz w:val="24"/>
          <w:szCs w:val="21"/>
        </w:rPr>
      </w:pPr>
    </w:p>
    <w:p w14:paraId="280BC9AD">
      <w:pPr>
        <w:tabs>
          <w:tab w:val="left" w:pos="1110"/>
        </w:tabs>
        <w:spacing w:after="78" w:line="276" w:lineRule="auto"/>
        <w:ind w:firstLine="480" w:firstLineChars="200"/>
        <w:rPr>
          <w:rFonts w:hint="eastAsia" w:ascii="仿宋" w:hAnsi="仿宋" w:eastAsia="仿宋" w:cs="宋体"/>
          <w:color w:val="000000"/>
          <w:sz w:val="24"/>
          <w:szCs w:val="21"/>
        </w:rPr>
      </w:pPr>
    </w:p>
    <w:p w14:paraId="6744B55B">
      <w:pPr>
        <w:tabs>
          <w:tab w:val="left" w:pos="1110"/>
        </w:tabs>
        <w:spacing w:after="78" w:line="276" w:lineRule="auto"/>
        <w:ind w:firstLine="480" w:firstLineChars="200"/>
        <w:rPr>
          <w:rFonts w:hint="eastAsia" w:ascii="仿宋" w:hAnsi="仿宋" w:eastAsia="仿宋" w:cs="宋体"/>
          <w:color w:val="000000"/>
          <w:sz w:val="24"/>
          <w:szCs w:val="21"/>
        </w:rPr>
      </w:pPr>
    </w:p>
    <w:p w14:paraId="51EE5726">
      <w:pPr>
        <w:tabs>
          <w:tab w:val="left" w:pos="1110"/>
        </w:tabs>
        <w:spacing w:after="78" w:line="276" w:lineRule="auto"/>
        <w:ind w:firstLine="480" w:firstLineChars="200"/>
        <w:rPr>
          <w:rFonts w:hint="eastAsia" w:ascii="仿宋" w:hAnsi="仿宋" w:eastAsia="仿宋" w:cs="宋体"/>
          <w:color w:val="000000"/>
          <w:sz w:val="24"/>
          <w:szCs w:val="21"/>
        </w:rPr>
      </w:pPr>
    </w:p>
    <w:bookmarkEnd w:id="14"/>
    <w:p w14:paraId="796EE6D2">
      <w:pPr>
        <w:spacing w:after="78"/>
      </w:pPr>
    </w:p>
    <w:p w14:paraId="4EE1AB1A">
      <w:pPr>
        <w:spacing w:after="78" w:line="276" w:lineRule="auto"/>
        <w:rPr>
          <w:rFonts w:hint="eastAsia" w:ascii="仿宋" w:hAnsi="仿宋" w:eastAsia="仿宋"/>
          <w:color w:val="000000"/>
          <w:szCs w:val="21"/>
        </w:rPr>
      </w:pPr>
      <w:r>
        <w:br w:type="page"/>
      </w:r>
    </w:p>
    <w:p w14:paraId="41C9B41F">
      <w:pPr>
        <w:pStyle w:val="62"/>
        <w:keepNext/>
        <w:keepLines/>
        <w:numPr>
          <w:ilvl w:val="0"/>
          <w:numId w:val="4"/>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lang w:eastAsia="zh-CN"/>
        </w:rPr>
        <w:t>在线监测系统运维服务采购</w:t>
      </w:r>
      <w:r>
        <w:rPr>
          <w:rFonts w:hint="eastAsia" w:ascii="仿宋" w:hAnsi="仿宋" w:eastAsia="仿宋"/>
          <w:b/>
          <w:bCs/>
          <w:kern w:val="0"/>
          <w:sz w:val="24"/>
        </w:rPr>
        <w:t>项目报价一览表</w:t>
      </w:r>
    </w:p>
    <w:p w14:paraId="720FF142">
      <w:pPr>
        <w:pStyle w:val="9"/>
        <w:jc w:val="center"/>
        <w:rPr>
          <w:rFonts w:hint="eastAsia" w:ascii="仿宋" w:hAnsi="仿宋" w:eastAsia="仿宋"/>
          <w:sz w:val="22"/>
          <w:szCs w:val="28"/>
        </w:rPr>
      </w:pPr>
    </w:p>
    <w:tbl>
      <w:tblPr>
        <w:tblStyle w:val="22"/>
        <w:tblW w:w="9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9"/>
        <w:gridCol w:w="1906"/>
        <w:gridCol w:w="1400"/>
        <w:gridCol w:w="963"/>
        <w:gridCol w:w="53"/>
        <w:gridCol w:w="831"/>
        <w:gridCol w:w="52"/>
        <w:gridCol w:w="1429"/>
        <w:gridCol w:w="1172"/>
        <w:gridCol w:w="832"/>
      </w:tblGrid>
      <w:tr w14:paraId="4FB11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109" w:type="dxa"/>
            <w:vAlign w:val="center"/>
          </w:tcPr>
          <w:p w14:paraId="68A775AC">
            <w:pPr>
              <w:spacing w:afterLines="0" w:line="300" w:lineRule="exact"/>
              <w:jc w:val="center"/>
              <w:rPr>
                <w:rFonts w:hint="eastAsia" w:ascii="仿宋" w:hAnsi="仿宋" w:eastAsia="仿宋"/>
                <w:szCs w:val="21"/>
              </w:rPr>
            </w:pPr>
            <w:r>
              <w:rPr>
                <w:rFonts w:hint="eastAsia" w:ascii="仿宋" w:hAnsi="仿宋" w:eastAsia="仿宋"/>
                <w:szCs w:val="21"/>
              </w:rPr>
              <w:t>报价内容</w:t>
            </w:r>
          </w:p>
        </w:tc>
        <w:tc>
          <w:tcPr>
            <w:tcW w:w="8638" w:type="dxa"/>
            <w:gridSpan w:val="9"/>
            <w:vAlign w:val="center"/>
          </w:tcPr>
          <w:p w14:paraId="7B5A3BB2">
            <w:pPr>
              <w:spacing w:afterLines="0" w:line="300" w:lineRule="exact"/>
              <w:jc w:val="center"/>
              <w:rPr>
                <w:rFonts w:hint="eastAsia" w:ascii="仿宋" w:hAnsi="仿宋" w:eastAsia="仿宋"/>
                <w:b/>
                <w:szCs w:val="21"/>
              </w:rPr>
            </w:pPr>
            <w:r>
              <w:rPr>
                <w:rFonts w:hint="eastAsia" w:ascii="仿宋" w:hAnsi="仿宋" w:eastAsia="仿宋"/>
                <w:b/>
                <w:szCs w:val="21"/>
                <w:lang w:eastAsia="zh-CN"/>
              </w:rPr>
              <w:t>在线监测系统运维服务采购项目</w:t>
            </w:r>
          </w:p>
        </w:tc>
      </w:tr>
      <w:tr w14:paraId="309C9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9" w:type="dxa"/>
            <w:vMerge w:val="restart"/>
            <w:vAlign w:val="center"/>
          </w:tcPr>
          <w:p w14:paraId="56F197B4">
            <w:pPr>
              <w:spacing w:afterLines="0" w:line="300" w:lineRule="exact"/>
              <w:jc w:val="center"/>
              <w:rPr>
                <w:rFonts w:hint="eastAsia" w:ascii="仿宋" w:hAnsi="仿宋" w:eastAsia="仿宋"/>
                <w:szCs w:val="21"/>
              </w:rPr>
            </w:pPr>
            <w:r>
              <w:rPr>
                <w:rFonts w:hint="eastAsia" w:ascii="仿宋" w:hAnsi="仿宋" w:eastAsia="仿宋"/>
                <w:szCs w:val="21"/>
              </w:rPr>
              <w:t>采购单位</w:t>
            </w:r>
          </w:p>
        </w:tc>
        <w:tc>
          <w:tcPr>
            <w:tcW w:w="4269" w:type="dxa"/>
            <w:gridSpan w:val="3"/>
            <w:vMerge w:val="restart"/>
            <w:vAlign w:val="center"/>
          </w:tcPr>
          <w:p w14:paraId="0D55C157">
            <w:pPr>
              <w:spacing w:afterLines="0" w:line="300" w:lineRule="exact"/>
              <w:jc w:val="center"/>
              <w:rPr>
                <w:rFonts w:hint="eastAsia" w:ascii="仿宋" w:hAnsi="仿宋" w:eastAsia="仿宋"/>
                <w:szCs w:val="21"/>
              </w:rPr>
            </w:pPr>
            <w:r>
              <w:rPr>
                <w:rFonts w:hint="eastAsia" w:ascii="仿宋" w:hAnsi="仿宋" w:eastAsia="仿宋"/>
                <w:szCs w:val="21"/>
              </w:rPr>
              <w:t>深圳市深水水务</w:t>
            </w:r>
            <w:r>
              <w:rPr>
                <w:rFonts w:hint="eastAsia" w:ascii="仿宋" w:hAnsi="仿宋" w:eastAsia="仿宋"/>
                <w:szCs w:val="21"/>
                <w:lang w:val="en-US" w:eastAsia="zh-CN"/>
              </w:rPr>
              <w:t>咨询</w:t>
            </w:r>
            <w:r>
              <w:rPr>
                <w:rFonts w:hint="eastAsia" w:ascii="仿宋" w:hAnsi="仿宋" w:eastAsia="仿宋"/>
                <w:szCs w:val="21"/>
              </w:rPr>
              <w:t>有限公司</w:t>
            </w:r>
          </w:p>
        </w:tc>
        <w:tc>
          <w:tcPr>
            <w:tcW w:w="884" w:type="dxa"/>
            <w:gridSpan w:val="2"/>
            <w:vAlign w:val="center"/>
          </w:tcPr>
          <w:p w14:paraId="2DE6DE21">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报价方</w:t>
            </w:r>
          </w:p>
        </w:tc>
        <w:tc>
          <w:tcPr>
            <w:tcW w:w="3485" w:type="dxa"/>
            <w:gridSpan w:val="4"/>
          </w:tcPr>
          <w:p w14:paraId="0CE46252">
            <w:pPr>
              <w:spacing w:afterLines="0"/>
              <w:jc w:val="center"/>
              <w:rPr>
                <w:rFonts w:hint="eastAsia" w:ascii="仿宋" w:hAnsi="仿宋" w:eastAsia="仿宋"/>
                <w:szCs w:val="21"/>
              </w:rPr>
            </w:pPr>
          </w:p>
        </w:tc>
      </w:tr>
      <w:tr w14:paraId="17FB0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109" w:type="dxa"/>
            <w:vMerge w:val="continue"/>
            <w:vAlign w:val="center"/>
          </w:tcPr>
          <w:p w14:paraId="0377D0F7">
            <w:pPr>
              <w:spacing w:afterLines="0" w:line="300" w:lineRule="exact"/>
              <w:jc w:val="center"/>
              <w:rPr>
                <w:rFonts w:hint="eastAsia" w:ascii="仿宋" w:hAnsi="仿宋" w:eastAsia="仿宋"/>
                <w:szCs w:val="21"/>
              </w:rPr>
            </w:pPr>
          </w:p>
        </w:tc>
        <w:tc>
          <w:tcPr>
            <w:tcW w:w="4269" w:type="dxa"/>
            <w:gridSpan w:val="3"/>
            <w:vMerge w:val="continue"/>
            <w:vAlign w:val="center"/>
          </w:tcPr>
          <w:p w14:paraId="26983AC5">
            <w:pPr>
              <w:spacing w:afterLines="0" w:line="300" w:lineRule="exact"/>
              <w:jc w:val="center"/>
              <w:rPr>
                <w:rFonts w:hint="eastAsia" w:ascii="仿宋" w:hAnsi="仿宋" w:eastAsia="仿宋"/>
                <w:szCs w:val="21"/>
              </w:rPr>
            </w:pPr>
          </w:p>
        </w:tc>
        <w:tc>
          <w:tcPr>
            <w:tcW w:w="884" w:type="dxa"/>
            <w:gridSpan w:val="2"/>
            <w:vAlign w:val="center"/>
          </w:tcPr>
          <w:p w14:paraId="39136365">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联系人</w:t>
            </w:r>
          </w:p>
        </w:tc>
        <w:tc>
          <w:tcPr>
            <w:tcW w:w="3485" w:type="dxa"/>
            <w:gridSpan w:val="4"/>
          </w:tcPr>
          <w:p w14:paraId="37D8ECA3">
            <w:pPr>
              <w:spacing w:afterLines="0"/>
              <w:jc w:val="center"/>
              <w:rPr>
                <w:rFonts w:hint="eastAsia" w:ascii="仿宋" w:hAnsi="仿宋" w:eastAsia="仿宋"/>
                <w:szCs w:val="21"/>
              </w:rPr>
            </w:pPr>
          </w:p>
        </w:tc>
      </w:tr>
      <w:tr w14:paraId="10144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109" w:type="dxa"/>
            <w:vAlign w:val="center"/>
          </w:tcPr>
          <w:p w14:paraId="14211CB8">
            <w:pPr>
              <w:spacing w:afterLines="0" w:line="300" w:lineRule="exact"/>
              <w:jc w:val="center"/>
              <w:rPr>
                <w:rFonts w:hint="eastAsia" w:ascii="仿宋" w:hAnsi="仿宋" w:eastAsia="仿宋"/>
                <w:szCs w:val="21"/>
              </w:rPr>
            </w:pPr>
            <w:r>
              <w:rPr>
                <w:rFonts w:hint="eastAsia" w:ascii="仿宋" w:hAnsi="仿宋" w:eastAsia="仿宋"/>
                <w:szCs w:val="21"/>
              </w:rPr>
              <w:t>项目地址</w:t>
            </w:r>
          </w:p>
        </w:tc>
        <w:tc>
          <w:tcPr>
            <w:tcW w:w="4269" w:type="dxa"/>
            <w:gridSpan w:val="3"/>
            <w:vAlign w:val="center"/>
          </w:tcPr>
          <w:p w14:paraId="55576A9A">
            <w:pPr>
              <w:spacing w:afterLines="0" w:line="300" w:lineRule="exact"/>
              <w:jc w:val="center"/>
              <w:rPr>
                <w:rFonts w:hint="eastAsia" w:ascii="仿宋" w:hAnsi="仿宋" w:eastAsia="仿宋"/>
                <w:szCs w:val="21"/>
              </w:rPr>
            </w:pPr>
            <w:r>
              <w:rPr>
                <w:rFonts w:hint="eastAsia" w:ascii="仿宋" w:hAnsi="仿宋" w:eastAsia="仿宋"/>
                <w:szCs w:val="21"/>
                <w:lang w:val="en-US" w:eastAsia="zh-CN"/>
              </w:rPr>
              <w:t>深圳市龙华区观澜街道桂花路380号观澜河口调蓄池</w:t>
            </w:r>
          </w:p>
        </w:tc>
        <w:tc>
          <w:tcPr>
            <w:tcW w:w="884" w:type="dxa"/>
            <w:gridSpan w:val="2"/>
            <w:vAlign w:val="center"/>
          </w:tcPr>
          <w:p w14:paraId="15A172C9">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电话</w:t>
            </w:r>
          </w:p>
        </w:tc>
        <w:tc>
          <w:tcPr>
            <w:tcW w:w="3485" w:type="dxa"/>
            <w:gridSpan w:val="4"/>
          </w:tcPr>
          <w:p w14:paraId="6DBD3E84">
            <w:pPr>
              <w:spacing w:afterLines="0"/>
              <w:jc w:val="center"/>
              <w:rPr>
                <w:rFonts w:hint="eastAsia" w:ascii="仿宋" w:hAnsi="仿宋" w:eastAsia="仿宋"/>
                <w:szCs w:val="21"/>
              </w:rPr>
            </w:pPr>
          </w:p>
        </w:tc>
      </w:tr>
      <w:tr w14:paraId="7BDEF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7" w:type="dxa"/>
            <w:gridSpan w:val="10"/>
            <w:vAlign w:val="center"/>
          </w:tcPr>
          <w:p w14:paraId="7440FAB5">
            <w:pPr>
              <w:spacing w:afterLines="0" w:line="300" w:lineRule="exact"/>
              <w:jc w:val="center"/>
              <w:rPr>
                <w:rFonts w:hint="eastAsia" w:ascii="仿宋" w:hAnsi="仿宋" w:eastAsia="仿宋"/>
                <w:b/>
                <w:sz w:val="28"/>
                <w:szCs w:val="28"/>
              </w:rPr>
            </w:pPr>
            <w:r>
              <w:rPr>
                <w:rFonts w:hint="eastAsia" w:ascii="仿宋" w:hAnsi="仿宋" w:eastAsia="仿宋"/>
                <w:szCs w:val="21"/>
              </w:rPr>
              <w:t>*</w:t>
            </w:r>
            <w:r>
              <w:rPr>
                <w:rFonts w:ascii="仿宋" w:hAnsi="仿宋" w:eastAsia="仿宋"/>
                <w:b/>
                <w:sz w:val="28"/>
                <w:szCs w:val="28"/>
              </w:rPr>
              <w:t>明</w:t>
            </w:r>
            <w:r>
              <w:rPr>
                <w:rFonts w:hint="eastAsia" w:ascii="仿宋" w:hAnsi="仿宋" w:eastAsia="仿宋"/>
                <w:b/>
                <w:sz w:val="28"/>
                <w:szCs w:val="28"/>
              </w:rPr>
              <w:t xml:space="preserve"> </w:t>
            </w:r>
            <w:r>
              <w:rPr>
                <w:rFonts w:ascii="仿宋" w:hAnsi="仿宋" w:eastAsia="仿宋"/>
                <w:b/>
                <w:sz w:val="28"/>
                <w:szCs w:val="28"/>
              </w:rPr>
              <w:t>细</w:t>
            </w:r>
          </w:p>
        </w:tc>
      </w:tr>
      <w:tr w14:paraId="100D1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9" w:type="dxa"/>
            <w:vAlign w:val="center"/>
          </w:tcPr>
          <w:p w14:paraId="33C6EC3C">
            <w:pPr>
              <w:spacing w:afterLines="0" w:line="440" w:lineRule="exact"/>
              <w:jc w:val="center"/>
              <w:rPr>
                <w:rFonts w:hint="eastAsia" w:ascii="仿宋" w:hAnsi="仿宋" w:eastAsia="仿宋"/>
                <w:b/>
                <w:szCs w:val="21"/>
              </w:rPr>
            </w:pPr>
            <w:r>
              <w:rPr>
                <w:rFonts w:ascii="仿宋" w:hAnsi="仿宋" w:eastAsia="仿宋"/>
                <w:b/>
                <w:szCs w:val="21"/>
              </w:rPr>
              <w:t>序号</w:t>
            </w:r>
          </w:p>
        </w:tc>
        <w:tc>
          <w:tcPr>
            <w:tcW w:w="1906" w:type="dxa"/>
            <w:vAlign w:val="center"/>
          </w:tcPr>
          <w:p w14:paraId="71619954">
            <w:pPr>
              <w:spacing w:afterLines="0" w:line="440" w:lineRule="exact"/>
              <w:jc w:val="center"/>
              <w:rPr>
                <w:rFonts w:hint="eastAsia" w:ascii="仿宋" w:hAnsi="仿宋" w:eastAsia="仿宋"/>
                <w:b/>
                <w:szCs w:val="21"/>
              </w:rPr>
            </w:pPr>
            <w:r>
              <w:rPr>
                <w:rFonts w:hint="eastAsia" w:ascii="仿宋" w:hAnsi="仿宋" w:eastAsia="仿宋"/>
                <w:b/>
                <w:szCs w:val="21"/>
              </w:rPr>
              <w:t>*</w:t>
            </w:r>
            <w:r>
              <w:rPr>
                <w:rFonts w:ascii="仿宋" w:hAnsi="仿宋" w:eastAsia="仿宋"/>
                <w:b/>
                <w:szCs w:val="21"/>
              </w:rPr>
              <w:t>名称</w:t>
            </w:r>
          </w:p>
        </w:tc>
        <w:tc>
          <w:tcPr>
            <w:tcW w:w="1400" w:type="dxa"/>
            <w:vAlign w:val="center"/>
          </w:tcPr>
          <w:p w14:paraId="48441C0F">
            <w:pPr>
              <w:spacing w:afterLines="0" w:line="440" w:lineRule="exact"/>
              <w:jc w:val="center"/>
              <w:rPr>
                <w:rFonts w:hint="eastAsia" w:ascii="仿宋" w:hAnsi="仿宋" w:eastAsia="仿宋"/>
                <w:b/>
                <w:szCs w:val="21"/>
              </w:rPr>
            </w:pPr>
            <w:r>
              <w:rPr>
                <w:rFonts w:hint="eastAsia" w:ascii="仿宋" w:hAnsi="仿宋" w:eastAsia="仿宋"/>
                <w:b/>
                <w:szCs w:val="21"/>
              </w:rPr>
              <w:t>*</w:t>
            </w:r>
            <w:r>
              <w:rPr>
                <w:rFonts w:ascii="仿宋" w:hAnsi="仿宋" w:eastAsia="仿宋"/>
                <w:b/>
                <w:szCs w:val="21"/>
              </w:rPr>
              <w:t>规格型号</w:t>
            </w:r>
          </w:p>
        </w:tc>
        <w:tc>
          <w:tcPr>
            <w:tcW w:w="963" w:type="dxa"/>
            <w:vAlign w:val="center"/>
          </w:tcPr>
          <w:p w14:paraId="77F53EB1">
            <w:pPr>
              <w:spacing w:afterLines="0" w:line="440" w:lineRule="exact"/>
              <w:jc w:val="center"/>
              <w:rPr>
                <w:rFonts w:hint="eastAsia" w:ascii="仿宋" w:hAnsi="仿宋" w:eastAsia="仿宋"/>
                <w:b/>
                <w:szCs w:val="21"/>
              </w:rPr>
            </w:pPr>
            <w:r>
              <w:rPr>
                <w:rFonts w:ascii="仿宋" w:hAnsi="仿宋" w:eastAsia="仿宋"/>
                <w:b/>
                <w:szCs w:val="21"/>
              </w:rPr>
              <w:t>单位</w:t>
            </w:r>
          </w:p>
        </w:tc>
        <w:tc>
          <w:tcPr>
            <w:tcW w:w="884" w:type="dxa"/>
            <w:gridSpan w:val="2"/>
            <w:vAlign w:val="center"/>
          </w:tcPr>
          <w:p w14:paraId="167304F0">
            <w:pPr>
              <w:spacing w:afterLines="0" w:line="440" w:lineRule="exact"/>
              <w:jc w:val="center"/>
              <w:rPr>
                <w:rFonts w:hint="eastAsia" w:ascii="仿宋" w:hAnsi="仿宋" w:eastAsia="仿宋"/>
                <w:b/>
                <w:szCs w:val="21"/>
              </w:rPr>
            </w:pPr>
            <w:r>
              <w:rPr>
                <w:rFonts w:hint="eastAsia" w:ascii="仿宋" w:hAnsi="仿宋" w:eastAsia="仿宋"/>
                <w:b/>
                <w:szCs w:val="21"/>
              </w:rPr>
              <w:t>*</w:t>
            </w:r>
            <w:r>
              <w:rPr>
                <w:rFonts w:ascii="仿宋" w:hAnsi="仿宋" w:eastAsia="仿宋"/>
                <w:b/>
                <w:szCs w:val="21"/>
              </w:rPr>
              <w:t>数量</w:t>
            </w:r>
          </w:p>
        </w:tc>
        <w:tc>
          <w:tcPr>
            <w:tcW w:w="1481" w:type="dxa"/>
            <w:gridSpan w:val="2"/>
            <w:vAlign w:val="center"/>
          </w:tcPr>
          <w:p w14:paraId="4D989D74">
            <w:pPr>
              <w:spacing w:afterLines="0" w:line="440" w:lineRule="exact"/>
              <w:jc w:val="center"/>
              <w:rPr>
                <w:rFonts w:ascii="仿宋" w:hAnsi="仿宋" w:eastAsia="仿宋"/>
                <w:b/>
                <w:szCs w:val="21"/>
              </w:rPr>
            </w:pPr>
            <w:r>
              <w:rPr>
                <w:rFonts w:hint="eastAsia" w:ascii="仿宋" w:hAnsi="仿宋" w:eastAsia="仿宋"/>
                <w:b/>
                <w:szCs w:val="21"/>
              </w:rPr>
              <w:t>*</w:t>
            </w:r>
            <w:r>
              <w:rPr>
                <w:rFonts w:ascii="仿宋" w:hAnsi="仿宋" w:eastAsia="仿宋"/>
                <w:b/>
                <w:szCs w:val="21"/>
              </w:rPr>
              <w:t>单价</w:t>
            </w:r>
          </w:p>
          <w:p w14:paraId="55912FBF">
            <w:pPr>
              <w:spacing w:afterLines="0" w:line="440" w:lineRule="exact"/>
              <w:jc w:val="center"/>
              <w:rPr>
                <w:rFonts w:hint="eastAsia" w:ascii="仿宋" w:hAnsi="仿宋" w:eastAsia="仿宋"/>
                <w:b/>
                <w:szCs w:val="21"/>
              </w:rPr>
            </w:pPr>
            <w:r>
              <w:rPr>
                <w:rFonts w:hint="eastAsia" w:ascii="仿宋" w:hAnsi="仿宋" w:eastAsia="仿宋"/>
                <w:b/>
                <w:szCs w:val="21"/>
              </w:rPr>
              <w:t>（元</w:t>
            </w:r>
            <w:r>
              <w:rPr>
                <w:rFonts w:hint="eastAsia" w:ascii="仿宋" w:hAnsi="仿宋" w:eastAsia="仿宋"/>
                <w:b/>
                <w:szCs w:val="21"/>
                <w:lang w:val="en-US" w:eastAsia="zh-CN"/>
              </w:rPr>
              <w:t>/台/月</w:t>
            </w:r>
            <w:r>
              <w:rPr>
                <w:rFonts w:hint="eastAsia" w:ascii="仿宋" w:hAnsi="仿宋" w:eastAsia="仿宋"/>
                <w:b/>
                <w:szCs w:val="21"/>
              </w:rPr>
              <w:t>）</w:t>
            </w:r>
          </w:p>
        </w:tc>
        <w:tc>
          <w:tcPr>
            <w:tcW w:w="1172" w:type="dxa"/>
            <w:vAlign w:val="center"/>
          </w:tcPr>
          <w:p w14:paraId="4931CEDE">
            <w:pPr>
              <w:spacing w:afterLines="0" w:line="440" w:lineRule="exact"/>
              <w:jc w:val="center"/>
              <w:rPr>
                <w:rFonts w:ascii="仿宋" w:hAnsi="仿宋" w:eastAsia="仿宋"/>
                <w:b/>
                <w:szCs w:val="21"/>
              </w:rPr>
            </w:pPr>
            <w:r>
              <w:rPr>
                <w:rFonts w:ascii="仿宋" w:hAnsi="仿宋" w:eastAsia="仿宋"/>
                <w:b/>
                <w:szCs w:val="21"/>
              </w:rPr>
              <w:t>小计</w:t>
            </w:r>
          </w:p>
          <w:p w14:paraId="3DE193F2">
            <w:pPr>
              <w:spacing w:afterLines="0" w:line="440" w:lineRule="exact"/>
              <w:jc w:val="center"/>
              <w:rPr>
                <w:rFonts w:hint="eastAsia" w:ascii="仿宋" w:hAnsi="仿宋" w:eastAsia="仿宋"/>
                <w:b/>
                <w:szCs w:val="21"/>
              </w:rPr>
            </w:pPr>
            <w:r>
              <w:rPr>
                <w:rFonts w:hint="eastAsia" w:ascii="仿宋" w:hAnsi="仿宋" w:eastAsia="仿宋"/>
                <w:b/>
                <w:szCs w:val="21"/>
              </w:rPr>
              <w:t>（元</w:t>
            </w:r>
            <w:r>
              <w:rPr>
                <w:rFonts w:hint="eastAsia" w:ascii="仿宋" w:hAnsi="仿宋" w:eastAsia="仿宋"/>
                <w:b/>
                <w:szCs w:val="21"/>
                <w:lang w:val="en-US" w:eastAsia="zh-CN"/>
              </w:rPr>
              <w:t>/月</w:t>
            </w:r>
            <w:r>
              <w:rPr>
                <w:rFonts w:hint="eastAsia" w:ascii="仿宋" w:hAnsi="仿宋" w:eastAsia="仿宋"/>
                <w:b/>
                <w:szCs w:val="21"/>
              </w:rPr>
              <w:t>）</w:t>
            </w:r>
          </w:p>
        </w:tc>
        <w:tc>
          <w:tcPr>
            <w:tcW w:w="832" w:type="dxa"/>
            <w:vAlign w:val="center"/>
          </w:tcPr>
          <w:p w14:paraId="11F5716D">
            <w:pPr>
              <w:spacing w:afterLines="0" w:line="440" w:lineRule="exact"/>
              <w:jc w:val="center"/>
              <w:rPr>
                <w:rFonts w:hint="eastAsia" w:ascii="仿宋" w:hAnsi="仿宋" w:eastAsia="仿宋"/>
                <w:b/>
                <w:szCs w:val="21"/>
              </w:rPr>
            </w:pPr>
            <w:r>
              <w:rPr>
                <w:rFonts w:ascii="仿宋" w:hAnsi="仿宋" w:eastAsia="仿宋"/>
                <w:b/>
                <w:szCs w:val="21"/>
              </w:rPr>
              <w:t>备注</w:t>
            </w:r>
          </w:p>
        </w:tc>
      </w:tr>
      <w:tr w14:paraId="0F323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109" w:type="dxa"/>
            <w:vAlign w:val="center"/>
          </w:tcPr>
          <w:p w14:paraId="60A48D9E">
            <w:pPr>
              <w:pStyle w:val="59"/>
              <w:numPr>
                <w:ilvl w:val="0"/>
                <w:numId w:val="1"/>
              </w:numPr>
              <w:spacing w:afterLines="0" w:line="300" w:lineRule="exact"/>
              <w:ind w:firstLineChars="0"/>
              <w:jc w:val="center"/>
              <w:rPr>
                <w:rFonts w:hint="eastAsia" w:ascii="仿宋" w:hAnsi="仿宋" w:eastAsia="仿宋" w:cs="Times New Roman"/>
                <w:kern w:val="2"/>
                <w:sz w:val="21"/>
                <w:szCs w:val="21"/>
                <w:lang w:val="en-US" w:eastAsia="zh-CN" w:bidi="ar-SA"/>
              </w:rPr>
            </w:pPr>
          </w:p>
        </w:tc>
        <w:tc>
          <w:tcPr>
            <w:tcW w:w="1906" w:type="dxa"/>
            <w:shd w:val="clear" w:color="auto" w:fill="auto"/>
            <w:vAlign w:val="center"/>
          </w:tcPr>
          <w:p w14:paraId="23D9C70F">
            <w:pPr>
              <w:widowControl/>
              <w:spacing w:line="240" w:lineRule="auto"/>
              <w:ind w:firstLine="0" w:firstLineChars="0"/>
              <w:jc w:val="center"/>
              <w:rPr>
                <w:rFonts w:hint="default" w:ascii="仿宋" w:hAnsi="仿宋" w:eastAsia="仿宋" w:cs="Times New Roman"/>
                <w:kern w:val="2"/>
                <w:sz w:val="21"/>
                <w:szCs w:val="21"/>
                <w:lang w:val="en-US" w:eastAsia="zh-CN" w:bidi="ar-SA"/>
              </w:rPr>
            </w:pPr>
            <w:r>
              <w:rPr>
                <w:rFonts w:hint="eastAsia" w:ascii="仿宋" w:hAnsi="仿宋" w:eastAsia="仿宋" w:cs="Times New Roman"/>
                <w:kern w:val="2"/>
                <w:sz w:val="21"/>
                <w:szCs w:val="21"/>
                <w:lang w:val="en-US" w:eastAsia="zh-CN" w:bidi="ar-SA"/>
              </w:rPr>
              <w:t>COD在线分析仪</w:t>
            </w:r>
          </w:p>
        </w:tc>
        <w:tc>
          <w:tcPr>
            <w:tcW w:w="1400" w:type="dxa"/>
            <w:shd w:val="clear" w:color="auto" w:fill="auto"/>
            <w:vAlign w:val="center"/>
          </w:tcPr>
          <w:p w14:paraId="74B64A0F">
            <w:pPr>
              <w:widowControl/>
              <w:spacing w:line="240" w:lineRule="auto"/>
              <w:ind w:firstLine="0" w:firstLineChars="0"/>
              <w:jc w:val="center"/>
              <w:rPr>
                <w:rFonts w:hint="eastAsia" w:ascii="仿宋" w:hAnsi="仿宋" w:eastAsia="仿宋" w:cs="Times New Roman"/>
                <w:kern w:val="2"/>
                <w:sz w:val="21"/>
                <w:szCs w:val="21"/>
                <w:lang w:val="en-US" w:eastAsia="zh-CN" w:bidi="ar-SA"/>
              </w:rPr>
            </w:pPr>
            <w:r>
              <w:rPr>
                <w:rFonts w:hint="eastAsia" w:ascii="仿宋" w:hAnsi="仿宋" w:eastAsia="仿宋" w:cs="Times New Roman"/>
                <w:kern w:val="2"/>
                <w:sz w:val="21"/>
                <w:szCs w:val="21"/>
                <w:lang w:val="en-US" w:eastAsia="zh-CN" w:bidi="ar-SA"/>
              </w:rPr>
              <w:t>SVL-COD(Cr）</w:t>
            </w:r>
          </w:p>
        </w:tc>
        <w:tc>
          <w:tcPr>
            <w:tcW w:w="963" w:type="dxa"/>
            <w:shd w:val="clear" w:color="auto" w:fill="auto"/>
            <w:vAlign w:val="center"/>
          </w:tcPr>
          <w:p w14:paraId="104429D2">
            <w:pPr>
              <w:widowControl/>
              <w:spacing w:line="240" w:lineRule="auto"/>
              <w:ind w:firstLine="0" w:firstLineChars="0"/>
              <w:jc w:val="center"/>
              <w:rPr>
                <w:rFonts w:hint="eastAsia" w:ascii="仿宋" w:hAnsi="仿宋" w:eastAsia="仿宋" w:cs="Times New Roman"/>
                <w:kern w:val="2"/>
                <w:sz w:val="21"/>
                <w:szCs w:val="21"/>
                <w:lang w:val="en-US" w:eastAsia="zh-CN" w:bidi="ar-SA"/>
              </w:rPr>
            </w:pPr>
            <w:r>
              <w:rPr>
                <w:rFonts w:hint="eastAsia" w:ascii="仿宋" w:hAnsi="仿宋" w:eastAsia="仿宋" w:cs="Times New Roman"/>
                <w:kern w:val="2"/>
                <w:sz w:val="21"/>
                <w:szCs w:val="21"/>
                <w:lang w:val="en-US" w:eastAsia="zh-CN" w:bidi="ar-SA"/>
              </w:rPr>
              <w:t>台</w:t>
            </w:r>
          </w:p>
        </w:tc>
        <w:tc>
          <w:tcPr>
            <w:tcW w:w="884" w:type="dxa"/>
            <w:gridSpan w:val="2"/>
            <w:shd w:val="clear" w:color="auto" w:fill="auto"/>
            <w:vAlign w:val="center"/>
          </w:tcPr>
          <w:p w14:paraId="2205273F">
            <w:pPr>
              <w:widowControl/>
              <w:spacing w:line="240" w:lineRule="auto"/>
              <w:ind w:firstLine="0" w:firstLineChars="0"/>
              <w:jc w:val="center"/>
              <w:rPr>
                <w:rFonts w:hint="eastAsia" w:ascii="仿宋" w:hAnsi="仿宋" w:eastAsia="仿宋" w:cs="Times New Roman"/>
                <w:kern w:val="2"/>
                <w:sz w:val="21"/>
                <w:szCs w:val="21"/>
                <w:lang w:val="en-US" w:eastAsia="zh-CN" w:bidi="ar-SA"/>
              </w:rPr>
            </w:pPr>
            <w:r>
              <w:rPr>
                <w:rFonts w:hint="eastAsia" w:ascii="仿宋" w:hAnsi="仿宋" w:eastAsia="仿宋" w:cs="Times New Roman"/>
                <w:kern w:val="2"/>
                <w:sz w:val="21"/>
                <w:szCs w:val="21"/>
                <w:lang w:val="en-US" w:eastAsia="zh-CN" w:bidi="ar-SA"/>
              </w:rPr>
              <w:t>2</w:t>
            </w:r>
          </w:p>
        </w:tc>
        <w:tc>
          <w:tcPr>
            <w:tcW w:w="1481" w:type="dxa"/>
            <w:gridSpan w:val="2"/>
            <w:shd w:val="clear" w:color="auto" w:fill="auto"/>
            <w:vAlign w:val="center"/>
          </w:tcPr>
          <w:p w14:paraId="3ABF5A14">
            <w:pPr>
              <w:widowControl/>
              <w:spacing w:line="240" w:lineRule="auto"/>
              <w:ind w:firstLine="0" w:firstLineChars="0"/>
              <w:jc w:val="center"/>
              <w:rPr>
                <w:rFonts w:hint="eastAsia" w:ascii="仿宋" w:hAnsi="仿宋" w:eastAsia="仿宋" w:cs="Times New Roman"/>
                <w:kern w:val="2"/>
                <w:sz w:val="21"/>
                <w:szCs w:val="21"/>
                <w:lang w:val="en-US" w:eastAsia="zh-CN" w:bidi="ar-SA"/>
              </w:rPr>
            </w:pPr>
          </w:p>
        </w:tc>
        <w:tc>
          <w:tcPr>
            <w:tcW w:w="1172" w:type="dxa"/>
            <w:vAlign w:val="center"/>
          </w:tcPr>
          <w:p w14:paraId="59EF81F6">
            <w:pPr>
              <w:spacing w:afterLines="0" w:line="440" w:lineRule="exact"/>
              <w:jc w:val="center"/>
              <w:rPr>
                <w:rFonts w:hint="eastAsia" w:ascii="仿宋" w:hAnsi="仿宋" w:eastAsia="仿宋" w:cs="Times New Roman"/>
                <w:kern w:val="2"/>
                <w:sz w:val="21"/>
                <w:szCs w:val="21"/>
                <w:lang w:val="en-US" w:eastAsia="zh-CN" w:bidi="ar-SA"/>
              </w:rPr>
            </w:pPr>
          </w:p>
        </w:tc>
        <w:tc>
          <w:tcPr>
            <w:tcW w:w="832" w:type="dxa"/>
            <w:vAlign w:val="center"/>
          </w:tcPr>
          <w:p w14:paraId="5459AC42">
            <w:pPr>
              <w:spacing w:afterLines="0" w:line="440" w:lineRule="exact"/>
              <w:jc w:val="center"/>
              <w:rPr>
                <w:rFonts w:hint="eastAsia" w:ascii="仿宋" w:hAnsi="仿宋" w:eastAsia="仿宋" w:cs="Times New Roman"/>
                <w:kern w:val="2"/>
                <w:sz w:val="21"/>
                <w:szCs w:val="21"/>
                <w:lang w:val="en-US" w:eastAsia="zh-CN" w:bidi="ar-SA"/>
              </w:rPr>
            </w:pPr>
          </w:p>
        </w:tc>
      </w:tr>
      <w:tr w14:paraId="0D8AD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9" w:type="dxa"/>
            <w:vAlign w:val="center"/>
          </w:tcPr>
          <w:p w14:paraId="156AD265">
            <w:pPr>
              <w:pStyle w:val="59"/>
              <w:numPr>
                <w:ilvl w:val="0"/>
                <w:numId w:val="1"/>
              </w:numPr>
              <w:spacing w:afterLines="0" w:line="300" w:lineRule="exact"/>
              <w:ind w:firstLineChars="0"/>
              <w:jc w:val="center"/>
              <w:rPr>
                <w:rFonts w:hint="eastAsia" w:ascii="仿宋" w:hAnsi="仿宋" w:eastAsia="仿宋" w:cs="Times New Roman"/>
                <w:kern w:val="2"/>
                <w:sz w:val="21"/>
                <w:szCs w:val="21"/>
                <w:lang w:val="en-US" w:eastAsia="zh-CN" w:bidi="ar-SA"/>
              </w:rPr>
            </w:pPr>
          </w:p>
        </w:tc>
        <w:tc>
          <w:tcPr>
            <w:tcW w:w="1906" w:type="dxa"/>
            <w:shd w:val="clear" w:color="auto" w:fill="auto"/>
            <w:vAlign w:val="center"/>
          </w:tcPr>
          <w:p w14:paraId="3E1619B9">
            <w:pPr>
              <w:widowControl/>
              <w:spacing w:line="240" w:lineRule="auto"/>
              <w:ind w:firstLine="0" w:firstLineChars="0"/>
              <w:jc w:val="center"/>
              <w:rPr>
                <w:rFonts w:hint="eastAsia" w:ascii="仿宋" w:hAnsi="仿宋" w:eastAsia="仿宋" w:cs="Times New Roman"/>
                <w:kern w:val="2"/>
                <w:sz w:val="21"/>
                <w:szCs w:val="21"/>
                <w:lang w:val="en-US" w:eastAsia="zh-CN" w:bidi="ar-SA"/>
              </w:rPr>
            </w:pPr>
            <w:r>
              <w:rPr>
                <w:rFonts w:hint="eastAsia" w:ascii="仿宋" w:hAnsi="仿宋" w:eastAsia="仿宋" w:cs="Times New Roman"/>
                <w:kern w:val="2"/>
                <w:sz w:val="21"/>
                <w:szCs w:val="21"/>
                <w:lang w:val="en-US" w:eastAsia="zh-CN" w:bidi="ar-SA"/>
              </w:rPr>
              <w:t>氨氮在线分析仪</w:t>
            </w:r>
          </w:p>
        </w:tc>
        <w:tc>
          <w:tcPr>
            <w:tcW w:w="1400" w:type="dxa"/>
            <w:shd w:val="clear" w:color="auto" w:fill="auto"/>
            <w:vAlign w:val="center"/>
          </w:tcPr>
          <w:p w14:paraId="70E5AE6A">
            <w:pPr>
              <w:widowControl/>
              <w:spacing w:line="240" w:lineRule="auto"/>
              <w:ind w:firstLine="0" w:firstLineChars="0"/>
              <w:jc w:val="center"/>
              <w:rPr>
                <w:rFonts w:hint="eastAsia" w:ascii="仿宋" w:hAnsi="仿宋" w:eastAsia="仿宋" w:cs="Times New Roman"/>
                <w:kern w:val="2"/>
                <w:sz w:val="21"/>
                <w:szCs w:val="21"/>
                <w:lang w:val="en-US" w:eastAsia="zh-CN" w:bidi="ar-SA"/>
              </w:rPr>
            </w:pPr>
            <w:r>
              <w:rPr>
                <w:rFonts w:hint="eastAsia" w:ascii="仿宋" w:hAnsi="仿宋" w:eastAsia="仿宋" w:cs="Times New Roman"/>
                <w:kern w:val="2"/>
                <w:sz w:val="21"/>
                <w:szCs w:val="21"/>
                <w:lang w:val="en-US" w:eastAsia="zh-CN" w:bidi="ar-SA"/>
              </w:rPr>
              <w:t>SVL-NH3-N</w:t>
            </w:r>
          </w:p>
        </w:tc>
        <w:tc>
          <w:tcPr>
            <w:tcW w:w="963" w:type="dxa"/>
            <w:shd w:val="clear" w:color="auto" w:fill="auto"/>
            <w:vAlign w:val="center"/>
          </w:tcPr>
          <w:p w14:paraId="3660FB0A">
            <w:pPr>
              <w:widowControl/>
              <w:spacing w:line="240" w:lineRule="auto"/>
              <w:ind w:firstLine="0" w:firstLineChars="0"/>
              <w:jc w:val="center"/>
              <w:rPr>
                <w:rFonts w:hint="eastAsia" w:ascii="仿宋" w:hAnsi="仿宋" w:eastAsia="仿宋" w:cs="Times New Roman"/>
                <w:kern w:val="2"/>
                <w:sz w:val="21"/>
                <w:szCs w:val="21"/>
                <w:lang w:val="en-US" w:eastAsia="zh-CN" w:bidi="ar-SA"/>
              </w:rPr>
            </w:pPr>
            <w:r>
              <w:rPr>
                <w:rFonts w:hint="eastAsia" w:ascii="仿宋" w:hAnsi="仿宋" w:eastAsia="仿宋" w:cs="Times New Roman"/>
                <w:kern w:val="2"/>
                <w:sz w:val="21"/>
                <w:szCs w:val="21"/>
                <w:lang w:val="en-US" w:eastAsia="zh-CN" w:bidi="ar-SA"/>
              </w:rPr>
              <w:t>台</w:t>
            </w:r>
          </w:p>
        </w:tc>
        <w:tc>
          <w:tcPr>
            <w:tcW w:w="884" w:type="dxa"/>
            <w:gridSpan w:val="2"/>
            <w:shd w:val="clear" w:color="auto" w:fill="auto"/>
            <w:vAlign w:val="center"/>
          </w:tcPr>
          <w:p w14:paraId="418B8314">
            <w:pPr>
              <w:widowControl/>
              <w:spacing w:line="240" w:lineRule="auto"/>
              <w:ind w:firstLine="0" w:firstLineChars="0"/>
              <w:jc w:val="center"/>
              <w:rPr>
                <w:rFonts w:hint="eastAsia" w:ascii="仿宋" w:hAnsi="仿宋" w:eastAsia="仿宋" w:cs="Times New Roman"/>
                <w:kern w:val="2"/>
                <w:sz w:val="21"/>
                <w:szCs w:val="21"/>
                <w:lang w:val="en-US" w:eastAsia="zh-CN" w:bidi="ar-SA"/>
              </w:rPr>
            </w:pPr>
            <w:r>
              <w:rPr>
                <w:rFonts w:hint="eastAsia" w:ascii="仿宋" w:hAnsi="仿宋" w:eastAsia="仿宋" w:cs="Times New Roman"/>
                <w:kern w:val="2"/>
                <w:sz w:val="21"/>
                <w:szCs w:val="21"/>
                <w:lang w:val="en-US" w:eastAsia="zh-CN" w:bidi="ar-SA"/>
              </w:rPr>
              <w:t>2</w:t>
            </w:r>
          </w:p>
        </w:tc>
        <w:tc>
          <w:tcPr>
            <w:tcW w:w="1481" w:type="dxa"/>
            <w:gridSpan w:val="2"/>
            <w:shd w:val="clear" w:color="auto" w:fill="auto"/>
            <w:vAlign w:val="center"/>
          </w:tcPr>
          <w:p w14:paraId="203064F1">
            <w:pPr>
              <w:widowControl/>
              <w:spacing w:line="240" w:lineRule="auto"/>
              <w:ind w:firstLine="0" w:firstLineChars="0"/>
              <w:jc w:val="center"/>
              <w:rPr>
                <w:rFonts w:hint="eastAsia" w:ascii="仿宋" w:hAnsi="仿宋" w:eastAsia="仿宋" w:cs="Times New Roman"/>
                <w:kern w:val="2"/>
                <w:sz w:val="21"/>
                <w:szCs w:val="21"/>
                <w:lang w:val="en-US" w:eastAsia="zh-CN" w:bidi="ar-SA"/>
              </w:rPr>
            </w:pPr>
          </w:p>
        </w:tc>
        <w:tc>
          <w:tcPr>
            <w:tcW w:w="1172" w:type="dxa"/>
            <w:vAlign w:val="center"/>
          </w:tcPr>
          <w:p w14:paraId="7B9D40BF">
            <w:pPr>
              <w:spacing w:afterLines="0" w:line="440" w:lineRule="exact"/>
              <w:jc w:val="center"/>
              <w:rPr>
                <w:rFonts w:hint="eastAsia" w:ascii="仿宋" w:hAnsi="仿宋" w:eastAsia="仿宋" w:cs="Times New Roman"/>
                <w:kern w:val="2"/>
                <w:sz w:val="21"/>
                <w:szCs w:val="21"/>
                <w:lang w:val="en-US" w:eastAsia="zh-CN" w:bidi="ar-SA"/>
              </w:rPr>
            </w:pPr>
          </w:p>
        </w:tc>
        <w:tc>
          <w:tcPr>
            <w:tcW w:w="832" w:type="dxa"/>
            <w:vAlign w:val="center"/>
          </w:tcPr>
          <w:p w14:paraId="5AC9DF5D">
            <w:pPr>
              <w:spacing w:afterLines="0" w:line="440" w:lineRule="exact"/>
              <w:jc w:val="center"/>
              <w:rPr>
                <w:rFonts w:hint="eastAsia" w:ascii="仿宋" w:hAnsi="仿宋" w:eastAsia="仿宋" w:cs="Times New Roman"/>
                <w:kern w:val="2"/>
                <w:sz w:val="21"/>
                <w:szCs w:val="21"/>
                <w:lang w:val="en-US" w:eastAsia="zh-CN" w:bidi="ar-SA"/>
              </w:rPr>
            </w:pPr>
          </w:p>
        </w:tc>
      </w:tr>
      <w:tr w14:paraId="60C95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9" w:type="dxa"/>
            <w:vAlign w:val="center"/>
          </w:tcPr>
          <w:p w14:paraId="7EFC9DEA">
            <w:pPr>
              <w:pStyle w:val="59"/>
              <w:numPr>
                <w:ilvl w:val="0"/>
                <w:numId w:val="1"/>
              </w:numPr>
              <w:spacing w:afterLines="0" w:line="300" w:lineRule="exact"/>
              <w:ind w:firstLineChars="0"/>
              <w:jc w:val="center"/>
              <w:rPr>
                <w:rFonts w:hint="eastAsia" w:ascii="仿宋" w:hAnsi="仿宋" w:eastAsia="仿宋" w:cs="Times New Roman"/>
                <w:kern w:val="2"/>
                <w:sz w:val="21"/>
                <w:szCs w:val="21"/>
                <w:lang w:val="en-US" w:eastAsia="zh-CN" w:bidi="ar-SA"/>
              </w:rPr>
            </w:pPr>
          </w:p>
        </w:tc>
        <w:tc>
          <w:tcPr>
            <w:tcW w:w="1906" w:type="dxa"/>
            <w:shd w:val="clear" w:color="auto" w:fill="auto"/>
            <w:vAlign w:val="center"/>
          </w:tcPr>
          <w:p w14:paraId="069D0C31">
            <w:pPr>
              <w:widowControl/>
              <w:spacing w:line="240" w:lineRule="auto"/>
              <w:ind w:firstLine="0" w:firstLineChars="0"/>
              <w:jc w:val="center"/>
              <w:rPr>
                <w:rFonts w:hint="eastAsia" w:ascii="仿宋" w:hAnsi="仿宋" w:eastAsia="仿宋" w:cs="Times New Roman"/>
                <w:kern w:val="2"/>
                <w:sz w:val="21"/>
                <w:szCs w:val="21"/>
                <w:lang w:val="en-US" w:eastAsia="zh-CN" w:bidi="ar-SA"/>
              </w:rPr>
            </w:pPr>
            <w:r>
              <w:rPr>
                <w:rFonts w:hint="eastAsia" w:ascii="仿宋" w:hAnsi="仿宋" w:eastAsia="仿宋" w:cs="Times New Roman"/>
                <w:kern w:val="2"/>
                <w:sz w:val="21"/>
                <w:szCs w:val="21"/>
                <w:lang w:val="en-US" w:eastAsia="zh-CN" w:bidi="ar-SA"/>
              </w:rPr>
              <w:t>总磷在线分析仪</w:t>
            </w:r>
          </w:p>
        </w:tc>
        <w:tc>
          <w:tcPr>
            <w:tcW w:w="1400" w:type="dxa"/>
            <w:shd w:val="clear" w:color="auto" w:fill="auto"/>
            <w:vAlign w:val="center"/>
          </w:tcPr>
          <w:p w14:paraId="703A01F0">
            <w:pPr>
              <w:widowControl/>
              <w:spacing w:line="240" w:lineRule="auto"/>
              <w:ind w:firstLine="0" w:firstLineChars="0"/>
              <w:jc w:val="center"/>
              <w:rPr>
                <w:rFonts w:hint="eastAsia" w:ascii="仿宋" w:hAnsi="仿宋" w:eastAsia="仿宋" w:cs="Times New Roman"/>
                <w:kern w:val="2"/>
                <w:sz w:val="21"/>
                <w:szCs w:val="21"/>
                <w:lang w:val="en-US" w:eastAsia="zh-CN" w:bidi="ar-SA"/>
              </w:rPr>
            </w:pPr>
            <w:r>
              <w:rPr>
                <w:rFonts w:hint="eastAsia" w:ascii="仿宋" w:hAnsi="仿宋" w:eastAsia="仿宋" w:cs="Times New Roman"/>
                <w:kern w:val="2"/>
                <w:sz w:val="21"/>
                <w:szCs w:val="21"/>
                <w:lang w:val="en-US" w:eastAsia="zh-CN" w:bidi="ar-SA"/>
              </w:rPr>
              <w:t>SVL-TP</w:t>
            </w:r>
          </w:p>
        </w:tc>
        <w:tc>
          <w:tcPr>
            <w:tcW w:w="963" w:type="dxa"/>
            <w:shd w:val="clear" w:color="auto" w:fill="auto"/>
            <w:vAlign w:val="center"/>
          </w:tcPr>
          <w:p w14:paraId="2FEFB91F">
            <w:pPr>
              <w:widowControl/>
              <w:spacing w:line="240" w:lineRule="auto"/>
              <w:ind w:firstLine="0" w:firstLineChars="0"/>
              <w:jc w:val="center"/>
              <w:rPr>
                <w:rFonts w:hint="eastAsia" w:ascii="仿宋" w:hAnsi="仿宋" w:eastAsia="仿宋" w:cs="Times New Roman"/>
                <w:kern w:val="2"/>
                <w:sz w:val="21"/>
                <w:szCs w:val="21"/>
                <w:lang w:val="en-US" w:eastAsia="zh-CN" w:bidi="ar-SA"/>
              </w:rPr>
            </w:pPr>
            <w:r>
              <w:rPr>
                <w:rFonts w:hint="eastAsia" w:ascii="仿宋" w:hAnsi="仿宋" w:eastAsia="仿宋" w:cs="Times New Roman"/>
                <w:kern w:val="2"/>
                <w:sz w:val="21"/>
                <w:szCs w:val="21"/>
                <w:lang w:val="en-US" w:eastAsia="zh-CN" w:bidi="ar-SA"/>
              </w:rPr>
              <w:t>台</w:t>
            </w:r>
          </w:p>
        </w:tc>
        <w:tc>
          <w:tcPr>
            <w:tcW w:w="884" w:type="dxa"/>
            <w:gridSpan w:val="2"/>
            <w:shd w:val="clear" w:color="auto" w:fill="auto"/>
            <w:vAlign w:val="center"/>
          </w:tcPr>
          <w:p w14:paraId="4C3ED13D">
            <w:pPr>
              <w:widowControl/>
              <w:spacing w:line="240" w:lineRule="auto"/>
              <w:ind w:firstLine="0" w:firstLineChars="0"/>
              <w:jc w:val="center"/>
              <w:rPr>
                <w:rFonts w:hint="eastAsia" w:ascii="仿宋" w:hAnsi="仿宋" w:eastAsia="仿宋" w:cs="Times New Roman"/>
                <w:kern w:val="2"/>
                <w:sz w:val="21"/>
                <w:szCs w:val="21"/>
                <w:lang w:val="en-US" w:eastAsia="zh-CN" w:bidi="ar-SA"/>
              </w:rPr>
            </w:pPr>
            <w:r>
              <w:rPr>
                <w:rFonts w:hint="eastAsia" w:ascii="仿宋" w:hAnsi="仿宋" w:eastAsia="仿宋" w:cs="Times New Roman"/>
                <w:kern w:val="2"/>
                <w:sz w:val="21"/>
                <w:szCs w:val="21"/>
                <w:lang w:val="en-US" w:eastAsia="zh-CN" w:bidi="ar-SA"/>
              </w:rPr>
              <w:t>2</w:t>
            </w:r>
          </w:p>
        </w:tc>
        <w:tc>
          <w:tcPr>
            <w:tcW w:w="1481" w:type="dxa"/>
            <w:gridSpan w:val="2"/>
            <w:shd w:val="clear" w:color="auto" w:fill="auto"/>
            <w:vAlign w:val="center"/>
          </w:tcPr>
          <w:p w14:paraId="376B81A4">
            <w:pPr>
              <w:widowControl/>
              <w:spacing w:line="240" w:lineRule="auto"/>
              <w:ind w:firstLine="0" w:firstLineChars="0"/>
              <w:jc w:val="center"/>
              <w:rPr>
                <w:rFonts w:hint="eastAsia" w:ascii="仿宋" w:hAnsi="仿宋" w:eastAsia="仿宋" w:cs="Times New Roman"/>
                <w:kern w:val="2"/>
                <w:sz w:val="21"/>
                <w:szCs w:val="21"/>
                <w:lang w:val="en-US" w:eastAsia="zh-CN" w:bidi="ar-SA"/>
              </w:rPr>
            </w:pPr>
          </w:p>
        </w:tc>
        <w:tc>
          <w:tcPr>
            <w:tcW w:w="1172" w:type="dxa"/>
            <w:vAlign w:val="center"/>
          </w:tcPr>
          <w:p w14:paraId="23BCAB9C">
            <w:pPr>
              <w:spacing w:afterLines="0" w:line="440" w:lineRule="exact"/>
              <w:jc w:val="center"/>
              <w:rPr>
                <w:rFonts w:hint="eastAsia" w:ascii="仿宋" w:hAnsi="仿宋" w:eastAsia="仿宋" w:cs="Times New Roman"/>
                <w:kern w:val="2"/>
                <w:sz w:val="21"/>
                <w:szCs w:val="21"/>
                <w:lang w:val="en-US" w:eastAsia="zh-CN" w:bidi="ar-SA"/>
              </w:rPr>
            </w:pPr>
          </w:p>
        </w:tc>
        <w:tc>
          <w:tcPr>
            <w:tcW w:w="832" w:type="dxa"/>
            <w:vAlign w:val="center"/>
          </w:tcPr>
          <w:p w14:paraId="30C935EE">
            <w:pPr>
              <w:spacing w:afterLines="0" w:line="440" w:lineRule="exact"/>
              <w:jc w:val="center"/>
              <w:rPr>
                <w:rFonts w:hint="eastAsia" w:ascii="仿宋" w:hAnsi="仿宋" w:eastAsia="仿宋" w:cs="Times New Roman"/>
                <w:kern w:val="2"/>
                <w:sz w:val="21"/>
                <w:szCs w:val="21"/>
                <w:lang w:val="en-US" w:eastAsia="zh-CN" w:bidi="ar-SA"/>
              </w:rPr>
            </w:pPr>
          </w:p>
        </w:tc>
      </w:tr>
      <w:tr w14:paraId="16C32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9" w:type="dxa"/>
            <w:vAlign w:val="center"/>
          </w:tcPr>
          <w:p w14:paraId="354B41DB">
            <w:pPr>
              <w:pStyle w:val="59"/>
              <w:numPr>
                <w:ilvl w:val="0"/>
                <w:numId w:val="1"/>
              </w:numPr>
              <w:spacing w:afterLines="0" w:line="300" w:lineRule="exact"/>
              <w:ind w:firstLineChars="0"/>
              <w:jc w:val="center"/>
              <w:rPr>
                <w:rFonts w:hint="eastAsia" w:ascii="仿宋" w:hAnsi="仿宋" w:eastAsia="仿宋" w:cs="Times New Roman"/>
                <w:kern w:val="2"/>
                <w:sz w:val="21"/>
                <w:szCs w:val="21"/>
                <w:lang w:val="en-US" w:eastAsia="zh-CN" w:bidi="ar-SA"/>
              </w:rPr>
            </w:pPr>
          </w:p>
        </w:tc>
        <w:tc>
          <w:tcPr>
            <w:tcW w:w="1906" w:type="dxa"/>
            <w:shd w:val="clear" w:color="auto" w:fill="auto"/>
            <w:vAlign w:val="center"/>
          </w:tcPr>
          <w:p w14:paraId="54A3D022">
            <w:pPr>
              <w:widowControl/>
              <w:spacing w:line="240" w:lineRule="auto"/>
              <w:ind w:firstLine="0" w:firstLineChars="0"/>
              <w:jc w:val="center"/>
              <w:rPr>
                <w:rFonts w:hint="eastAsia" w:ascii="仿宋" w:hAnsi="仿宋" w:eastAsia="仿宋" w:cs="Times New Roman"/>
                <w:kern w:val="2"/>
                <w:sz w:val="21"/>
                <w:szCs w:val="21"/>
                <w:lang w:val="en-US" w:eastAsia="zh-CN" w:bidi="ar-SA"/>
              </w:rPr>
            </w:pPr>
            <w:r>
              <w:rPr>
                <w:rFonts w:hint="eastAsia" w:ascii="仿宋" w:hAnsi="仿宋" w:eastAsia="仿宋" w:cs="Times New Roman"/>
                <w:kern w:val="2"/>
                <w:sz w:val="21"/>
                <w:szCs w:val="21"/>
                <w:lang w:val="en-US" w:eastAsia="zh-CN" w:bidi="ar-SA"/>
              </w:rPr>
              <w:t>悬浮物在线监测仪</w:t>
            </w:r>
          </w:p>
        </w:tc>
        <w:tc>
          <w:tcPr>
            <w:tcW w:w="1400" w:type="dxa"/>
            <w:shd w:val="clear" w:color="auto" w:fill="auto"/>
            <w:vAlign w:val="center"/>
          </w:tcPr>
          <w:p w14:paraId="7C566647">
            <w:pPr>
              <w:widowControl/>
              <w:spacing w:line="240" w:lineRule="auto"/>
              <w:ind w:firstLine="0" w:firstLineChars="0"/>
              <w:jc w:val="center"/>
              <w:rPr>
                <w:rFonts w:hint="eastAsia" w:ascii="仿宋" w:hAnsi="仿宋" w:eastAsia="仿宋" w:cs="Times New Roman"/>
                <w:kern w:val="2"/>
                <w:sz w:val="21"/>
                <w:szCs w:val="21"/>
                <w:lang w:val="en-US" w:eastAsia="zh-CN" w:bidi="ar-SA"/>
              </w:rPr>
            </w:pPr>
            <w:r>
              <w:rPr>
                <w:rFonts w:hint="eastAsia" w:ascii="仿宋" w:hAnsi="仿宋" w:eastAsia="仿宋" w:cs="Times New Roman"/>
                <w:kern w:val="2"/>
                <w:sz w:val="21"/>
                <w:szCs w:val="21"/>
                <w:lang w:val="en-US" w:eastAsia="zh-CN" w:bidi="ar-SA"/>
              </w:rPr>
              <w:t>-</w:t>
            </w:r>
          </w:p>
        </w:tc>
        <w:tc>
          <w:tcPr>
            <w:tcW w:w="963" w:type="dxa"/>
            <w:shd w:val="clear" w:color="auto" w:fill="auto"/>
            <w:vAlign w:val="center"/>
          </w:tcPr>
          <w:p w14:paraId="36D7DDA6">
            <w:pPr>
              <w:widowControl/>
              <w:spacing w:line="240" w:lineRule="auto"/>
              <w:ind w:firstLine="0" w:firstLineChars="0"/>
              <w:jc w:val="center"/>
              <w:rPr>
                <w:rFonts w:hint="eastAsia" w:ascii="仿宋" w:hAnsi="仿宋" w:eastAsia="仿宋" w:cs="Times New Roman"/>
                <w:kern w:val="2"/>
                <w:sz w:val="21"/>
                <w:szCs w:val="21"/>
                <w:lang w:val="en-US" w:eastAsia="zh-CN" w:bidi="ar-SA"/>
              </w:rPr>
            </w:pPr>
            <w:r>
              <w:rPr>
                <w:rFonts w:hint="eastAsia" w:ascii="仿宋" w:hAnsi="仿宋" w:eastAsia="仿宋" w:cs="Times New Roman"/>
                <w:kern w:val="2"/>
                <w:sz w:val="21"/>
                <w:szCs w:val="21"/>
                <w:lang w:val="en-US" w:eastAsia="zh-CN" w:bidi="ar-SA"/>
              </w:rPr>
              <w:t>台</w:t>
            </w:r>
          </w:p>
        </w:tc>
        <w:tc>
          <w:tcPr>
            <w:tcW w:w="884" w:type="dxa"/>
            <w:gridSpan w:val="2"/>
            <w:shd w:val="clear" w:color="auto" w:fill="auto"/>
            <w:vAlign w:val="center"/>
          </w:tcPr>
          <w:p w14:paraId="009E782E">
            <w:pPr>
              <w:widowControl/>
              <w:spacing w:line="240" w:lineRule="auto"/>
              <w:ind w:firstLine="0" w:firstLineChars="0"/>
              <w:jc w:val="center"/>
              <w:rPr>
                <w:rFonts w:hint="eastAsia" w:ascii="仿宋" w:hAnsi="仿宋" w:eastAsia="仿宋" w:cs="Times New Roman"/>
                <w:kern w:val="2"/>
                <w:sz w:val="21"/>
                <w:szCs w:val="21"/>
                <w:lang w:val="en-US" w:eastAsia="zh-CN" w:bidi="ar-SA"/>
              </w:rPr>
            </w:pPr>
            <w:r>
              <w:rPr>
                <w:rFonts w:hint="eastAsia" w:ascii="仿宋" w:hAnsi="仿宋" w:eastAsia="仿宋" w:cs="Times New Roman"/>
                <w:kern w:val="2"/>
                <w:sz w:val="21"/>
                <w:szCs w:val="21"/>
                <w:lang w:val="en-US" w:eastAsia="zh-CN" w:bidi="ar-SA"/>
              </w:rPr>
              <w:t>2</w:t>
            </w:r>
          </w:p>
        </w:tc>
        <w:tc>
          <w:tcPr>
            <w:tcW w:w="1481" w:type="dxa"/>
            <w:gridSpan w:val="2"/>
            <w:shd w:val="clear" w:color="auto" w:fill="auto"/>
            <w:vAlign w:val="center"/>
          </w:tcPr>
          <w:p w14:paraId="355B1782">
            <w:pPr>
              <w:widowControl/>
              <w:spacing w:line="240" w:lineRule="auto"/>
              <w:ind w:firstLine="0" w:firstLineChars="0"/>
              <w:jc w:val="center"/>
              <w:rPr>
                <w:rFonts w:hint="eastAsia" w:ascii="仿宋" w:hAnsi="仿宋" w:eastAsia="仿宋" w:cs="Times New Roman"/>
                <w:kern w:val="2"/>
                <w:sz w:val="21"/>
                <w:szCs w:val="21"/>
                <w:lang w:val="en-US" w:eastAsia="zh-CN" w:bidi="ar-SA"/>
              </w:rPr>
            </w:pPr>
          </w:p>
        </w:tc>
        <w:tc>
          <w:tcPr>
            <w:tcW w:w="1172" w:type="dxa"/>
            <w:vAlign w:val="center"/>
          </w:tcPr>
          <w:p w14:paraId="6E907DC5">
            <w:pPr>
              <w:spacing w:afterLines="0" w:line="440" w:lineRule="exact"/>
              <w:jc w:val="center"/>
              <w:rPr>
                <w:rFonts w:hint="eastAsia" w:ascii="仿宋" w:hAnsi="仿宋" w:eastAsia="仿宋" w:cs="Times New Roman"/>
                <w:kern w:val="2"/>
                <w:sz w:val="21"/>
                <w:szCs w:val="21"/>
                <w:lang w:val="en-US" w:eastAsia="zh-CN" w:bidi="ar-SA"/>
              </w:rPr>
            </w:pPr>
          </w:p>
        </w:tc>
        <w:tc>
          <w:tcPr>
            <w:tcW w:w="832" w:type="dxa"/>
            <w:vAlign w:val="center"/>
          </w:tcPr>
          <w:p w14:paraId="5E5CDE7C">
            <w:pPr>
              <w:spacing w:afterLines="0" w:line="440" w:lineRule="exact"/>
              <w:jc w:val="center"/>
              <w:rPr>
                <w:rFonts w:hint="eastAsia" w:ascii="仿宋" w:hAnsi="仿宋" w:eastAsia="仿宋" w:cs="Times New Roman"/>
                <w:kern w:val="2"/>
                <w:sz w:val="21"/>
                <w:szCs w:val="21"/>
                <w:lang w:val="en-US" w:eastAsia="zh-CN" w:bidi="ar-SA"/>
              </w:rPr>
            </w:pPr>
          </w:p>
        </w:tc>
      </w:tr>
      <w:tr w14:paraId="4E077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9" w:type="dxa"/>
            <w:vAlign w:val="center"/>
          </w:tcPr>
          <w:p w14:paraId="3C1899DF">
            <w:pPr>
              <w:pStyle w:val="59"/>
              <w:numPr>
                <w:ilvl w:val="0"/>
                <w:numId w:val="1"/>
              </w:numPr>
              <w:spacing w:afterLines="0" w:line="300" w:lineRule="exact"/>
              <w:ind w:firstLineChars="0"/>
              <w:jc w:val="center"/>
              <w:rPr>
                <w:rFonts w:hint="eastAsia" w:ascii="仿宋" w:hAnsi="仿宋" w:eastAsia="仿宋" w:cs="Times New Roman"/>
                <w:kern w:val="2"/>
                <w:sz w:val="21"/>
                <w:szCs w:val="21"/>
                <w:lang w:val="en-US" w:eastAsia="zh-CN" w:bidi="ar-SA"/>
              </w:rPr>
            </w:pPr>
          </w:p>
        </w:tc>
        <w:tc>
          <w:tcPr>
            <w:tcW w:w="1906" w:type="dxa"/>
            <w:shd w:val="clear" w:color="auto" w:fill="auto"/>
            <w:vAlign w:val="center"/>
          </w:tcPr>
          <w:p w14:paraId="1E6D869A">
            <w:pPr>
              <w:widowControl/>
              <w:spacing w:line="240" w:lineRule="auto"/>
              <w:ind w:firstLine="0" w:firstLineChars="0"/>
              <w:jc w:val="center"/>
              <w:rPr>
                <w:rFonts w:hint="eastAsia" w:ascii="仿宋" w:hAnsi="仿宋" w:eastAsia="仿宋" w:cs="Times New Roman"/>
                <w:kern w:val="2"/>
                <w:sz w:val="21"/>
                <w:szCs w:val="21"/>
                <w:lang w:val="en-US" w:eastAsia="zh-CN" w:bidi="ar-SA"/>
              </w:rPr>
            </w:pPr>
            <w:r>
              <w:rPr>
                <w:rFonts w:hint="eastAsia" w:ascii="仿宋" w:hAnsi="仿宋" w:eastAsia="仿宋" w:cs="Times New Roman"/>
                <w:kern w:val="2"/>
                <w:sz w:val="21"/>
                <w:szCs w:val="21"/>
                <w:lang w:val="en-US" w:eastAsia="zh-CN" w:bidi="ar-SA"/>
              </w:rPr>
              <w:t>数采仪</w:t>
            </w:r>
          </w:p>
        </w:tc>
        <w:tc>
          <w:tcPr>
            <w:tcW w:w="1400" w:type="dxa"/>
            <w:shd w:val="clear" w:color="auto" w:fill="auto"/>
            <w:vAlign w:val="center"/>
          </w:tcPr>
          <w:p w14:paraId="45EF18F6">
            <w:pPr>
              <w:widowControl/>
              <w:spacing w:line="240" w:lineRule="auto"/>
              <w:ind w:firstLine="0" w:firstLineChars="0"/>
              <w:jc w:val="center"/>
              <w:rPr>
                <w:rFonts w:hint="eastAsia" w:ascii="仿宋" w:hAnsi="仿宋" w:eastAsia="仿宋" w:cs="Times New Roman"/>
                <w:kern w:val="2"/>
                <w:sz w:val="21"/>
                <w:szCs w:val="21"/>
                <w:lang w:val="en-US" w:eastAsia="zh-CN" w:bidi="ar-SA"/>
              </w:rPr>
            </w:pPr>
            <w:r>
              <w:rPr>
                <w:rFonts w:hint="eastAsia" w:ascii="仿宋" w:hAnsi="仿宋" w:eastAsia="仿宋" w:cs="Times New Roman"/>
                <w:kern w:val="2"/>
                <w:sz w:val="21"/>
                <w:szCs w:val="21"/>
                <w:lang w:val="en-US" w:eastAsia="zh-CN" w:bidi="ar-SA"/>
              </w:rPr>
              <w:t>-</w:t>
            </w:r>
          </w:p>
        </w:tc>
        <w:tc>
          <w:tcPr>
            <w:tcW w:w="963" w:type="dxa"/>
            <w:shd w:val="clear" w:color="auto" w:fill="auto"/>
            <w:vAlign w:val="center"/>
          </w:tcPr>
          <w:p w14:paraId="59450162">
            <w:pPr>
              <w:widowControl/>
              <w:spacing w:line="240" w:lineRule="auto"/>
              <w:ind w:firstLine="0" w:firstLineChars="0"/>
              <w:jc w:val="center"/>
              <w:rPr>
                <w:rFonts w:hint="eastAsia" w:ascii="仿宋" w:hAnsi="仿宋" w:eastAsia="仿宋" w:cs="Times New Roman"/>
                <w:kern w:val="2"/>
                <w:sz w:val="21"/>
                <w:szCs w:val="21"/>
                <w:lang w:val="en-US" w:eastAsia="zh-CN" w:bidi="ar-SA"/>
              </w:rPr>
            </w:pPr>
            <w:r>
              <w:rPr>
                <w:rFonts w:hint="eastAsia" w:ascii="仿宋" w:hAnsi="仿宋" w:eastAsia="仿宋" w:cs="Times New Roman"/>
                <w:kern w:val="2"/>
                <w:sz w:val="21"/>
                <w:szCs w:val="21"/>
                <w:lang w:val="en-US" w:eastAsia="zh-CN" w:bidi="ar-SA"/>
              </w:rPr>
              <w:t>台</w:t>
            </w:r>
          </w:p>
        </w:tc>
        <w:tc>
          <w:tcPr>
            <w:tcW w:w="884" w:type="dxa"/>
            <w:gridSpan w:val="2"/>
            <w:shd w:val="clear" w:color="auto" w:fill="auto"/>
            <w:vAlign w:val="center"/>
          </w:tcPr>
          <w:p w14:paraId="5286FA3E">
            <w:pPr>
              <w:widowControl/>
              <w:spacing w:line="240" w:lineRule="auto"/>
              <w:ind w:firstLine="0" w:firstLineChars="0"/>
              <w:jc w:val="center"/>
              <w:rPr>
                <w:rFonts w:hint="eastAsia" w:ascii="仿宋" w:hAnsi="仿宋" w:eastAsia="仿宋" w:cs="Times New Roman"/>
                <w:kern w:val="2"/>
                <w:sz w:val="21"/>
                <w:szCs w:val="21"/>
                <w:lang w:val="en-US" w:eastAsia="zh-CN" w:bidi="ar-SA"/>
              </w:rPr>
            </w:pPr>
            <w:r>
              <w:rPr>
                <w:rFonts w:hint="eastAsia" w:ascii="仿宋" w:hAnsi="仿宋" w:eastAsia="仿宋" w:cs="Times New Roman"/>
                <w:kern w:val="2"/>
                <w:sz w:val="21"/>
                <w:szCs w:val="21"/>
                <w:lang w:val="en-US" w:eastAsia="zh-CN" w:bidi="ar-SA"/>
              </w:rPr>
              <w:t>2</w:t>
            </w:r>
          </w:p>
        </w:tc>
        <w:tc>
          <w:tcPr>
            <w:tcW w:w="1481" w:type="dxa"/>
            <w:gridSpan w:val="2"/>
            <w:shd w:val="clear" w:color="auto" w:fill="auto"/>
            <w:vAlign w:val="center"/>
          </w:tcPr>
          <w:p w14:paraId="355AB2B0">
            <w:pPr>
              <w:widowControl/>
              <w:spacing w:line="240" w:lineRule="auto"/>
              <w:ind w:firstLine="0" w:firstLineChars="0"/>
              <w:jc w:val="center"/>
              <w:rPr>
                <w:rFonts w:hint="eastAsia" w:ascii="仿宋" w:hAnsi="仿宋" w:eastAsia="仿宋" w:cs="Times New Roman"/>
                <w:kern w:val="2"/>
                <w:sz w:val="21"/>
                <w:szCs w:val="21"/>
                <w:lang w:val="en-US" w:eastAsia="zh-CN" w:bidi="ar-SA"/>
              </w:rPr>
            </w:pPr>
          </w:p>
        </w:tc>
        <w:tc>
          <w:tcPr>
            <w:tcW w:w="1172" w:type="dxa"/>
            <w:vAlign w:val="center"/>
          </w:tcPr>
          <w:p w14:paraId="3344DE3B">
            <w:pPr>
              <w:spacing w:afterLines="0" w:line="440" w:lineRule="exact"/>
              <w:jc w:val="center"/>
              <w:rPr>
                <w:rFonts w:hint="eastAsia" w:ascii="仿宋" w:hAnsi="仿宋" w:eastAsia="仿宋" w:cs="Times New Roman"/>
                <w:kern w:val="2"/>
                <w:sz w:val="21"/>
                <w:szCs w:val="21"/>
                <w:lang w:val="en-US" w:eastAsia="zh-CN" w:bidi="ar-SA"/>
              </w:rPr>
            </w:pPr>
          </w:p>
        </w:tc>
        <w:tc>
          <w:tcPr>
            <w:tcW w:w="832" w:type="dxa"/>
            <w:vAlign w:val="center"/>
          </w:tcPr>
          <w:p w14:paraId="2CC4473F">
            <w:pPr>
              <w:spacing w:afterLines="0" w:line="440" w:lineRule="exact"/>
              <w:jc w:val="center"/>
              <w:rPr>
                <w:rFonts w:hint="eastAsia" w:ascii="仿宋" w:hAnsi="仿宋" w:eastAsia="仿宋" w:cs="Times New Roman"/>
                <w:kern w:val="2"/>
                <w:sz w:val="21"/>
                <w:szCs w:val="21"/>
                <w:lang w:val="en-US" w:eastAsia="zh-CN" w:bidi="ar-SA"/>
              </w:rPr>
            </w:pPr>
          </w:p>
        </w:tc>
      </w:tr>
      <w:tr w14:paraId="26F93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9" w:type="dxa"/>
            <w:vAlign w:val="center"/>
          </w:tcPr>
          <w:p w14:paraId="5C24F26A">
            <w:pPr>
              <w:pStyle w:val="59"/>
              <w:numPr>
                <w:ilvl w:val="0"/>
                <w:numId w:val="1"/>
              </w:numPr>
              <w:spacing w:afterLines="0" w:line="300" w:lineRule="exact"/>
              <w:ind w:firstLineChars="0"/>
              <w:jc w:val="center"/>
              <w:rPr>
                <w:rFonts w:hint="eastAsia" w:ascii="仿宋" w:hAnsi="仿宋" w:eastAsia="仿宋" w:cs="Times New Roman"/>
                <w:kern w:val="2"/>
                <w:sz w:val="21"/>
                <w:szCs w:val="21"/>
                <w:lang w:val="en-US" w:eastAsia="zh-CN" w:bidi="ar-SA"/>
              </w:rPr>
            </w:pPr>
          </w:p>
        </w:tc>
        <w:tc>
          <w:tcPr>
            <w:tcW w:w="1906" w:type="dxa"/>
            <w:shd w:val="clear" w:color="auto" w:fill="auto"/>
            <w:vAlign w:val="center"/>
          </w:tcPr>
          <w:p w14:paraId="7CCAF662">
            <w:pPr>
              <w:widowControl/>
              <w:spacing w:line="240" w:lineRule="auto"/>
              <w:ind w:firstLine="0" w:firstLineChars="0"/>
              <w:jc w:val="center"/>
              <w:rPr>
                <w:rFonts w:hint="default" w:ascii="仿宋" w:hAnsi="仿宋" w:eastAsia="仿宋" w:cs="Times New Roman"/>
                <w:kern w:val="2"/>
                <w:sz w:val="21"/>
                <w:szCs w:val="21"/>
                <w:lang w:val="en-US" w:eastAsia="zh-CN" w:bidi="ar-SA"/>
              </w:rPr>
            </w:pPr>
            <w:r>
              <w:rPr>
                <w:rFonts w:hint="eastAsia" w:ascii="仿宋" w:hAnsi="仿宋" w:eastAsia="仿宋" w:cs="Times New Roman"/>
                <w:kern w:val="2"/>
                <w:sz w:val="21"/>
                <w:szCs w:val="21"/>
                <w:lang w:val="en-US" w:eastAsia="zh-CN" w:bidi="ar-SA"/>
              </w:rPr>
              <w:t>pH计</w:t>
            </w:r>
          </w:p>
        </w:tc>
        <w:tc>
          <w:tcPr>
            <w:tcW w:w="1400" w:type="dxa"/>
            <w:shd w:val="clear" w:color="auto" w:fill="auto"/>
            <w:vAlign w:val="center"/>
          </w:tcPr>
          <w:p w14:paraId="4D836CBC">
            <w:pPr>
              <w:widowControl/>
              <w:spacing w:line="240" w:lineRule="auto"/>
              <w:ind w:firstLine="0" w:firstLineChars="0"/>
              <w:jc w:val="center"/>
              <w:rPr>
                <w:rFonts w:hint="eastAsia" w:ascii="仿宋" w:hAnsi="仿宋" w:eastAsia="仿宋" w:cs="Times New Roman"/>
                <w:kern w:val="2"/>
                <w:sz w:val="21"/>
                <w:szCs w:val="21"/>
                <w:lang w:val="en-US" w:eastAsia="zh-CN" w:bidi="ar-SA"/>
              </w:rPr>
            </w:pPr>
            <w:r>
              <w:rPr>
                <w:rFonts w:hint="eastAsia" w:ascii="仿宋" w:hAnsi="仿宋" w:eastAsia="仿宋" w:cs="Times New Roman"/>
                <w:kern w:val="2"/>
                <w:sz w:val="21"/>
                <w:szCs w:val="21"/>
                <w:lang w:val="en-US" w:eastAsia="zh-CN" w:bidi="ar-SA"/>
              </w:rPr>
              <w:t>-</w:t>
            </w:r>
          </w:p>
        </w:tc>
        <w:tc>
          <w:tcPr>
            <w:tcW w:w="963" w:type="dxa"/>
            <w:shd w:val="clear" w:color="auto" w:fill="auto"/>
            <w:vAlign w:val="center"/>
          </w:tcPr>
          <w:p w14:paraId="205E103F">
            <w:pPr>
              <w:widowControl/>
              <w:spacing w:line="240" w:lineRule="auto"/>
              <w:ind w:firstLine="0" w:firstLineChars="0"/>
              <w:jc w:val="center"/>
              <w:rPr>
                <w:rFonts w:hint="eastAsia" w:ascii="仿宋" w:hAnsi="仿宋" w:eastAsia="仿宋" w:cs="Times New Roman"/>
                <w:kern w:val="2"/>
                <w:sz w:val="21"/>
                <w:szCs w:val="21"/>
                <w:lang w:val="en-US" w:eastAsia="zh-CN" w:bidi="ar-SA"/>
              </w:rPr>
            </w:pPr>
            <w:r>
              <w:rPr>
                <w:rFonts w:hint="eastAsia" w:ascii="仿宋" w:hAnsi="仿宋" w:eastAsia="仿宋" w:cs="Times New Roman"/>
                <w:kern w:val="2"/>
                <w:sz w:val="21"/>
                <w:szCs w:val="21"/>
                <w:lang w:val="en-US" w:eastAsia="zh-CN" w:bidi="ar-SA"/>
              </w:rPr>
              <w:t>台</w:t>
            </w:r>
          </w:p>
        </w:tc>
        <w:tc>
          <w:tcPr>
            <w:tcW w:w="884" w:type="dxa"/>
            <w:gridSpan w:val="2"/>
            <w:shd w:val="clear" w:color="auto" w:fill="auto"/>
            <w:vAlign w:val="center"/>
          </w:tcPr>
          <w:p w14:paraId="6E70BE89">
            <w:pPr>
              <w:widowControl/>
              <w:spacing w:line="240" w:lineRule="auto"/>
              <w:ind w:firstLine="0" w:firstLineChars="0"/>
              <w:jc w:val="center"/>
              <w:rPr>
                <w:rFonts w:hint="eastAsia" w:ascii="仿宋" w:hAnsi="仿宋" w:eastAsia="仿宋" w:cs="Times New Roman"/>
                <w:kern w:val="2"/>
                <w:sz w:val="21"/>
                <w:szCs w:val="21"/>
                <w:lang w:val="en-US" w:eastAsia="zh-CN" w:bidi="ar-SA"/>
              </w:rPr>
            </w:pPr>
            <w:r>
              <w:rPr>
                <w:rFonts w:hint="eastAsia" w:ascii="仿宋" w:hAnsi="仿宋" w:eastAsia="仿宋" w:cs="Times New Roman"/>
                <w:kern w:val="2"/>
                <w:sz w:val="21"/>
                <w:szCs w:val="21"/>
                <w:lang w:val="en-US" w:eastAsia="zh-CN" w:bidi="ar-SA"/>
              </w:rPr>
              <w:t>2</w:t>
            </w:r>
          </w:p>
        </w:tc>
        <w:tc>
          <w:tcPr>
            <w:tcW w:w="1481" w:type="dxa"/>
            <w:gridSpan w:val="2"/>
            <w:shd w:val="clear" w:color="auto" w:fill="auto"/>
            <w:vAlign w:val="center"/>
          </w:tcPr>
          <w:p w14:paraId="4B477F8A">
            <w:pPr>
              <w:widowControl/>
              <w:spacing w:line="240" w:lineRule="auto"/>
              <w:ind w:firstLine="0" w:firstLineChars="0"/>
              <w:jc w:val="center"/>
              <w:rPr>
                <w:rFonts w:hint="eastAsia" w:ascii="仿宋" w:hAnsi="仿宋" w:eastAsia="仿宋" w:cs="Times New Roman"/>
                <w:kern w:val="2"/>
                <w:sz w:val="21"/>
                <w:szCs w:val="21"/>
                <w:lang w:val="en-US" w:eastAsia="zh-CN" w:bidi="ar-SA"/>
              </w:rPr>
            </w:pPr>
          </w:p>
        </w:tc>
        <w:tc>
          <w:tcPr>
            <w:tcW w:w="1172" w:type="dxa"/>
            <w:vAlign w:val="center"/>
          </w:tcPr>
          <w:p w14:paraId="794B3666">
            <w:pPr>
              <w:spacing w:afterLines="0" w:line="440" w:lineRule="exact"/>
              <w:jc w:val="center"/>
              <w:rPr>
                <w:rFonts w:hint="eastAsia" w:ascii="仿宋" w:hAnsi="仿宋" w:eastAsia="仿宋" w:cs="Times New Roman"/>
                <w:kern w:val="2"/>
                <w:sz w:val="21"/>
                <w:szCs w:val="21"/>
                <w:lang w:val="en-US" w:eastAsia="zh-CN" w:bidi="ar-SA"/>
              </w:rPr>
            </w:pPr>
          </w:p>
        </w:tc>
        <w:tc>
          <w:tcPr>
            <w:tcW w:w="832" w:type="dxa"/>
            <w:vAlign w:val="center"/>
          </w:tcPr>
          <w:p w14:paraId="71C54989">
            <w:pPr>
              <w:spacing w:afterLines="0" w:line="440" w:lineRule="exact"/>
              <w:jc w:val="center"/>
              <w:rPr>
                <w:rFonts w:hint="eastAsia" w:ascii="仿宋" w:hAnsi="仿宋" w:eastAsia="仿宋" w:cs="Times New Roman"/>
                <w:kern w:val="2"/>
                <w:sz w:val="21"/>
                <w:szCs w:val="21"/>
                <w:lang w:val="en-US" w:eastAsia="zh-CN" w:bidi="ar-SA"/>
              </w:rPr>
            </w:pPr>
          </w:p>
        </w:tc>
      </w:tr>
      <w:tr w14:paraId="48FEA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9" w:type="dxa"/>
            <w:vAlign w:val="center"/>
          </w:tcPr>
          <w:p w14:paraId="3A738E50">
            <w:pPr>
              <w:pStyle w:val="59"/>
              <w:numPr>
                <w:ilvl w:val="0"/>
                <w:numId w:val="1"/>
              </w:numPr>
              <w:spacing w:afterLines="0" w:line="300" w:lineRule="exact"/>
              <w:ind w:firstLineChars="0"/>
              <w:jc w:val="center"/>
              <w:rPr>
                <w:rFonts w:hint="eastAsia" w:ascii="仿宋" w:hAnsi="仿宋" w:eastAsia="仿宋" w:cs="Times New Roman"/>
                <w:kern w:val="2"/>
                <w:sz w:val="21"/>
                <w:szCs w:val="21"/>
                <w:lang w:val="en-US" w:eastAsia="zh-CN" w:bidi="ar-SA"/>
              </w:rPr>
            </w:pPr>
          </w:p>
        </w:tc>
        <w:tc>
          <w:tcPr>
            <w:tcW w:w="1906" w:type="dxa"/>
            <w:shd w:val="clear" w:color="auto" w:fill="auto"/>
            <w:vAlign w:val="center"/>
          </w:tcPr>
          <w:p w14:paraId="360B6E8D">
            <w:pPr>
              <w:widowControl/>
              <w:spacing w:line="240" w:lineRule="auto"/>
              <w:ind w:firstLine="0" w:firstLineChars="0"/>
              <w:jc w:val="center"/>
              <w:rPr>
                <w:rFonts w:hint="eastAsia" w:ascii="仿宋" w:hAnsi="仿宋" w:eastAsia="仿宋" w:cs="Times New Roman"/>
                <w:kern w:val="2"/>
                <w:sz w:val="21"/>
                <w:szCs w:val="21"/>
                <w:lang w:val="en-US" w:eastAsia="zh-CN" w:bidi="ar-SA"/>
              </w:rPr>
            </w:pPr>
            <w:r>
              <w:rPr>
                <w:rFonts w:hint="eastAsia" w:ascii="仿宋" w:hAnsi="仿宋" w:eastAsia="仿宋" w:cs="Times New Roman"/>
                <w:kern w:val="2"/>
                <w:sz w:val="21"/>
                <w:szCs w:val="21"/>
                <w:lang w:val="en-US" w:eastAsia="zh-CN" w:bidi="ar-SA"/>
              </w:rPr>
              <w:t>自动水质采样器</w:t>
            </w:r>
          </w:p>
        </w:tc>
        <w:tc>
          <w:tcPr>
            <w:tcW w:w="1400" w:type="dxa"/>
            <w:shd w:val="clear" w:color="auto" w:fill="auto"/>
            <w:vAlign w:val="center"/>
          </w:tcPr>
          <w:p w14:paraId="2CD9A185">
            <w:pPr>
              <w:widowControl/>
              <w:spacing w:line="240" w:lineRule="auto"/>
              <w:ind w:firstLine="0" w:firstLineChars="0"/>
              <w:jc w:val="center"/>
              <w:rPr>
                <w:rFonts w:hint="eastAsia" w:ascii="仿宋" w:hAnsi="仿宋" w:eastAsia="仿宋" w:cs="Times New Roman"/>
                <w:kern w:val="2"/>
                <w:sz w:val="21"/>
                <w:szCs w:val="21"/>
                <w:lang w:val="en-US" w:eastAsia="zh-CN" w:bidi="ar-SA"/>
              </w:rPr>
            </w:pPr>
            <w:r>
              <w:rPr>
                <w:rFonts w:hint="eastAsia" w:ascii="仿宋" w:hAnsi="仿宋" w:eastAsia="仿宋" w:cs="Times New Roman"/>
                <w:kern w:val="2"/>
                <w:sz w:val="21"/>
                <w:szCs w:val="21"/>
                <w:lang w:val="en-US" w:eastAsia="zh-CN" w:bidi="ar-SA"/>
              </w:rPr>
              <w:t>WQ2000</w:t>
            </w:r>
          </w:p>
        </w:tc>
        <w:tc>
          <w:tcPr>
            <w:tcW w:w="963" w:type="dxa"/>
            <w:shd w:val="clear" w:color="auto" w:fill="auto"/>
            <w:vAlign w:val="center"/>
          </w:tcPr>
          <w:p w14:paraId="40EB4CDD">
            <w:pPr>
              <w:widowControl/>
              <w:spacing w:line="240" w:lineRule="auto"/>
              <w:ind w:firstLine="0" w:firstLineChars="0"/>
              <w:jc w:val="center"/>
              <w:rPr>
                <w:rFonts w:hint="eastAsia" w:ascii="仿宋" w:hAnsi="仿宋" w:eastAsia="仿宋" w:cs="Times New Roman"/>
                <w:kern w:val="2"/>
                <w:sz w:val="21"/>
                <w:szCs w:val="21"/>
                <w:lang w:val="en-US" w:eastAsia="zh-CN" w:bidi="ar-SA"/>
              </w:rPr>
            </w:pPr>
            <w:r>
              <w:rPr>
                <w:rFonts w:hint="eastAsia" w:ascii="仿宋" w:hAnsi="仿宋" w:eastAsia="仿宋" w:cs="Times New Roman"/>
                <w:kern w:val="2"/>
                <w:sz w:val="21"/>
                <w:szCs w:val="21"/>
                <w:lang w:val="en-US" w:eastAsia="zh-CN" w:bidi="ar-SA"/>
              </w:rPr>
              <w:t>台</w:t>
            </w:r>
          </w:p>
        </w:tc>
        <w:tc>
          <w:tcPr>
            <w:tcW w:w="884" w:type="dxa"/>
            <w:gridSpan w:val="2"/>
            <w:shd w:val="clear" w:color="auto" w:fill="auto"/>
            <w:vAlign w:val="center"/>
          </w:tcPr>
          <w:p w14:paraId="7D559F42">
            <w:pPr>
              <w:widowControl/>
              <w:spacing w:line="240" w:lineRule="auto"/>
              <w:ind w:firstLine="0" w:firstLineChars="0"/>
              <w:jc w:val="center"/>
              <w:rPr>
                <w:rFonts w:hint="eastAsia" w:ascii="仿宋" w:hAnsi="仿宋" w:eastAsia="仿宋" w:cs="Times New Roman"/>
                <w:kern w:val="2"/>
                <w:sz w:val="21"/>
                <w:szCs w:val="21"/>
                <w:lang w:val="en-US" w:eastAsia="zh-CN" w:bidi="ar-SA"/>
              </w:rPr>
            </w:pPr>
            <w:r>
              <w:rPr>
                <w:rFonts w:hint="eastAsia" w:ascii="仿宋" w:hAnsi="仿宋" w:eastAsia="仿宋" w:cs="Times New Roman"/>
                <w:kern w:val="2"/>
                <w:sz w:val="21"/>
                <w:szCs w:val="21"/>
                <w:lang w:val="en-US" w:eastAsia="zh-CN" w:bidi="ar-SA"/>
              </w:rPr>
              <w:t>2</w:t>
            </w:r>
          </w:p>
        </w:tc>
        <w:tc>
          <w:tcPr>
            <w:tcW w:w="1481" w:type="dxa"/>
            <w:gridSpan w:val="2"/>
            <w:shd w:val="clear" w:color="auto" w:fill="auto"/>
            <w:vAlign w:val="center"/>
          </w:tcPr>
          <w:p w14:paraId="4D226386">
            <w:pPr>
              <w:widowControl/>
              <w:spacing w:line="240" w:lineRule="auto"/>
              <w:ind w:firstLine="0" w:firstLineChars="0"/>
              <w:jc w:val="center"/>
              <w:rPr>
                <w:rFonts w:hint="eastAsia" w:ascii="仿宋" w:hAnsi="仿宋" w:eastAsia="仿宋" w:cs="Times New Roman"/>
                <w:kern w:val="2"/>
                <w:sz w:val="21"/>
                <w:szCs w:val="21"/>
                <w:lang w:val="en-US" w:eastAsia="zh-CN" w:bidi="ar-SA"/>
              </w:rPr>
            </w:pPr>
          </w:p>
        </w:tc>
        <w:tc>
          <w:tcPr>
            <w:tcW w:w="1172" w:type="dxa"/>
            <w:vAlign w:val="center"/>
          </w:tcPr>
          <w:p w14:paraId="51B74C91">
            <w:pPr>
              <w:spacing w:afterLines="0" w:line="440" w:lineRule="exact"/>
              <w:jc w:val="center"/>
              <w:rPr>
                <w:rFonts w:hint="eastAsia" w:ascii="仿宋" w:hAnsi="仿宋" w:eastAsia="仿宋" w:cs="Times New Roman"/>
                <w:kern w:val="2"/>
                <w:sz w:val="21"/>
                <w:szCs w:val="21"/>
                <w:lang w:val="en-US" w:eastAsia="zh-CN" w:bidi="ar-SA"/>
              </w:rPr>
            </w:pPr>
          </w:p>
        </w:tc>
        <w:tc>
          <w:tcPr>
            <w:tcW w:w="832" w:type="dxa"/>
            <w:vAlign w:val="center"/>
          </w:tcPr>
          <w:p w14:paraId="27782CE8">
            <w:pPr>
              <w:spacing w:afterLines="0" w:line="440" w:lineRule="exact"/>
              <w:jc w:val="center"/>
              <w:rPr>
                <w:rFonts w:hint="eastAsia" w:ascii="仿宋" w:hAnsi="仿宋" w:eastAsia="仿宋" w:cs="Times New Roman"/>
                <w:kern w:val="2"/>
                <w:sz w:val="21"/>
                <w:szCs w:val="21"/>
                <w:lang w:val="en-US" w:eastAsia="zh-CN" w:bidi="ar-SA"/>
              </w:rPr>
            </w:pPr>
          </w:p>
        </w:tc>
      </w:tr>
      <w:tr w14:paraId="265CA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747" w:type="dxa"/>
            <w:gridSpan w:val="10"/>
            <w:vAlign w:val="center"/>
          </w:tcPr>
          <w:p w14:paraId="223D57C3">
            <w:pPr>
              <w:spacing w:afterLines="0" w:line="440" w:lineRule="exact"/>
              <w:rPr>
                <w:rFonts w:hint="eastAsia" w:ascii="仿宋" w:hAnsi="仿宋" w:eastAsia="仿宋"/>
                <w:szCs w:val="21"/>
              </w:rPr>
            </w:pPr>
            <w:r>
              <w:rPr>
                <w:rFonts w:hint="eastAsia" w:ascii="仿宋" w:hAnsi="仿宋" w:eastAsia="仿宋"/>
                <w:szCs w:val="21"/>
                <w:lang w:val="en-US" w:eastAsia="zh-CN"/>
              </w:rPr>
              <w:t>含税</w:t>
            </w:r>
            <w:r>
              <w:rPr>
                <w:rFonts w:hint="eastAsia" w:ascii="仿宋" w:hAnsi="仿宋" w:eastAsia="仿宋"/>
                <w:szCs w:val="21"/>
              </w:rPr>
              <w:t>合计（元</w:t>
            </w:r>
            <w:r>
              <w:rPr>
                <w:rFonts w:hint="eastAsia" w:ascii="仿宋" w:hAnsi="仿宋" w:eastAsia="仿宋"/>
                <w:szCs w:val="21"/>
                <w:lang w:val="en-US" w:eastAsia="zh-CN"/>
              </w:rPr>
              <w:t>/月</w:t>
            </w:r>
            <w:r>
              <w:rPr>
                <w:rFonts w:hint="eastAsia" w:ascii="仿宋" w:hAnsi="仿宋" w:eastAsia="仿宋"/>
                <w:szCs w:val="21"/>
              </w:rPr>
              <w:t>）：</w:t>
            </w:r>
          </w:p>
        </w:tc>
      </w:tr>
      <w:tr w14:paraId="17101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109" w:type="dxa"/>
            <w:vAlign w:val="center"/>
          </w:tcPr>
          <w:p w14:paraId="4A9713DE">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发票类型</w:t>
            </w:r>
          </w:p>
        </w:tc>
        <w:tc>
          <w:tcPr>
            <w:tcW w:w="4269" w:type="dxa"/>
            <w:gridSpan w:val="3"/>
            <w:vAlign w:val="center"/>
          </w:tcPr>
          <w:p w14:paraId="20E20F15">
            <w:pPr>
              <w:spacing w:afterLines="0" w:line="300" w:lineRule="exact"/>
              <w:jc w:val="center"/>
              <w:rPr>
                <w:rFonts w:hint="eastAsia" w:ascii="仿宋" w:hAnsi="仿宋" w:eastAsia="仿宋"/>
                <w:szCs w:val="21"/>
              </w:rPr>
            </w:pPr>
            <w:r>
              <w:rPr>
                <w:rFonts w:hint="eastAsia" w:ascii="仿宋" w:hAnsi="仿宋" w:eastAsia="仿宋"/>
                <w:szCs w:val="21"/>
              </w:rPr>
              <w:t>增值税专用发票</w:t>
            </w:r>
          </w:p>
        </w:tc>
        <w:tc>
          <w:tcPr>
            <w:tcW w:w="884" w:type="dxa"/>
            <w:gridSpan w:val="2"/>
            <w:vAlign w:val="center"/>
          </w:tcPr>
          <w:p w14:paraId="1B694D88">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税点</w:t>
            </w:r>
          </w:p>
        </w:tc>
        <w:tc>
          <w:tcPr>
            <w:tcW w:w="3485" w:type="dxa"/>
            <w:gridSpan w:val="4"/>
            <w:vAlign w:val="center"/>
          </w:tcPr>
          <w:p w14:paraId="31D01706">
            <w:pPr>
              <w:spacing w:afterLines="0" w:line="300" w:lineRule="exact"/>
              <w:jc w:val="center"/>
              <w:rPr>
                <w:rFonts w:hint="eastAsia" w:ascii="仿宋" w:hAnsi="仿宋" w:eastAsia="仿宋"/>
                <w:szCs w:val="21"/>
              </w:rPr>
            </w:pPr>
          </w:p>
        </w:tc>
      </w:tr>
      <w:tr w14:paraId="06AC3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109" w:type="dxa"/>
            <w:vAlign w:val="center"/>
          </w:tcPr>
          <w:p w14:paraId="5F9BC3FA">
            <w:pPr>
              <w:spacing w:afterLines="0" w:line="300" w:lineRule="exact"/>
              <w:jc w:val="center"/>
              <w:rPr>
                <w:rFonts w:hint="eastAsia" w:ascii="仿宋" w:hAnsi="仿宋" w:eastAsia="仿宋"/>
                <w:szCs w:val="21"/>
              </w:rPr>
            </w:pPr>
            <w:r>
              <w:rPr>
                <w:rFonts w:hint="eastAsia" w:ascii="仿宋" w:hAnsi="仿宋" w:eastAsia="仿宋"/>
                <w:szCs w:val="21"/>
              </w:rPr>
              <w:t>付款方式</w:t>
            </w:r>
          </w:p>
        </w:tc>
        <w:tc>
          <w:tcPr>
            <w:tcW w:w="8638" w:type="dxa"/>
            <w:gridSpan w:val="9"/>
            <w:vAlign w:val="center"/>
          </w:tcPr>
          <w:p w14:paraId="75BA49C0">
            <w:pPr>
              <w:spacing w:afterLines="0" w:line="300" w:lineRule="exact"/>
              <w:jc w:val="left"/>
              <w:rPr>
                <w:rFonts w:hint="eastAsia" w:ascii="仿宋" w:hAnsi="仿宋" w:eastAsia="仿宋"/>
                <w:szCs w:val="21"/>
              </w:rPr>
            </w:pPr>
            <w:r>
              <w:rPr>
                <w:rFonts w:hint="eastAsia" w:ascii="仿宋" w:hAnsi="仿宋" w:eastAsia="仿宋"/>
                <w:szCs w:val="21"/>
                <w:lang w:val="en-US" w:eastAsia="zh-CN"/>
              </w:rPr>
              <w:t>按季度支付，每季度服务结束后，甲方在收到乙方开具合法增值税专用发票及符合要求的请款材料后支付服务费用；若实际服务时间不足一个季度，则按实际发生费用按日支付（每天运维服务费=月度运维费/当月天数）。</w:t>
            </w:r>
          </w:p>
        </w:tc>
      </w:tr>
      <w:tr w14:paraId="646F8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109" w:type="dxa"/>
            <w:vAlign w:val="center"/>
          </w:tcPr>
          <w:p w14:paraId="0B3AEFEF">
            <w:pPr>
              <w:spacing w:afterLines="0" w:line="300" w:lineRule="exact"/>
              <w:jc w:val="center"/>
              <w:rPr>
                <w:rFonts w:hint="eastAsia" w:ascii="仿宋" w:hAnsi="仿宋" w:eastAsia="仿宋"/>
                <w:szCs w:val="21"/>
              </w:rPr>
            </w:pPr>
            <w:r>
              <w:rPr>
                <w:rFonts w:hint="eastAsia" w:ascii="仿宋" w:hAnsi="仿宋" w:eastAsia="仿宋"/>
                <w:szCs w:val="21"/>
              </w:rPr>
              <w:t>*</w:t>
            </w:r>
            <w:r>
              <w:rPr>
                <w:rFonts w:hint="eastAsia" w:ascii="仿宋" w:hAnsi="仿宋" w:eastAsia="仿宋"/>
                <w:szCs w:val="21"/>
                <w:lang w:val="en-US" w:eastAsia="zh-CN"/>
              </w:rPr>
              <w:t>服务</w:t>
            </w:r>
            <w:r>
              <w:rPr>
                <w:rFonts w:hint="eastAsia" w:ascii="仿宋" w:hAnsi="仿宋" w:eastAsia="仿宋"/>
                <w:szCs w:val="21"/>
              </w:rPr>
              <w:t>期</w:t>
            </w:r>
          </w:p>
        </w:tc>
        <w:tc>
          <w:tcPr>
            <w:tcW w:w="4322" w:type="dxa"/>
            <w:gridSpan w:val="4"/>
            <w:vAlign w:val="center"/>
          </w:tcPr>
          <w:p w14:paraId="6F134FCE">
            <w:pPr>
              <w:spacing w:afterLines="0" w:line="300" w:lineRule="exact"/>
              <w:jc w:val="left"/>
              <w:rPr>
                <w:rFonts w:hint="eastAsia" w:ascii="仿宋" w:hAnsi="仿宋" w:eastAsia="仿宋"/>
                <w:szCs w:val="21"/>
              </w:rPr>
            </w:pPr>
            <w:r>
              <w:rPr>
                <w:rFonts w:hint="eastAsia" w:ascii="仿宋" w:hAnsi="仿宋" w:eastAsia="仿宋"/>
                <w:szCs w:val="21"/>
              </w:rPr>
              <w:t>一年，具体起止时间以合同签订为准</w:t>
            </w:r>
          </w:p>
        </w:tc>
        <w:tc>
          <w:tcPr>
            <w:tcW w:w="883" w:type="dxa"/>
            <w:gridSpan w:val="2"/>
            <w:vAlign w:val="center"/>
          </w:tcPr>
          <w:p w14:paraId="52E98394">
            <w:pPr>
              <w:spacing w:afterLines="0" w:line="300" w:lineRule="exact"/>
              <w:jc w:val="left"/>
              <w:rPr>
                <w:rFonts w:hint="eastAsia" w:ascii="仿宋" w:hAnsi="仿宋" w:eastAsia="仿宋"/>
                <w:szCs w:val="21"/>
              </w:rPr>
            </w:pPr>
            <w:r>
              <w:rPr>
                <w:rFonts w:hint="eastAsia" w:ascii="仿宋" w:hAnsi="仿宋" w:eastAsia="仿宋"/>
                <w:szCs w:val="21"/>
              </w:rPr>
              <w:t>其他</w:t>
            </w:r>
          </w:p>
        </w:tc>
        <w:tc>
          <w:tcPr>
            <w:tcW w:w="3433" w:type="dxa"/>
            <w:gridSpan w:val="3"/>
            <w:vAlign w:val="center"/>
          </w:tcPr>
          <w:p w14:paraId="6369946A">
            <w:pPr>
              <w:spacing w:afterLines="0" w:line="300" w:lineRule="exact"/>
              <w:jc w:val="left"/>
              <w:rPr>
                <w:rFonts w:hint="eastAsia" w:ascii="仿宋" w:hAnsi="仿宋" w:eastAsia="仿宋"/>
                <w:szCs w:val="21"/>
              </w:rPr>
            </w:pPr>
          </w:p>
        </w:tc>
      </w:tr>
      <w:tr w14:paraId="28A41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4" w:hRule="atLeast"/>
          <w:jc w:val="center"/>
        </w:trPr>
        <w:tc>
          <w:tcPr>
            <w:tcW w:w="9747" w:type="dxa"/>
            <w:gridSpan w:val="10"/>
            <w:vAlign w:val="center"/>
          </w:tcPr>
          <w:p w14:paraId="309A8902">
            <w:pPr>
              <w:spacing w:afterLines="0" w:line="300" w:lineRule="exact"/>
              <w:jc w:val="left"/>
              <w:rPr>
                <w:rFonts w:hint="eastAsia" w:ascii="仿宋" w:hAnsi="仿宋" w:eastAsia="仿宋"/>
                <w:szCs w:val="21"/>
              </w:rPr>
            </w:pPr>
            <w:r>
              <w:rPr>
                <w:rFonts w:hint="eastAsia" w:ascii="仿宋" w:hAnsi="仿宋" w:eastAsia="仿宋"/>
                <w:szCs w:val="21"/>
              </w:rPr>
              <w:t>1、以上为</w:t>
            </w:r>
            <w:r>
              <w:rPr>
                <w:rFonts w:hint="eastAsia" w:ascii="仿宋" w:hAnsi="仿宋" w:eastAsia="仿宋"/>
                <w:sz w:val="22"/>
                <w:szCs w:val="28"/>
              </w:rPr>
              <w:t>参考报价格式，可自行修改；</w:t>
            </w:r>
            <w:r>
              <w:rPr>
                <w:rFonts w:hint="eastAsia" w:ascii="仿宋" w:hAnsi="仿宋" w:eastAsia="仿宋"/>
                <w:szCs w:val="21"/>
              </w:rPr>
              <w:t>如使用本报价单模板，标“*”为必填项；</w:t>
            </w:r>
          </w:p>
          <w:p w14:paraId="3386ED71">
            <w:pPr>
              <w:spacing w:afterLines="0" w:line="300" w:lineRule="exact"/>
              <w:jc w:val="left"/>
              <w:rPr>
                <w:rFonts w:hint="eastAsia" w:ascii="仿宋" w:hAnsi="仿宋" w:eastAsia="仿宋"/>
                <w:szCs w:val="21"/>
                <w:lang w:eastAsia="zh-CN"/>
              </w:rPr>
            </w:pPr>
            <w:r>
              <w:rPr>
                <w:rFonts w:hint="eastAsia" w:ascii="仿宋" w:hAnsi="仿宋" w:eastAsia="仿宋"/>
                <w:szCs w:val="21"/>
              </w:rPr>
              <w:t>2、供应商报价应为全费用含税</w:t>
            </w:r>
            <w:r>
              <w:rPr>
                <w:rFonts w:hint="eastAsia" w:ascii="仿宋" w:hAnsi="仿宋" w:eastAsia="仿宋"/>
                <w:szCs w:val="21"/>
                <w:lang w:val="en-US" w:eastAsia="zh-CN"/>
              </w:rPr>
              <w:t>单价模式</w:t>
            </w:r>
            <w:r>
              <w:rPr>
                <w:rFonts w:hint="eastAsia" w:ascii="仿宋" w:hAnsi="仿宋" w:eastAsia="仿宋"/>
                <w:szCs w:val="21"/>
              </w:rPr>
              <w:t>，须涵盖但不限于乙方为实施本项目所需的试剂、耗材、备品备件、仪器维修、维修配件等费用，以及人工费、交通费及税费等，报价应视为已包含履行合同义务所需的一切相关费用；日常运行所需的电费、水费、通讯费用由甲方承担</w:t>
            </w:r>
            <w:r>
              <w:rPr>
                <w:rFonts w:hint="eastAsia" w:ascii="仿宋" w:hAnsi="仿宋" w:eastAsia="仿宋"/>
                <w:szCs w:val="21"/>
                <w:lang w:eastAsia="zh-CN"/>
              </w:rPr>
              <w:t>。</w:t>
            </w:r>
          </w:p>
          <w:p w14:paraId="5A4FC81D">
            <w:pPr>
              <w:spacing w:afterLines="0" w:line="300" w:lineRule="exact"/>
              <w:jc w:val="left"/>
              <w:rPr>
                <w:rFonts w:hint="eastAsia" w:ascii="仿宋" w:hAnsi="仿宋" w:eastAsia="仿宋"/>
                <w:szCs w:val="21"/>
              </w:rPr>
            </w:pPr>
            <w:r>
              <w:rPr>
                <w:rFonts w:hint="eastAsia" w:ascii="仿宋" w:hAnsi="仿宋" w:eastAsia="仿宋"/>
                <w:szCs w:val="21"/>
              </w:rPr>
              <w:t>3、项目地址:深圳龙华观澜河口调蓄池；</w:t>
            </w:r>
          </w:p>
          <w:p w14:paraId="41BCE5FD">
            <w:pPr>
              <w:spacing w:afterLines="0" w:line="300" w:lineRule="exact"/>
              <w:jc w:val="left"/>
              <w:rPr>
                <w:rFonts w:hint="eastAsia" w:ascii="仿宋" w:hAnsi="仿宋" w:eastAsia="仿宋"/>
                <w:szCs w:val="21"/>
              </w:rPr>
            </w:pPr>
            <w:r>
              <w:rPr>
                <w:rFonts w:hint="eastAsia" w:ascii="仿宋" w:hAnsi="仿宋" w:eastAsia="仿宋"/>
                <w:szCs w:val="21"/>
              </w:rPr>
              <w:t>4、本采购项目以不含税价进行对比，不含税价计算方式：不含税价=含税价/（1+税率）；</w:t>
            </w:r>
          </w:p>
          <w:p w14:paraId="3ADE7220">
            <w:pPr>
              <w:spacing w:afterLines="0" w:line="300" w:lineRule="exact"/>
              <w:jc w:val="left"/>
            </w:pPr>
            <w:r>
              <w:rPr>
                <w:rFonts w:hint="eastAsia" w:ascii="仿宋" w:hAnsi="仿宋" w:eastAsia="仿宋"/>
                <w:szCs w:val="21"/>
              </w:rPr>
              <w:t>5、以上报价为最终报价，无现场议价，报价人参与报价即视为已知悉并接受该情况。</w:t>
            </w:r>
          </w:p>
        </w:tc>
      </w:tr>
    </w:tbl>
    <w:p w14:paraId="207EC329">
      <w:pPr>
        <w:snapToGrid w:val="0"/>
        <w:spacing w:afterLines="0" w:line="360" w:lineRule="auto"/>
        <w:rPr>
          <w:rFonts w:hint="eastAsia" w:ascii="仿宋" w:hAnsi="仿宋" w:eastAsia="仿宋" w:cs="Arial"/>
        </w:rPr>
      </w:pPr>
    </w:p>
    <w:p w14:paraId="65600B2E">
      <w:pPr>
        <w:snapToGrid w:val="0"/>
        <w:spacing w:afterLines="0" w:line="360" w:lineRule="auto"/>
        <w:jc w:val="both"/>
        <w:rPr>
          <w:rFonts w:hint="eastAsia" w:ascii="仿宋" w:hAnsi="仿宋" w:eastAsia="仿宋" w:cs="Arial"/>
        </w:rPr>
      </w:pPr>
      <w:bookmarkStart w:id="17" w:name="_GoBack"/>
      <w:bookmarkEnd w:id="17"/>
    </w:p>
    <w:p w14:paraId="3099CE1C">
      <w:pPr>
        <w:wordWrap w:val="0"/>
        <w:snapToGrid w:val="0"/>
        <w:spacing w:afterLines="0" w:line="360" w:lineRule="auto"/>
        <w:ind w:firstLine="525" w:firstLineChars="250"/>
        <w:jc w:val="right"/>
        <w:rPr>
          <w:rFonts w:hint="eastAsia" w:ascii="仿宋" w:hAnsi="仿宋" w:eastAsia="仿宋" w:cs="Arial"/>
        </w:rPr>
      </w:pPr>
      <w:r>
        <w:rPr>
          <w:rFonts w:hint="eastAsia" w:ascii="仿宋" w:hAnsi="仿宋" w:eastAsia="仿宋" w:cs="Arial"/>
        </w:rPr>
        <w:t xml:space="preserve">    报价单位盖章 </w:t>
      </w:r>
      <w:r>
        <w:rPr>
          <w:rFonts w:ascii="仿宋" w:hAnsi="仿宋" w:eastAsia="仿宋" w:cs="Arial"/>
        </w:rPr>
        <w:t xml:space="preserve">          </w:t>
      </w:r>
    </w:p>
    <w:p w14:paraId="1784DF51">
      <w:pPr>
        <w:spacing w:after="78" w:line="288" w:lineRule="auto"/>
        <w:jc w:val="right"/>
        <w:rPr>
          <w:rFonts w:hint="eastAsia" w:ascii="仿宋" w:hAnsi="仿宋" w:eastAsia="仿宋"/>
          <w:b/>
          <w:szCs w:val="21"/>
        </w:rPr>
      </w:pPr>
      <w:r>
        <w:rPr>
          <w:rFonts w:hint="eastAsia" w:ascii="仿宋" w:hAnsi="仿宋" w:eastAsia="仿宋" w:cs="Arial"/>
        </w:rPr>
        <w:t xml:space="preserve">时间：    年      月   日   </w:t>
      </w:r>
      <w:r>
        <w:rPr>
          <w:rFonts w:ascii="仿宋" w:hAnsi="仿宋" w:eastAsia="仿宋"/>
          <w:b/>
          <w:szCs w:val="21"/>
        </w:rPr>
        <w:br w:type="page"/>
      </w:r>
    </w:p>
    <w:p w14:paraId="5F77E36A">
      <w:pPr>
        <w:spacing w:after="78" w:line="288" w:lineRule="auto"/>
        <w:rPr>
          <w:rFonts w:hint="eastAsia" w:ascii="仿宋" w:hAnsi="仿宋" w:eastAsia="仿宋"/>
          <w:b/>
          <w:szCs w:val="21"/>
        </w:rPr>
      </w:pPr>
    </w:p>
    <w:p w14:paraId="155C542B">
      <w:pPr>
        <w:pStyle w:val="62"/>
        <w:keepNext/>
        <w:keepLines/>
        <w:numPr>
          <w:ilvl w:val="0"/>
          <w:numId w:val="4"/>
        </w:numPr>
        <w:spacing w:after="78" w:afterLines="0" w:line="360" w:lineRule="exact"/>
        <w:ind w:left="0" w:firstLine="0" w:firstLineChars="0"/>
        <w:jc w:val="center"/>
        <w:textAlignment w:val="baseline"/>
        <w:outlineLvl w:val="1"/>
        <w:rPr>
          <w:rFonts w:hint="eastAsia" w:ascii="仿宋" w:hAnsi="仿宋" w:eastAsia="仿宋"/>
          <w:b/>
          <w:bCs/>
          <w:kern w:val="0"/>
          <w:sz w:val="24"/>
        </w:rPr>
      </w:pPr>
      <w:bookmarkStart w:id="15" w:name="_Toc133335897"/>
      <w:bookmarkStart w:id="16" w:name="_Toc116850266"/>
      <w:r>
        <w:rPr>
          <w:rFonts w:hint="eastAsia" w:ascii="仿宋" w:hAnsi="仿宋" w:eastAsia="仿宋"/>
          <w:b/>
          <w:bCs/>
          <w:kern w:val="0"/>
          <w:sz w:val="24"/>
        </w:rPr>
        <w:t>响应供应商认为有必要提供的其他材料</w:t>
      </w:r>
      <w:bookmarkEnd w:id="15"/>
      <w:bookmarkEnd w:id="16"/>
    </w:p>
    <w:p w14:paraId="1215B65D">
      <w:pPr>
        <w:spacing w:after="78" w:line="288" w:lineRule="auto"/>
        <w:rPr>
          <w:rFonts w:hint="eastAsia" w:ascii="仿宋" w:hAnsi="仿宋" w:eastAsia="仿宋"/>
          <w:b/>
          <w:szCs w:val="21"/>
        </w:rPr>
      </w:pPr>
    </w:p>
    <w:p w14:paraId="415427B8">
      <w:pPr>
        <w:spacing w:after="78" w:line="288" w:lineRule="auto"/>
        <w:rPr>
          <w:rFonts w:hint="eastAsia" w:ascii="仿宋" w:hAnsi="仿宋" w:eastAsia="仿宋"/>
          <w:b/>
          <w:szCs w:val="21"/>
        </w:rPr>
      </w:pPr>
    </w:p>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851" w:footer="992"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093A15B-9508-4C64-A0B9-FBD8A8A1D022}"/>
  </w:font>
  <w:font w:name="黑体">
    <w:panose1 w:val="02010609060101010101"/>
    <w:charset w:val="86"/>
    <w:family w:val="auto"/>
    <w:pitch w:val="default"/>
    <w:sig w:usb0="800002BF" w:usb1="38CF7CFA" w:usb2="00000016" w:usb3="00000000" w:csb0="00040001" w:csb1="00000000"/>
    <w:embedRegular r:id="rId2" w:fontKey="{F4FB3004-A8DE-449F-877F-09D6FA0AB76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0000000000000000000"/>
    <w:charset w:val="00"/>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3" w:fontKey="{7EB8CA50-43EF-401A-BD41-C0A6B4CC9FBD}"/>
  </w:font>
  <w:font w:name="方正小标宋简体">
    <w:panose1 w:val="02000000000000000000"/>
    <w:charset w:val="86"/>
    <w:family w:val="auto"/>
    <w:pitch w:val="default"/>
    <w:sig w:usb0="00000001" w:usb1="08000000" w:usb2="00000000" w:usb3="00000000" w:csb0="00040000" w:csb1="00000000"/>
    <w:embedRegular r:id="rId4" w:fontKey="{C3D3E904-37EB-49ED-9960-967EEEFB9E9E}"/>
  </w:font>
  <w:font w:name="长城小">
    <w:altName w:val="宋体"/>
    <w:panose1 w:val="00000000000000000000"/>
    <w:charset w:val="86"/>
    <w:family w:val="modern"/>
    <w:pitch w:val="default"/>
    <w:sig w:usb0="00000000" w:usb1="00000000" w:usb2="00000000" w:usb3="00000000" w:csb0="00040001" w:csb1="00000000"/>
    <w:embedRegular r:id="rId5" w:fontKey="{F94E1AF6-72D5-41A3-B1B6-42951546D97B}"/>
  </w:font>
  <w:font w:name="长城小标宋体">
    <w:panose1 w:val="02010609010101010101"/>
    <w:charset w:val="86"/>
    <w:family w:val="auto"/>
    <w:pitch w:val="default"/>
    <w:sig w:usb0="00000000" w:usb1="00000000" w:usb2="00000000" w:usb3="00000000" w:csb0="00000000" w:csb1="00000000"/>
    <w:embedRegular r:id="rId6" w:fontKey="{FBB2D0D0-8D2D-45BE-97DE-745E7A970425}"/>
  </w:font>
  <w:font w:name="仿宋">
    <w:panose1 w:val="02010609060101010101"/>
    <w:charset w:val="86"/>
    <w:family w:val="modern"/>
    <w:pitch w:val="default"/>
    <w:sig w:usb0="800002BF" w:usb1="38CF7CFA" w:usb2="00000016" w:usb3="00000000" w:csb0="00040001" w:csb1="00000000"/>
    <w:embedRegular r:id="rId7" w:fontKey="{982B7F8B-0CE8-409C-8852-7EE53D323D6E}"/>
  </w:font>
  <w:font w:name="新宋体">
    <w:panose1 w:val="02010609030101010101"/>
    <w:charset w:val="86"/>
    <w:family w:val="auto"/>
    <w:pitch w:val="default"/>
    <w:sig w:usb0="00000203" w:usb1="288F0000" w:usb2="00000006" w:usb3="00000000" w:csb0="00040001" w:csb1="00000000"/>
    <w:embedRegular r:id="rId8" w:fontKey="{7AB9C666-2CA3-423D-BE7A-6D72531439B1}"/>
  </w:font>
  <w:font w:name="华文中宋">
    <w:panose1 w:val="02010600040101010101"/>
    <w:charset w:val="86"/>
    <w:family w:val="auto"/>
    <w:pitch w:val="default"/>
    <w:sig w:usb0="00000287" w:usb1="080F0000" w:usb2="00000000" w:usb3="00000000" w:csb0="0004009F" w:csb1="DFD70000"/>
    <w:embedRegular r:id="rId9" w:fontKey="{2C780B92-B682-4DBE-9607-4B16D6042C47}"/>
  </w:font>
  <w:font w:name="华文楷体">
    <w:panose1 w:val="02010600040101010101"/>
    <w:charset w:val="86"/>
    <w:family w:val="auto"/>
    <w:pitch w:val="default"/>
    <w:sig w:usb0="00000287" w:usb1="080F0000" w:usb2="00000000" w:usb3="00000000" w:csb0="0004009F" w:csb1="DFD70000"/>
    <w:embedRegular r:id="rId10" w:fontKey="{FD13FE5E-5CC2-403B-9D61-7C580CF3D3CA}"/>
  </w:font>
  <w:font w:name="PMingLiU">
    <w:altName w:val="Microsoft JhengHei UI"/>
    <w:panose1 w:val="02010601000101010101"/>
    <w:charset w:val="88"/>
    <w:family w:val="roman"/>
    <w:pitch w:val="default"/>
    <w:sig w:usb0="00000000" w:usb1="00000000" w:usb2="00000016" w:usb3="00000000" w:csb0="00100001" w:csb1="00000000"/>
    <w:embedRegular r:id="rId11" w:fontKey="{2F948396-9445-4D37-94E4-90BD301D53DB}"/>
  </w:font>
  <w:font w:name="Microsoft JhengHei UI">
    <w:panose1 w:val="020B0604030504040204"/>
    <w:charset w:val="88"/>
    <w:family w:val="auto"/>
    <w:pitch w:val="default"/>
    <w:sig w:usb0="000002A7" w:usb1="28CF4400" w:usb2="00000016" w:usb3="00000000" w:csb0="00100009" w:csb1="00000000"/>
  </w:font>
  <w:font w:name="WPSEMBED1">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937D30">
    <w:pPr>
      <w:pStyle w:val="14"/>
      <w:framePr w:wrap="around" w:vAnchor="text" w:hAnchor="margin" w:xAlign="center" w:y="1"/>
      <w:rPr>
        <w:rStyle w:val="25"/>
      </w:rPr>
    </w:pPr>
    <w:r>
      <w:fldChar w:fldCharType="begin"/>
    </w:r>
    <w:r>
      <w:rPr>
        <w:rStyle w:val="25"/>
      </w:rPr>
      <w:instrText xml:space="preserve">PAGE  </w:instrText>
    </w:r>
    <w:r>
      <w:fldChar w:fldCharType="separate"/>
    </w:r>
    <w:r>
      <w:rPr>
        <w:rStyle w:val="25"/>
      </w:rPr>
      <w:t>- 2 -</w:t>
    </w:r>
    <w:r>
      <w:fldChar w:fldCharType="end"/>
    </w:r>
  </w:p>
  <w:p w14:paraId="0DCFB059">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504055">
    <w:pPr>
      <w:pStyle w:val="14"/>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780AF43">
                          <w:pPr>
                            <w:pStyle w:val="14"/>
                            <w:jc w:val="both"/>
                            <w:rPr>
                              <w:rFonts w:eastAsia="宋体"/>
                            </w:rPr>
                          </w:pP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hint="eastAsia" w:eastAsia="宋体"/>
                            </w:rPr>
                            <w:t>一</w:t>
                          </w:r>
                          <w:r>
                            <w:rPr>
                              <w:rFonts w:hint="eastAsia" w:eastAsia="宋体"/>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1780AF43">
                    <w:pPr>
                      <w:pStyle w:val="14"/>
                      <w:jc w:val="both"/>
                      <w:rPr>
                        <w:rFonts w:eastAsia="宋体"/>
                      </w:rPr>
                    </w:pP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hint="eastAsia" w:eastAsia="宋体"/>
                      </w:rPr>
                      <w:t>一</w:t>
                    </w:r>
                    <w:r>
                      <w:rPr>
                        <w:rFonts w:hint="eastAsia" w:eastAsia="宋体"/>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11213736"/>
      <w:showingPlcHdr/>
    </w:sdtPr>
    <w:sdtContent>
      <w:p w14:paraId="0B0A25B3">
        <w:pPr>
          <w:pStyle w:val="14"/>
          <w:spacing w:after="60"/>
        </w:pPr>
        <w:r>
          <w:t xml:space="preserve">     </w:t>
        </w:r>
      </w:p>
    </w:sdtContent>
  </w:sdt>
  <w:p w14:paraId="1F550AFD">
    <w:pPr>
      <w:spacing w:after="60"/>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D25EE">
    <w:pPr>
      <w:pStyle w:val="1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201F3">
    <w:pPr>
      <w:spacing w:after="6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A4E8A">
    <w:pPr>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F5EE1">
    <w:pPr>
      <w:pStyle w:val="15"/>
      <w:pBdr>
        <w:bottom w:val="none" w:color="auto" w:sz="0" w:space="3"/>
      </w:pBdr>
      <w:tabs>
        <w:tab w:val="clear" w:pos="4153"/>
      </w:tabs>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337E1">
    <w:pPr>
      <w:pStyle w:val="1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F011C">
    <w:pPr>
      <w:pStyle w:val="1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7A9BB">
    <w:pPr>
      <w:pStyle w:val="15"/>
      <w:pBdr>
        <w:bottom w:val="single" w:color="auto" w:sz="4" w:space="1"/>
      </w:pBdr>
      <w:tabs>
        <w:tab w:val="left" w:pos="5295"/>
      </w:tabs>
      <w:spacing w:after="60"/>
      <w:rPr>
        <w:rFonts w:hint="eastAsia" w:ascii="黑体" w:hAnsi="黑体" w:eastAsia="黑体" w:cs="黑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8BE04A"/>
    <w:multiLevelType w:val="singleLevel"/>
    <w:tmpl w:val="008BE04A"/>
    <w:lvl w:ilvl="0" w:tentative="0">
      <w:start w:val="1"/>
      <w:numFmt w:val="chineseCounting"/>
      <w:suff w:val="nothing"/>
      <w:lvlText w:val="（%1）"/>
      <w:lvlJc w:val="left"/>
      <w:rPr>
        <w:rFonts w:hint="eastAsia"/>
        <w:b/>
        <w:bCs/>
      </w:rPr>
    </w:lvl>
  </w:abstractNum>
  <w:abstractNum w:abstractNumId="1">
    <w:nsid w:val="046D7D70"/>
    <w:multiLevelType w:val="multilevel"/>
    <w:tmpl w:val="046D7D70"/>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pStyle w:val="66"/>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37822968"/>
    <w:multiLevelType w:val="multilevel"/>
    <w:tmpl w:val="37822968"/>
    <w:lvl w:ilvl="0" w:tentative="0">
      <w:start w:val="1"/>
      <w:numFmt w:val="chineseCountingThousand"/>
      <w:lvlText w:val="%1、"/>
      <w:lvlJc w:val="right"/>
      <w:pPr>
        <w:ind w:left="4105"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EAA1385"/>
    <w:multiLevelType w:val="multilevel"/>
    <w:tmpl w:val="4EAA1385"/>
    <w:lvl w:ilvl="0" w:tentative="0">
      <w:start w:val="1"/>
      <w:numFmt w:val="japaneseCounting"/>
      <w:lvlText w:val="%1、"/>
      <w:lvlJc w:val="left"/>
      <w:pPr>
        <w:ind w:left="876" w:hanging="450"/>
      </w:pPr>
      <w:rPr>
        <w:rFonts w:hint="default"/>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4">
    <w:nsid w:val="774A1C20"/>
    <w:multiLevelType w:val="multilevel"/>
    <w:tmpl w:val="774A1C20"/>
    <w:lvl w:ilvl="0" w:tentative="0">
      <w:start w:val="1"/>
      <w:numFmt w:val="chineseCountingThousand"/>
      <w:lvlText w:val="第%1章 "/>
      <w:lvlJc w:val="right"/>
      <w:pPr>
        <w:ind w:left="440" w:hanging="440"/>
      </w:pPr>
      <w:rPr>
        <w:rFonts w:hint="eastAsia"/>
        <w:sz w:val="32"/>
        <w:szCs w:val="36"/>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NjYjE1OTMzMzI0MzE0ZmNjOTI5YzE4NzFkNjkwNzUifQ=="/>
  </w:docVars>
  <w:rsids>
    <w:rsidRoot w:val="44292F68"/>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48E4"/>
    <w:rsid w:val="0009543D"/>
    <w:rsid w:val="000968FD"/>
    <w:rsid w:val="0009730F"/>
    <w:rsid w:val="00097A86"/>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5D04"/>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262FF"/>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1691"/>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4140"/>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69CF"/>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66A5"/>
    <w:rsid w:val="00A86FF9"/>
    <w:rsid w:val="00AA6498"/>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8B5"/>
    <w:rsid w:val="00BC0B64"/>
    <w:rsid w:val="00BC1601"/>
    <w:rsid w:val="00BC56A0"/>
    <w:rsid w:val="00BD00B4"/>
    <w:rsid w:val="00BD21DE"/>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3DA"/>
    <w:rsid w:val="00D52B18"/>
    <w:rsid w:val="00D536B0"/>
    <w:rsid w:val="00D53CAD"/>
    <w:rsid w:val="00D53D59"/>
    <w:rsid w:val="00D549B1"/>
    <w:rsid w:val="00D555A4"/>
    <w:rsid w:val="00D55A46"/>
    <w:rsid w:val="00D563AC"/>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63B9"/>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1DA2046"/>
    <w:rsid w:val="04B8403A"/>
    <w:rsid w:val="06305C26"/>
    <w:rsid w:val="06A20FC1"/>
    <w:rsid w:val="06BC454B"/>
    <w:rsid w:val="06F9F432"/>
    <w:rsid w:val="07414C7E"/>
    <w:rsid w:val="07CF4038"/>
    <w:rsid w:val="09363922"/>
    <w:rsid w:val="097D7172"/>
    <w:rsid w:val="0A886720"/>
    <w:rsid w:val="0A960911"/>
    <w:rsid w:val="0B0E30C9"/>
    <w:rsid w:val="0B9A77F9"/>
    <w:rsid w:val="0C0F7A74"/>
    <w:rsid w:val="0D7F8C1E"/>
    <w:rsid w:val="0DAFDDD2"/>
    <w:rsid w:val="0FD61205"/>
    <w:rsid w:val="10B154F6"/>
    <w:rsid w:val="10DD77C5"/>
    <w:rsid w:val="11E15093"/>
    <w:rsid w:val="135123B8"/>
    <w:rsid w:val="13A42F95"/>
    <w:rsid w:val="13AFEC81"/>
    <w:rsid w:val="13C46A1B"/>
    <w:rsid w:val="14ED3FB5"/>
    <w:rsid w:val="14EE38B3"/>
    <w:rsid w:val="174D7937"/>
    <w:rsid w:val="17A305D2"/>
    <w:rsid w:val="19C91652"/>
    <w:rsid w:val="1AA51F38"/>
    <w:rsid w:val="1B1024EF"/>
    <w:rsid w:val="1B3FC108"/>
    <w:rsid w:val="1BBF5AD0"/>
    <w:rsid w:val="1BFB4A9B"/>
    <w:rsid w:val="1BFE3282"/>
    <w:rsid w:val="1C827473"/>
    <w:rsid w:val="1DD03BB2"/>
    <w:rsid w:val="1EF53F2C"/>
    <w:rsid w:val="1F0D396C"/>
    <w:rsid w:val="1F0F1A56"/>
    <w:rsid w:val="1F7F9C30"/>
    <w:rsid w:val="1FB39FF7"/>
    <w:rsid w:val="1FB54372"/>
    <w:rsid w:val="1FFF4E3F"/>
    <w:rsid w:val="208E4638"/>
    <w:rsid w:val="20FF72E4"/>
    <w:rsid w:val="257FF5EF"/>
    <w:rsid w:val="26FD4659"/>
    <w:rsid w:val="27BED872"/>
    <w:rsid w:val="28717C80"/>
    <w:rsid w:val="29E9B391"/>
    <w:rsid w:val="2A580284"/>
    <w:rsid w:val="2AFDB16C"/>
    <w:rsid w:val="2B603075"/>
    <w:rsid w:val="2B7D8E96"/>
    <w:rsid w:val="2B9B7C50"/>
    <w:rsid w:val="2C87EFA4"/>
    <w:rsid w:val="2CEFA2BD"/>
    <w:rsid w:val="2D763723"/>
    <w:rsid w:val="2D9E346A"/>
    <w:rsid w:val="2EFF028F"/>
    <w:rsid w:val="2EFF0385"/>
    <w:rsid w:val="2FA1201F"/>
    <w:rsid w:val="2FB54DDD"/>
    <w:rsid w:val="2FDFB298"/>
    <w:rsid w:val="2FEBB001"/>
    <w:rsid w:val="30BF60A9"/>
    <w:rsid w:val="30E41C84"/>
    <w:rsid w:val="30EE09A0"/>
    <w:rsid w:val="315D15A3"/>
    <w:rsid w:val="321B7CF6"/>
    <w:rsid w:val="33EA5BD2"/>
    <w:rsid w:val="340A4BB6"/>
    <w:rsid w:val="340E3EBE"/>
    <w:rsid w:val="34AD39FE"/>
    <w:rsid w:val="36323D51"/>
    <w:rsid w:val="36446064"/>
    <w:rsid w:val="36756265"/>
    <w:rsid w:val="36B91E0A"/>
    <w:rsid w:val="377B856B"/>
    <w:rsid w:val="37FEEEDA"/>
    <w:rsid w:val="391FB7C6"/>
    <w:rsid w:val="39551D3F"/>
    <w:rsid w:val="3956852C"/>
    <w:rsid w:val="397D4866"/>
    <w:rsid w:val="39E476F5"/>
    <w:rsid w:val="3A3B0BB3"/>
    <w:rsid w:val="3A51BFC5"/>
    <w:rsid w:val="3A7647DA"/>
    <w:rsid w:val="3AC54838"/>
    <w:rsid w:val="3AF85078"/>
    <w:rsid w:val="3AFD93B8"/>
    <w:rsid w:val="3B073151"/>
    <w:rsid w:val="3B1F391F"/>
    <w:rsid w:val="3B459C86"/>
    <w:rsid w:val="3B5F884B"/>
    <w:rsid w:val="3B95BADD"/>
    <w:rsid w:val="3C5D14BF"/>
    <w:rsid w:val="3C7BEB7C"/>
    <w:rsid w:val="3D6C951B"/>
    <w:rsid w:val="3DB56025"/>
    <w:rsid w:val="3DFF524D"/>
    <w:rsid w:val="3DFF7079"/>
    <w:rsid w:val="3DFFBEE7"/>
    <w:rsid w:val="3EA7FE48"/>
    <w:rsid w:val="3ECC7609"/>
    <w:rsid w:val="3EF86484"/>
    <w:rsid w:val="3EFBCAFF"/>
    <w:rsid w:val="3EFFC981"/>
    <w:rsid w:val="3F0F0BE2"/>
    <w:rsid w:val="3FBF5430"/>
    <w:rsid w:val="3FD37539"/>
    <w:rsid w:val="3FDFD096"/>
    <w:rsid w:val="3FED8FF1"/>
    <w:rsid w:val="3FFCCAC4"/>
    <w:rsid w:val="3FFE10BE"/>
    <w:rsid w:val="404F14C9"/>
    <w:rsid w:val="4060671D"/>
    <w:rsid w:val="40AD1AAC"/>
    <w:rsid w:val="40BF2194"/>
    <w:rsid w:val="417EEE12"/>
    <w:rsid w:val="42652233"/>
    <w:rsid w:val="43B63024"/>
    <w:rsid w:val="44292F68"/>
    <w:rsid w:val="44BE3264"/>
    <w:rsid w:val="463158E2"/>
    <w:rsid w:val="46B70B31"/>
    <w:rsid w:val="47356D0C"/>
    <w:rsid w:val="477F8B44"/>
    <w:rsid w:val="49C317F9"/>
    <w:rsid w:val="4ACDDF1D"/>
    <w:rsid w:val="4B2A0773"/>
    <w:rsid w:val="4BBA3990"/>
    <w:rsid w:val="4DF74D1B"/>
    <w:rsid w:val="4DFF1032"/>
    <w:rsid w:val="4E137DBE"/>
    <w:rsid w:val="4EBF38D8"/>
    <w:rsid w:val="4EFDA9D6"/>
    <w:rsid w:val="4EFF30A2"/>
    <w:rsid w:val="4F10078B"/>
    <w:rsid w:val="4F133DD7"/>
    <w:rsid w:val="4F155DA1"/>
    <w:rsid w:val="4F4F0D8E"/>
    <w:rsid w:val="4FF9BA94"/>
    <w:rsid w:val="4FFC2348"/>
    <w:rsid w:val="512F0F13"/>
    <w:rsid w:val="51723FCC"/>
    <w:rsid w:val="531E5130"/>
    <w:rsid w:val="53C37489"/>
    <w:rsid w:val="53D14261"/>
    <w:rsid w:val="55520454"/>
    <w:rsid w:val="557F0F30"/>
    <w:rsid w:val="559E5CE3"/>
    <w:rsid w:val="569942A5"/>
    <w:rsid w:val="56D93B58"/>
    <w:rsid w:val="56DD8954"/>
    <w:rsid w:val="570959A2"/>
    <w:rsid w:val="5718258C"/>
    <w:rsid w:val="577B623A"/>
    <w:rsid w:val="57AFC3C2"/>
    <w:rsid w:val="57F731DF"/>
    <w:rsid w:val="58742400"/>
    <w:rsid w:val="589A7317"/>
    <w:rsid w:val="596B0D85"/>
    <w:rsid w:val="59FF3A15"/>
    <w:rsid w:val="5AFFC0B6"/>
    <w:rsid w:val="5B677035"/>
    <w:rsid w:val="5BFAA3C6"/>
    <w:rsid w:val="5C163B75"/>
    <w:rsid w:val="5CB50DF3"/>
    <w:rsid w:val="5CEE378D"/>
    <w:rsid w:val="5D69DE7E"/>
    <w:rsid w:val="5D7BEC1C"/>
    <w:rsid w:val="5D8934D3"/>
    <w:rsid w:val="5DDB0F78"/>
    <w:rsid w:val="5E737D05"/>
    <w:rsid w:val="5E8BD0E0"/>
    <w:rsid w:val="5EF54E86"/>
    <w:rsid w:val="5F12D39A"/>
    <w:rsid w:val="5F304531"/>
    <w:rsid w:val="5F9C4EB5"/>
    <w:rsid w:val="5FDF7957"/>
    <w:rsid w:val="5FEBE7E7"/>
    <w:rsid w:val="5FF13CC0"/>
    <w:rsid w:val="5FF92615"/>
    <w:rsid w:val="5FF9696C"/>
    <w:rsid w:val="5FFDF639"/>
    <w:rsid w:val="5FFFB48E"/>
    <w:rsid w:val="601E438A"/>
    <w:rsid w:val="606965E5"/>
    <w:rsid w:val="615269E1"/>
    <w:rsid w:val="633C8FA8"/>
    <w:rsid w:val="633F0871"/>
    <w:rsid w:val="637FE448"/>
    <w:rsid w:val="639D78D1"/>
    <w:rsid w:val="63BD36A8"/>
    <w:rsid w:val="65434531"/>
    <w:rsid w:val="654FD8A0"/>
    <w:rsid w:val="65856C59"/>
    <w:rsid w:val="67194FDD"/>
    <w:rsid w:val="674D780C"/>
    <w:rsid w:val="6775E9D8"/>
    <w:rsid w:val="67F565AC"/>
    <w:rsid w:val="67F73327"/>
    <w:rsid w:val="68FA8082"/>
    <w:rsid w:val="6949359B"/>
    <w:rsid w:val="69562DE6"/>
    <w:rsid w:val="69B50EC6"/>
    <w:rsid w:val="69BF38A2"/>
    <w:rsid w:val="69EFC425"/>
    <w:rsid w:val="6A7764D9"/>
    <w:rsid w:val="6ACFA4E7"/>
    <w:rsid w:val="6AD93CCF"/>
    <w:rsid w:val="6B86ABFC"/>
    <w:rsid w:val="6BA92576"/>
    <w:rsid w:val="6BBD76DF"/>
    <w:rsid w:val="6BDA34B9"/>
    <w:rsid w:val="6BEF6F0A"/>
    <w:rsid w:val="6BF6364D"/>
    <w:rsid w:val="6C616658"/>
    <w:rsid w:val="6C731664"/>
    <w:rsid w:val="6CD839F6"/>
    <w:rsid w:val="6CE64481"/>
    <w:rsid w:val="6CF75AD6"/>
    <w:rsid w:val="6D350F65"/>
    <w:rsid w:val="6D36FBAA"/>
    <w:rsid w:val="6D6D1F81"/>
    <w:rsid w:val="6D724E66"/>
    <w:rsid w:val="6DE20DE1"/>
    <w:rsid w:val="6DE7364E"/>
    <w:rsid w:val="6DF80910"/>
    <w:rsid w:val="6DF8FC16"/>
    <w:rsid w:val="6DFAD7F2"/>
    <w:rsid w:val="6DFE24B9"/>
    <w:rsid w:val="6E4A6F86"/>
    <w:rsid w:val="6EFB6A16"/>
    <w:rsid w:val="6F36F6F4"/>
    <w:rsid w:val="6FA6DB15"/>
    <w:rsid w:val="6FAB380F"/>
    <w:rsid w:val="6FBADB8D"/>
    <w:rsid w:val="6FDDBDCB"/>
    <w:rsid w:val="6FEAAF68"/>
    <w:rsid w:val="6FFA9CDC"/>
    <w:rsid w:val="6FFB74FC"/>
    <w:rsid w:val="6FFDAE21"/>
    <w:rsid w:val="6FFE89B2"/>
    <w:rsid w:val="6FFF16F2"/>
    <w:rsid w:val="6FFFEBAB"/>
    <w:rsid w:val="705FDC4F"/>
    <w:rsid w:val="70F519ED"/>
    <w:rsid w:val="713B0B7F"/>
    <w:rsid w:val="71D3FAB0"/>
    <w:rsid w:val="72150465"/>
    <w:rsid w:val="728D3D7E"/>
    <w:rsid w:val="73EFA308"/>
    <w:rsid w:val="74E13391"/>
    <w:rsid w:val="75C2287D"/>
    <w:rsid w:val="75FB540A"/>
    <w:rsid w:val="767774B9"/>
    <w:rsid w:val="767F8E38"/>
    <w:rsid w:val="76AC103E"/>
    <w:rsid w:val="76C15DFA"/>
    <w:rsid w:val="76DF1811"/>
    <w:rsid w:val="76F74DDF"/>
    <w:rsid w:val="773EFEC2"/>
    <w:rsid w:val="77567AD1"/>
    <w:rsid w:val="776F9B9F"/>
    <w:rsid w:val="7797C448"/>
    <w:rsid w:val="77CF1E1A"/>
    <w:rsid w:val="77ED011D"/>
    <w:rsid w:val="77EFA3DE"/>
    <w:rsid w:val="77F97CB1"/>
    <w:rsid w:val="7808736F"/>
    <w:rsid w:val="787BD127"/>
    <w:rsid w:val="78A53442"/>
    <w:rsid w:val="78DFF50A"/>
    <w:rsid w:val="79320319"/>
    <w:rsid w:val="79BB9841"/>
    <w:rsid w:val="79DF1FD7"/>
    <w:rsid w:val="7A316BE8"/>
    <w:rsid w:val="7A3A1C39"/>
    <w:rsid w:val="7A5F0597"/>
    <w:rsid w:val="7ABF0B18"/>
    <w:rsid w:val="7ADFE466"/>
    <w:rsid w:val="7B6EDD4B"/>
    <w:rsid w:val="7B737D6F"/>
    <w:rsid w:val="7BBD36C3"/>
    <w:rsid w:val="7BC6D504"/>
    <w:rsid w:val="7BD75F15"/>
    <w:rsid w:val="7BF51143"/>
    <w:rsid w:val="7BF9CC8D"/>
    <w:rsid w:val="7BFE49B6"/>
    <w:rsid w:val="7BFF08C6"/>
    <w:rsid w:val="7BFF827E"/>
    <w:rsid w:val="7C2C5863"/>
    <w:rsid w:val="7CFBDE83"/>
    <w:rsid w:val="7CFC8BB6"/>
    <w:rsid w:val="7CFE278F"/>
    <w:rsid w:val="7CFF28FB"/>
    <w:rsid w:val="7D4B5E7D"/>
    <w:rsid w:val="7D570A35"/>
    <w:rsid w:val="7D6E25DE"/>
    <w:rsid w:val="7D7FD9BC"/>
    <w:rsid w:val="7DD8137B"/>
    <w:rsid w:val="7DDF15BC"/>
    <w:rsid w:val="7DECE624"/>
    <w:rsid w:val="7DFE9D0E"/>
    <w:rsid w:val="7E3F007D"/>
    <w:rsid w:val="7E6F8A07"/>
    <w:rsid w:val="7E6F9801"/>
    <w:rsid w:val="7E7A170C"/>
    <w:rsid w:val="7E7D91AA"/>
    <w:rsid w:val="7ED6EE61"/>
    <w:rsid w:val="7EF6E115"/>
    <w:rsid w:val="7EFC441B"/>
    <w:rsid w:val="7EFF0106"/>
    <w:rsid w:val="7EFF5357"/>
    <w:rsid w:val="7F1D01D6"/>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99" w:semiHidden="0" w:name="Body Text First Indent 2"/>
    <w:lsdException w:uiPriority="0" w:name="Note Heading"/>
    <w:lsdException w:uiPriority="0" w:name="Body Text 2"/>
    <w:lsdException w:uiPriority="0" w:name="Body Text 3"/>
    <w:lsdException w:qFormat="1"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Lines="25" w:line="300" w:lineRule="auto"/>
      <w:jc w:val="both"/>
    </w:pPr>
    <w:rPr>
      <w:rFonts w:ascii="Arial" w:hAnsi="Arial" w:eastAsia="宋体" w:cs="Times New Roman"/>
      <w:kern w:val="2"/>
      <w:sz w:val="21"/>
      <w:szCs w:val="24"/>
      <w:lang w:val="en-US" w:eastAsia="zh-CN" w:bidi="ar-SA"/>
    </w:rPr>
  </w:style>
  <w:style w:type="paragraph" w:styleId="2">
    <w:name w:val="heading 1"/>
    <w:basedOn w:val="1"/>
    <w:next w:val="1"/>
    <w:link w:val="60"/>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99"/>
    <w:pPr>
      <w:keepNext/>
      <w:keepLines/>
      <w:spacing w:before="260" w:after="260" w:line="416" w:lineRule="auto"/>
      <w:outlineLvl w:val="1"/>
    </w:pPr>
    <w:rPr>
      <w:rFonts w:eastAsia="黑体"/>
      <w:b/>
      <w:bCs/>
      <w:sz w:val="32"/>
      <w:szCs w:val="32"/>
    </w:rPr>
  </w:style>
  <w:style w:type="paragraph" w:styleId="4">
    <w:name w:val="heading 3"/>
    <w:basedOn w:val="1"/>
    <w:next w:val="1"/>
    <w:qFormat/>
    <w:uiPriority w:val="99"/>
    <w:pPr>
      <w:keepNext/>
      <w:keepLines/>
      <w:spacing w:before="260" w:after="260" w:line="416" w:lineRule="auto"/>
      <w:outlineLvl w:val="2"/>
    </w:pPr>
    <w:rPr>
      <w:b/>
      <w:bCs/>
      <w:sz w:val="32"/>
      <w:szCs w:val="32"/>
    </w:rPr>
  </w:style>
  <w:style w:type="paragraph" w:styleId="5">
    <w:name w:val="heading 4"/>
    <w:basedOn w:val="1"/>
    <w:next w:val="1"/>
    <w:link w:val="49"/>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7"/>
    <w:qFormat/>
    <w:uiPriority w:val="0"/>
    <w:pPr>
      <w:ind w:firstLine="420" w:firstLineChars="200"/>
    </w:pPr>
  </w:style>
  <w:style w:type="paragraph" w:customStyle="1" w:styleId="7">
    <w:name w:val="*正文"/>
    <w:basedOn w:val="1"/>
    <w:qFormat/>
    <w:uiPriority w:val="0"/>
    <w:pPr>
      <w:ind w:firstLine="200"/>
    </w:pPr>
    <w:rPr>
      <w:szCs w:val="20"/>
    </w:rPr>
  </w:style>
  <w:style w:type="paragraph" w:styleId="8">
    <w:name w:val="annotation text"/>
    <w:basedOn w:val="1"/>
    <w:link w:val="35"/>
    <w:qFormat/>
    <w:uiPriority w:val="99"/>
    <w:pPr>
      <w:spacing w:afterLines="0" w:line="240" w:lineRule="auto"/>
      <w:jc w:val="left"/>
    </w:pPr>
    <w:rPr>
      <w:rFonts w:ascii="Times New Roman" w:hAnsi="Times New Roman"/>
    </w:rPr>
  </w:style>
  <w:style w:type="paragraph" w:styleId="9">
    <w:name w:val="Body Text"/>
    <w:basedOn w:val="1"/>
    <w:qFormat/>
    <w:uiPriority w:val="99"/>
    <w:pPr>
      <w:tabs>
        <w:tab w:val="left" w:pos="4760"/>
      </w:tabs>
      <w:spacing w:after="78"/>
      <w:jc w:val="left"/>
    </w:pPr>
  </w:style>
  <w:style w:type="paragraph" w:styleId="10">
    <w:name w:val="Body Text Indent"/>
    <w:basedOn w:val="1"/>
    <w:qFormat/>
    <w:uiPriority w:val="0"/>
    <w:pPr>
      <w:tabs>
        <w:tab w:val="left" w:pos="4760"/>
      </w:tabs>
      <w:spacing w:after="120"/>
      <w:ind w:left="420" w:leftChars="200"/>
    </w:pPr>
  </w:style>
  <w:style w:type="paragraph" w:styleId="11">
    <w:name w:val="Plain Text"/>
    <w:basedOn w:val="1"/>
    <w:qFormat/>
    <w:uiPriority w:val="0"/>
    <w:pPr>
      <w:spacing w:afterLines="0" w:line="240" w:lineRule="auto"/>
    </w:pPr>
    <w:rPr>
      <w:rFonts w:ascii="宋体" w:hAnsi="Courier New"/>
      <w:szCs w:val="20"/>
    </w:rPr>
  </w:style>
  <w:style w:type="paragraph" w:styleId="12">
    <w:name w:val="Body Text Indent 2"/>
    <w:basedOn w:val="1"/>
    <w:link w:val="63"/>
    <w:semiHidden/>
    <w:unhideWhenUsed/>
    <w:qFormat/>
    <w:uiPriority w:val="0"/>
    <w:pPr>
      <w:spacing w:after="120" w:line="480" w:lineRule="auto"/>
      <w:ind w:left="420" w:leftChars="200"/>
    </w:pPr>
  </w:style>
  <w:style w:type="paragraph" w:styleId="13">
    <w:name w:val="Balloon Text"/>
    <w:basedOn w:val="1"/>
    <w:link w:val="34"/>
    <w:qFormat/>
    <w:uiPriority w:val="0"/>
    <w:pPr>
      <w:spacing w:line="240" w:lineRule="auto"/>
    </w:pPr>
    <w:rPr>
      <w:sz w:val="18"/>
      <w:szCs w:val="18"/>
    </w:rPr>
  </w:style>
  <w:style w:type="paragraph" w:styleId="14">
    <w:name w:val="footer"/>
    <w:basedOn w:val="1"/>
    <w:link w:val="39"/>
    <w:qFormat/>
    <w:uiPriority w:val="99"/>
    <w:pPr>
      <w:pBdr>
        <w:top w:val="single" w:color="auto" w:sz="6" w:space="1"/>
      </w:pBdr>
      <w:tabs>
        <w:tab w:val="center" w:pos="4153"/>
        <w:tab w:val="right" w:pos="8306"/>
      </w:tabs>
      <w:snapToGrid w:val="0"/>
      <w:spacing w:afterLines="0" w:line="240" w:lineRule="auto"/>
      <w:jc w:val="center"/>
    </w:pPr>
    <w:rPr>
      <w:rFonts w:eastAsia="楷体_GB2312"/>
      <w:kern w:val="0"/>
      <w:sz w:val="18"/>
      <w:szCs w:val="18"/>
    </w:rPr>
  </w:style>
  <w:style w:type="paragraph" w:styleId="15">
    <w:name w:val="header"/>
    <w:basedOn w:val="1"/>
    <w:link w:val="40"/>
    <w:qFormat/>
    <w:uiPriority w:val="99"/>
    <w:pPr>
      <w:pBdr>
        <w:bottom w:val="double" w:color="auto" w:sz="4" w:space="1"/>
      </w:pBdr>
      <w:tabs>
        <w:tab w:val="center" w:pos="4153"/>
        <w:tab w:val="right" w:pos="8306"/>
      </w:tabs>
      <w:snapToGrid w:val="0"/>
      <w:spacing w:afterLines="0" w:line="240" w:lineRule="auto"/>
      <w:jc w:val="center"/>
    </w:pPr>
    <w:rPr>
      <w:rFonts w:eastAsia="楷体_GB2312"/>
      <w:sz w:val="18"/>
      <w:szCs w:val="18"/>
    </w:rPr>
  </w:style>
  <w:style w:type="paragraph" w:styleId="16">
    <w:name w:val="toc 1"/>
    <w:basedOn w:val="1"/>
    <w:next w:val="1"/>
    <w:qFormat/>
    <w:uiPriority w:val="39"/>
    <w:pPr>
      <w:spacing w:before="120" w:after="120"/>
      <w:jc w:val="left"/>
    </w:pPr>
    <w:rPr>
      <w:rFonts w:ascii="Calibri" w:hAnsi="Calibri"/>
      <w:b/>
      <w:bCs/>
      <w:caps/>
      <w:sz w:val="20"/>
      <w:szCs w:val="20"/>
    </w:rPr>
  </w:style>
  <w:style w:type="paragraph" w:styleId="17">
    <w:name w:val="toc 2"/>
    <w:basedOn w:val="1"/>
    <w:next w:val="1"/>
    <w:qFormat/>
    <w:uiPriority w:val="0"/>
    <w:pPr>
      <w:ind w:left="420" w:leftChars="200"/>
    </w:pPr>
  </w:style>
  <w:style w:type="paragraph" w:styleId="18">
    <w:name w:val="Normal (Web)"/>
    <w:basedOn w:val="1"/>
    <w:qFormat/>
    <w:uiPriority w:val="99"/>
    <w:pPr>
      <w:widowControl/>
      <w:spacing w:before="100" w:beforeAutospacing="1" w:afterLines="0" w:afterAutospacing="1" w:line="240" w:lineRule="auto"/>
      <w:jc w:val="left"/>
    </w:pPr>
    <w:rPr>
      <w:rFonts w:ascii="宋体" w:hAnsi="宋体"/>
      <w:color w:val="000000"/>
      <w:kern w:val="0"/>
      <w:sz w:val="18"/>
      <w:szCs w:val="20"/>
    </w:rPr>
  </w:style>
  <w:style w:type="paragraph" w:styleId="19">
    <w:name w:val="annotation subject"/>
    <w:basedOn w:val="8"/>
    <w:next w:val="8"/>
    <w:link w:val="36"/>
    <w:qFormat/>
    <w:uiPriority w:val="0"/>
    <w:pPr>
      <w:spacing w:afterLines="25" w:line="300" w:lineRule="auto"/>
    </w:pPr>
    <w:rPr>
      <w:rFonts w:ascii="Arial" w:hAnsi="Arial"/>
      <w:b/>
      <w:bCs/>
    </w:rPr>
  </w:style>
  <w:style w:type="paragraph" w:styleId="20">
    <w:name w:val="Body Text First Indent 2"/>
    <w:basedOn w:val="10"/>
    <w:link w:val="57"/>
    <w:qFormat/>
    <w:uiPriority w:val="99"/>
    <w:pPr>
      <w:ind w:firstLine="420" w:firstLineChars="200"/>
    </w:pPr>
  </w:style>
  <w:style w:type="table" w:styleId="22">
    <w:name w:val="Table Grid"/>
    <w:basedOn w:val="2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22"/>
    <w:rPr>
      <w:b/>
      <w:bCs/>
    </w:rPr>
  </w:style>
  <w:style w:type="character" w:styleId="25">
    <w:name w:val="page number"/>
    <w:qFormat/>
    <w:uiPriority w:val="0"/>
  </w:style>
  <w:style w:type="character" w:styleId="26">
    <w:name w:val="Hyperlink"/>
    <w:basedOn w:val="23"/>
    <w:unhideWhenUsed/>
    <w:qFormat/>
    <w:uiPriority w:val="99"/>
    <w:rPr>
      <w:color w:val="0563C1" w:themeColor="hyperlink"/>
      <w:u w:val="single"/>
      <w14:textFill>
        <w14:solidFill>
          <w14:schemeClr w14:val="hlink"/>
        </w14:solidFill>
      </w14:textFill>
    </w:rPr>
  </w:style>
  <w:style w:type="character" w:styleId="27">
    <w:name w:val="annotation reference"/>
    <w:qFormat/>
    <w:uiPriority w:val="99"/>
    <w:rPr>
      <w:sz w:val="21"/>
      <w:szCs w:val="21"/>
    </w:rPr>
  </w:style>
  <w:style w:type="paragraph" w:customStyle="1" w:styleId="28">
    <w:name w:val="Index8"/>
    <w:basedOn w:val="1"/>
    <w:next w:val="1"/>
    <w:qFormat/>
    <w:uiPriority w:val="0"/>
    <w:pPr>
      <w:ind w:left="3920" w:leftChars="1400"/>
      <w:jc w:val="left"/>
      <w:textAlignment w:val="baseline"/>
    </w:pPr>
  </w:style>
  <w:style w:type="character" w:customStyle="1" w:styleId="29">
    <w:name w:val="标题 1 Char"/>
    <w:qFormat/>
    <w:uiPriority w:val="0"/>
    <w:rPr>
      <w:rFonts w:ascii="宋体" w:hAnsi="宋体" w:eastAsia="黑体"/>
      <w:b/>
      <w:bCs/>
      <w:kern w:val="44"/>
      <w:sz w:val="28"/>
      <w:szCs w:val="44"/>
      <w:lang w:val="en-US" w:eastAsia="zh-CN" w:bidi="ar-SA"/>
    </w:rPr>
  </w:style>
  <w:style w:type="paragraph" w:customStyle="1" w:styleId="30">
    <w:name w:val="WPSOffice手动目录 1"/>
    <w:qFormat/>
    <w:uiPriority w:val="0"/>
    <w:rPr>
      <w:rFonts w:ascii="Times New Roman" w:hAnsi="Times New Roman" w:eastAsia="宋体" w:cs="Times New Roman"/>
      <w:lang w:val="en-US" w:eastAsia="zh-CN" w:bidi="ar-SA"/>
    </w:rPr>
  </w:style>
  <w:style w:type="character" w:customStyle="1" w:styleId="31">
    <w:name w:val="NormalCharacter"/>
    <w:qFormat/>
    <w:uiPriority w:val="0"/>
  </w:style>
  <w:style w:type="paragraph" w:customStyle="1" w:styleId="32">
    <w:name w:val="列出段落1"/>
    <w:basedOn w:val="1"/>
    <w:unhideWhenUsed/>
    <w:qFormat/>
    <w:uiPriority w:val="99"/>
    <w:pPr>
      <w:ind w:firstLine="420" w:firstLineChars="200"/>
    </w:pPr>
  </w:style>
  <w:style w:type="character" w:customStyle="1" w:styleId="33">
    <w:name w:val="标题 1 Char2"/>
    <w:qFormat/>
    <w:uiPriority w:val="0"/>
    <w:rPr>
      <w:rFonts w:ascii="宋体" w:hAnsi="宋体" w:eastAsia="黑体"/>
      <w:b/>
      <w:bCs/>
      <w:kern w:val="44"/>
      <w:sz w:val="28"/>
      <w:szCs w:val="44"/>
      <w:lang w:val="en-US" w:eastAsia="zh-CN" w:bidi="ar-SA"/>
    </w:rPr>
  </w:style>
  <w:style w:type="character" w:customStyle="1" w:styleId="34">
    <w:name w:val="批注框文本 字符"/>
    <w:basedOn w:val="23"/>
    <w:link w:val="13"/>
    <w:qFormat/>
    <w:uiPriority w:val="0"/>
    <w:rPr>
      <w:rFonts w:ascii="Arial" w:hAnsi="Arial" w:eastAsia="宋体" w:cs="Times New Roman"/>
      <w:kern w:val="2"/>
      <w:sz w:val="18"/>
      <w:szCs w:val="18"/>
    </w:rPr>
  </w:style>
  <w:style w:type="character" w:customStyle="1" w:styleId="35">
    <w:name w:val="批注文字 字符"/>
    <w:basedOn w:val="23"/>
    <w:link w:val="8"/>
    <w:qFormat/>
    <w:uiPriority w:val="99"/>
    <w:rPr>
      <w:rFonts w:ascii="Times New Roman" w:hAnsi="Times New Roman" w:eastAsia="宋体" w:cs="Times New Roman"/>
      <w:kern w:val="2"/>
      <w:sz w:val="21"/>
      <w:szCs w:val="24"/>
    </w:rPr>
  </w:style>
  <w:style w:type="character" w:customStyle="1" w:styleId="36">
    <w:name w:val="批注主题 字符"/>
    <w:basedOn w:val="35"/>
    <w:link w:val="19"/>
    <w:qFormat/>
    <w:uiPriority w:val="0"/>
    <w:rPr>
      <w:rFonts w:ascii="Arial" w:hAnsi="Arial" w:eastAsia="宋体" w:cs="Times New Roman"/>
      <w:b/>
      <w:bCs/>
      <w:kern w:val="2"/>
      <w:sz w:val="21"/>
      <w:szCs w:val="24"/>
    </w:rPr>
  </w:style>
  <w:style w:type="character" w:customStyle="1" w:styleId="37">
    <w:name w:val="font01"/>
    <w:basedOn w:val="23"/>
    <w:qFormat/>
    <w:uiPriority w:val="0"/>
    <w:rPr>
      <w:rFonts w:hint="eastAsia" w:ascii="宋体" w:hAnsi="宋体" w:eastAsia="宋体"/>
      <w:color w:val="000000"/>
      <w:sz w:val="20"/>
      <w:szCs w:val="20"/>
      <w:u w:val="none"/>
      <w:vertAlign w:val="superscript"/>
    </w:rPr>
  </w:style>
  <w:style w:type="character" w:customStyle="1" w:styleId="38">
    <w:name w:val="font31"/>
    <w:basedOn w:val="23"/>
    <w:qFormat/>
    <w:uiPriority w:val="0"/>
    <w:rPr>
      <w:rFonts w:hint="eastAsia" w:ascii="宋体" w:hAnsi="宋体" w:eastAsia="宋体"/>
      <w:color w:val="000000"/>
      <w:sz w:val="20"/>
      <w:szCs w:val="20"/>
      <w:u w:val="none"/>
    </w:rPr>
  </w:style>
  <w:style w:type="character" w:customStyle="1" w:styleId="39">
    <w:name w:val="页脚 字符"/>
    <w:basedOn w:val="23"/>
    <w:link w:val="14"/>
    <w:qFormat/>
    <w:uiPriority w:val="99"/>
    <w:rPr>
      <w:rFonts w:ascii="Arial" w:hAnsi="Arial" w:eastAsia="楷体_GB2312" w:cs="Times New Roman"/>
      <w:sz w:val="18"/>
      <w:szCs w:val="18"/>
    </w:rPr>
  </w:style>
  <w:style w:type="character" w:customStyle="1" w:styleId="40">
    <w:name w:val="页眉 字符"/>
    <w:basedOn w:val="23"/>
    <w:link w:val="15"/>
    <w:qFormat/>
    <w:uiPriority w:val="99"/>
    <w:rPr>
      <w:rFonts w:ascii="Arial" w:hAnsi="Arial" w:eastAsia="楷体_GB2312" w:cs="Times New Roman"/>
      <w:kern w:val="2"/>
      <w:sz w:val="18"/>
      <w:szCs w:val="18"/>
    </w:rPr>
  </w:style>
  <w:style w:type="paragraph" w:customStyle="1" w:styleId="41">
    <w:name w:val="修订1"/>
    <w:hidden/>
    <w:unhideWhenUsed/>
    <w:qFormat/>
    <w:uiPriority w:val="99"/>
    <w:rPr>
      <w:rFonts w:ascii="Arial" w:hAnsi="Arial" w:eastAsia="宋体" w:cs="Times New Roman"/>
      <w:kern w:val="2"/>
      <w:sz w:val="21"/>
      <w:szCs w:val="24"/>
      <w:lang w:val="en-US" w:eastAsia="zh-CN" w:bidi="ar-SA"/>
    </w:rPr>
  </w:style>
  <w:style w:type="paragraph" w:customStyle="1" w:styleId="42">
    <w:name w:val="列出段落2"/>
    <w:basedOn w:val="1"/>
    <w:unhideWhenUsed/>
    <w:qFormat/>
    <w:uiPriority w:val="99"/>
    <w:pPr>
      <w:ind w:firstLine="420" w:firstLineChars="200"/>
    </w:pPr>
  </w:style>
  <w:style w:type="character" w:customStyle="1" w:styleId="43">
    <w:name w:val="15"/>
    <w:basedOn w:val="23"/>
    <w:qFormat/>
    <w:uiPriority w:val="0"/>
    <w:rPr>
      <w:rFonts w:hint="default" w:ascii="Calibri" w:hAnsi="Calibri" w:cs="Calibri"/>
      <w:color w:val="0000FF"/>
      <w:u w:val="single"/>
    </w:rPr>
  </w:style>
  <w:style w:type="paragraph" w:customStyle="1" w:styleId="44">
    <w:name w:val="style93"/>
    <w:basedOn w:val="1"/>
    <w:qFormat/>
    <w:uiPriority w:val="0"/>
    <w:pPr>
      <w:widowControl/>
      <w:spacing w:before="100" w:beforeAutospacing="1" w:after="100" w:afterLines="0" w:afterAutospacing="1" w:line="240" w:lineRule="auto"/>
      <w:jc w:val="left"/>
    </w:pPr>
    <w:rPr>
      <w:rFonts w:ascii="宋体" w:hAnsi="宋体" w:cs="宋体"/>
      <w:kern w:val="0"/>
      <w:sz w:val="24"/>
    </w:rPr>
  </w:style>
  <w:style w:type="paragraph" w:customStyle="1" w:styleId="45">
    <w:name w:val="列出段落3"/>
    <w:basedOn w:val="1"/>
    <w:unhideWhenUsed/>
    <w:qFormat/>
    <w:uiPriority w:val="99"/>
    <w:pPr>
      <w:ind w:firstLine="420" w:firstLineChars="200"/>
    </w:pPr>
  </w:style>
  <w:style w:type="paragraph" w:customStyle="1" w:styleId="46">
    <w:name w:val="修订2"/>
    <w:hidden/>
    <w:unhideWhenUsed/>
    <w:qFormat/>
    <w:uiPriority w:val="99"/>
    <w:rPr>
      <w:rFonts w:ascii="Arial" w:hAnsi="Arial" w:eastAsia="宋体" w:cs="Times New Roman"/>
      <w:kern w:val="2"/>
      <w:sz w:val="21"/>
      <w:szCs w:val="24"/>
      <w:lang w:val="en-US" w:eastAsia="zh-CN" w:bidi="ar-SA"/>
    </w:rPr>
  </w:style>
  <w:style w:type="paragraph" w:customStyle="1" w:styleId="47">
    <w:name w:val="修订3"/>
    <w:hidden/>
    <w:unhideWhenUsed/>
    <w:qFormat/>
    <w:uiPriority w:val="99"/>
    <w:rPr>
      <w:rFonts w:ascii="Arial" w:hAnsi="Arial" w:eastAsia="宋体" w:cs="Times New Roman"/>
      <w:kern w:val="2"/>
      <w:sz w:val="21"/>
      <w:szCs w:val="24"/>
      <w:lang w:val="en-US" w:eastAsia="zh-CN" w:bidi="ar-SA"/>
    </w:rPr>
  </w:style>
  <w:style w:type="paragraph" w:customStyle="1" w:styleId="48">
    <w:name w:val="列出段落4"/>
    <w:basedOn w:val="1"/>
    <w:unhideWhenUsed/>
    <w:qFormat/>
    <w:uiPriority w:val="99"/>
    <w:pPr>
      <w:ind w:firstLine="420" w:firstLineChars="200"/>
    </w:pPr>
  </w:style>
  <w:style w:type="character" w:customStyle="1" w:styleId="49">
    <w:name w:val="标题 4 字符"/>
    <w:basedOn w:val="23"/>
    <w:link w:val="5"/>
    <w:semiHidden/>
    <w:qFormat/>
    <w:uiPriority w:val="0"/>
    <w:rPr>
      <w:rFonts w:asciiTheme="majorHAnsi" w:hAnsiTheme="majorHAnsi" w:eastAsiaTheme="majorEastAsia" w:cstheme="majorBidi"/>
      <w:b/>
      <w:bCs/>
      <w:kern w:val="2"/>
      <w:sz w:val="28"/>
      <w:szCs w:val="28"/>
    </w:rPr>
  </w:style>
  <w:style w:type="paragraph" w:customStyle="1" w:styleId="50">
    <w:name w:val="列出段落5"/>
    <w:basedOn w:val="1"/>
    <w:unhideWhenUsed/>
    <w:qFormat/>
    <w:uiPriority w:val="99"/>
    <w:pPr>
      <w:spacing w:afterLines="0" w:line="360" w:lineRule="auto"/>
      <w:ind w:firstLine="420" w:firstLineChars="200"/>
    </w:pPr>
    <w:rPr>
      <w:rFonts w:asciiTheme="minorHAnsi" w:hAnsiTheme="minorHAnsi" w:eastAsiaTheme="minorEastAsia" w:cstheme="minorBidi"/>
      <w:sz w:val="24"/>
    </w:rPr>
  </w:style>
  <w:style w:type="paragraph" w:customStyle="1" w:styleId="51">
    <w:name w:val="列出段落6"/>
    <w:basedOn w:val="1"/>
    <w:unhideWhenUsed/>
    <w:qFormat/>
    <w:uiPriority w:val="34"/>
    <w:pPr>
      <w:ind w:firstLine="420" w:firstLineChars="200"/>
    </w:pPr>
  </w:style>
  <w:style w:type="character" w:customStyle="1" w:styleId="52">
    <w:name w:val="font21"/>
    <w:basedOn w:val="23"/>
    <w:qFormat/>
    <w:uiPriority w:val="0"/>
    <w:rPr>
      <w:rFonts w:hint="eastAsia" w:ascii="宋体" w:hAnsi="宋体" w:eastAsia="宋体"/>
      <w:color w:val="000000"/>
      <w:sz w:val="18"/>
      <w:szCs w:val="18"/>
      <w:u w:val="none"/>
    </w:rPr>
  </w:style>
  <w:style w:type="character" w:customStyle="1" w:styleId="53">
    <w:name w:val="font11"/>
    <w:basedOn w:val="23"/>
    <w:qFormat/>
    <w:uiPriority w:val="0"/>
    <w:rPr>
      <w:rFonts w:hint="eastAsia" w:ascii="宋体" w:hAnsi="宋体" w:eastAsia="宋体"/>
      <w:color w:val="000000"/>
      <w:sz w:val="18"/>
      <w:szCs w:val="18"/>
      <w:u w:val="none"/>
    </w:rPr>
  </w:style>
  <w:style w:type="paragraph" w:customStyle="1" w:styleId="54">
    <w:name w:val="列出段落7"/>
    <w:basedOn w:val="1"/>
    <w:unhideWhenUsed/>
    <w:qFormat/>
    <w:uiPriority w:val="99"/>
    <w:pPr>
      <w:ind w:firstLine="420" w:firstLineChars="200"/>
    </w:pPr>
  </w:style>
  <w:style w:type="paragraph" w:customStyle="1" w:styleId="55">
    <w:name w:val="列出段落8"/>
    <w:basedOn w:val="1"/>
    <w:unhideWhenUsed/>
    <w:qFormat/>
    <w:uiPriority w:val="99"/>
    <w:pPr>
      <w:ind w:firstLine="420" w:firstLineChars="200"/>
    </w:pPr>
  </w:style>
  <w:style w:type="paragraph" w:customStyle="1" w:styleId="56">
    <w:name w:val="修订4"/>
    <w:hidden/>
    <w:semiHidden/>
    <w:qFormat/>
    <w:uiPriority w:val="99"/>
    <w:rPr>
      <w:rFonts w:ascii="Arial" w:hAnsi="Arial" w:eastAsia="宋体" w:cs="Times New Roman"/>
      <w:kern w:val="2"/>
      <w:sz w:val="21"/>
      <w:szCs w:val="24"/>
      <w:lang w:val="en-US" w:eastAsia="zh-CN" w:bidi="ar-SA"/>
    </w:rPr>
  </w:style>
  <w:style w:type="character" w:customStyle="1" w:styleId="57">
    <w:name w:val="正文文本首行缩进 2 字符"/>
    <w:basedOn w:val="23"/>
    <w:link w:val="20"/>
    <w:qFormat/>
    <w:uiPriority w:val="99"/>
    <w:rPr>
      <w:rFonts w:ascii="Arial" w:hAnsi="Arial"/>
      <w:kern w:val="2"/>
      <w:sz w:val="21"/>
      <w:szCs w:val="24"/>
    </w:rPr>
  </w:style>
  <w:style w:type="paragraph" w:customStyle="1" w:styleId="58">
    <w:name w:val="修订5"/>
    <w:hidden/>
    <w:semiHidden/>
    <w:qFormat/>
    <w:uiPriority w:val="99"/>
    <w:rPr>
      <w:rFonts w:ascii="Arial" w:hAnsi="Arial" w:eastAsia="宋体" w:cs="Times New Roman"/>
      <w:kern w:val="2"/>
      <w:sz w:val="21"/>
      <w:szCs w:val="24"/>
      <w:lang w:val="en-US" w:eastAsia="zh-CN" w:bidi="ar-SA"/>
    </w:rPr>
  </w:style>
  <w:style w:type="paragraph" w:styleId="59">
    <w:name w:val="List Paragraph"/>
    <w:basedOn w:val="1"/>
    <w:qFormat/>
    <w:uiPriority w:val="99"/>
    <w:pPr>
      <w:ind w:firstLine="420" w:firstLineChars="200"/>
    </w:pPr>
  </w:style>
  <w:style w:type="character" w:customStyle="1" w:styleId="60">
    <w:name w:val="标题 1 字符"/>
    <w:link w:val="2"/>
    <w:qFormat/>
    <w:uiPriority w:val="0"/>
    <w:rPr>
      <w:rFonts w:ascii="Arial" w:hAnsi="Arial"/>
      <w:b/>
      <w:bCs/>
      <w:kern w:val="44"/>
      <w:sz w:val="44"/>
      <w:szCs w:val="44"/>
    </w:rPr>
  </w:style>
  <w:style w:type="paragraph" w:customStyle="1" w:styleId="61">
    <w:name w:val="p0"/>
    <w:basedOn w:val="1"/>
    <w:qFormat/>
    <w:uiPriority w:val="0"/>
    <w:pPr>
      <w:widowControl/>
      <w:snapToGrid w:val="0"/>
      <w:spacing w:before="120" w:after="120" w:afterLines="0" w:line="500" w:lineRule="atLeast"/>
      <w:ind w:firstLine="420"/>
    </w:pPr>
    <w:rPr>
      <w:rFonts w:cs="Arial"/>
      <w:kern w:val="0"/>
      <w:sz w:val="28"/>
      <w:szCs w:val="28"/>
    </w:rPr>
  </w:style>
  <w:style w:type="paragraph" w:customStyle="1" w:styleId="62">
    <w:name w:val="列出段落9"/>
    <w:basedOn w:val="1"/>
    <w:qFormat/>
    <w:uiPriority w:val="99"/>
    <w:pPr>
      <w:ind w:firstLine="420" w:firstLineChars="200"/>
    </w:pPr>
  </w:style>
  <w:style w:type="character" w:customStyle="1" w:styleId="63">
    <w:name w:val="正文文本缩进 2 字符"/>
    <w:basedOn w:val="23"/>
    <w:link w:val="12"/>
    <w:semiHidden/>
    <w:qFormat/>
    <w:uiPriority w:val="0"/>
    <w:rPr>
      <w:rFonts w:ascii="Arial" w:hAnsi="Arial"/>
      <w:kern w:val="2"/>
      <w:sz w:val="21"/>
      <w:szCs w:val="24"/>
    </w:rPr>
  </w:style>
  <w:style w:type="paragraph" w:customStyle="1" w:styleId="64">
    <w:name w:val="正文目录 + 首行缩进:  2 字符 + 首行缩进:  2 字符 + 首行缩进:  2 字符"/>
    <w:basedOn w:val="1"/>
    <w:qFormat/>
    <w:uiPriority w:val="0"/>
    <w:pPr>
      <w:spacing w:afterLines="0" w:line="360" w:lineRule="auto"/>
      <w:jc w:val="center"/>
    </w:pPr>
    <w:rPr>
      <w:rFonts w:ascii="仿宋_GB2312" w:hAnsi="宋体" w:eastAsia="仿宋_GB2312" w:cs="宋体"/>
      <w:b/>
      <w:kern w:val="0"/>
      <w:sz w:val="36"/>
      <w:szCs w:val="20"/>
    </w:rPr>
  </w:style>
  <w:style w:type="paragraph" w:customStyle="1" w:styleId="65">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66">
    <w:name w:val="标题 5（有编号）（绿盟科技）"/>
    <w:basedOn w:val="1"/>
    <w:next w:val="65"/>
    <w:qFormat/>
    <w:uiPriority w:val="0"/>
    <w:pPr>
      <w:keepNext/>
      <w:keepLines/>
      <w:numPr>
        <w:ilvl w:val="4"/>
        <w:numId w:val="1"/>
      </w:numPr>
      <w:spacing w:before="280" w:after="156" w:afterLines="0" w:line="377" w:lineRule="auto"/>
      <w:jc w:val="left"/>
      <w:outlineLvl w:val="4"/>
    </w:pPr>
    <w:rPr>
      <w:rFonts w:eastAsia="黑体"/>
      <w:b/>
      <w:kern w:val="0"/>
      <w:sz w:val="24"/>
      <w:szCs w:val="28"/>
    </w:rPr>
  </w:style>
  <w:style w:type="paragraph" w:customStyle="1" w:styleId="67">
    <w:name w:val="修订6"/>
    <w:unhideWhenUsed/>
    <w:qFormat/>
    <w:uiPriority w:val="99"/>
    <w:rPr>
      <w:rFonts w:ascii="Calibri" w:hAnsi="Calibri" w:eastAsia="宋体" w:cs="宋体"/>
      <w:kern w:val="2"/>
      <w:sz w:val="21"/>
      <w:szCs w:val="22"/>
      <w:lang w:val="en-US" w:eastAsia="zh-CN" w:bidi="ar-SA"/>
    </w:rPr>
  </w:style>
  <w:style w:type="paragraph" w:customStyle="1" w:styleId="68">
    <w:name w:val="_正文"/>
    <w:basedOn w:val="1"/>
    <w:qFormat/>
    <w:uiPriority w:val="0"/>
    <w:pPr>
      <w:widowControl/>
      <w:tabs>
        <w:tab w:val="left" w:pos="3780"/>
      </w:tabs>
      <w:spacing w:before="156" w:beforeLines="50" w:afterLines="0" w:line="360" w:lineRule="auto"/>
      <w:jc w:val="left"/>
    </w:pPr>
  </w:style>
  <w:style w:type="paragraph" w:customStyle="1" w:styleId="69">
    <w:name w:val="！正文内容1.5倍行距"/>
    <w:basedOn w:val="1"/>
    <w:qFormat/>
    <w:uiPriority w:val="0"/>
    <w:pPr>
      <w:spacing w:afterLines="0" w:line="420" w:lineRule="atLeast"/>
      <w:ind w:firstLine="200" w:firstLineChars="200"/>
    </w:pPr>
    <w:rPr>
      <w:rFonts w:ascii="Times New Roman" w:hAnsi="Times New Roman"/>
      <w:sz w:val="24"/>
    </w:rPr>
  </w:style>
  <w:style w:type="paragraph" w:customStyle="1" w:styleId="70">
    <w:name w:val="列表段落11"/>
    <w:basedOn w:val="1"/>
    <w:unhideWhenUsed/>
    <w:qFormat/>
    <w:uiPriority w:val="99"/>
    <w:pPr>
      <w:spacing w:afterLines="25" w:line="300" w:lineRule="auto"/>
      <w:ind w:firstLine="420" w:firstLineChars="200"/>
    </w:pPr>
    <w:rPr>
      <w:rFonts w:ascii="Arial" w:hAnsi="Arial"/>
    </w:rPr>
  </w:style>
  <w:style w:type="paragraph" w:customStyle="1" w:styleId="71">
    <w:name w:val="正文格式"/>
    <w:basedOn w:val="1"/>
    <w:qFormat/>
    <w:uiPriority w:val="0"/>
    <w:pPr>
      <w:spacing w:after="25" w:line="640" w:lineRule="exact"/>
      <w:ind w:firstLine="640" w:firstLineChars="200"/>
      <w:jc w:val="left"/>
    </w:pPr>
    <w:rPr>
      <w:rFonts w:hint="eastAsia" w:ascii="Times New Roman" w:hAnsi="Times New Roman" w:eastAsia="仿宋_GB2312"/>
      <w:color w:val="000000"/>
      <w:kern w:val="0"/>
      <w:sz w:val="32"/>
      <w:szCs w:val="32"/>
    </w:rPr>
  </w:style>
  <w:style w:type="paragraph" w:customStyle="1" w:styleId="72">
    <w:name w:val="Table Text"/>
    <w:basedOn w:val="1"/>
    <w:semiHidden/>
    <w:qFormat/>
    <w:uiPriority w:val="0"/>
    <w:rPr>
      <w:rFonts w:ascii="宋体" w:hAnsi="宋体" w:cs="宋体"/>
      <w:sz w:val="22"/>
      <w:szCs w:val="22"/>
      <w:lang w:eastAsia="en-US"/>
    </w:rPr>
  </w:style>
  <w:style w:type="paragraph" w:customStyle="1" w:styleId="73">
    <w:name w:val="Body text|1"/>
    <w:basedOn w:val="1"/>
    <w:qFormat/>
    <w:uiPriority w:val="0"/>
    <w:pPr>
      <w:spacing w:afterLines="0" w:line="398" w:lineRule="auto"/>
      <w:ind w:firstLine="400" w:firstLineChars="200"/>
    </w:pPr>
    <w:rPr>
      <w:rFonts w:ascii="宋体" w:hAnsi="宋体" w:cs="宋体"/>
      <w:sz w:val="22"/>
      <w:szCs w:val="22"/>
      <w:lang w:val="zh-TW" w:eastAsia="zh-TW" w:bidi="zh-TW"/>
    </w:rPr>
  </w:style>
  <w:style w:type="paragraph" w:customStyle="1" w:styleId="74">
    <w:name w:val="Other|1"/>
    <w:basedOn w:val="1"/>
    <w:qFormat/>
    <w:uiPriority w:val="0"/>
    <w:pPr>
      <w:widowControl w:val="0"/>
      <w:shd w:val="clear" w:color="auto" w:fill="auto"/>
    </w:pPr>
    <w:rPr>
      <w:rFonts w:ascii="宋体" w:hAnsi="宋体" w:eastAsia="宋体" w:cs="宋体"/>
      <w:sz w:val="22"/>
      <w:szCs w:val="22"/>
      <w:u w:val="none"/>
      <w:shd w:val="clear" w:color="auto" w:fill="auto"/>
      <w:lang w:val="zh-TW" w:eastAsia="zh-TW" w:bidi="zh-TW"/>
    </w:rPr>
  </w:style>
  <w:style w:type="paragraph" w:customStyle="1" w:styleId="75">
    <w:name w:val="Table caption|1"/>
    <w:basedOn w:val="1"/>
    <w:qFormat/>
    <w:uiPriority w:val="0"/>
    <w:pPr>
      <w:widowControl w:val="0"/>
      <w:shd w:val="clear" w:color="auto" w:fill="auto"/>
      <w:jc w:val="center"/>
    </w:pPr>
    <w:rPr>
      <w:rFonts w:ascii="宋体" w:hAnsi="宋体" w:eastAsia="宋体" w:cs="宋体"/>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footer" Target="footer3.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116642-811D-48D1-BA4D-993AE171411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34</Pages>
  <Words>231</Words>
  <Characters>267</Characters>
  <Lines>59</Lines>
  <Paragraphs>16</Paragraphs>
  <TotalTime>1</TotalTime>
  <ScaleCrop>false</ScaleCrop>
  <LinksUpToDate>false</LinksUpToDate>
  <CharactersWithSpaces>267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2024-07-28T14:16:00Z</dcterms:created>
  <dc:creator>Summer黄金玲</dc:creator>
  <cp:lastModifiedBy>涂建华</cp:lastModifiedBy>
  <cp:lastPrinted>2025-11-27T09:13:00Z</cp:lastPrinted>
  <dcterms:modified xsi:type="dcterms:W3CDTF">2025-11-27T09:33:56Z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304EF59E6A644289B0212BC639020CC0</vt:lpwstr>
  </property>
  <property fmtid="{D5CDD505-2E9C-101B-9397-08002B2CF9AE}" pid="4" name="KSOTemplateDocerSaveRecord">
    <vt:lpwstr>eyJoZGlkIjoiMTU5M2UyM2ZhMjE3YmE4NTM2ZDRiY2MwNGRmZDE1MDkiLCJ1c2VySWQiOiIxMTI5MTIyMDM4In0=</vt:lpwstr>
  </property>
</Properties>
</file>