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CBA1A">
      <w:pPr>
        <w:spacing w:after="78"/>
        <w:jc w:val="center"/>
        <w:rPr>
          <w:rFonts w:ascii="Times New Roman" w:hAnsi="Times New Roman" w:eastAsia="方正小标宋简体"/>
          <w:bCs/>
          <w:sz w:val="32"/>
          <w:szCs w:val="32"/>
        </w:rPr>
      </w:pPr>
    </w:p>
    <w:p w14:paraId="16FC6033">
      <w:pPr>
        <w:pStyle w:val="63"/>
        <w:spacing w:after="78"/>
        <w:rPr>
          <w:rFonts w:ascii="Times New Roman" w:hAnsi="Times New Roman" w:eastAsia="方正小标宋简体"/>
          <w:bCs/>
          <w:sz w:val="32"/>
          <w:szCs w:val="32"/>
        </w:rPr>
      </w:pPr>
    </w:p>
    <w:p w14:paraId="6B033574">
      <w:pPr>
        <w:pStyle w:val="63"/>
        <w:spacing w:after="78"/>
        <w:rPr>
          <w:rFonts w:ascii="Times New Roman" w:hAnsi="Times New Roman" w:eastAsia="方正小标宋简体"/>
          <w:bCs/>
          <w:sz w:val="32"/>
          <w:szCs w:val="32"/>
        </w:rPr>
      </w:pPr>
    </w:p>
    <w:p w14:paraId="7526946E">
      <w:pPr>
        <w:spacing w:after="78"/>
        <w:jc w:val="center"/>
        <w:rPr>
          <w:rFonts w:ascii="Times New Roman" w:hAnsi="Times New Roman" w:eastAsia="长城小"/>
          <w:b/>
          <w:sz w:val="44"/>
          <w:szCs w:val="44"/>
        </w:rPr>
      </w:pPr>
    </w:p>
    <w:p w14:paraId="64193260">
      <w:pPr>
        <w:spacing w:after="78"/>
        <w:jc w:val="center"/>
        <w:rPr>
          <w:rFonts w:ascii="Times New Roman" w:hAnsi="Times New Roman" w:eastAsia="长城小"/>
          <w:b/>
          <w:sz w:val="44"/>
          <w:szCs w:val="44"/>
        </w:rPr>
      </w:pPr>
    </w:p>
    <w:p w14:paraId="35AE74CD">
      <w:pPr>
        <w:spacing w:after="78"/>
        <w:jc w:val="center"/>
        <w:rPr>
          <w:rFonts w:ascii="Times New Roman" w:hAnsi="Times New Roman" w:eastAsia="长城小"/>
          <w:b/>
          <w:sz w:val="44"/>
          <w:szCs w:val="44"/>
        </w:rPr>
      </w:pPr>
    </w:p>
    <w:p w14:paraId="00C3B3D8">
      <w:pPr>
        <w:spacing w:after="78"/>
        <w:rPr>
          <w:rFonts w:ascii="Times New Roman" w:hAnsi="Times New Roman" w:eastAsia="长城小"/>
          <w:b/>
          <w:sz w:val="44"/>
          <w:szCs w:val="44"/>
        </w:rPr>
      </w:pPr>
    </w:p>
    <w:p w14:paraId="6ED71100">
      <w:pPr>
        <w:spacing w:after="78"/>
        <w:jc w:val="center"/>
        <w:rPr>
          <w:rFonts w:ascii="Times New Roman" w:hAnsi="Times New Roman" w:eastAsia="长城小"/>
          <w:b/>
          <w:sz w:val="44"/>
          <w:szCs w:val="44"/>
        </w:rPr>
      </w:pPr>
    </w:p>
    <w:p w14:paraId="4BB41B4C">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w:t>
      </w:r>
      <w:r>
        <w:rPr>
          <w:rFonts w:hint="eastAsia" w:ascii="Times New Roman" w:hAnsi="Times New Roman" w:eastAsia="长城小标宋体"/>
          <w:b/>
          <w:bCs/>
          <w:sz w:val="44"/>
          <w:szCs w:val="44"/>
          <w:lang w:eastAsia="zh-CN"/>
        </w:rPr>
        <w:t>深水水务咨询</w:t>
      </w:r>
      <w:r>
        <w:rPr>
          <w:rFonts w:hint="eastAsia" w:ascii="Times New Roman" w:hAnsi="Times New Roman" w:eastAsia="长城小标宋体"/>
          <w:b/>
          <w:bCs/>
          <w:sz w:val="44"/>
          <w:szCs w:val="44"/>
        </w:rPr>
        <w:t>有限</w:t>
      </w:r>
      <w:r>
        <w:rPr>
          <w:rFonts w:ascii="Times New Roman" w:hAnsi="Times New Roman" w:eastAsia="长城小标宋体"/>
          <w:b/>
          <w:bCs/>
          <w:sz w:val="44"/>
          <w:szCs w:val="44"/>
        </w:rPr>
        <w:t>公司</w:t>
      </w:r>
    </w:p>
    <w:p w14:paraId="57880002">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仪器仪表</w:t>
      </w:r>
      <w:r>
        <w:rPr>
          <w:rFonts w:hint="eastAsia" w:ascii="Times New Roman" w:hAnsi="Times New Roman" w:eastAsia="长城小标宋体"/>
          <w:b/>
          <w:bCs/>
          <w:sz w:val="44"/>
          <w:szCs w:val="44"/>
        </w:rPr>
        <w:t>采购项目询价</w:t>
      </w:r>
      <w:r>
        <w:rPr>
          <w:rFonts w:ascii="Times New Roman" w:hAnsi="Times New Roman" w:eastAsia="长城小标宋体"/>
          <w:b/>
          <w:bCs/>
          <w:sz w:val="44"/>
          <w:szCs w:val="44"/>
        </w:rPr>
        <w:t>告知函</w:t>
      </w:r>
    </w:p>
    <w:p w14:paraId="17753EEC">
      <w:pPr>
        <w:spacing w:after="78"/>
        <w:rPr>
          <w:rFonts w:ascii="Times New Roman" w:hAnsi="Times New Roman" w:eastAsia="方正小标宋简体"/>
          <w:sz w:val="32"/>
          <w:szCs w:val="32"/>
        </w:rPr>
      </w:pPr>
    </w:p>
    <w:p w14:paraId="07FB9052">
      <w:pPr>
        <w:spacing w:after="78"/>
        <w:rPr>
          <w:rFonts w:ascii="Times New Roman" w:hAnsi="Times New Roman" w:eastAsia="方正小标宋简体"/>
          <w:sz w:val="32"/>
          <w:szCs w:val="32"/>
        </w:rPr>
      </w:pPr>
    </w:p>
    <w:p w14:paraId="58DC5030">
      <w:pPr>
        <w:spacing w:after="78"/>
        <w:rPr>
          <w:rFonts w:ascii="Times New Roman" w:hAnsi="Times New Roman" w:eastAsia="方正小标宋简体"/>
          <w:sz w:val="32"/>
          <w:szCs w:val="32"/>
        </w:rPr>
      </w:pPr>
    </w:p>
    <w:p w14:paraId="16FD1656">
      <w:pPr>
        <w:spacing w:after="78"/>
      </w:pPr>
    </w:p>
    <w:p w14:paraId="064E8D01">
      <w:pPr>
        <w:spacing w:after="78"/>
        <w:rPr>
          <w:rFonts w:ascii="Times New Roman" w:hAnsi="Times New Roman" w:eastAsia="方正小标宋简体"/>
          <w:sz w:val="32"/>
          <w:szCs w:val="32"/>
        </w:rPr>
      </w:pPr>
    </w:p>
    <w:p w14:paraId="0E8415D7">
      <w:pPr>
        <w:spacing w:after="78"/>
        <w:rPr>
          <w:rFonts w:ascii="Times New Roman" w:hAnsi="Times New Roman" w:eastAsia="方正小标宋简体"/>
          <w:sz w:val="32"/>
          <w:szCs w:val="32"/>
        </w:rPr>
      </w:pPr>
    </w:p>
    <w:p w14:paraId="7C468E9A">
      <w:pPr>
        <w:pStyle w:val="8"/>
        <w:rPr>
          <w:rFonts w:ascii="Times New Roman" w:hAnsi="Times New Roman" w:eastAsia="方正小标宋简体"/>
          <w:sz w:val="32"/>
          <w:szCs w:val="32"/>
        </w:rPr>
      </w:pPr>
    </w:p>
    <w:p w14:paraId="39D99E4F">
      <w:pPr>
        <w:spacing w:after="78"/>
      </w:pPr>
    </w:p>
    <w:p w14:paraId="6C9B19FC">
      <w:pPr>
        <w:spacing w:after="78"/>
        <w:rPr>
          <w:rFonts w:hint="eastAsia" w:ascii="黑体" w:hAnsi="黑体" w:eastAsia="黑体"/>
          <w:sz w:val="32"/>
          <w:szCs w:val="32"/>
        </w:rPr>
      </w:pPr>
      <w:r>
        <w:rPr>
          <w:rFonts w:hint="eastAsia" w:ascii="黑体" w:hAnsi="黑体" w:eastAsia="黑体"/>
          <w:sz w:val="32"/>
          <w:szCs w:val="32"/>
        </w:rPr>
        <w:br w:type="page"/>
      </w:r>
    </w:p>
    <w:p w14:paraId="1540B7DC">
      <w:pPr>
        <w:pStyle w:val="2"/>
        <w:numPr>
          <w:ilvl w:val="0"/>
          <w:numId w:val="2"/>
        </w:numPr>
        <w:spacing w:before="0" w:after="78" w:afterLines="0" w:line="240" w:lineRule="auto"/>
        <w:jc w:val="center"/>
        <w:rPr>
          <w:rFonts w:hint="eastAsia" w:ascii="黑体" w:hAnsi="黑体" w:eastAsia="黑体"/>
          <w:sz w:val="32"/>
          <w:szCs w:val="32"/>
        </w:rPr>
      </w:pPr>
      <w:r>
        <w:rPr>
          <w:rFonts w:hint="eastAsia" w:ascii="黑体" w:hAnsi="黑体" w:eastAsia="黑体"/>
          <w:sz w:val="32"/>
          <w:szCs w:val="32"/>
        </w:rPr>
        <w:t>项目关键信息</w:t>
      </w:r>
    </w:p>
    <w:p w14:paraId="6EDA2832">
      <w:pPr>
        <w:spacing w:after="78"/>
      </w:pPr>
    </w:p>
    <w:p w14:paraId="4244E59F">
      <w:pPr>
        <w:pStyle w:val="40"/>
        <w:spacing w:after="78" w:line="640" w:lineRule="exact"/>
        <w:ind w:firstLine="640"/>
        <w:rPr>
          <w:rFonts w:eastAsia="黑体"/>
          <w:sz w:val="32"/>
          <w:szCs w:val="32"/>
        </w:rPr>
      </w:pPr>
      <w:r>
        <w:rPr>
          <w:rFonts w:hint="eastAsia" w:eastAsia="黑体"/>
          <w:sz w:val="32"/>
          <w:szCs w:val="32"/>
        </w:rPr>
        <w:t>一、采购需求</w:t>
      </w:r>
    </w:p>
    <w:p w14:paraId="6829EE7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eastAsia="zh-CN"/>
        </w:rPr>
        <w:t>仪器仪表</w:t>
      </w:r>
      <w:r>
        <w:rPr>
          <w:rFonts w:hint="eastAsia" w:ascii="Times New Roman" w:hAnsi="Times New Roman" w:eastAsia="仿宋_GB2312"/>
          <w:bCs/>
          <w:color w:val="000000"/>
          <w:sz w:val="32"/>
          <w:szCs w:val="32"/>
        </w:rPr>
        <w:t>采购项目。</w:t>
      </w:r>
    </w:p>
    <w:p w14:paraId="2BAEF03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0"/>
        <w:tblpPr w:leftFromText="180" w:rightFromText="180" w:vertAnchor="text" w:horzAnchor="page" w:tblpX="1331" w:tblpY="117"/>
        <w:tblOverlap w:val="never"/>
        <w:tblW w:w="5279" w:type="pct"/>
        <w:tblInd w:w="0" w:type="dxa"/>
        <w:tblLayout w:type="fixed"/>
        <w:tblCellMar>
          <w:top w:w="0" w:type="dxa"/>
          <w:left w:w="108" w:type="dxa"/>
          <w:bottom w:w="0" w:type="dxa"/>
          <w:right w:w="108" w:type="dxa"/>
        </w:tblCellMar>
      </w:tblPr>
      <w:tblGrid>
        <w:gridCol w:w="784"/>
        <w:gridCol w:w="2031"/>
        <w:gridCol w:w="3723"/>
        <w:gridCol w:w="1373"/>
        <w:gridCol w:w="1088"/>
      </w:tblGrid>
      <w:tr w14:paraId="03063814">
        <w:tblPrEx>
          <w:tblCellMar>
            <w:top w:w="0" w:type="dxa"/>
            <w:left w:w="108" w:type="dxa"/>
            <w:bottom w:w="0" w:type="dxa"/>
            <w:right w:w="108" w:type="dxa"/>
          </w:tblCellMar>
        </w:tblPrEx>
        <w:trPr>
          <w:trHeight w:val="929"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14:paraId="38E6C3D0">
            <w:pPr>
              <w:widowControl/>
              <w:spacing w:after="78"/>
              <w:jc w:val="center"/>
              <w:rPr>
                <w:rFonts w:hint="eastAsia" w:ascii="仿宋" w:hAnsi="仿宋" w:eastAsia="仿宋"/>
                <w:b/>
                <w:bCs/>
                <w:kern w:val="0"/>
                <w:sz w:val="28"/>
                <w:szCs w:val="28"/>
              </w:rPr>
            </w:pPr>
            <w:bookmarkStart w:id="0" w:name="_Hlk178340510"/>
            <w:r>
              <w:rPr>
                <w:rFonts w:hint="eastAsia" w:ascii="仿宋" w:hAnsi="仿宋" w:eastAsia="仿宋"/>
                <w:b/>
                <w:bCs/>
                <w:kern w:val="0"/>
                <w:sz w:val="28"/>
                <w:szCs w:val="28"/>
              </w:rPr>
              <w:t>序号</w:t>
            </w:r>
          </w:p>
        </w:tc>
        <w:tc>
          <w:tcPr>
            <w:tcW w:w="2031" w:type="dxa"/>
            <w:tcBorders>
              <w:top w:val="single" w:color="auto" w:sz="4" w:space="0"/>
              <w:left w:val="nil"/>
              <w:bottom w:val="single" w:color="auto" w:sz="4" w:space="0"/>
              <w:right w:val="single" w:color="auto" w:sz="4" w:space="0"/>
            </w:tcBorders>
            <w:noWrap w:val="0"/>
            <w:vAlign w:val="center"/>
          </w:tcPr>
          <w:p w14:paraId="425FFEE0">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名称</w:t>
            </w:r>
          </w:p>
        </w:tc>
        <w:tc>
          <w:tcPr>
            <w:tcW w:w="3723" w:type="dxa"/>
            <w:tcBorders>
              <w:top w:val="single" w:color="auto" w:sz="4" w:space="0"/>
              <w:left w:val="nil"/>
              <w:bottom w:val="single" w:color="auto" w:sz="4" w:space="0"/>
              <w:right w:val="single" w:color="auto" w:sz="4" w:space="0"/>
            </w:tcBorders>
            <w:noWrap w:val="0"/>
            <w:vAlign w:val="center"/>
          </w:tcPr>
          <w:p w14:paraId="04EEBFE6">
            <w:pPr>
              <w:widowControl/>
              <w:spacing w:after="78"/>
              <w:jc w:val="center"/>
              <w:rPr>
                <w:rFonts w:hint="eastAsia" w:ascii="仿宋" w:hAnsi="仿宋" w:eastAsia="仿宋"/>
                <w:b/>
                <w:bCs/>
                <w:kern w:val="0"/>
                <w:sz w:val="28"/>
                <w:szCs w:val="28"/>
                <w:lang w:val="en-US" w:eastAsia="zh-CN"/>
              </w:rPr>
            </w:pPr>
            <w:r>
              <w:rPr>
                <w:rFonts w:hint="eastAsia" w:ascii="仿宋" w:hAnsi="仿宋" w:eastAsia="仿宋"/>
                <w:b/>
                <w:bCs/>
                <w:kern w:val="0"/>
                <w:sz w:val="28"/>
                <w:szCs w:val="28"/>
                <w:lang w:val="en-US" w:eastAsia="zh-CN"/>
              </w:rPr>
              <w:t>规格型号</w:t>
            </w:r>
          </w:p>
        </w:tc>
        <w:tc>
          <w:tcPr>
            <w:tcW w:w="1373" w:type="dxa"/>
            <w:tcBorders>
              <w:top w:val="single" w:color="auto" w:sz="4" w:space="0"/>
              <w:left w:val="nil"/>
              <w:bottom w:val="single" w:color="auto" w:sz="4" w:space="0"/>
              <w:right w:val="single" w:color="auto" w:sz="4" w:space="0"/>
            </w:tcBorders>
            <w:noWrap w:val="0"/>
            <w:vAlign w:val="center"/>
          </w:tcPr>
          <w:p w14:paraId="548DAF82">
            <w:pPr>
              <w:widowControl/>
              <w:spacing w:after="78"/>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rPr>
              <w:t>数量</w:t>
            </w:r>
            <w:r>
              <w:rPr>
                <w:rFonts w:hint="eastAsia" w:ascii="仿宋" w:hAnsi="仿宋" w:eastAsia="仿宋"/>
                <w:b/>
                <w:bCs/>
                <w:kern w:val="0"/>
                <w:sz w:val="28"/>
                <w:szCs w:val="28"/>
                <w:lang w:eastAsia="zh-CN"/>
              </w:rPr>
              <w:t>（</w:t>
            </w:r>
            <w:r>
              <w:rPr>
                <w:rFonts w:hint="eastAsia" w:ascii="仿宋" w:hAnsi="仿宋" w:eastAsia="仿宋"/>
                <w:b/>
                <w:bCs/>
                <w:kern w:val="0"/>
                <w:sz w:val="28"/>
                <w:szCs w:val="28"/>
                <w:lang w:val="en-US" w:eastAsia="zh-CN"/>
              </w:rPr>
              <w:t>个</w:t>
            </w:r>
            <w:r>
              <w:rPr>
                <w:rFonts w:hint="eastAsia" w:ascii="仿宋" w:hAnsi="仿宋" w:eastAsia="仿宋"/>
                <w:b/>
                <w:bCs/>
                <w:kern w:val="0"/>
                <w:sz w:val="28"/>
                <w:szCs w:val="28"/>
                <w:lang w:eastAsia="zh-CN"/>
              </w:rPr>
              <w:t>）</w:t>
            </w:r>
          </w:p>
        </w:tc>
        <w:tc>
          <w:tcPr>
            <w:tcW w:w="1088" w:type="dxa"/>
            <w:tcBorders>
              <w:top w:val="single" w:color="auto" w:sz="4" w:space="0"/>
              <w:left w:val="nil"/>
              <w:bottom w:val="single" w:color="auto" w:sz="4" w:space="0"/>
              <w:right w:val="single" w:color="auto" w:sz="4" w:space="0"/>
            </w:tcBorders>
            <w:noWrap w:val="0"/>
            <w:vAlign w:val="center"/>
          </w:tcPr>
          <w:p w14:paraId="4306EBA3">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lang w:val="en-US" w:eastAsia="zh-CN"/>
              </w:rPr>
              <w:t>备注</w:t>
            </w:r>
          </w:p>
        </w:tc>
      </w:tr>
      <w:tr w14:paraId="04352F62">
        <w:tblPrEx>
          <w:tblCellMar>
            <w:top w:w="0" w:type="dxa"/>
            <w:left w:w="108" w:type="dxa"/>
            <w:bottom w:w="0" w:type="dxa"/>
            <w:right w:w="108" w:type="dxa"/>
          </w:tblCellMar>
        </w:tblPrEx>
        <w:trPr>
          <w:trHeight w:val="567"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14:paraId="083F9B43">
            <w:pPr>
              <w:spacing w:beforeLines="0" w:afterLines="0"/>
              <w:jc w:val="center"/>
              <w:rPr>
                <w:rFonts w:hint="eastAsia" w:ascii="仿宋" w:hAnsi="仿宋" w:eastAsia="仿宋" w:cs="仿宋"/>
                <w:kern w:val="0"/>
                <w:sz w:val="22"/>
                <w:szCs w:val="22"/>
              </w:rPr>
            </w:pPr>
            <w:r>
              <w:rPr>
                <w:rFonts w:hint="eastAsia" w:ascii="仿宋" w:hAnsi="仿宋" w:eastAsia="仿宋" w:cs="仿宋"/>
                <w:color w:val="000000"/>
                <w:sz w:val="22"/>
                <w:szCs w:val="22"/>
              </w:rPr>
              <w:t>1</w:t>
            </w:r>
          </w:p>
        </w:tc>
        <w:tc>
          <w:tcPr>
            <w:tcW w:w="2031" w:type="dxa"/>
            <w:tcBorders>
              <w:top w:val="single" w:color="auto" w:sz="4" w:space="0"/>
              <w:left w:val="single" w:color="auto" w:sz="4" w:space="0"/>
              <w:bottom w:val="single" w:color="auto" w:sz="4" w:space="0"/>
              <w:right w:val="single" w:color="auto" w:sz="4" w:space="0"/>
            </w:tcBorders>
            <w:noWrap w:val="0"/>
            <w:vAlign w:val="center"/>
          </w:tcPr>
          <w:p w14:paraId="57FC16D4">
            <w:pPr>
              <w:keepNext w:val="0"/>
              <w:keepLines w:val="0"/>
              <w:widowControl/>
              <w:suppressLineNumbers w:val="0"/>
              <w:jc w:val="center"/>
              <w:textAlignment w:val="center"/>
              <w:rPr>
                <w:rFonts w:hint="eastAsia" w:ascii="仿宋" w:hAnsi="仿宋" w:eastAsia="仿宋" w:cs="仿宋"/>
                <w:sz w:val="22"/>
                <w:szCs w:val="22"/>
                <w:lang w:eastAsia="zh-CN"/>
              </w:rPr>
            </w:pPr>
            <w:r>
              <w:rPr>
                <w:rFonts w:hint="eastAsia" w:ascii="仿宋" w:hAnsi="仿宋" w:eastAsia="仿宋" w:cs="仿宋"/>
                <w:i w:val="0"/>
                <w:iCs w:val="0"/>
                <w:color w:val="000000"/>
                <w:kern w:val="0"/>
                <w:sz w:val="22"/>
                <w:szCs w:val="22"/>
                <w:u w:val="none"/>
                <w:lang w:val="en-US" w:eastAsia="zh-CN" w:bidi="ar"/>
              </w:rPr>
              <w:t>电接点隔膜压力表</w:t>
            </w:r>
          </w:p>
        </w:tc>
        <w:tc>
          <w:tcPr>
            <w:tcW w:w="3723" w:type="dxa"/>
            <w:tcBorders>
              <w:top w:val="single" w:color="auto" w:sz="4" w:space="0"/>
              <w:left w:val="single" w:color="auto" w:sz="4" w:space="0"/>
              <w:bottom w:val="single" w:color="auto" w:sz="4" w:space="0"/>
              <w:right w:val="single" w:color="auto" w:sz="4" w:space="0"/>
            </w:tcBorders>
            <w:noWrap w:val="0"/>
            <w:vAlign w:val="center"/>
          </w:tcPr>
          <w:p w14:paraId="7B90861E">
            <w:pPr>
              <w:keepNext w:val="0"/>
              <w:keepLines w:val="0"/>
              <w:widowControl/>
              <w:suppressLineNumbers w:val="0"/>
              <w:jc w:val="left"/>
              <w:textAlignment w:val="center"/>
              <w:rPr>
                <w:rFonts w:hint="eastAsia" w:ascii="仿宋" w:hAnsi="仿宋" w:eastAsia="仿宋" w:cs="仿宋"/>
                <w:sz w:val="22"/>
                <w:szCs w:val="22"/>
                <w:lang w:val="en-US" w:eastAsia="zh-CN"/>
              </w:rPr>
            </w:pPr>
            <w:r>
              <w:rPr>
                <w:rFonts w:hint="eastAsia" w:ascii="仿宋" w:hAnsi="仿宋" w:eastAsia="仿宋" w:cs="仿宋"/>
                <w:i w:val="0"/>
                <w:iCs w:val="0"/>
                <w:color w:val="000000"/>
                <w:kern w:val="0"/>
                <w:sz w:val="22"/>
                <w:szCs w:val="22"/>
                <w:u w:val="none"/>
                <w:lang w:val="en-US" w:eastAsia="zh-CN" w:bidi="ar"/>
              </w:rPr>
              <w:t>0-2.5Mpa；304不锈钢</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0F35B027">
            <w:pPr>
              <w:keepNext w:val="0"/>
              <w:keepLines w:val="0"/>
              <w:widowControl/>
              <w:suppressLineNumbers w:val="0"/>
              <w:jc w:val="center"/>
              <w:textAlignment w:val="center"/>
              <w:rPr>
                <w:rFonts w:hint="eastAsia" w:ascii="仿宋" w:hAnsi="仿宋" w:eastAsia="仿宋" w:cs="仿宋"/>
                <w:sz w:val="22"/>
                <w:szCs w:val="22"/>
                <w:lang w:val="en-US" w:eastAsia="zh-CN"/>
              </w:rPr>
            </w:pPr>
            <w:r>
              <w:rPr>
                <w:rFonts w:hint="eastAsia" w:ascii="仿宋" w:hAnsi="仿宋" w:eastAsia="仿宋" w:cs="仿宋"/>
                <w:i w:val="0"/>
                <w:iCs w:val="0"/>
                <w:color w:val="000000"/>
                <w:kern w:val="0"/>
                <w:sz w:val="22"/>
                <w:szCs w:val="22"/>
                <w:u w:val="none"/>
                <w:lang w:val="en-US" w:eastAsia="zh-CN" w:bidi="ar"/>
              </w:rPr>
              <w:t>1</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68A44B4">
            <w:pPr>
              <w:pStyle w:val="40"/>
              <w:keepNext w:val="0"/>
              <w:keepLines w:val="0"/>
              <w:pageBreakBefore w:val="0"/>
              <w:widowControl w:val="0"/>
              <w:tabs>
                <w:tab w:val="left" w:pos="577"/>
              </w:tabs>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2"/>
                <w:szCs w:val="22"/>
                <w:lang w:val="en-US" w:eastAsia="zh-CN"/>
              </w:rPr>
            </w:pPr>
          </w:p>
        </w:tc>
      </w:tr>
      <w:tr w14:paraId="38A08DDE">
        <w:tblPrEx>
          <w:tblCellMar>
            <w:top w:w="0" w:type="dxa"/>
            <w:left w:w="108" w:type="dxa"/>
            <w:bottom w:w="0" w:type="dxa"/>
            <w:right w:w="108" w:type="dxa"/>
          </w:tblCellMar>
        </w:tblPrEx>
        <w:trPr>
          <w:trHeight w:val="567"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14:paraId="39FFA0BF">
            <w:pPr>
              <w:spacing w:beforeLines="0" w:afterLines="0"/>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2</w:t>
            </w:r>
          </w:p>
        </w:tc>
        <w:tc>
          <w:tcPr>
            <w:tcW w:w="2031" w:type="dxa"/>
            <w:tcBorders>
              <w:top w:val="single" w:color="auto" w:sz="4" w:space="0"/>
              <w:left w:val="single" w:color="auto" w:sz="4" w:space="0"/>
              <w:bottom w:val="single" w:color="auto" w:sz="4" w:space="0"/>
              <w:right w:val="single" w:color="auto" w:sz="4" w:space="0"/>
            </w:tcBorders>
            <w:noWrap w:val="0"/>
            <w:vAlign w:val="center"/>
          </w:tcPr>
          <w:p w14:paraId="0104BE1E">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r>
              <w:rPr>
                <w:rFonts w:hint="eastAsia" w:ascii="仿宋" w:hAnsi="仿宋" w:eastAsia="仿宋" w:cs="仿宋"/>
                <w:i w:val="0"/>
                <w:iCs w:val="0"/>
                <w:color w:val="000000"/>
                <w:kern w:val="0"/>
                <w:sz w:val="22"/>
                <w:szCs w:val="22"/>
                <w:u w:val="none"/>
                <w:lang w:val="en-US" w:eastAsia="zh-CN" w:bidi="ar"/>
              </w:rPr>
              <w:t>电接点隔膜压力表</w:t>
            </w:r>
          </w:p>
        </w:tc>
        <w:tc>
          <w:tcPr>
            <w:tcW w:w="3723" w:type="dxa"/>
            <w:tcBorders>
              <w:top w:val="single" w:color="auto" w:sz="4" w:space="0"/>
              <w:left w:val="single" w:color="auto" w:sz="4" w:space="0"/>
              <w:bottom w:val="single" w:color="auto" w:sz="4" w:space="0"/>
              <w:right w:val="single" w:color="auto" w:sz="4" w:space="0"/>
            </w:tcBorders>
            <w:noWrap w:val="0"/>
            <w:vAlign w:val="center"/>
          </w:tcPr>
          <w:p w14:paraId="34B7976D">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0-2.5Mpa；316不锈钢</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2020CDC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6A943A30">
            <w:pPr>
              <w:pStyle w:val="40"/>
              <w:keepNext w:val="0"/>
              <w:keepLines w:val="0"/>
              <w:pageBreakBefore w:val="0"/>
              <w:widowControl w:val="0"/>
              <w:kinsoku/>
              <w:wordWrap/>
              <w:overflowPunct/>
              <w:topLinePunct w:val="0"/>
              <w:autoSpaceDE/>
              <w:autoSpaceDN/>
              <w:bidi w:val="0"/>
              <w:adjustRightInd/>
              <w:snapToGrid/>
              <w:spacing w:after="78" w:line="440" w:lineRule="exact"/>
              <w:ind w:firstLine="0" w:firstLineChars="0"/>
              <w:jc w:val="both"/>
              <w:textAlignment w:val="auto"/>
              <w:rPr>
                <w:rFonts w:hint="eastAsia" w:ascii="仿宋" w:hAnsi="仿宋" w:eastAsia="仿宋" w:cs="仿宋"/>
                <w:sz w:val="22"/>
                <w:szCs w:val="22"/>
                <w:lang w:val="en-US"/>
              </w:rPr>
            </w:pPr>
          </w:p>
        </w:tc>
      </w:tr>
      <w:tr w14:paraId="74319BD9">
        <w:tblPrEx>
          <w:tblCellMar>
            <w:top w:w="0" w:type="dxa"/>
            <w:left w:w="108" w:type="dxa"/>
            <w:bottom w:w="0" w:type="dxa"/>
            <w:right w:w="108" w:type="dxa"/>
          </w:tblCellMar>
        </w:tblPrEx>
        <w:trPr>
          <w:trHeight w:val="567"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14:paraId="2549BE13">
            <w:pPr>
              <w:spacing w:beforeLines="0" w:afterLines="0"/>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3</w:t>
            </w:r>
          </w:p>
        </w:tc>
        <w:tc>
          <w:tcPr>
            <w:tcW w:w="2031" w:type="dxa"/>
            <w:tcBorders>
              <w:top w:val="single" w:color="auto" w:sz="4" w:space="0"/>
              <w:left w:val="single" w:color="auto" w:sz="4" w:space="0"/>
              <w:bottom w:val="single" w:color="auto" w:sz="4" w:space="0"/>
              <w:right w:val="single" w:color="auto" w:sz="4" w:space="0"/>
            </w:tcBorders>
            <w:noWrap w:val="0"/>
            <w:vAlign w:val="center"/>
          </w:tcPr>
          <w:p w14:paraId="3B15A19D">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r>
              <w:rPr>
                <w:rFonts w:hint="eastAsia" w:ascii="仿宋" w:hAnsi="仿宋" w:eastAsia="仿宋" w:cs="仿宋"/>
                <w:i w:val="0"/>
                <w:iCs w:val="0"/>
                <w:color w:val="000000"/>
                <w:kern w:val="0"/>
                <w:sz w:val="22"/>
                <w:szCs w:val="22"/>
                <w:u w:val="none"/>
                <w:lang w:val="en-US" w:eastAsia="zh-CN" w:bidi="ar"/>
              </w:rPr>
              <w:t>电接点隔膜压力表</w:t>
            </w:r>
          </w:p>
        </w:tc>
        <w:tc>
          <w:tcPr>
            <w:tcW w:w="3723" w:type="dxa"/>
            <w:tcBorders>
              <w:top w:val="single" w:color="auto" w:sz="4" w:space="0"/>
              <w:left w:val="single" w:color="auto" w:sz="4" w:space="0"/>
              <w:bottom w:val="single" w:color="auto" w:sz="4" w:space="0"/>
              <w:right w:val="single" w:color="auto" w:sz="4" w:space="0"/>
            </w:tcBorders>
            <w:noWrap w:val="0"/>
            <w:vAlign w:val="center"/>
          </w:tcPr>
          <w:p w14:paraId="0400C5A0">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0-4.0Mpa，M20*1.5；304不锈钢</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3859806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7D0A272">
            <w:pPr>
              <w:pStyle w:val="40"/>
              <w:keepNext w:val="0"/>
              <w:keepLines w:val="0"/>
              <w:pageBreakBefore w:val="0"/>
              <w:widowControl w:val="0"/>
              <w:kinsoku/>
              <w:wordWrap/>
              <w:overflowPunct/>
              <w:topLinePunct w:val="0"/>
              <w:autoSpaceDE/>
              <w:autoSpaceDN/>
              <w:bidi w:val="0"/>
              <w:adjustRightInd/>
              <w:snapToGrid/>
              <w:spacing w:after="78" w:line="440" w:lineRule="exact"/>
              <w:ind w:firstLine="0" w:firstLineChars="0"/>
              <w:jc w:val="both"/>
              <w:textAlignment w:val="auto"/>
              <w:rPr>
                <w:rFonts w:hint="eastAsia" w:ascii="仿宋" w:hAnsi="仿宋" w:eastAsia="仿宋" w:cs="仿宋"/>
                <w:sz w:val="22"/>
                <w:szCs w:val="22"/>
              </w:rPr>
            </w:pPr>
          </w:p>
        </w:tc>
      </w:tr>
      <w:tr w14:paraId="5252295A">
        <w:tblPrEx>
          <w:tblCellMar>
            <w:top w:w="0" w:type="dxa"/>
            <w:left w:w="108" w:type="dxa"/>
            <w:bottom w:w="0" w:type="dxa"/>
            <w:right w:w="108" w:type="dxa"/>
          </w:tblCellMar>
        </w:tblPrEx>
        <w:trPr>
          <w:trHeight w:val="567"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14:paraId="1BEACEDB">
            <w:pPr>
              <w:spacing w:beforeLines="0" w:afterLines="0"/>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4</w:t>
            </w:r>
          </w:p>
        </w:tc>
        <w:tc>
          <w:tcPr>
            <w:tcW w:w="2031" w:type="dxa"/>
            <w:tcBorders>
              <w:top w:val="single" w:color="auto" w:sz="4" w:space="0"/>
              <w:left w:val="single" w:color="auto" w:sz="4" w:space="0"/>
              <w:bottom w:val="single" w:color="auto" w:sz="4" w:space="0"/>
              <w:right w:val="single" w:color="auto" w:sz="4" w:space="0"/>
            </w:tcBorders>
            <w:noWrap w:val="0"/>
            <w:vAlign w:val="center"/>
          </w:tcPr>
          <w:p w14:paraId="546A685D">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r>
              <w:rPr>
                <w:rFonts w:hint="eastAsia" w:ascii="仿宋" w:hAnsi="仿宋" w:eastAsia="仿宋" w:cs="仿宋"/>
                <w:i w:val="0"/>
                <w:iCs w:val="0"/>
                <w:color w:val="000000"/>
                <w:kern w:val="0"/>
                <w:sz w:val="22"/>
                <w:szCs w:val="22"/>
                <w:u w:val="none"/>
                <w:lang w:val="en-US" w:eastAsia="zh-CN" w:bidi="ar"/>
              </w:rPr>
              <w:t>磁翻板液位计</w:t>
            </w:r>
          </w:p>
        </w:tc>
        <w:tc>
          <w:tcPr>
            <w:tcW w:w="3723" w:type="dxa"/>
            <w:tcBorders>
              <w:top w:val="single" w:color="auto" w:sz="4" w:space="0"/>
              <w:left w:val="single" w:color="auto" w:sz="4" w:space="0"/>
              <w:bottom w:val="single" w:color="auto" w:sz="4" w:space="0"/>
              <w:right w:val="single" w:color="auto" w:sz="4" w:space="0"/>
            </w:tcBorders>
            <w:noWrap w:val="0"/>
            <w:vAlign w:val="center"/>
          </w:tcPr>
          <w:p w14:paraId="6277B661">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0-2m；304不锈钢</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30E4C7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4B6DA2D6">
            <w:pPr>
              <w:pStyle w:val="40"/>
              <w:keepNext w:val="0"/>
              <w:keepLines w:val="0"/>
              <w:pageBreakBefore w:val="0"/>
              <w:widowControl w:val="0"/>
              <w:kinsoku/>
              <w:wordWrap/>
              <w:overflowPunct/>
              <w:topLinePunct w:val="0"/>
              <w:autoSpaceDE/>
              <w:autoSpaceDN/>
              <w:bidi w:val="0"/>
              <w:adjustRightInd/>
              <w:snapToGrid/>
              <w:spacing w:after="78" w:line="440" w:lineRule="exact"/>
              <w:ind w:firstLine="0" w:firstLineChars="0"/>
              <w:jc w:val="both"/>
              <w:textAlignment w:val="auto"/>
              <w:rPr>
                <w:rFonts w:hint="eastAsia" w:ascii="仿宋" w:hAnsi="仿宋" w:eastAsia="仿宋" w:cs="仿宋"/>
                <w:sz w:val="22"/>
                <w:szCs w:val="22"/>
              </w:rPr>
            </w:pPr>
          </w:p>
        </w:tc>
      </w:tr>
      <w:tr w14:paraId="129EF701">
        <w:tblPrEx>
          <w:tblCellMar>
            <w:top w:w="0" w:type="dxa"/>
            <w:left w:w="108" w:type="dxa"/>
            <w:bottom w:w="0" w:type="dxa"/>
            <w:right w:w="108" w:type="dxa"/>
          </w:tblCellMar>
        </w:tblPrEx>
        <w:trPr>
          <w:trHeight w:val="567"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14:paraId="54B69073">
            <w:pPr>
              <w:spacing w:beforeLines="0" w:afterLines="0"/>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5</w:t>
            </w:r>
          </w:p>
        </w:tc>
        <w:tc>
          <w:tcPr>
            <w:tcW w:w="2031" w:type="dxa"/>
            <w:tcBorders>
              <w:top w:val="single" w:color="auto" w:sz="4" w:space="0"/>
              <w:left w:val="single" w:color="auto" w:sz="4" w:space="0"/>
              <w:bottom w:val="single" w:color="auto" w:sz="4" w:space="0"/>
              <w:right w:val="single" w:color="auto" w:sz="4" w:space="0"/>
            </w:tcBorders>
            <w:noWrap w:val="0"/>
            <w:vAlign w:val="center"/>
          </w:tcPr>
          <w:p w14:paraId="28C00324">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r>
              <w:rPr>
                <w:rFonts w:hint="eastAsia" w:ascii="仿宋" w:hAnsi="仿宋" w:eastAsia="仿宋" w:cs="仿宋"/>
                <w:i w:val="0"/>
                <w:iCs w:val="0"/>
                <w:color w:val="000000"/>
                <w:kern w:val="0"/>
                <w:sz w:val="22"/>
                <w:szCs w:val="22"/>
                <w:u w:val="none"/>
                <w:lang w:val="en-US" w:eastAsia="zh-CN" w:bidi="ar"/>
              </w:rPr>
              <w:t>电磁流量计</w:t>
            </w:r>
          </w:p>
        </w:tc>
        <w:tc>
          <w:tcPr>
            <w:tcW w:w="3723" w:type="dxa"/>
            <w:tcBorders>
              <w:top w:val="single" w:color="auto" w:sz="4" w:space="0"/>
              <w:left w:val="single" w:color="auto" w:sz="4" w:space="0"/>
              <w:bottom w:val="single" w:color="auto" w:sz="4" w:space="0"/>
              <w:right w:val="single" w:color="auto" w:sz="4" w:space="0"/>
            </w:tcBorders>
            <w:noWrap w:val="0"/>
            <w:vAlign w:val="center"/>
          </w:tcPr>
          <w:p w14:paraId="77953953">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DN25，分体式，0-3m³/h；304不锈钢</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1B556A8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9E6CB9A">
            <w:pPr>
              <w:pStyle w:val="40"/>
              <w:keepNext w:val="0"/>
              <w:keepLines w:val="0"/>
              <w:pageBreakBefore w:val="0"/>
              <w:widowControl w:val="0"/>
              <w:kinsoku/>
              <w:wordWrap/>
              <w:overflowPunct/>
              <w:topLinePunct w:val="0"/>
              <w:autoSpaceDE/>
              <w:autoSpaceDN/>
              <w:bidi w:val="0"/>
              <w:adjustRightInd/>
              <w:snapToGrid/>
              <w:spacing w:after="78" w:line="440" w:lineRule="exact"/>
              <w:ind w:firstLine="0" w:firstLineChars="0"/>
              <w:jc w:val="both"/>
              <w:textAlignment w:val="auto"/>
              <w:rPr>
                <w:rFonts w:hint="eastAsia" w:ascii="仿宋" w:hAnsi="仿宋" w:eastAsia="仿宋" w:cs="仿宋"/>
                <w:sz w:val="22"/>
                <w:szCs w:val="22"/>
              </w:rPr>
            </w:pPr>
          </w:p>
        </w:tc>
      </w:tr>
      <w:tr w14:paraId="4ECE8DC9">
        <w:tblPrEx>
          <w:tblCellMar>
            <w:top w:w="0" w:type="dxa"/>
            <w:left w:w="108" w:type="dxa"/>
            <w:bottom w:w="0" w:type="dxa"/>
            <w:right w:w="108" w:type="dxa"/>
          </w:tblCellMar>
        </w:tblPrEx>
        <w:trPr>
          <w:trHeight w:val="567"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14:paraId="10BEBEA3">
            <w:pPr>
              <w:spacing w:beforeLines="0" w:afterLines="0"/>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6</w:t>
            </w:r>
          </w:p>
        </w:tc>
        <w:tc>
          <w:tcPr>
            <w:tcW w:w="2031" w:type="dxa"/>
            <w:tcBorders>
              <w:top w:val="single" w:color="auto" w:sz="4" w:space="0"/>
              <w:left w:val="single" w:color="auto" w:sz="4" w:space="0"/>
              <w:bottom w:val="single" w:color="auto" w:sz="4" w:space="0"/>
              <w:right w:val="single" w:color="auto" w:sz="4" w:space="0"/>
            </w:tcBorders>
            <w:noWrap w:val="0"/>
            <w:vAlign w:val="center"/>
          </w:tcPr>
          <w:p w14:paraId="00C2C4B9">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r>
              <w:rPr>
                <w:rFonts w:hint="eastAsia" w:ascii="仿宋" w:hAnsi="仿宋" w:eastAsia="仿宋" w:cs="仿宋"/>
                <w:i w:val="0"/>
                <w:iCs w:val="0"/>
                <w:color w:val="000000"/>
                <w:kern w:val="0"/>
                <w:sz w:val="22"/>
                <w:szCs w:val="22"/>
                <w:u w:val="none"/>
                <w:lang w:val="en-US" w:eastAsia="zh-CN" w:bidi="ar"/>
              </w:rPr>
              <w:t>电磁流量计</w:t>
            </w:r>
          </w:p>
        </w:tc>
        <w:tc>
          <w:tcPr>
            <w:tcW w:w="3723" w:type="dxa"/>
            <w:tcBorders>
              <w:top w:val="single" w:color="auto" w:sz="4" w:space="0"/>
              <w:left w:val="single" w:color="auto" w:sz="4" w:space="0"/>
              <w:bottom w:val="single" w:color="auto" w:sz="4" w:space="0"/>
              <w:right w:val="single" w:color="auto" w:sz="4" w:space="0"/>
            </w:tcBorders>
            <w:noWrap w:val="0"/>
            <w:vAlign w:val="center"/>
          </w:tcPr>
          <w:p w14:paraId="4B0CF59A">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DN50,分体式，0-40m³/h；304不锈钢</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38B801D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08007239">
            <w:pPr>
              <w:pStyle w:val="40"/>
              <w:keepNext w:val="0"/>
              <w:keepLines w:val="0"/>
              <w:pageBreakBefore w:val="0"/>
              <w:widowControl w:val="0"/>
              <w:kinsoku/>
              <w:wordWrap/>
              <w:overflowPunct/>
              <w:topLinePunct w:val="0"/>
              <w:autoSpaceDE/>
              <w:autoSpaceDN/>
              <w:bidi w:val="0"/>
              <w:adjustRightInd/>
              <w:snapToGrid/>
              <w:spacing w:after="78" w:line="440" w:lineRule="exact"/>
              <w:ind w:firstLine="0" w:firstLineChars="0"/>
              <w:jc w:val="both"/>
              <w:textAlignment w:val="auto"/>
              <w:rPr>
                <w:rFonts w:hint="eastAsia" w:ascii="仿宋" w:hAnsi="仿宋" w:eastAsia="仿宋" w:cs="仿宋"/>
                <w:sz w:val="22"/>
                <w:szCs w:val="22"/>
              </w:rPr>
            </w:pPr>
          </w:p>
        </w:tc>
      </w:tr>
      <w:tr w14:paraId="649F9909">
        <w:tblPrEx>
          <w:tblCellMar>
            <w:top w:w="0" w:type="dxa"/>
            <w:left w:w="108" w:type="dxa"/>
            <w:bottom w:w="0" w:type="dxa"/>
            <w:right w:w="108" w:type="dxa"/>
          </w:tblCellMar>
        </w:tblPrEx>
        <w:trPr>
          <w:trHeight w:val="567"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14:paraId="6ACE3771">
            <w:pPr>
              <w:spacing w:beforeLines="0" w:afterLines="0"/>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7</w:t>
            </w:r>
          </w:p>
        </w:tc>
        <w:tc>
          <w:tcPr>
            <w:tcW w:w="2031" w:type="dxa"/>
            <w:tcBorders>
              <w:top w:val="single" w:color="auto" w:sz="4" w:space="0"/>
              <w:left w:val="single" w:color="auto" w:sz="4" w:space="0"/>
              <w:bottom w:val="single" w:color="auto" w:sz="4" w:space="0"/>
              <w:right w:val="single" w:color="auto" w:sz="4" w:space="0"/>
            </w:tcBorders>
            <w:noWrap w:val="0"/>
            <w:vAlign w:val="center"/>
          </w:tcPr>
          <w:p w14:paraId="5A65F9DE">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r>
              <w:rPr>
                <w:rFonts w:hint="eastAsia" w:ascii="仿宋" w:hAnsi="仿宋" w:eastAsia="仿宋" w:cs="仿宋"/>
                <w:i w:val="0"/>
                <w:iCs w:val="0"/>
                <w:color w:val="000000"/>
                <w:kern w:val="0"/>
                <w:sz w:val="22"/>
                <w:szCs w:val="22"/>
                <w:u w:val="none"/>
                <w:lang w:val="en-US" w:eastAsia="zh-CN" w:bidi="ar"/>
              </w:rPr>
              <w:t>电磁流量计</w:t>
            </w:r>
          </w:p>
        </w:tc>
        <w:tc>
          <w:tcPr>
            <w:tcW w:w="3723" w:type="dxa"/>
            <w:tcBorders>
              <w:top w:val="single" w:color="auto" w:sz="4" w:space="0"/>
              <w:left w:val="single" w:color="auto" w:sz="4" w:space="0"/>
              <w:bottom w:val="single" w:color="auto" w:sz="4" w:space="0"/>
              <w:right w:val="single" w:color="auto" w:sz="4" w:space="0"/>
            </w:tcBorders>
            <w:noWrap w:val="0"/>
            <w:vAlign w:val="center"/>
          </w:tcPr>
          <w:p w14:paraId="3A2BADAE">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DN100，分体式，0-100m³/h；碳钢</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1EE5729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FF784CD">
            <w:pPr>
              <w:pStyle w:val="40"/>
              <w:keepNext w:val="0"/>
              <w:keepLines w:val="0"/>
              <w:pageBreakBefore w:val="0"/>
              <w:widowControl w:val="0"/>
              <w:kinsoku/>
              <w:wordWrap/>
              <w:overflowPunct/>
              <w:topLinePunct w:val="0"/>
              <w:autoSpaceDE/>
              <w:autoSpaceDN/>
              <w:bidi w:val="0"/>
              <w:adjustRightInd/>
              <w:snapToGrid/>
              <w:spacing w:after="78" w:line="440" w:lineRule="exact"/>
              <w:ind w:firstLine="0" w:firstLineChars="0"/>
              <w:jc w:val="both"/>
              <w:textAlignment w:val="auto"/>
              <w:rPr>
                <w:rFonts w:hint="eastAsia" w:ascii="仿宋" w:hAnsi="仿宋" w:eastAsia="仿宋" w:cs="仿宋"/>
                <w:sz w:val="22"/>
                <w:szCs w:val="22"/>
              </w:rPr>
            </w:pPr>
          </w:p>
        </w:tc>
      </w:tr>
      <w:tr w14:paraId="3569E1C0">
        <w:tblPrEx>
          <w:tblCellMar>
            <w:top w:w="0" w:type="dxa"/>
            <w:left w:w="108" w:type="dxa"/>
            <w:bottom w:w="0" w:type="dxa"/>
            <w:right w:w="108" w:type="dxa"/>
          </w:tblCellMar>
        </w:tblPrEx>
        <w:trPr>
          <w:trHeight w:val="567"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14:paraId="48F663D6">
            <w:pPr>
              <w:spacing w:beforeLines="0" w:afterLines="0"/>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8</w:t>
            </w:r>
          </w:p>
        </w:tc>
        <w:tc>
          <w:tcPr>
            <w:tcW w:w="2031" w:type="dxa"/>
            <w:tcBorders>
              <w:top w:val="single" w:color="auto" w:sz="4" w:space="0"/>
              <w:left w:val="single" w:color="auto" w:sz="4" w:space="0"/>
              <w:bottom w:val="single" w:color="auto" w:sz="4" w:space="0"/>
              <w:right w:val="single" w:color="auto" w:sz="4" w:space="0"/>
            </w:tcBorders>
            <w:noWrap w:val="0"/>
            <w:vAlign w:val="center"/>
          </w:tcPr>
          <w:p w14:paraId="64A329B7">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r>
              <w:rPr>
                <w:rFonts w:hint="eastAsia" w:ascii="仿宋" w:hAnsi="仿宋" w:eastAsia="仿宋" w:cs="仿宋"/>
                <w:i w:val="0"/>
                <w:iCs w:val="0"/>
                <w:color w:val="000000"/>
                <w:kern w:val="0"/>
                <w:sz w:val="22"/>
                <w:szCs w:val="22"/>
                <w:u w:val="none"/>
                <w:lang w:val="en-US" w:eastAsia="zh-CN" w:bidi="ar"/>
              </w:rPr>
              <w:t>电磁流量计</w:t>
            </w:r>
          </w:p>
        </w:tc>
        <w:tc>
          <w:tcPr>
            <w:tcW w:w="3723" w:type="dxa"/>
            <w:tcBorders>
              <w:top w:val="single" w:color="auto" w:sz="4" w:space="0"/>
              <w:left w:val="single" w:color="auto" w:sz="4" w:space="0"/>
              <w:bottom w:val="single" w:color="auto" w:sz="4" w:space="0"/>
              <w:right w:val="single" w:color="auto" w:sz="4" w:space="0"/>
            </w:tcBorders>
            <w:noWrap w:val="0"/>
            <w:vAlign w:val="center"/>
          </w:tcPr>
          <w:p w14:paraId="2D2E0B7E">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DN150，分体式，0-100m³/h；碳钢</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12BF1C9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470B053">
            <w:pPr>
              <w:pStyle w:val="40"/>
              <w:keepNext w:val="0"/>
              <w:keepLines w:val="0"/>
              <w:pageBreakBefore w:val="0"/>
              <w:widowControl w:val="0"/>
              <w:kinsoku/>
              <w:wordWrap/>
              <w:overflowPunct/>
              <w:topLinePunct w:val="0"/>
              <w:autoSpaceDE/>
              <w:autoSpaceDN/>
              <w:bidi w:val="0"/>
              <w:adjustRightInd/>
              <w:snapToGrid/>
              <w:spacing w:after="78" w:line="440" w:lineRule="exact"/>
              <w:ind w:firstLine="0" w:firstLineChars="0"/>
              <w:jc w:val="both"/>
              <w:textAlignment w:val="auto"/>
              <w:rPr>
                <w:rFonts w:hint="eastAsia" w:ascii="仿宋" w:hAnsi="仿宋" w:eastAsia="仿宋" w:cs="仿宋"/>
                <w:sz w:val="22"/>
                <w:szCs w:val="22"/>
              </w:rPr>
            </w:pPr>
          </w:p>
        </w:tc>
      </w:tr>
      <w:tr w14:paraId="7CAB3F46">
        <w:tblPrEx>
          <w:tblCellMar>
            <w:top w:w="0" w:type="dxa"/>
            <w:left w:w="108" w:type="dxa"/>
            <w:bottom w:w="0" w:type="dxa"/>
            <w:right w:w="108" w:type="dxa"/>
          </w:tblCellMar>
        </w:tblPrEx>
        <w:trPr>
          <w:trHeight w:val="567"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14:paraId="2128CD91">
            <w:pPr>
              <w:spacing w:beforeLines="0" w:afterLines="0"/>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9</w:t>
            </w:r>
          </w:p>
        </w:tc>
        <w:tc>
          <w:tcPr>
            <w:tcW w:w="2031" w:type="dxa"/>
            <w:tcBorders>
              <w:top w:val="single" w:color="auto" w:sz="4" w:space="0"/>
              <w:left w:val="single" w:color="auto" w:sz="4" w:space="0"/>
              <w:bottom w:val="single" w:color="auto" w:sz="4" w:space="0"/>
              <w:right w:val="single" w:color="auto" w:sz="4" w:space="0"/>
            </w:tcBorders>
            <w:noWrap w:val="0"/>
            <w:vAlign w:val="center"/>
          </w:tcPr>
          <w:p w14:paraId="4987A5B4">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r>
              <w:rPr>
                <w:rFonts w:hint="eastAsia" w:ascii="仿宋" w:hAnsi="仿宋" w:eastAsia="仿宋" w:cs="仿宋"/>
                <w:i w:val="0"/>
                <w:iCs w:val="0"/>
                <w:color w:val="000000"/>
                <w:kern w:val="0"/>
                <w:sz w:val="22"/>
                <w:szCs w:val="22"/>
                <w:u w:val="none"/>
                <w:lang w:val="en-US" w:eastAsia="zh-CN" w:bidi="ar"/>
              </w:rPr>
              <w:t>超声波液位计</w:t>
            </w:r>
          </w:p>
        </w:tc>
        <w:tc>
          <w:tcPr>
            <w:tcW w:w="3723" w:type="dxa"/>
            <w:tcBorders>
              <w:top w:val="single" w:color="auto" w:sz="4" w:space="0"/>
              <w:left w:val="single" w:color="auto" w:sz="4" w:space="0"/>
              <w:bottom w:val="single" w:color="auto" w:sz="4" w:space="0"/>
              <w:right w:val="single" w:color="auto" w:sz="4" w:space="0"/>
            </w:tcBorders>
            <w:noWrap w:val="0"/>
            <w:vAlign w:val="center"/>
          </w:tcPr>
          <w:p w14:paraId="4BB2B72F">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量程：0-5m，输出DC4-20ma；</w:t>
            </w:r>
          </w:p>
          <w:p w14:paraId="2076D6E7">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外壳：304不锈钢，探头：PVDF</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0D39A4C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2 </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42B0FC6A">
            <w:pPr>
              <w:pStyle w:val="40"/>
              <w:keepNext w:val="0"/>
              <w:keepLines w:val="0"/>
              <w:pageBreakBefore w:val="0"/>
              <w:widowControl w:val="0"/>
              <w:kinsoku/>
              <w:wordWrap/>
              <w:overflowPunct/>
              <w:topLinePunct w:val="0"/>
              <w:autoSpaceDE/>
              <w:autoSpaceDN/>
              <w:bidi w:val="0"/>
              <w:adjustRightInd/>
              <w:snapToGrid/>
              <w:spacing w:after="78" w:line="440" w:lineRule="exact"/>
              <w:ind w:firstLine="0" w:firstLineChars="0"/>
              <w:jc w:val="both"/>
              <w:textAlignment w:val="auto"/>
              <w:rPr>
                <w:rFonts w:hint="eastAsia" w:ascii="仿宋" w:hAnsi="仿宋" w:eastAsia="仿宋" w:cs="仿宋"/>
                <w:sz w:val="22"/>
                <w:szCs w:val="22"/>
              </w:rPr>
            </w:pPr>
          </w:p>
        </w:tc>
      </w:tr>
      <w:tr w14:paraId="44D80AB5">
        <w:tblPrEx>
          <w:tblCellMar>
            <w:top w:w="0" w:type="dxa"/>
            <w:left w:w="108" w:type="dxa"/>
            <w:bottom w:w="0" w:type="dxa"/>
            <w:right w:w="108" w:type="dxa"/>
          </w:tblCellMar>
        </w:tblPrEx>
        <w:trPr>
          <w:trHeight w:val="567"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14:paraId="675A8F7A">
            <w:pPr>
              <w:spacing w:beforeLines="0" w:afterLines="0"/>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10</w:t>
            </w:r>
          </w:p>
        </w:tc>
        <w:tc>
          <w:tcPr>
            <w:tcW w:w="2031" w:type="dxa"/>
            <w:tcBorders>
              <w:top w:val="single" w:color="auto" w:sz="4" w:space="0"/>
              <w:left w:val="single" w:color="auto" w:sz="4" w:space="0"/>
              <w:bottom w:val="single" w:color="auto" w:sz="4" w:space="0"/>
              <w:right w:val="single" w:color="auto" w:sz="4" w:space="0"/>
            </w:tcBorders>
            <w:noWrap w:val="0"/>
            <w:vAlign w:val="center"/>
          </w:tcPr>
          <w:p w14:paraId="0A8203DD">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r>
              <w:rPr>
                <w:rFonts w:hint="eastAsia" w:ascii="仿宋" w:hAnsi="仿宋" w:eastAsia="仿宋" w:cs="仿宋"/>
                <w:i w:val="0"/>
                <w:iCs w:val="0"/>
                <w:color w:val="000000"/>
                <w:kern w:val="0"/>
                <w:sz w:val="22"/>
                <w:szCs w:val="22"/>
                <w:u w:val="none"/>
                <w:lang w:val="en-US" w:eastAsia="zh-CN" w:bidi="ar"/>
              </w:rPr>
              <w:t>压力变送器</w:t>
            </w:r>
          </w:p>
        </w:tc>
        <w:tc>
          <w:tcPr>
            <w:tcW w:w="3723" w:type="dxa"/>
            <w:tcBorders>
              <w:top w:val="single" w:color="auto" w:sz="4" w:space="0"/>
              <w:left w:val="single" w:color="auto" w:sz="4" w:space="0"/>
              <w:bottom w:val="single" w:color="auto" w:sz="4" w:space="0"/>
              <w:right w:val="single" w:color="auto" w:sz="4" w:space="0"/>
            </w:tcBorders>
            <w:noWrap w:val="0"/>
            <w:vAlign w:val="center"/>
          </w:tcPr>
          <w:p w14:paraId="024B7736">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0-2.5Mpa；316不锈钢</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06008BC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66391823">
            <w:pPr>
              <w:pStyle w:val="40"/>
              <w:keepNext w:val="0"/>
              <w:keepLines w:val="0"/>
              <w:pageBreakBefore w:val="0"/>
              <w:widowControl w:val="0"/>
              <w:kinsoku/>
              <w:wordWrap/>
              <w:overflowPunct/>
              <w:topLinePunct w:val="0"/>
              <w:autoSpaceDE/>
              <w:autoSpaceDN/>
              <w:bidi w:val="0"/>
              <w:adjustRightInd/>
              <w:snapToGrid/>
              <w:spacing w:after="78" w:line="440" w:lineRule="exact"/>
              <w:ind w:firstLine="0" w:firstLineChars="0"/>
              <w:jc w:val="both"/>
              <w:textAlignment w:val="auto"/>
              <w:rPr>
                <w:rFonts w:hint="eastAsia" w:ascii="仿宋" w:hAnsi="仿宋" w:eastAsia="仿宋" w:cs="仿宋"/>
                <w:sz w:val="22"/>
                <w:szCs w:val="22"/>
              </w:rPr>
            </w:pPr>
          </w:p>
        </w:tc>
      </w:tr>
      <w:tr w14:paraId="763862CB">
        <w:tblPrEx>
          <w:tblCellMar>
            <w:top w:w="0" w:type="dxa"/>
            <w:left w:w="108" w:type="dxa"/>
            <w:bottom w:w="0" w:type="dxa"/>
            <w:right w:w="108" w:type="dxa"/>
          </w:tblCellMar>
        </w:tblPrEx>
        <w:trPr>
          <w:trHeight w:val="567"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14:paraId="7BB1D085">
            <w:pPr>
              <w:spacing w:beforeLines="0" w:afterLines="0"/>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11</w:t>
            </w:r>
          </w:p>
        </w:tc>
        <w:tc>
          <w:tcPr>
            <w:tcW w:w="2031" w:type="dxa"/>
            <w:tcBorders>
              <w:top w:val="single" w:color="auto" w:sz="4" w:space="0"/>
              <w:left w:val="single" w:color="auto" w:sz="4" w:space="0"/>
              <w:bottom w:val="single" w:color="auto" w:sz="4" w:space="0"/>
              <w:right w:val="single" w:color="auto" w:sz="4" w:space="0"/>
            </w:tcBorders>
            <w:noWrap w:val="0"/>
            <w:vAlign w:val="center"/>
          </w:tcPr>
          <w:p w14:paraId="2053883A">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r>
              <w:rPr>
                <w:rFonts w:hint="eastAsia" w:ascii="仿宋" w:hAnsi="仿宋" w:eastAsia="仿宋" w:cs="仿宋"/>
                <w:i w:val="0"/>
                <w:iCs w:val="0"/>
                <w:color w:val="000000"/>
                <w:kern w:val="0"/>
                <w:sz w:val="22"/>
                <w:szCs w:val="22"/>
                <w:u w:val="none"/>
                <w:lang w:val="en-US" w:eastAsia="zh-CN" w:bidi="ar"/>
              </w:rPr>
              <w:t>压力变送器</w:t>
            </w:r>
          </w:p>
        </w:tc>
        <w:tc>
          <w:tcPr>
            <w:tcW w:w="3723" w:type="dxa"/>
            <w:tcBorders>
              <w:top w:val="single" w:color="auto" w:sz="4" w:space="0"/>
              <w:left w:val="single" w:color="auto" w:sz="4" w:space="0"/>
              <w:bottom w:val="single" w:color="auto" w:sz="4" w:space="0"/>
              <w:right w:val="single" w:color="auto" w:sz="4" w:space="0"/>
            </w:tcBorders>
            <w:noWrap w:val="0"/>
            <w:vAlign w:val="center"/>
          </w:tcPr>
          <w:p w14:paraId="77E1CEE0">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0-4.0Mpa；304不锈钢</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498A1BA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0F59B63F">
            <w:pPr>
              <w:pStyle w:val="40"/>
              <w:keepNext w:val="0"/>
              <w:keepLines w:val="0"/>
              <w:pageBreakBefore w:val="0"/>
              <w:widowControl w:val="0"/>
              <w:kinsoku/>
              <w:wordWrap/>
              <w:overflowPunct/>
              <w:topLinePunct w:val="0"/>
              <w:autoSpaceDE/>
              <w:autoSpaceDN/>
              <w:bidi w:val="0"/>
              <w:adjustRightInd/>
              <w:snapToGrid/>
              <w:spacing w:after="78" w:line="440" w:lineRule="exact"/>
              <w:ind w:firstLine="0" w:firstLineChars="0"/>
              <w:jc w:val="both"/>
              <w:textAlignment w:val="auto"/>
              <w:rPr>
                <w:rFonts w:hint="eastAsia" w:ascii="仿宋" w:hAnsi="仿宋" w:eastAsia="仿宋" w:cs="仿宋"/>
                <w:sz w:val="22"/>
                <w:szCs w:val="22"/>
              </w:rPr>
            </w:pPr>
          </w:p>
        </w:tc>
      </w:tr>
      <w:bookmarkEnd w:id="0"/>
    </w:tbl>
    <w:p w14:paraId="448A34EF">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供应商报价应包含完成设备供货、</w:t>
      </w:r>
      <w:r>
        <w:rPr>
          <w:rFonts w:hint="eastAsia" w:ascii="Times New Roman" w:hAnsi="Times New Roman" w:eastAsia="仿宋_GB2312"/>
          <w:bCs/>
          <w:color w:val="auto"/>
          <w:sz w:val="32"/>
          <w:szCs w:val="32"/>
        </w:rPr>
        <w:t>安装调试</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如有</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000000"/>
          <w:sz w:val="32"/>
          <w:szCs w:val="32"/>
        </w:rPr>
        <w:t>、验收、培训、相关技术服务及履行本合同其他义务所需的全部费用，包括但不限于设备的价格，</w:t>
      </w:r>
      <w:r>
        <w:rPr>
          <w:rFonts w:hint="eastAsia" w:ascii="Times New Roman" w:hAnsi="Times New Roman" w:eastAsia="仿宋_GB2312"/>
          <w:bCs/>
          <w:color w:val="auto"/>
          <w:sz w:val="32"/>
          <w:szCs w:val="32"/>
        </w:rPr>
        <w:t>安装调试费</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如有</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rPr>
        <w:t>，调试过程中使用的专用工具</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如有</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000000"/>
          <w:sz w:val="32"/>
          <w:szCs w:val="32"/>
        </w:rPr>
        <w:t>、备品备件等的价格，验收费，培训费，质保服务费，增值税费，资料费以及为提供设备至买方指定交货地点而产生的商检费、包装费、装货费、运费、卸车费、保险费等全部费用。</w:t>
      </w:r>
    </w:p>
    <w:p w14:paraId="33C7887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（三）含税限价要求：</w:t>
      </w:r>
      <w:r>
        <w:rPr>
          <w:rFonts w:hint="eastAsia" w:ascii="Times New Roman" w:hAnsi="Times New Roman" w:eastAsia="仿宋_GB2312"/>
          <w:bCs/>
          <w:color w:val="000000"/>
          <w:sz w:val="32"/>
          <w:szCs w:val="32"/>
          <w:lang w:val="en-US" w:eastAsia="zh-CN"/>
        </w:rPr>
        <w:t>4.8</w:t>
      </w:r>
      <w:r>
        <w:rPr>
          <w:rFonts w:hint="eastAsia" w:ascii="Times New Roman" w:hAnsi="Times New Roman" w:eastAsia="仿宋_GB2312"/>
          <w:bCs/>
          <w:color w:val="000000"/>
          <w:sz w:val="32"/>
          <w:szCs w:val="32"/>
        </w:rPr>
        <w:t>万元（报价总价不得超过限价要求，否则做无效报价）。</w:t>
      </w:r>
    </w:p>
    <w:p w14:paraId="08CBC22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（四）供货期：在合同生效之日起</w:t>
      </w:r>
      <w:r>
        <w:rPr>
          <w:rFonts w:hint="eastAsia" w:ascii="Times New Roman" w:hAnsi="Times New Roman" w:eastAsia="仿宋_GB2312"/>
          <w:bCs/>
          <w:color w:val="000000"/>
          <w:sz w:val="32"/>
          <w:szCs w:val="32"/>
          <w:highlight w:val="none"/>
          <w:lang w:val="en-US" w:eastAsia="zh-CN"/>
        </w:rPr>
        <w:t>15</w:t>
      </w:r>
      <w:r>
        <w:rPr>
          <w:rFonts w:hint="eastAsia" w:ascii="Times New Roman" w:hAnsi="Times New Roman" w:eastAsia="仿宋_GB2312"/>
          <w:bCs/>
          <w:color w:val="000000"/>
          <w:sz w:val="32"/>
          <w:szCs w:val="32"/>
        </w:rPr>
        <w:t>个日历日内将设备运抵指定项目地点。</w:t>
      </w:r>
    </w:p>
    <w:p w14:paraId="5B96487D">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（五）</w:t>
      </w:r>
      <w:r>
        <w:rPr>
          <w:rFonts w:hint="eastAsia" w:ascii="Times New Roman" w:hAnsi="Times New Roman" w:eastAsia="仿宋_GB2312"/>
          <w:bCs/>
          <w:color w:val="000000"/>
          <w:sz w:val="32"/>
          <w:szCs w:val="32"/>
          <w:lang w:val="en-US" w:eastAsia="zh-CN"/>
        </w:rPr>
        <w:t>质保要求：质保期1年。</w:t>
      </w:r>
    </w:p>
    <w:p w14:paraId="0BE357F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六</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付款方式：合同生效后支付合同总价的30%为预付款，发货前支付合同总价的30%，货物送到并</w:t>
      </w:r>
      <w:r>
        <w:rPr>
          <w:rFonts w:hint="eastAsia" w:ascii="Times New Roman" w:hAnsi="Times New Roman" w:eastAsia="仿宋_GB2312"/>
          <w:bCs/>
          <w:color w:val="000000"/>
          <w:sz w:val="32"/>
          <w:szCs w:val="32"/>
          <w:lang w:val="en-US" w:eastAsia="zh-CN"/>
        </w:rPr>
        <w:t>通过性能</w:t>
      </w:r>
      <w:r>
        <w:rPr>
          <w:rFonts w:hint="eastAsia" w:ascii="Times New Roman" w:hAnsi="Times New Roman" w:eastAsia="仿宋_GB2312"/>
          <w:bCs/>
          <w:color w:val="000000"/>
          <w:sz w:val="32"/>
          <w:szCs w:val="32"/>
        </w:rPr>
        <w:t>验收后支付合同总价的35%，质保期满后再支付合同总价的5%。</w:t>
      </w:r>
    </w:p>
    <w:p w14:paraId="3C0B09D0">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0E84343A">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r>
        <w:rPr>
          <w:rFonts w:hint="eastAsia" w:ascii="Times New Roman" w:hAnsi="Times New Roman" w:eastAsia="仿宋_GB2312"/>
          <w:bCs/>
          <w:color w:val="000000"/>
          <w:sz w:val="32"/>
          <w:szCs w:val="32"/>
        </w:rPr>
        <w:t>报价文件内提供有效的营业执照复印件加盖参选单位公章、业务章或合同章（三选一）</w:t>
      </w:r>
      <w:r>
        <w:rPr>
          <w:rFonts w:ascii="Times New Roman" w:hAnsi="Times New Roman" w:eastAsia="仿宋_GB2312"/>
          <w:bCs/>
          <w:color w:val="000000"/>
          <w:sz w:val="32"/>
          <w:szCs w:val="32"/>
        </w:rPr>
        <w:t>）；</w:t>
      </w:r>
    </w:p>
    <w:p w14:paraId="00D44960">
      <w:pPr>
        <w:widowControl/>
        <w:tabs>
          <w:tab w:val="left" w:pos="7665"/>
        </w:tabs>
        <w:spacing w:after="78" w:line="640" w:lineRule="exact"/>
        <w:ind w:firstLine="640" w:firstLineChars="200"/>
        <w:jc w:val="left"/>
        <w:rPr>
          <w:rFonts w:ascii="Times New Roman" w:hAnsi="Times New Roman" w:eastAsia="仿宋" w:cs="仿宋"/>
          <w:kern w:val="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 w:cs="仿宋"/>
          <w:kern w:val="0"/>
          <w:sz w:val="32"/>
          <w:szCs w:val="32"/>
        </w:rPr>
        <w:t>具有良好的商业信誉、未被列入工商系统经营异常名录或严重违法失信企业名单，未被列入人民法院公布的失信被执行人名单（由供应商在《承诺函》中作出声明）；</w:t>
      </w:r>
    </w:p>
    <w:p w14:paraId="6B0F931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
          <w:bCs/>
          <w:sz w:val="32"/>
          <w:szCs w:val="32"/>
        </w:rPr>
        <w:t>注：国家企业信用信息公示系统、信用中国、中国执行信息公开网网站查询渠道查询供应商信用信息，具体以工作人员评审当日上述渠道的全部查询结果为准。</w:t>
      </w:r>
    </w:p>
    <w:p w14:paraId="4F8B6B9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hint="eastAsia" w:ascii="Times New Roman" w:hAnsi="Times New Roman" w:eastAsia="仿宋"/>
          <w:bCs/>
          <w:sz w:val="32"/>
          <w:szCs w:val="32"/>
        </w:rPr>
        <w:t>财务状况要求：近一年内或成立至今（成立不足一年的单位）财务状况无亏损或净资产大于0（由供应商在《承诺函》中作出声明）；</w:t>
      </w:r>
    </w:p>
    <w:p w14:paraId="32AB841B">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auto"/>
          <w:sz w:val="32"/>
          <w:szCs w:val="32"/>
        </w:rPr>
        <w:t>近两年内</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2023</w:t>
      </w:r>
      <w:r>
        <w:rPr>
          <w:rFonts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11</w:t>
      </w:r>
      <w:r>
        <w:rPr>
          <w:rFonts w:ascii="Times New Roman" w:hAnsi="Times New Roman" w:eastAsia="仿宋_GB2312"/>
          <w:color w:val="auto"/>
          <w:sz w:val="32"/>
          <w:szCs w:val="32"/>
        </w:rPr>
        <w:t>月至今）</w:t>
      </w:r>
      <w:r>
        <w:rPr>
          <w:rFonts w:hint="eastAsia" w:ascii="Times New Roman" w:hAnsi="Times New Roman" w:eastAsia="仿宋_GB2312"/>
          <w:color w:val="auto"/>
          <w:sz w:val="32"/>
          <w:szCs w:val="32"/>
        </w:rPr>
        <w:t>或成立至今</w:t>
      </w:r>
      <w:r>
        <w:rPr>
          <w:rFonts w:ascii="仿宋_GB2312" w:hAnsi="仿宋" w:eastAsia="仿宋_GB2312"/>
          <w:color w:val="auto"/>
          <w:sz w:val="32"/>
          <w:szCs w:val="32"/>
        </w:rPr>
        <w:t>（成立不足</w:t>
      </w:r>
      <w:r>
        <w:rPr>
          <w:rFonts w:hint="eastAsia" w:ascii="Times New Roman" w:hAnsi="Times New Roman" w:eastAsia="仿宋_GB2312"/>
          <w:color w:val="auto"/>
          <w:sz w:val="32"/>
          <w:szCs w:val="32"/>
        </w:rPr>
        <w:t>两</w:t>
      </w:r>
      <w:r>
        <w:rPr>
          <w:rFonts w:ascii="Times New Roman" w:hAnsi="Times New Roman" w:eastAsia="仿宋_GB2312"/>
          <w:color w:val="auto"/>
          <w:sz w:val="32"/>
          <w:szCs w:val="32"/>
        </w:rPr>
        <w:t>年的单位）</w:t>
      </w:r>
      <w:r>
        <w:rPr>
          <w:rFonts w:hint="eastAsia" w:ascii="Times New Roman" w:hAnsi="Times New Roman" w:eastAsia="仿宋_GB2312"/>
          <w:color w:val="auto"/>
          <w:sz w:val="32"/>
          <w:szCs w:val="32"/>
        </w:rPr>
        <w:t>至少具备一项正在实施或已完成的类似业绩</w:t>
      </w:r>
      <w:r>
        <w:rPr>
          <w:rFonts w:hint="eastAsia" w:ascii="Times New Roman" w:hAnsi="Times New Roman" w:eastAsia="仿宋_GB2312"/>
          <w:color w:val="auto"/>
          <w:sz w:val="32"/>
          <w:szCs w:val="32"/>
          <w:lang w:eastAsia="zh-CN"/>
        </w:rPr>
        <w:t>（提供合同关键页或委托书或中标通知书或发票为有效业绩）</w:t>
      </w:r>
      <w:r>
        <w:rPr>
          <w:rFonts w:hint="eastAsia" w:ascii="Times New Roman" w:hAnsi="Times New Roman" w:eastAsia="仿宋_GB2312"/>
          <w:color w:val="auto"/>
          <w:sz w:val="32"/>
          <w:szCs w:val="32"/>
        </w:rPr>
        <w:t>；</w:t>
      </w:r>
    </w:p>
    <w:p w14:paraId="78F7CA2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551281B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42085EE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w:t>
      </w:r>
      <w:r>
        <w:rPr>
          <w:rFonts w:hint="eastAsia" w:ascii="Times New Roman" w:hAnsi="Times New Roman" w:eastAsia="仿宋_GB2312"/>
          <w:bCs/>
          <w:color w:val="000000"/>
          <w:sz w:val="32"/>
          <w:szCs w:val="32"/>
          <w:lang w:val="en-US" w:eastAsia="zh-CN"/>
        </w:rPr>
        <w:t>特定资格要求：无</w:t>
      </w:r>
      <w:r>
        <w:rPr>
          <w:rFonts w:hint="eastAsia" w:ascii="Times New Roman" w:hAnsi="Times New Roman" w:eastAsia="仿宋_GB2312"/>
          <w:bCs/>
          <w:color w:val="000000"/>
          <w:sz w:val="32"/>
          <w:szCs w:val="32"/>
        </w:rPr>
        <w:t>。</w:t>
      </w:r>
    </w:p>
    <w:bookmarkEnd w:id="1"/>
    <w:p w14:paraId="562E31BD">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45370DB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C169240">
      <w:pPr>
        <w:widowControl/>
        <w:spacing w:after="78" w:line="640" w:lineRule="exact"/>
        <w:ind w:firstLine="640" w:firstLineChars="200"/>
        <w:jc w:val="left"/>
        <w:rPr>
          <w:rFonts w:ascii="Times New Roman" w:hAnsi="Times New Roman" w:eastAsia="仿宋_GB2312"/>
          <w:bCs/>
          <w:color w:val="000000"/>
          <w:sz w:val="32"/>
          <w:szCs w:val="32"/>
        </w:rPr>
      </w:pPr>
      <w:bookmarkStart w:id="2" w:name="_Hlk173767070"/>
      <w:r>
        <w:rPr>
          <w:rFonts w:hint="eastAsia" w:ascii="Times New Roman" w:hAnsi="Times New Roman" w:eastAsia="仿宋_GB2312"/>
          <w:bCs/>
          <w:color w:val="000000"/>
          <w:sz w:val="32"/>
          <w:szCs w:val="32"/>
        </w:rPr>
        <w:t>1.供应商基本情况表；</w:t>
      </w:r>
    </w:p>
    <w:p w14:paraId="38F5A0D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3" w:name="_Hlk178270536"/>
      <w:r>
        <w:rPr>
          <w:rFonts w:hint="eastAsia" w:ascii="Times New Roman" w:hAnsi="Times New Roman" w:eastAsia="仿宋_GB2312"/>
          <w:bCs/>
          <w:color w:val="000000"/>
          <w:sz w:val="32"/>
          <w:szCs w:val="32"/>
        </w:rPr>
        <w:t>营业执照、承诺函等</w:t>
      </w:r>
      <w:bookmarkEnd w:id="3"/>
      <w:r>
        <w:rPr>
          <w:rFonts w:hint="eastAsia" w:ascii="Times New Roman" w:hAnsi="Times New Roman" w:eastAsia="仿宋_GB2312"/>
          <w:bCs/>
          <w:color w:val="000000"/>
          <w:sz w:val="32"/>
          <w:szCs w:val="32"/>
        </w:rPr>
        <w:t>）；</w:t>
      </w:r>
    </w:p>
    <w:p w14:paraId="4228B1E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2E3E85B3">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w:t>
      </w:r>
      <w:r>
        <w:rPr>
          <w:rFonts w:hint="eastAsia" w:ascii="仿宋_GB2312" w:hAnsi="Times New Roman" w:eastAsia="仿宋_GB2312"/>
          <w:bCs/>
          <w:color w:val="000000"/>
          <w:sz w:val="32"/>
          <w:szCs w:val="32"/>
        </w:rPr>
        <w:t>、业务章或合同章（三选一）</w:t>
      </w:r>
      <w:r>
        <w:rPr>
          <w:rFonts w:hint="eastAsia" w:ascii="仿宋" w:hAnsi="仿宋" w:eastAsia="仿宋" w:cs="仿宋"/>
          <w:kern w:val="0"/>
          <w:sz w:val="32"/>
          <w:szCs w:val="32"/>
        </w:rPr>
        <w:t>，</w:t>
      </w:r>
      <w:r>
        <w:rPr>
          <w:rFonts w:hint="eastAsia" w:ascii="仿宋_GB2312" w:hAnsi="Times New Roman" w:eastAsia="仿宋_GB2312"/>
          <w:bCs/>
          <w:color w:val="000000"/>
          <w:sz w:val="32"/>
          <w:szCs w:val="32"/>
        </w:rPr>
        <w:t>否则做报价无效处理，并发送邮件至采购联系人邮箱（邮件标题：响应公司名称+</w:t>
      </w:r>
      <w:r>
        <w:rPr>
          <w:rFonts w:hint="eastAsia" w:ascii="仿宋_GB2312" w:hAnsi="Times New Roman" w:eastAsia="仿宋_GB2312"/>
          <w:bCs/>
          <w:color w:val="000000"/>
          <w:sz w:val="32"/>
          <w:szCs w:val="32"/>
          <w:lang w:eastAsia="zh-CN"/>
        </w:rPr>
        <w:t>仪器仪表</w:t>
      </w:r>
      <w:r>
        <w:rPr>
          <w:rFonts w:hint="eastAsia" w:ascii="仿宋_GB2312" w:hAnsi="Times New Roman" w:eastAsia="仿宋_GB2312"/>
          <w:bCs/>
          <w:color w:val="000000"/>
          <w:sz w:val="32"/>
          <w:szCs w:val="32"/>
        </w:rPr>
        <w:t>采购项目），</w:t>
      </w:r>
      <w:r>
        <w:rPr>
          <w:rFonts w:hint="eastAsia" w:ascii="仿宋" w:hAnsi="仿宋" w:eastAsia="仿宋" w:cs="仿宋"/>
          <w:kern w:val="0"/>
          <w:sz w:val="32"/>
          <w:szCs w:val="32"/>
        </w:rPr>
        <w:t>并在截止时间前完成报价。</w:t>
      </w:r>
    </w:p>
    <w:bookmarkEnd w:id="2"/>
    <w:p w14:paraId="2F9BEB2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0B985FA8">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本次采用线上选聘，具体程序如下：</w:t>
      </w:r>
    </w:p>
    <w:p w14:paraId="6F9A5D83">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（一）在截止报价时间前，各参选单位以邮件形式递交报价文件至询价公告指定邮箱；</w:t>
      </w:r>
    </w:p>
    <w:p w14:paraId="10024E3F">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（二）评审委员会对参选单位进行资格</w:t>
      </w:r>
      <w:r>
        <w:rPr>
          <w:rFonts w:hint="eastAsia" w:ascii="Times New Roman" w:hAnsi="Times New Roman" w:eastAsia="仿宋_GB2312"/>
          <w:color w:val="000000"/>
          <w:sz w:val="32"/>
          <w:szCs w:val="32"/>
        </w:rPr>
        <w:t>性、符合性审查</w:t>
      </w:r>
      <w:r>
        <w:rPr>
          <w:rFonts w:hint="eastAsia" w:eastAsia="仿宋"/>
          <w:sz w:val="32"/>
          <w:szCs w:val="32"/>
        </w:rPr>
        <w:t>，如存在审核未通过的单位，则记录原因并以邮件形式通知未通过的单位；</w:t>
      </w:r>
    </w:p>
    <w:p w14:paraId="438090D7">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（三）评审委员会根据询价规则形成询价报告，确定候选人排名；</w:t>
      </w:r>
    </w:p>
    <w:p w14:paraId="36416CA9">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06F2601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1B5D4440">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（一）响应文件递交截止时间为2025</w:t>
      </w:r>
      <w:r>
        <w:rPr>
          <w:rFonts w:eastAsia="仿宋"/>
          <w:sz w:val="32"/>
          <w:szCs w:val="32"/>
        </w:rPr>
        <w:t>年</w:t>
      </w:r>
      <w:r>
        <w:rPr>
          <w:rFonts w:hint="eastAsia" w:eastAsia="仿宋"/>
          <w:sz w:val="32"/>
          <w:szCs w:val="32"/>
          <w:highlight w:val="none"/>
          <w:lang w:val="en-US" w:eastAsia="zh-CN"/>
        </w:rPr>
        <w:t>11</w:t>
      </w:r>
      <w:r>
        <w:rPr>
          <w:rFonts w:eastAsia="仿宋"/>
          <w:sz w:val="32"/>
          <w:szCs w:val="32"/>
          <w:highlight w:val="none"/>
        </w:rPr>
        <w:t>月</w:t>
      </w:r>
      <w:r>
        <w:rPr>
          <w:rFonts w:hint="eastAsia" w:eastAsia="仿宋"/>
          <w:sz w:val="32"/>
          <w:szCs w:val="32"/>
          <w:highlight w:val="none"/>
          <w:lang w:val="en-US" w:eastAsia="zh-CN"/>
        </w:rPr>
        <w:t>17</w:t>
      </w:r>
      <w:r>
        <w:rPr>
          <w:rFonts w:eastAsia="仿宋"/>
          <w:sz w:val="32"/>
          <w:szCs w:val="32"/>
        </w:rPr>
        <w:t>日</w:t>
      </w:r>
      <w:r>
        <w:rPr>
          <w:rFonts w:hint="eastAsia" w:eastAsia="仿宋"/>
          <w:sz w:val="32"/>
          <w:szCs w:val="32"/>
        </w:rPr>
        <w:t>18时00分（北京时间）；</w:t>
      </w:r>
    </w:p>
    <w:p w14:paraId="64100252">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535F109">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116CB9AB">
      <w:pPr>
        <w:pStyle w:val="8"/>
        <w:spacing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六、评审规则</w:t>
      </w:r>
    </w:p>
    <w:p w14:paraId="131B8EF8">
      <w:pPr>
        <w:spacing w:after="78" w:line="640" w:lineRule="exact"/>
        <w:ind w:firstLine="640" w:firstLineChars="200"/>
        <w:jc w:val="left"/>
        <w:rPr>
          <w:rFonts w:ascii="Times New Roman" w:hAnsi="Times New Roman" w:eastAsia="仿宋_GB2312"/>
          <w:sz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w:t>
      </w:r>
      <w:r>
        <w:rPr>
          <w:rFonts w:hint="eastAsia" w:ascii="Times New Roman" w:hAnsi="Times New Roman" w:eastAsia="仿宋_GB2312"/>
          <w:sz w:val="32"/>
        </w:rPr>
        <w:t>性、符合性审查，资格、符合性审查合格的供应商报价成立，根据最低价法确定中选人。参选供应商报价税率不同，按不含税价格对比。</w:t>
      </w:r>
    </w:p>
    <w:p w14:paraId="23487C43">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本采购项目以不含税价进行对比，供应商需填报含税价、税率；不含税价计算方式：不含税价=含税价/（1+税率）。</w:t>
      </w:r>
    </w:p>
    <w:p w14:paraId="2ED3EAB6">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sz w:val="32"/>
        </w:rPr>
        <w:t>如出现并列最低报价，以报价文件递交时间在先者优先中选。若中选供应商放弃资格，则按报价由低到高顺序依次递补。</w:t>
      </w:r>
    </w:p>
    <w:p w14:paraId="12E00F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38CBE4F9">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本次含税限</w:t>
      </w:r>
      <w:r>
        <w:rPr>
          <w:rFonts w:ascii="Times New Roman" w:hAnsi="Times New Roman" w:eastAsia="仿宋"/>
          <w:sz w:val="32"/>
          <w:szCs w:val="32"/>
        </w:rPr>
        <w:t>价</w:t>
      </w:r>
      <w:r>
        <w:rPr>
          <w:rFonts w:hint="eastAsia" w:ascii="Times New Roman" w:hAnsi="Times New Roman" w:eastAsia="仿宋"/>
          <w:sz w:val="32"/>
          <w:szCs w:val="32"/>
          <w:lang w:val="en-US" w:eastAsia="zh-CN"/>
        </w:rPr>
        <w:t>4.8</w:t>
      </w:r>
      <w:r>
        <w:rPr>
          <w:rFonts w:hint="eastAsia" w:eastAsia="仿宋"/>
          <w:sz w:val="32"/>
          <w:szCs w:val="32"/>
        </w:rPr>
        <w:t>万元，</w:t>
      </w:r>
      <w:r>
        <w:rPr>
          <w:rFonts w:hint="eastAsia" w:ascii="Times New Roman" w:hAnsi="Times New Roman" w:eastAsia="仿宋_GB2312"/>
          <w:color w:val="000000"/>
          <w:sz w:val="32"/>
          <w:szCs w:val="32"/>
        </w:rPr>
        <w:t>采用</w:t>
      </w:r>
      <w:r>
        <w:rPr>
          <w:rFonts w:hint="eastAsia" w:ascii="Times New Roman" w:hAnsi="Times New Roman" w:eastAsia="仿宋_GB2312"/>
          <w:color w:val="000000"/>
          <w:sz w:val="32"/>
          <w:szCs w:val="32"/>
          <w:highlight w:val="none"/>
          <w:lang w:val="en-US" w:eastAsia="zh-CN"/>
        </w:rPr>
        <w:t>单价</w:t>
      </w:r>
      <w:r>
        <w:rPr>
          <w:rFonts w:hint="eastAsia" w:ascii="Times New Roman" w:hAnsi="Times New Roman" w:eastAsia="仿宋_GB2312"/>
          <w:color w:val="000000"/>
          <w:sz w:val="32"/>
          <w:szCs w:val="32"/>
        </w:rPr>
        <w:t>包干模式，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011BFDB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29E07C51">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4" w:name="_Hlk173242607"/>
      <w:r>
        <w:rPr>
          <w:rFonts w:hint="eastAsia" w:ascii="Times New Roman" w:hAnsi="Times New Roman" w:eastAsia="仿宋_GB2312"/>
          <w:bCs/>
          <w:color w:val="000000"/>
          <w:sz w:val="32"/>
          <w:szCs w:val="32"/>
        </w:rPr>
        <w:t>深圳市深水水务咨询有限公司官网（http://www.szsszx.com/）</w:t>
      </w:r>
      <w:bookmarkEnd w:id="4"/>
      <w:r>
        <w:rPr>
          <w:rFonts w:hint="eastAsia" w:ascii="Times New Roman" w:hAnsi="Times New Roman" w:eastAsia="仿宋_GB2312"/>
          <w:color w:val="000000"/>
          <w:sz w:val="32"/>
          <w:szCs w:val="32"/>
        </w:rPr>
        <w:t>发布更正公告，该澄清或修改内容为询价文件的组成部分。</w:t>
      </w:r>
    </w:p>
    <w:p w14:paraId="240E036C">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highlight w:val="none"/>
          <w:lang w:val="en-US" w:eastAsia="zh-CN"/>
        </w:rPr>
        <w:t>11</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17</w:t>
      </w:r>
      <w:bookmarkStart w:id="95" w:name="_GoBack"/>
      <w:bookmarkEnd w:id="95"/>
      <w:r>
        <w:rPr>
          <w:rFonts w:ascii="Times New Roman" w:hAnsi="Times New Roman" w:eastAsia="仿宋_GB2312"/>
          <w:bCs/>
          <w:color w:val="000000"/>
          <w:sz w:val="32"/>
          <w:szCs w:val="32"/>
          <w:highlight w:val="none"/>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48A61CF7">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27B1FFF1">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72B4985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1546237F">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3ECC6E6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3B4C9F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0FC8EAE0">
      <w:pPr>
        <w:spacing w:after="78" w:line="64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_GB2312"/>
          <w:color w:val="000000"/>
          <w:kern w:val="0"/>
          <w:sz w:val="32"/>
          <w:szCs w:val="32"/>
          <w:lang w:val="en-US" w:eastAsia="zh-CN"/>
        </w:rPr>
        <w:t>李</w:t>
      </w:r>
      <w:r>
        <w:rPr>
          <w:rFonts w:hint="eastAsia" w:ascii="Times New Roman" w:hAnsi="Times New Roman" w:eastAsia="仿宋_GB2312"/>
          <w:color w:val="000000"/>
          <w:kern w:val="0"/>
          <w:sz w:val="32"/>
          <w:szCs w:val="32"/>
        </w:rPr>
        <w:t>工</w:t>
      </w:r>
    </w:p>
    <w:p w14:paraId="121A0A6D">
      <w:pPr>
        <w:spacing w:after="78" w:line="640" w:lineRule="exact"/>
        <w:ind w:firstLine="640" w:firstLineChars="200"/>
        <w:jc w:val="left"/>
        <w:rPr>
          <w:rFonts w:hint="default"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rPr>
        <w:t>电  话：0755+29395688转87</w:t>
      </w:r>
      <w:r>
        <w:rPr>
          <w:rFonts w:hint="eastAsia" w:ascii="Times New Roman" w:hAnsi="Times New Roman" w:eastAsia="仿宋_GB2312"/>
          <w:color w:val="000000"/>
          <w:kern w:val="0"/>
          <w:sz w:val="32"/>
          <w:szCs w:val="32"/>
          <w:lang w:val="en-US" w:eastAsia="zh-CN"/>
        </w:rPr>
        <w:t>23</w:t>
      </w:r>
    </w:p>
    <w:p w14:paraId="0E4BEF37">
      <w:pPr>
        <w:spacing w:after="78" w:line="640" w:lineRule="exact"/>
        <w:ind w:firstLine="640" w:firstLineChars="200"/>
        <w:jc w:val="left"/>
        <w:rPr>
          <w:rFonts w:ascii="Times New Roman" w:hAnsi="Times New Roman" w:eastAsia="仿宋_GB2312"/>
          <w:color w:val="000000"/>
          <w:kern w:val="0"/>
          <w:sz w:val="32"/>
          <w:szCs w:val="32"/>
          <w:highlight w:val="yellow"/>
        </w:rPr>
      </w:pPr>
      <w:r>
        <w:rPr>
          <w:rFonts w:hint="eastAsia" w:ascii="Times New Roman" w:hAnsi="Times New Roman" w:eastAsia="仿宋_GB2312"/>
          <w:color w:val="000000"/>
          <w:kern w:val="0"/>
          <w:sz w:val="32"/>
          <w:szCs w:val="32"/>
        </w:rPr>
        <w:t>邮  箱：sszxhjcaigoua@163.com</w:t>
      </w:r>
    </w:p>
    <w:p w14:paraId="1224B998">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25F0C0EE">
      <w:pPr>
        <w:pStyle w:val="8"/>
        <w:spacing w:line="640" w:lineRule="exact"/>
        <w:jc w:val="right"/>
        <w:rPr>
          <w:rFonts w:eastAsia="仿宋_GB2312"/>
        </w:rPr>
      </w:pPr>
      <w:bookmarkStart w:id="5" w:name="_Hlk173242670"/>
      <w:bookmarkStart w:id="6" w:name="_Hlk178341758"/>
      <w:r>
        <w:rPr>
          <w:rFonts w:hint="eastAsia" w:ascii="Times New Roman" w:hAnsi="Times New Roman" w:eastAsia="仿宋_GB2312"/>
          <w:bCs/>
          <w:color w:val="000000"/>
          <w:sz w:val="32"/>
          <w:szCs w:val="32"/>
        </w:rPr>
        <w:t>深圳市</w:t>
      </w:r>
      <w:r>
        <w:rPr>
          <w:rFonts w:hint="eastAsia" w:ascii="Times New Roman" w:hAnsi="Times New Roman" w:eastAsia="仿宋_GB2312"/>
          <w:bCs/>
          <w:color w:val="000000"/>
          <w:sz w:val="32"/>
          <w:szCs w:val="32"/>
          <w:lang w:eastAsia="zh-CN"/>
        </w:rPr>
        <w:t>深水水务咨询</w:t>
      </w:r>
      <w:r>
        <w:rPr>
          <w:rFonts w:hint="eastAsia" w:ascii="Times New Roman" w:hAnsi="Times New Roman" w:eastAsia="仿宋_GB2312"/>
          <w:bCs/>
          <w:color w:val="000000"/>
          <w:sz w:val="32"/>
          <w:szCs w:val="32"/>
        </w:rPr>
        <w:t>有限</w:t>
      </w:r>
      <w:r>
        <w:rPr>
          <w:rFonts w:hint="eastAsia" w:ascii="Times New Roman" w:hAnsi="Times New Roman" w:eastAsia="仿宋_GB2312"/>
          <w:color w:val="000000"/>
          <w:kern w:val="0"/>
          <w:sz w:val="32"/>
          <w:szCs w:val="32"/>
        </w:rPr>
        <w:t>公司</w:t>
      </w:r>
      <w:bookmarkEnd w:id="5"/>
    </w:p>
    <w:bookmarkEnd w:id="6"/>
    <w:p w14:paraId="20263398">
      <w:pPr>
        <w:wordWrap w:val="0"/>
        <w:spacing w:after="78" w:line="640" w:lineRule="exact"/>
        <w:jc w:val="right"/>
        <w:rPr>
          <w:rFonts w:ascii="Times New Roman" w:hAnsi="Times New Roman" w:eastAsia="仿宋_GB2312"/>
          <w:bCs/>
          <w:color w:val="000000"/>
          <w:sz w:val="32"/>
          <w:szCs w:val="32"/>
        </w:rPr>
      </w:pPr>
      <w:bookmarkStart w:id="7"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highlight w:val="none"/>
          <w:lang w:val="en-US" w:eastAsia="zh-CN"/>
        </w:rPr>
        <w:t>11</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14</w:t>
      </w:r>
      <w:r>
        <w:rPr>
          <w:rFonts w:ascii="Times New Roman" w:hAnsi="Times New Roman" w:eastAsia="仿宋_GB2312"/>
          <w:bCs/>
          <w:color w:val="000000"/>
          <w:sz w:val="32"/>
          <w:szCs w:val="32"/>
          <w:highlight w:val="none"/>
        </w:rPr>
        <w:t>日</w:t>
      </w:r>
      <w:bookmarkEnd w:id="7"/>
      <w:r>
        <w:rPr>
          <w:rFonts w:hint="eastAsia" w:ascii="Times New Roman" w:hAnsi="Times New Roman" w:eastAsia="仿宋_GB2312"/>
          <w:bCs/>
          <w:color w:val="000000"/>
          <w:sz w:val="32"/>
          <w:szCs w:val="32"/>
        </w:rPr>
        <w:t xml:space="preserve">   </w:t>
      </w:r>
    </w:p>
    <w:p w14:paraId="74960C7B">
      <w:pPr>
        <w:pStyle w:val="19"/>
        <w:spacing w:after="78"/>
        <w:ind w:firstLine="640"/>
        <w:rPr>
          <w:rFonts w:ascii="Times New Roman" w:hAnsi="Times New Roman" w:eastAsia="仿宋_GB2312"/>
          <w:bCs/>
          <w:color w:val="000000"/>
          <w:sz w:val="32"/>
          <w:szCs w:val="32"/>
        </w:rPr>
      </w:pPr>
    </w:p>
    <w:p w14:paraId="596209BF">
      <w:pPr>
        <w:pStyle w:val="19"/>
        <w:spacing w:after="78"/>
        <w:ind w:left="0" w:leftChars="0" w:firstLine="0" w:firstLineChars="0"/>
        <w:rPr>
          <w:rFonts w:hint="eastAsia" w:ascii="Times New Roman" w:hAnsi="Times New Roman" w:eastAsia="仿宋_GB2312"/>
          <w:bCs/>
          <w:color w:val="000000"/>
          <w:sz w:val="32"/>
          <w:szCs w:val="32"/>
          <w:lang w:eastAsia="zh-CN"/>
        </w:rPr>
      </w:pPr>
    </w:p>
    <w:p w14:paraId="03863C88">
      <w:pPr>
        <w:pStyle w:val="19"/>
        <w:spacing w:after="78"/>
        <w:ind w:left="0" w:leftChars="0" w:firstLine="0" w:firstLineChars="0"/>
        <w:rPr>
          <w:rFonts w:hint="eastAsia" w:ascii="Times New Roman" w:hAnsi="Times New Roman" w:eastAsia="仿宋_GB2312"/>
          <w:bCs/>
          <w:color w:val="000000"/>
          <w:sz w:val="32"/>
          <w:szCs w:val="32"/>
          <w:lang w:eastAsia="zh-CN"/>
        </w:rPr>
      </w:pPr>
    </w:p>
    <w:p w14:paraId="56ED12C9">
      <w:pPr>
        <w:rPr>
          <w:rFonts w:hint="eastAsia" w:ascii="黑体" w:hAnsi="黑体" w:eastAsia="黑体" w:cs="黑体"/>
          <w:color w:val="000000"/>
          <w:sz w:val="28"/>
          <w:szCs w:val="28"/>
          <w:u w:val="single"/>
        </w:rPr>
      </w:pPr>
      <w:r>
        <w:rPr>
          <w:rFonts w:hint="eastAsia" w:ascii="黑体" w:hAnsi="黑体" w:eastAsia="黑体"/>
          <w:sz w:val="32"/>
          <w:szCs w:val="32"/>
        </w:rPr>
        <w:br w:type="page"/>
      </w:r>
    </w:p>
    <w:p w14:paraId="211CC8B8">
      <w:pPr>
        <w:pStyle w:val="2"/>
        <w:numPr>
          <w:ilvl w:val="0"/>
          <w:numId w:val="2"/>
        </w:numPr>
        <w:spacing w:after="78"/>
        <w:ind w:left="0" w:firstLine="0"/>
        <w:jc w:val="center"/>
        <w:rPr>
          <w:rFonts w:hint="eastAsia" w:ascii="黑体" w:hAnsi="黑体" w:eastAsia="黑体" w:cs="黑体"/>
          <w:color w:val="000000"/>
          <w:sz w:val="28"/>
          <w:szCs w:val="28"/>
          <w:u w:val="single"/>
        </w:rPr>
      </w:pPr>
      <w:r>
        <w:rPr>
          <w:rFonts w:hint="eastAsia" w:ascii="黑体" w:hAnsi="黑体" w:eastAsia="黑体"/>
          <w:sz w:val="32"/>
          <w:szCs w:val="32"/>
        </w:rPr>
        <w:t>合同条款及格式</w:t>
      </w:r>
    </w:p>
    <w:p w14:paraId="684CF6A2">
      <w:pPr>
        <w:pStyle w:val="19"/>
        <w:spacing w:after="78"/>
        <w:ind w:firstLine="640"/>
        <w:rPr>
          <w:rFonts w:ascii="Times New Roman" w:hAnsi="Times New Roman" w:eastAsia="仿宋_GB2312"/>
          <w:bCs/>
          <w:color w:val="000000"/>
          <w:sz w:val="32"/>
          <w:szCs w:val="32"/>
        </w:rPr>
      </w:pPr>
    </w:p>
    <w:p w14:paraId="6B9EA31A">
      <w:pPr>
        <w:spacing w:after="78"/>
        <w:jc w:val="left"/>
        <w:rPr>
          <w:rFonts w:hint="eastAsia" w:ascii="黑体" w:hAnsi="黑体" w:eastAsia="黑体" w:cs="黑体"/>
          <w:color w:val="000000"/>
          <w:sz w:val="28"/>
          <w:szCs w:val="28"/>
          <w:u w:val="single"/>
        </w:rPr>
      </w:pPr>
      <w:bookmarkStart w:id="8" w:name="_Toc201997925"/>
      <w:bookmarkStart w:id="9" w:name="_Toc201743097"/>
      <w:bookmarkStart w:id="10" w:name="_Toc416353562"/>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3FE41F1F">
      <w:pPr>
        <w:spacing w:after="78"/>
        <w:jc w:val="center"/>
        <w:rPr>
          <w:rFonts w:hint="eastAsia" w:ascii="黑体" w:hAnsi="黑体" w:eastAsia="黑体" w:cs="黑体"/>
          <w:color w:val="000000"/>
          <w:sz w:val="28"/>
          <w:szCs w:val="28"/>
          <w:u w:val="single"/>
        </w:rPr>
      </w:pPr>
    </w:p>
    <w:p w14:paraId="2D8AB9B6">
      <w:pPr>
        <w:spacing w:after="78"/>
        <w:jc w:val="center"/>
        <w:rPr>
          <w:rFonts w:hint="eastAsia" w:ascii="黑体" w:hAnsi="黑体" w:eastAsia="黑体" w:cs="黑体"/>
          <w:color w:val="000000"/>
          <w:sz w:val="48"/>
          <w:szCs w:val="48"/>
        </w:rPr>
      </w:pPr>
      <w:r>
        <w:rPr>
          <w:rFonts w:hint="eastAsia" w:ascii="黑体" w:hAnsi="黑体" w:eastAsia="黑体" w:cs="黑体"/>
          <w:color w:val="000000"/>
          <w:sz w:val="48"/>
          <w:szCs w:val="48"/>
        </w:rPr>
        <w:t>深圳市</w:t>
      </w:r>
      <w:r>
        <w:rPr>
          <w:rFonts w:hint="eastAsia" w:ascii="黑体" w:hAnsi="黑体" w:eastAsia="黑体" w:cs="黑体"/>
          <w:color w:val="000000"/>
          <w:sz w:val="48"/>
          <w:szCs w:val="48"/>
          <w:lang w:eastAsia="zh-CN"/>
        </w:rPr>
        <w:t>深水水务咨询</w:t>
      </w:r>
      <w:r>
        <w:rPr>
          <w:rFonts w:hint="eastAsia" w:ascii="黑体" w:hAnsi="黑体" w:eastAsia="黑体" w:cs="黑体"/>
          <w:color w:val="000000"/>
          <w:sz w:val="48"/>
          <w:szCs w:val="48"/>
        </w:rPr>
        <w:t>有限公司</w:t>
      </w:r>
    </w:p>
    <w:p w14:paraId="3E033F9A">
      <w:pPr>
        <w:spacing w:after="78"/>
        <w:jc w:val="center"/>
        <w:rPr>
          <w:rFonts w:hint="eastAsia" w:ascii="黑体" w:hAnsi="黑体" w:eastAsia="黑体" w:cs="黑体"/>
          <w:color w:val="000000"/>
          <w:sz w:val="72"/>
          <w:szCs w:val="72"/>
          <w:shd w:val="clear" w:color="auto" w:fill="FFFFFF"/>
        </w:rPr>
      </w:pPr>
    </w:p>
    <w:p w14:paraId="1DABD189">
      <w:pPr>
        <w:spacing w:after="78"/>
        <w:jc w:val="center"/>
        <w:rPr>
          <w:rFonts w:hint="eastAsia" w:ascii="黑体" w:hAnsi="黑体" w:eastAsia="黑体" w:cs="黑体"/>
          <w:color w:val="000000"/>
          <w:sz w:val="72"/>
          <w:szCs w:val="72"/>
          <w:shd w:val="clear" w:color="auto" w:fill="FFFFFF"/>
        </w:rPr>
      </w:pPr>
    </w:p>
    <w:p w14:paraId="63923F65">
      <w:pPr>
        <w:spacing w:after="78"/>
        <w:jc w:val="center"/>
        <w:rPr>
          <w:rFonts w:hint="eastAsia" w:ascii="黑体" w:hAnsi="黑体" w:eastAsia="黑体" w:cs="黑体"/>
          <w:color w:val="000000"/>
          <w:sz w:val="72"/>
          <w:szCs w:val="72"/>
          <w:shd w:val="clear" w:color="auto" w:fill="FFFFFF"/>
        </w:rPr>
      </w:pPr>
    </w:p>
    <w:p w14:paraId="7C970298">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lang w:eastAsia="zh-CN"/>
        </w:rPr>
        <w:t>仪器仪表</w:t>
      </w:r>
      <w:r>
        <w:rPr>
          <w:rFonts w:hint="eastAsia" w:ascii="黑体" w:hAnsi="黑体" w:eastAsia="黑体" w:cs="黑体"/>
          <w:color w:val="000000"/>
          <w:sz w:val="72"/>
          <w:szCs w:val="72"/>
          <w:shd w:val="clear" w:color="auto" w:fill="FFFFFF"/>
        </w:rPr>
        <w:t>采购合同</w:t>
      </w:r>
    </w:p>
    <w:p w14:paraId="484B798E">
      <w:pPr>
        <w:spacing w:after="78"/>
        <w:jc w:val="center"/>
        <w:rPr>
          <w:rFonts w:hint="eastAsia" w:ascii="黑体" w:hAnsi="黑体" w:eastAsia="黑体" w:cs="黑体"/>
          <w:color w:val="000000"/>
          <w:sz w:val="28"/>
          <w:szCs w:val="28"/>
          <w:u w:val="single"/>
        </w:rPr>
      </w:pPr>
    </w:p>
    <w:p w14:paraId="12830BA3">
      <w:pPr>
        <w:spacing w:after="78"/>
        <w:jc w:val="center"/>
        <w:rPr>
          <w:rFonts w:hint="eastAsia" w:ascii="黑体" w:hAnsi="黑体" w:eastAsia="黑体" w:cs="黑体"/>
          <w:color w:val="000000"/>
          <w:sz w:val="32"/>
          <w:szCs w:val="32"/>
          <w:shd w:val="clear" w:color="auto" w:fill="FFFFFF"/>
        </w:rPr>
      </w:pPr>
    </w:p>
    <w:p w14:paraId="486237E4">
      <w:pPr>
        <w:spacing w:after="78"/>
        <w:jc w:val="center"/>
        <w:rPr>
          <w:rFonts w:hint="eastAsia" w:ascii="黑体" w:hAnsi="黑体" w:eastAsia="黑体" w:cs="黑体"/>
          <w:color w:val="000000"/>
          <w:sz w:val="32"/>
          <w:szCs w:val="32"/>
          <w:shd w:val="clear" w:color="auto" w:fill="FFFFFF"/>
        </w:rPr>
      </w:pPr>
    </w:p>
    <w:tbl>
      <w:tblPr>
        <w:tblStyle w:val="21"/>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7D065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7B071132">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项目名称：</w:t>
            </w:r>
          </w:p>
        </w:tc>
        <w:tc>
          <w:tcPr>
            <w:tcW w:w="6225" w:type="dxa"/>
            <w:vAlign w:val="center"/>
          </w:tcPr>
          <w:p w14:paraId="592BB688">
            <w:pPr>
              <w:spacing w:after="78"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eastAsia="zh-CN"/>
              </w:rPr>
              <w:t>仪器仪表</w:t>
            </w:r>
            <w:r>
              <w:rPr>
                <w:rFonts w:hint="eastAsia" w:ascii="黑体" w:hAnsi="黑体" w:eastAsia="黑体" w:cs="黑体"/>
                <w:b/>
                <w:color w:val="000000"/>
                <w:sz w:val="28"/>
                <w:szCs w:val="28"/>
                <w:u w:val="single"/>
                <w:shd w:val="clear" w:color="auto" w:fill="FFFFFF"/>
              </w:rPr>
              <w:t xml:space="preserve">采购项目                                     </w:t>
            </w:r>
          </w:p>
        </w:tc>
      </w:tr>
      <w:tr w14:paraId="641C0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76C02162">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甲    方：</w:t>
            </w:r>
          </w:p>
          <w:p w14:paraId="43CDB2CC">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乙    方：</w:t>
            </w:r>
          </w:p>
        </w:tc>
        <w:tc>
          <w:tcPr>
            <w:tcW w:w="6225" w:type="dxa"/>
            <w:vAlign w:val="center"/>
          </w:tcPr>
          <w:p w14:paraId="4551223D">
            <w:pPr>
              <w:spacing w:after="78"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深圳市</w:t>
            </w:r>
            <w:r>
              <w:rPr>
                <w:rFonts w:hint="eastAsia" w:ascii="黑体" w:hAnsi="黑体" w:eastAsia="黑体" w:cs="黑体"/>
                <w:b/>
                <w:color w:val="000000"/>
                <w:sz w:val="28"/>
                <w:szCs w:val="28"/>
                <w:u w:val="single"/>
                <w:shd w:val="clear" w:color="auto" w:fill="FFFFFF"/>
                <w:lang w:eastAsia="zh-CN"/>
              </w:rPr>
              <w:t>深水水务咨询</w:t>
            </w:r>
            <w:r>
              <w:rPr>
                <w:rFonts w:hint="eastAsia" w:ascii="黑体" w:hAnsi="黑体" w:eastAsia="黑体" w:cs="黑体"/>
                <w:b/>
                <w:color w:val="000000"/>
                <w:sz w:val="28"/>
                <w:szCs w:val="28"/>
                <w:u w:val="single"/>
                <w:shd w:val="clear" w:color="auto" w:fill="FFFFFF"/>
              </w:rPr>
              <w:t xml:space="preserve">有限公司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549B47BD">
            <w:pPr>
              <w:spacing w:after="78" w:line="720" w:lineRule="auto"/>
              <w:rPr>
                <w:rFonts w:hint="eastAsia"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bCs/>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tbl>
    <w:p w14:paraId="1645F79A">
      <w:pPr>
        <w:spacing w:before="240" w:after="78" w:line="480" w:lineRule="auto"/>
        <w:jc w:val="center"/>
        <w:outlineLvl w:val="1"/>
        <w:rPr>
          <w:rFonts w:ascii="黑体" w:eastAsia="黑体"/>
          <w:b/>
          <w:color w:val="000000"/>
          <w:sz w:val="30"/>
          <w:szCs w:val="30"/>
          <w:u w:val="single"/>
          <w:lang w:eastAsia="zh-Hans"/>
        </w:rPr>
      </w:pPr>
      <w:r>
        <w:rPr>
          <w:rFonts w:hint="eastAsia" w:ascii="黑体" w:eastAsia="黑体"/>
          <w:b/>
          <w:color w:val="000000"/>
          <w:sz w:val="30"/>
          <w:szCs w:val="30"/>
        </w:rPr>
        <w:br w:type="page"/>
      </w:r>
      <w:r>
        <w:rPr>
          <w:rFonts w:hint="eastAsia" w:eastAsia="黑体"/>
          <w:spacing w:val="-4"/>
          <w:sz w:val="44"/>
          <w:szCs w:val="44"/>
          <w:lang w:eastAsia="zh-CN"/>
        </w:rPr>
        <w:t>仪器仪表</w:t>
      </w:r>
      <w:r>
        <w:rPr>
          <w:rFonts w:hint="eastAsia" w:ascii="Times New Roman" w:hAnsi="Times New Roman"/>
          <w:spacing w:val="-4"/>
          <w:sz w:val="44"/>
          <w:szCs w:val="44"/>
          <w:lang w:eastAsia="zh-Hans"/>
        </w:rPr>
        <w:t>采购</w:t>
      </w:r>
      <w:r>
        <w:rPr>
          <w:rFonts w:hint="eastAsia" w:ascii="Times New Roman" w:hAnsi="Times New Roman"/>
          <w:spacing w:val="-4"/>
          <w:sz w:val="44"/>
          <w:szCs w:val="44"/>
        </w:rPr>
        <w:t>合同</w:t>
      </w:r>
      <w:bookmarkEnd w:id="8"/>
      <w:bookmarkEnd w:id="9"/>
    </w:p>
    <w:p w14:paraId="153897A1">
      <w:pPr>
        <w:spacing w:after="78" w:line="360" w:lineRule="auto"/>
        <w:ind w:firstLine="482" w:firstLineChars="200"/>
        <w:jc w:val="left"/>
        <w:rPr>
          <w:rFonts w:hint="eastAsia" w:ascii="宋体" w:hAnsi="宋体" w:cs="宋体"/>
          <w:b/>
          <w:bCs/>
          <w:color w:val="000000"/>
          <w:sz w:val="24"/>
          <w:u w:val="single"/>
        </w:rPr>
      </w:pPr>
    </w:p>
    <w:p w14:paraId="371DB64F">
      <w:pPr>
        <w:spacing w:after="78"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买方</w:t>
      </w:r>
      <w:r>
        <w:rPr>
          <w:rFonts w:hint="eastAsia" w:ascii="宋体" w:hAnsi="宋体" w:cs="宋体"/>
          <w:b/>
          <w:bCs/>
          <w:color w:val="000000"/>
          <w:sz w:val="24"/>
          <w:lang w:eastAsia="zh-Hans"/>
        </w:rPr>
        <w:t>（甲方）</w:t>
      </w:r>
      <w:r>
        <w:rPr>
          <w:rFonts w:hint="eastAsia" w:ascii="宋体" w:hAnsi="宋体" w:cs="宋体"/>
          <w:b/>
          <w:bCs/>
          <w:color w:val="000000"/>
          <w:sz w:val="24"/>
        </w:rPr>
        <w:t>：</w:t>
      </w:r>
      <w:r>
        <w:rPr>
          <w:rFonts w:hint="eastAsia" w:ascii="黑体" w:hAnsi="黑体" w:eastAsia="黑体" w:cs="黑体"/>
          <w:bCs/>
          <w:color w:val="000000"/>
          <w:sz w:val="28"/>
          <w:szCs w:val="28"/>
          <w:u w:val="single"/>
          <w:shd w:val="clear" w:color="auto" w:fill="FFFFFF"/>
        </w:rPr>
        <w:t xml:space="preserve"> </w:t>
      </w:r>
      <w:r>
        <w:rPr>
          <w:rFonts w:hint="eastAsia" w:ascii="Times New Roman Regular" w:hAnsi="Times New Roman Regular" w:eastAsia="黑体" w:cs="Times New Roman Regular"/>
          <w:bCs/>
          <w:color w:val="000000"/>
          <w:kern w:val="0"/>
          <w:sz w:val="28"/>
          <w:szCs w:val="28"/>
          <w:u w:val="single"/>
          <w:shd w:val="clear" w:color="auto" w:fill="FFFFFF"/>
        </w:rPr>
        <w:t>深圳市</w:t>
      </w:r>
      <w:r>
        <w:rPr>
          <w:rFonts w:hint="eastAsia" w:ascii="Times New Roman Regular" w:hAnsi="Times New Roman Regular" w:eastAsia="黑体" w:cs="Times New Roman Regular"/>
          <w:bCs/>
          <w:color w:val="000000"/>
          <w:kern w:val="0"/>
          <w:sz w:val="28"/>
          <w:szCs w:val="28"/>
          <w:u w:val="single"/>
          <w:shd w:val="clear" w:color="auto" w:fill="FFFFFF"/>
          <w:lang w:eastAsia="zh-CN"/>
        </w:rPr>
        <w:t>深水水务咨询</w:t>
      </w:r>
      <w:r>
        <w:rPr>
          <w:rFonts w:hint="eastAsia" w:ascii="Times New Roman Regular" w:hAnsi="Times New Roman Regular" w:eastAsia="黑体" w:cs="Times New Roman Regular"/>
          <w:bCs/>
          <w:color w:val="000000"/>
          <w:kern w:val="0"/>
          <w:sz w:val="28"/>
          <w:szCs w:val="28"/>
          <w:u w:val="single"/>
          <w:shd w:val="clear" w:color="auto" w:fill="FFFFFF"/>
        </w:rPr>
        <w:t>有限公司</w:t>
      </w:r>
    </w:p>
    <w:p w14:paraId="09E7BEBB">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联系人：</w:t>
      </w:r>
      <w:r>
        <w:rPr>
          <w:rFonts w:hint="eastAsia" w:ascii="宋体" w:hAnsi="宋体" w:cs="宋体"/>
          <w:color w:val="000000"/>
          <w:sz w:val="24"/>
        </w:rPr>
        <w:t xml:space="preserve">      </w:t>
      </w:r>
      <w:r>
        <w:rPr>
          <w:rFonts w:hint="eastAsia" w:ascii="宋体" w:hAnsi="宋体" w:cs="宋体"/>
          <w:color w:val="000000"/>
          <w:sz w:val="24"/>
          <w:lang w:eastAsia="zh-Hans"/>
        </w:rPr>
        <w:t>联系电话：</w:t>
      </w:r>
      <w:r>
        <w:rPr>
          <w:rFonts w:hint="eastAsia" w:ascii="宋体" w:hAnsi="宋体" w:cs="宋体"/>
          <w:color w:val="000000"/>
          <w:sz w:val="24"/>
        </w:rPr>
        <w:t xml:space="preserve">          </w:t>
      </w:r>
      <w:r>
        <w:rPr>
          <w:rFonts w:hint="eastAsia" w:ascii="宋体" w:hAnsi="宋体" w:cs="宋体"/>
          <w:color w:val="000000"/>
          <w:sz w:val="24"/>
          <w:lang w:eastAsia="zh-Hans"/>
        </w:rPr>
        <w:t>电子邮箱：</w:t>
      </w:r>
      <w:r>
        <w:rPr>
          <w:rFonts w:ascii="宋体" w:hAnsi="宋体" w:cs="宋体"/>
          <w:color w:val="000000"/>
          <w:sz w:val="24"/>
          <w:lang w:eastAsia="zh-Hans"/>
        </w:rPr>
        <w:t xml:space="preserve"> </w:t>
      </w:r>
      <w:r>
        <w:rPr>
          <w:rFonts w:hint="eastAsia" w:ascii="宋体" w:hAnsi="宋体" w:cs="宋体"/>
          <w:color w:val="000000"/>
          <w:sz w:val="24"/>
        </w:rPr>
        <w:t>/</w:t>
      </w:r>
    </w:p>
    <w:p w14:paraId="1A8CD118">
      <w:pPr>
        <w:spacing w:after="78" w:line="360" w:lineRule="auto"/>
        <w:ind w:firstLine="480" w:firstLineChars="200"/>
        <w:rPr>
          <w:rFonts w:hint="eastAsia" w:ascii="宋体" w:hAnsi="宋体" w:cs="宋体"/>
          <w:b/>
          <w:bCs/>
          <w:color w:val="000000"/>
          <w:sz w:val="24"/>
          <w:lang w:eastAsia="zh-Hans"/>
        </w:rPr>
      </w:pPr>
      <w:r>
        <w:rPr>
          <w:rFonts w:hint="eastAsia" w:ascii="宋体" w:hAnsi="宋体" w:cs="宋体"/>
          <w:color w:val="000000"/>
          <w:sz w:val="24"/>
          <w:lang w:eastAsia="zh-Hans"/>
        </w:rPr>
        <w:t>通讯地址：</w:t>
      </w:r>
      <w:r>
        <w:rPr>
          <w:rFonts w:hint="eastAsia" w:ascii="Times New Roman Regular" w:hAnsi="Times New Roman Regular" w:cs="Times New Roman Regular"/>
          <w:color w:val="000000"/>
          <w:kern w:val="0"/>
          <w:sz w:val="24"/>
          <w:szCs w:val="20"/>
        </w:rPr>
        <w:t>深圳市宝安区燕罗街道洪桥头社区河堤路4号松岗水质净化厂二期。</w:t>
      </w:r>
      <w:r>
        <w:rPr>
          <w:rFonts w:ascii="宋体" w:hAnsi="宋体" w:cs="宋体"/>
          <w:color w:val="000000"/>
          <w:sz w:val="24"/>
          <w:lang w:eastAsia="zh-Hans"/>
        </w:rPr>
        <w:t xml:space="preserve">   </w:t>
      </w:r>
      <w:r>
        <w:rPr>
          <w:rFonts w:ascii="宋体" w:hAnsi="宋体" w:cs="宋体"/>
          <w:b/>
          <w:bCs/>
          <w:color w:val="000000"/>
          <w:sz w:val="24"/>
          <w:lang w:eastAsia="zh-Hans"/>
        </w:rPr>
        <w:t xml:space="preserve"> </w:t>
      </w:r>
    </w:p>
    <w:p w14:paraId="273E524C">
      <w:pPr>
        <w:spacing w:after="78" w:line="360" w:lineRule="auto"/>
        <w:ind w:firstLine="482" w:firstLineChars="200"/>
        <w:rPr>
          <w:rFonts w:hint="eastAsia" w:ascii="宋体" w:hAnsi="宋体" w:cs="宋体"/>
          <w:b/>
          <w:bCs/>
          <w:color w:val="000000"/>
          <w:sz w:val="24"/>
        </w:rPr>
      </w:pPr>
    </w:p>
    <w:p w14:paraId="1CE7F984">
      <w:pPr>
        <w:spacing w:after="78" w:line="360" w:lineRule="auto"/>
        <w:ind w:firstLine="482" w:firstLineChars="200"/>
        <w:rPr>
          <w:rFonts w:ascii="Times New Roman Regular" w:hAnsi="Times New Roman Regular" w:eastAsia="黑体" w:cs="Times New Roman Regular"/>
          <w:color w:val="000000"/>
          <w:kern w:val="0"/>
          <w:sz w:val="28"/>
          <w:szCs w:val="28"/>
          <w:u w:val="single"/>
          <w:shd w:val="clear" w:color="auto" w:fill="FFFFFF"/>
        </w:rPr>
      </w:pPr>
      <w:r>
        <w:rPr>
          <w:rFonts w:hint="eastAsia" w:ascii="宋体" w:hAnsi="宋体" w:cs="宋体"/>
          <w:b/>
          <w:bCs/>
          <w:color w:val="000000"/>
          <w:sz w:val="24"/>
        </w:rPr>
        <w:t>卖方</w:t>
      </w:r>
      <w:r>
        <w:rPr>
          <w:rFonts w:hint="eastAsia" w:ascii="宋体" w:hAnsi="宋体" w:cs="宋体"/>
          <w:b/>
          <w:bCs/>
          <w:color w:val="000000"/>
          <w:sz w:val="24"/>
          <w:lang w:eastAsia="zh-Hans"/>
        </w:rPr>
        <w:t>（乙方）</w:t>
      </w:r>
      <w:r>
        <w:rPr>
          <w:rFonts w:hint="eastAsia" w:ascii="宋体" w:hAnsi="宋体" w:cs="宋体"/>
          <w:b/>
          <w:bCs/>
          <w:color w:val="000000"/>
          <w:sz w:val="24"/>
        </w:rPr>
        <w:t>：</w:t>
      </w:r>
      <w:r>
        <w:rPr>
          <w:rFonts w:ascii="Times New Roman Regular" w:hAnsi="Times New Roman Regular" w:eastAsia="黑体" w:cs="Times New Roman Regular"/>
          <w:color w:val="000000"/>
          <w:kern w:val="0"/>
          <w:sz w:val="28"/>
          <w:szCs w:val="28"/>
          <w:u w:val="single"/>
          <w:shd w:val="clear" w:color="auto" w:fill="FFFFFF"/>
        </w:rPr>
        <w:t xml:space="preserve"> </w:t>
      </w:r>
    </w:p>
    <w:p w14:paraId="0A5BF082">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联系人：</w:t>
      </w:r>
      <w:r>
        <w:rPr>
          <w:rFonts w:ascii="宋体" w:hAnsi="宋体" w:cs="宋体"/>
          <w:color w:val="000000"/>
          <w:sz w:val="24"/>
          <w:lang w:eastAsia="zh-Hans"/>
        </w:rPr>
        <w:t xml:space="preserve">       </w:t>
      </w:r>
      <w:r>
        <w:rPr>
          <w:rFonts w:hint="eastAsia" w:ascii="宋体" w:hAnsi="宋体" w:cs="宋体"/>
          <w:color w:val="000000"/>
          <w:sz w:val="24"/>
          <w:lang w:eastAsia="zh-Hans"/>
        </w:rPr>
        <w:t>联系电话：</w:t>
      </w:r>
      <w:r>
        <w:rPr>
          <w:rFonts w:ascii="宋体" w:hAnsi="宋体" w:cs="宋体"/>
          <w:color w:val="000000"/>
          <w:sz w:val="24"/>
          <w:lang w:eastAsia="zh-Hans"/>
        </w:rPr>
        <w:t xml:space="preserve">          </w:t>
      </w:r>
      <w:r>
        <w:rPr>
          <w:rFonts w:hint="eastAsia" w:ascii="宋体" w:hAnsi="宋体" w:cs="宋体"/>
          <w:color w:val="000000"/>
          <w:sz w:val="24"/>
          <w:lang w:eastAsia="zh-Hans"/>
        </w:rPr>
        <w:t>电子邮箱：</w:t>
      </w:r>
      <w:r>
        <w:rPr>
          <w:rFonts w:ascii="宋体" w:hAnsi="宋体" w:cs="宋体"/>
          <w:color w:val="000000"/>
          <w:sz w:val="24"/>
          <w:lang w:eastAsia="zh-Hans"/>
        </w:rPr>
        <w:t xml:space="preserve">  </w:t>
      </w:r>
      <w:r>
        <w:rPr>
          <w:rFonts w:hint="eastAsia" w:ascii="宋体" w:hAnsi="宋体" w:cs="宋体"/>
          <w:color w:val="000000"/>
          <w:sz w:val="24"/>
        </w:rPr>
        <w:t xml:space="preserve">/  </w:t>
      </w:r>
    </w:p>
    <w:p w14:paraId="04265D82">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通讯地址：</w:t>
      </w:r>
      <w:r>
        <w:rPr>
          <w:rFonts w:ascii="宋体" w:hAnsi="宋体" w:cs="宋体"/>
          <w:color w:val="000000"/>
          <w:sz w:val="24"/>
          <w:lang w:eastAsia="zh-Hans"/>
        </w:rPr>
        <w:t xml:space="preserve">    </w:t>
      </w:r>
    </w:p>
    <w:p w14:paraId="4EDDF322">
      <w:pPr>
        <w:spacing w:after="78" w:line="360" w:lineRule="auto"/>
        <w:ind w:firstLine="482" w:firstLineChars="200"/>
        <w:jc w:val="left"/>
        <w:rPr>
          <w:rFonts w:hint="eastAsia" w:ascii="宋体" w:hAnsi="宋体" w:cs="宋体"/>
          <w:b/>
          <w:bCs/>
          <w:color w:val="000000"/>
          <w:sz w:val="24"/>
          <w:u w:val="single"/>
        </w:rPr>
      </w:pPr>
    </w:p>
    <w:p w14:paraId="33C52DF4">
      <w:pPr>
        <w:spacing w:after="78" w:line="360" w:lineRule="auto"/>
        <w:ind w:firstLine="480" w:firstLineChars="200"/>
        <w:jc w:val="left"/>
        <w:rPr>
          <w:rFonts w:hint="eastAsia" w:ascii="宋体" w:hAnsi="宋体" w:cs="宋体"/>
          <w:b/>
          <w:bCs/>
          <w:color w:val="000000"/>
          <w:sz w:val="24"/>
          <w:u w:val="single"/>
        </w:rPr>
      </w:pPr>
      <w:r>
        <w:rPr>
          <w:rFonts w:hint="eastAsia" w:ascii="宋体" w:hAnsi="宋体" w:cs="宋体"/>
          <w:color w:val="000000"/>
          <w:sz w:val="24"/>
        </w:rPr>
        <w:t>买、卖双方根据《中华人民共和国民法典》等相关法律、法规的规定，经平等协商达成合同如下：</w:t>
      </w:r>
    </w:p>
    <w:p w14:paraId="2E80B1DF">
      <w:pPr>
        <w:pStyle w:val="4"/>
        <w:spacing w:before="156" w:beforeLines="50" w:after="156" w:afterLines="50" w:line="360" w:lineRule="auto"/>
        <w:ind w:left="420" w:leftChars="200"/>
        <w:jc w:val="left"/>
        <w:rPr>
          <w:rFonts w:hint="eastAsia" w:ascii="宋体" w:hAnsi="宋体" w:cs="宋体"/>
          <w:color w:val="000000"/>
          <w:szCs w:val="24"/>
        </w:rPr>
      </w:pPr>
      <w:bookmarkStart w:id="11" w:name="_Toc199213728"/>
      <w:bookmarkStart w:id="12" w:name="_Toc199215763"/>
      <w:bookmarkStart w:id="13" w:name="_Toc201742844"/>
      <w:bookmarkStart w:id="14" w:name="_Toc199215931"/>
      <w:bookmarkStart w:id="15" w:name="_Toc201401643"/>
      <w:bookmarkStart w:id="16" w:name="_Toc201719103"/>
      <w:bookmarkStart w:id="17" w:name="_Toc201997927"/>
      <w:bookmarkStart w:id="18" w:name="_Toc201743099"/>
      <w:r>
        <w:rPr>
          <w:rFonts w:hint="eastAsia" w:ascii="宋体" w:hAnsi="宋体" w:cs="宋体"/>
          <w:color w:val="000000"/>
          <w:szCs w:val="24"/>
          <w:lang w:eastAsia="zh-Hans"/>
        </w:rPr>
        <w:t>一、</w:t>
      </w:r>
      <w:r>
        <w:rPr>
          <w:rFonts w:hint="eastAsia" w:ascii="宋体" w:hAnsi="宋体" w:cs="宋体"/>
          <w:color w:val="000000"/>
          <w:szCs w:val="24"/>
        </w:rPr>
        <w:t>设备和数量</w:t>
      </w:r>
      <w:bookmarkEnd w:id="11"/>
      <w:bookmarkEnd w:id="12"/>
      <w:bookmarkEnd w:id="13"/>
      <w:bookmarkEnd w:id="14"/>
      <w:bookmarkEnd w:id="15"/>
      <w:bookmarkEnd w:id="16"/>
      <w:bookmarkEnd w:id="17"/>
      <w:bookmarkEnd w:id="18"/>
    </w:p>
    <w:tbl>
      <w:tblPr>
        <w:tblStyle w:val="20"/>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789"/>
        <w:gridCol w:w="807"/>
        <w:gridCol w:w="774"/>
        <w:gridCol w:w="1675"/>
        <w:gridCol w:w="1048"/>
        <w:gridCol w:w="1842"/>
      </w:tblGrid>
      <w:tr w14:paraId="5612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501" w:type="dxa"/>
          </w:tcPr>
          <w:p w14:paraId="1A3495C0">
            <w:pPr>
              <w:spacing w:after="78" w:line="360" w:lineRule="auto"/>
              <w:jc w:val="center"/>
              <w:rPr>
                <w:b/>
                <w:szCs w:val="21"/>
              </w:rPr>
            </w:pPr>
            <w:r>
              <w:rPr>
                <w:rFonts w:hint="eastAsia"/>
                <w:b/>
                <w:szCs w:val="21"/>
              </w:rPr>
              <w:t>产 品 名 称</w:t>
            </w:r>
          </w:p>
        </w:tc>
        <w:tc>
          <w:tcPr>
            <w:tcW w:w="1789" w:type="dxa"/>
          </w:tcPr>
          <w:p w14:paraId="6E61A324">
            <w:pPr>
              <w:spacing w:after="78" w:line="360" w:lineRule="auto"/>
              <w:jc w:val="center"/>
              <w:rPr>
                <w:b/>
                <w:sz w:val="24"/>
              </w:rPr>
            </w:pPr>
            <w:r>
              <w:rPr>
                <w:rFonts w:hint="eastAsia"/>
                <w:b/>
                <w:sz w:val="24"/>
              </w:rPr>
              <w:t>规 格 型 号</w:t>
            </w:r>
          </w:p>
        </w:tc>
        <w:tc>
          <w:tcPr>
            <w:tcW w:w="807" w:type="dxa"/>
          </w:tcPr>
          <w:p w14:paraId="32BC855B">
            <w:pPr>
              <w:spacing w:after="78" w:line="360" w:lineRule="auto"/>
              <w:jc w:val="center"/>
              <w:rPr>
                <w:b/>
                <w:sz w:val="24"/>
              </w:rPr>
            </w:pPr>
            <w:r>
              <w:rPr>
                <w:rFonts w:hint="eastAsia"/>
                <w:b/>
                <w:sz w:val="24"/>
              </w:rPr>
              <w:t>单位</w:t>
            </w:r>
          </w:p>
        </w:tc>
        <w:tc>
          <w:tcPr>
            <w:tcW w:w="774" w:type="dxa"/>
          </w:tcPr>
          <w:p w14:paraId="0554AF7B">
            <w:pPr>
              <w:spacing w:after="78" w:line="360" w:lineRule="auto"/>
              <w:rPr>
                <w:b/>
                <w:sz w:val="24"/>
              </w:rPr>
            </w:pPr>
            <w:r>
              <w:rPr>
                <w:rFonts w:hint="eastAsia"/>
                <w:b/>
                <w:sz w:val="24"/>
              </w:rPr>
              <w:t>数量</w:t>
            </w:r>
          </w:p>
        </w:tc>
        <w:tc>
          <w:tcPr>
            <w:tcW w:w="1675" w:type="dxa"/>
          </w:tcPr>
          <w:p w14:paraId="1CDCB6BC">
            <w:pPr>
              <w:spacing w:after="78" w:line="360" w:lineRule="auto"/>
              <w:jc w:val="center"/>
              <w:rPr>
                <w:b/>
                <w:sz w:val="24"/>
                <w:lang w:eastAsia="zh-Hans"/>
              </w:rPr>
            </w:pPr>
            <w:r>
              <w:rPr>
                <w:rFonts w:hint="eastAsia"/>
                <w:b/>
                <w:sz w:val="24"/>
              </w:rPr>
              <w:t>单　价</w:t>
            </w:r>
          </w:p>
        </w:tc>
        <w:tc>
          <w:tcPr>
            <w:tcW w:w="1048" w:type="dxa"/>
          </w:tcPr>
          <w:p w14:paraId="5A5B14D9">
            <w:pPr>
              <w:spacing w:after="78" w:line="360" w:lineRule="auto"/>
              <w:jc w:val="center"/>
              <w:rPr>
                <w:b/>
                <w:sz w:val="24"/>
              </w:rPr>
            </w:pPr>
            <w:r>
              <w:rPr>
                <w:rFonts w:hint="eastAsia"/>
                <w:b/>
                <w:sz w:val="24"/>
              </w:rPr>
              <w:t>金　额</w:t>
            </w:r>
          </w:p>
        </w:tc>
        <w:tc>
          <w:tcPr>
            <w:tcW w:w="1842" w:type="dxa"/>
          </w:tcPr>
          <w:p w14:paraId="733BBEC4">
            <w:pPr>
              <w:spacing w:after="78" w:line="360" w:lineRule="auto"/>
              <w:jc w:val="center"/>
              <w:rPr>
                <w:b/>
                <w:sz w:val="24"/>
              </w:rPr>
            </w:pPr>
            <w:r>
              <w:rPr>
                <w:rFonts w:hint="eastAsia"/>
                <w:b/>
                <w:sz w:val="24"/>
              </w:rPr>
              <w:t>备   注</w:t>
            </w:r>
          </w:p>
        </w:tc>
      </w:tr>
      <w:tr w14:paraId="773F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vAlign w:val="center"/>
          </w:tcPr>
          <w:p w14:paraId="1A395EFF">
            <w:pPr>
              <w:widowControl/>
              <w:spacing w:after="78" w:line="360" w:lineRule="auto"/>
              <w:ind w:firstLine="180" w:firstLineChars="100"/>
              <w:jc w:val="center"/>
              <w:textAlignment w:val="center"/>
              <w:rPr>
                <w:rFonts w:hint="eastAsia" w:ascii="宋体" w:hAnsi="宋体" w:cs="宋体"/>
                <w:color w:val="000000"/>
                <w:kern w:val="0"/>
                <w:sz w:val="18"/>
                <w:szCs w:val="18"/>
                <w:lang w:bidi="ar"/>
              </w:rPr>
            </w:pPr>
          </w:p>
        </w:tc>
        <w:tc>
          <w:tcPr>
            <w:tcW w:w="1789" w:type="dxa"/>
            <w:vAlign w:val="center"/>
          </w:tcPr>
          <w:p w14:paraId="25FE24DF">
            <w:pPr>
              <w:widowControl/>
              <w:spacing w:after="78" w:line="360" w:lineRule="auto"/>
              <w:jc w:val="center"/>
              <w:textAlignment w:val="center"/>
              <w:rPr>
                <w:rFonts w:hint="eastAsia" w:ascii="宋体" w:hAnsi="宋体" w:cs="宋体"/>
                <w:color w:val="000000"/>
                <w:kern w:val="0"/>
                <w:sz w:val="18"/>
                <w:szCs w:val="18"/>
                <w:lang w:bidi="ar"/>
              </w:rPr>
            </w:pPr>
          </w:p>
        </w:tc>
        <w:tc>
          <w:tcPr>
            <w:tcW w:w="807" w:type="dxa"/>
            <w:vAlign w:val="center"/>
          </w:tcPr>
          <w:p w14:paraId="21D93663">
            <w:pPr>
              <w:widowControl/>
              <w:spacing w:after="78" w:line="360" w:lineRule="auto"/>
              <w:jc w:val="center"/>
              <w:textAlignment w:val="center"/>
              <w:rPr>
                <w:rFonts w:hint="eastAsia" w:ascii="宋体" w:hAnsi="宋体" w:cs="宋体"/>
                <w:color w:val="000000"/>
                <w:kern w:val="0"/>
                <w:sz w:val="18"/>
                <w:szCs w:val="18"/>
                <w:lang w:bidi="ar"/>
              </w:rPr>
            </w:pPr>
          </w:p>
        </w:tc>
        <w:tc>
          <w:tcPr>
            <w:tcW w:w="774" w:type="dxa"/>
            <w:vAlign w:val="center"/>
          </w:tcPr>
          <w:p w14:paraId="2508305C">
            <w:pPr>
              <w:widowControl/>
              <w:spacing w:after="78" w:line="360" w:lineRule="auto"/>
              <w:jc w:val="center"/>
              <w:textAlignment w:val="center"/>
              <w:rPr>
                <w:rFonts w:hint="eastAsia" w:ascii="宋体" w:hAnsi="宋体" w:cs="宋体"/>
                <w:color w:val="000000"/>
                <w:sz w:val="18"/>
                <w:szCs w:val="18"/>
              </w:rPr>
            </w:pPr>
          </w:p>
        </w:tc>
        <w:tc>
          <w:tcPr>
            <w:tcW w:w="1675" w:type="dxa"/>
            <w:vAlign w:val="center"/>
          </w:tcPr>
          <w:p w14:paraId="4633FC55">
            <w:pPr>
              <w:widowControl/>
              <w:spacing w:after="78" w:line="360" w:lineRule="auto"/>
              <w:jc w:val="center"/>
              <w:textAlignment w:val="center"/>
              <w:rPr>
                <w:rFonts w:hint="eastAsia" w:ascii="宋体" w:hAnsi="宋体" w:cs="宋体"/>
                <w:color w:val="000000"/>
                <w:sz w:val="18"/>
                <w:szCs w:val="18"/>
              </w:rPr>
            </w:pPr>
          </w:p>
        </w:tc>
        <w:tc>
          <w:tcPr>
            <w:tcW w:w="1048" w:type="dxa"/>
            <w:vAlign w:val="center"/>
          </w:tcPr>
          <w:p w14:paraId="53642A96">
            <w:pPr>
              <w:widowControl/>
              <w:spacing w:after="78" w:line="360" w:lineRule="auto"/>
              <w:jc w:val="center"/>
              <w:textAlignment w:val="center"/>
              <w:rPr>
                <w:rFonts w:hint="eastAsia" w:ascii="宋体" w:hAnsi="宋体" w:cs="宋体"/>
                <w:color w:val="000000"/>
                <w:kern w:val="0"/>
                <w:sz w:val="18"/>
                <w:szCs w:val="18"/>
                <w:lang w:bidi="ar"/>
              </w:rPr>
            </w:pPr>
          </w:p>
        </w:tc>
        <w:tc>
          <w:tcPr>
            <w:tcW w:w="1842" w:type="dxa"/>
            <w:vAlign w:val="center"/>
          </w:tcPr>
          <w:p w14:paraId="44C290F0">
            <w:pPr>
              <w:widowControl/>
              <w:spacing w:after="78" w:line="360" w:lineRule="auto"/>
              <w:jc w:val="center"/>
              <w:textAlignment w:val="center"/>
              <w:rPr>
                <w:rFonts w:hint="eastAsia" w:ascii="宋体" w:hAnsi="宋体" w:cs="宋体"/>
                <w:color w:val="000000"/>
                <w:kern w:val="0"/>
                <w:sz w:val="18"/>
                <w:szCs w:val="18"/>
                <w:lang w:bidi="ar"/>
              </w:rPr>
            </w:pPr>
          </w:p>
        </w:tc>
      </w:tr>
      <w:tr w14:paraId="3898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871" w:type="dxa"/>
            <w:gridSpan w:val="4"/>
            <w:tcBorders>
              <w:bottom w:val="single" w:color="auto" w:sz="4" w:space="0"/>
            </w:tcBorders>
            <w:vAlign w:val="center"/>
          </w:tcPr>
          <w:p w14:paraId="4A368E7C">
            <w:pPr>
              <w:spacing w:after="78" w:line="360" w:lineRule="auto"/>
              <w:rPr>
                <w:b/>
              </w:rPr>
            </w:pPr>
            <w:r>
              <w:rPr>
                <w:rFonts w:hint="eastAsia"/>
                <w:b/>
              </w:rPr>
              <w:t>合计人民币金额（大写）：</w:t>
            </w:r>
          </w:p>
        </w:tc>
        <w:tc>
          <w:tcPr>
            <w:tcW w:w="1675" w:type="dxa"/>
            <w:tcBorders>
              <w:bottom w:val="single" w:color="auto" w:sz="4" w:space="0"/>
            </w:tcBorders>
            <w:vAlign w:val="center"/>
          </w:tcPr>
          <w:p w14:paraId="2A0504BD">
            <w:pPr>
              <w:spacing w:after="78" w:line="360" w:lineRule="auto"/>
              <w:ind w:firstLine="211" w:firstLineChars="100"/>
              <w:rPr>
                <w:b/>
              </w:rPr>
            </w:pPr>
            <w:r>
              <w:rPr>
                <w:rFonts w:hint="eastAsia"/>
                <w:b/>
              </w:rPr>
              <w:t>合计</w:t>
            </w:r>
          </w:p>
        </w:tc>
        <w:tc>
          <w:tcPr>
            <w:tcW w:w="1048" w:type="dxa"/>
            <w:tcBorders>
              <w:bottom w:val="single" w:color="auto" w:sz="4" w:space="0"/>
            </w:tcBorders>
            <w:vAlign w:val="center"/>
          </w:tcPr>
          <w:p w14:paraId="1D938A66">
            <w:pPr>
              <w:widowControl/>
              <w:spacing w:after="78" w:line="360" w:lineRule="auto"/>
              <w:jc w:val="center"/>
              <w:textAlignment w:val="bottom"/>
              <w:rPr>
                <w:b/>
              </w:rPr>
            </w:pPr>
          </w:p>
        </w:tc>
        <w:tc>
          <w:tcPr>
            <w:tcW w:w="1842" w:type="dxa"/>
            <w:tcBorders>
              <w:bottom w:val="single" w:color="auto" w:sz="4" w:space="0"/>
            </w:tcBorders>
            <w:vAlign w:val="center"/>
          </w:tcPr>
          <w:p w14:paraId="40312653">
            <w:pPr>
              <w:spacing w:after="78" w:line="360" w:lineRule="auto"/>
              <w:rPr>
                <w:b/>
              </w:rPr>
            </w:pPr>
          </w:p>
        </w:tc>
      </w:tr>
    </w:tbl>
    <w:p w14:paraId="3C02F249">
      <w:pPr>
        <w:pStyle w:val="67"/>
        <w:spacing w:line="360" w:lineRule="auto"/>
        <w:ind w:firstLine="480"/>
        <w:rPr>
          <w:lang w:eastAsia="zh-Hans"/>
        </w:rPr>
      </w:pPr>
      <w:r>
        <w:rPr>
          <w:rFonts w:hint="eastAsia"/>
          <w:lang w:eastAsia="zh-Hans"/>
        </w:rPr>
        <w:t>上述合同金额是卖方完成本合同所有设备的供货、安装调试（如有）、培训（如有）、相关技术服务及履行本合同其他义务所需的全部费用，包括但不限于设备的价格，二次设计费用（如有），安装调试费，调试过程中使用的专用工具、备品备件等的价格，培训费（如有），质保服务费，【 】%增值税费，资料费以及为提供设备至买方指定交货地点而产生的商检费、包装费、装货费、运费、卸车费、保险费等全部费用。</w:t>
      </w:r>
    </w:p>
    <w:p w14:paraId="5815A958">
      <w:pPr>
        <w:pStyle w:val="4"/>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520E721B">
      <w:pPr>
        <w:pStyle w:val="67"/>
        <w:spacing w:line="360" w:lineRule="auto"/>
        <w:ind w:firstLine="480"/>
      </w:pPr>
      <w:r>
        <w:rPr>
          <w:rFonts w:hint="eastAsia"/>
        </w:rPr>
        <w:t>设备为全新（原装）产品，</w:t>
      </w:r>
      <w:r>
        <w:rPr>
          <w:rFonts w:hint="eastAsia"/>
          <w:lang w:eastAsia="zh-Hans"/>
        </w:rPr>
        <w:t>随货应附</w:t>
      </w:r>
      <w:r>
        <w:rPr>
          <w:rFonts w:hint="eastAsia"/>
        </w:rPr>
        <w:t>产品技术手册、组装图、部件图、安装说明书、产品操作使用说明书、设备维护保养说明书、相关图纸</w:t>
      </w:r>
      <w:r>
        <w:rPr>
          <w:rFonts w:hint="eastAsia"/>
          <w:lang w:eastAsia="zh-Hans"/>
        </w:rPr>
        <w:t>（含</w:t>
      </w:r>
      <w:r>
        <w:rPr>
          <w:rFonts w:hint="eastAsia"/>
        </w:rPr>
        <w:t>安装设备大样图纸</w:t>
      </w:r>
      <w:r>
        <w:rPr>
          <w:rFonts w:hint="eastAsia"/>
          <w:lang w:eastAsia="zh-Hans"/>
        </w:rPr>
        <w:t>）、</w:t>
      </w:r>
      <w:r>
        <w:rPr>
          <w:rFonts w:hint="eastAsia"/>
        </w:rPr>
        <w:t>质保书、产品出厂合格证、出厂检验证明（厂内）、检验证明（第三方、若有）等。</w:t>
      </w:r>
    </w:p>
    <w:p w14:paraId="0F3C472F">
      <w:pPr>
        <w:pStyle w:val="67"/>
        <w:spacing w:line="360" w:lineRule="auto"/>
        <w:ind w:firstLine="480"/>
        <w:rPr>
          <w:lang w:eastAsia="zh-Hans"/>
        </w:rPr>
      </w:pPr>
      <w:r>
        <w:rPr>
          <w:rFonts w:hint="eastAsia"/>
        </w:rPr>
        <w:t>卖方所供设备质量、性能和数量须满足</w:t>
      </w:r>
      <w:r>
        <w:rPr>
          <w:rFonts w:hint="eastAsia"/>
          <w:lang w:eastAsia="zh-Hans"/>
        </w:rPr>
        <w:t>买方设计</w:t>
      </w:r>
      <w:r>
        <w:rPr>
          <w:rFonts w:hint="eastAsia"/>
        </w:rPr>
        <w:t>图纸</w:t>
      </w:r>
      <w:r>
        <w:rPr>
          <w:rFonts w:hint="eastAsia"/>
          <w:lang w:eastAsia="zh-Hans"/>
        </w:rPr>
        <w:t>（如有）</w:t>
      </w:r>
      <w:r>
        <w:rPr>
          <w:rFonts w:hint="eastAsia"/>
        </w:rPr>
        <w:t>要求，</w:t>
      </w:r>
      <w:r>
        <w:rPr>
          <w:rFonts w:hint="eastAsia"/>
          <w:lang w:eastAsia="zh-Hans"/>
        </w:rPr>
        <w:t>满足所</w:t>
      </w:r>
      <w:r>
        <w:rPr>
          <w:rFonts w:hint="eastAsia"/>
        </w:rPr>
        <w:t>提供安装设备大样图纸</w:t>
      </w:r>
      <w:r>
        <w:rPr>
          <w:rFonts w:hint="eastAsia"/>
          <w:lang w:eastAsia="zh-Hans"/>
        </w:rPr>
        <w:t>要求</w:t>
      </w:r>
      <w:r>
        <w:rPr>
          <w:rFonts w:hint="eastAsia"/>
        </w:rPr>
        <w:t>，所供设备必须是全新、未使用过的，并完全符合强制性的国家技术质量规范和合同规定的质量、规格、性能和技术规范等的要求</w:t>
      </w:r>
      <w:r>
        <w:rPr>
          <w:rFonts w:hint="eastAsia"/>
          <w:lang w:eastAsia="zh-Hans"/>
        </w:rPr>
        <w:t>。</w:t>
      </w:r>
    </w:p>
    <w:p w14:paraId="16839398">
      <w:pPr>
        <w:pStyle w:val="67"/>
        <w:spacing w:line="360" w:lineRule="auto"/>
        <w:ind w:firstLine="480"/>
      </w:pPr>
      <w:r>
        <w:rPr>
          <w:rFonts w:hint="eastAsia"/>
        </w:rPr>
        <w:t>其他质量要求及技术标准要求：</w:t>
      </w:r>
      <w:r>
        <w:rPr>
          <w:rFonts w:hint="eastAsia" w:ascii="宋体" w:hAnsi="宋体" w:cs="宋体"/>
          <w:color w:val="000000"/>
          <w:u w:val="single"/>
        </w:rPr>
        <w:t xml:space="preserve">           /                   </w:t>
      </w:r>
      <w:r>
        <w:rPr>
          <w:rFonts w:hint="eastAsia"/>
        </w:rPr>
        <w:t xml:space="preserve">                             </w:t>
      </w:r>
    </w:p>
    <w:p w14:paraId="50C1E690">
      <w:pPr>
        <w:pStyle w:val="4"/>
        <w:spacing w:before="156" w:beforeLines="50" w:after="156" w:afterLines="50" w:line="360" w:lineRule="auto"/>
        <w:ind w:left="420" w:leftChars="200"/>
        <w:jc w:val="left"/>
        <w:rPr>
          <w:rFonts w:hint="eastAsia" w:ascii="宋体" w:hAnsi="宋体" w:cs="宋体"/>
          <w:color w:val="000000"/>
          <w:szCs w:val="24"/>
        </w:rPr>
      </w:pPr>
      <w:bookmarkStart w:id="19" w:name="_Toc201997929"/>
      <w:bookmarkStart w:id="20" w:name="_Toc199215933"/>
      <w:bookmarkStart w:id="21" w:name="_Toc199213730"/>
      <w:bookmarkStart w:id="22" w:name="_Toc201743101"/>
      <w:bookmarkStart w:id="23" w:name="_Toc201401645"/>
      <w:bookmarkStart w:id="24" w:name="_Toc201719105"/>
      <w:bookmarkStart w:id="25" w:name="_Toc199215765"/>
      <w:bookmarkStart w:id="26" w:name="_Toc201742846"/>
      <w:r>
        <w:rPr>
          <w:rFonts w:hint="eastAsia" w:ascii="宋体" w:hAnsi="宋体" w:cs="宋体"/>
          <w:color w:val="000000"/>
          <w:szCs w:val="24"/>
          <w:lang w:eastAsia="zh-Hans"/>
        </w:rPr>
        <w:t>三、</w:t>
      </w:r>
      <w:r>
        <w:rPr>
          <w:rFonts w:hint="eastAsia" w:ascii="宋体" w:hAnsi="宋体" w:cs="宋体"/>
          <w:color w:val="000000"/>
          <w:szCs w:val="24"/>
        </w:rPr>
        <w:t>支付和结算方式</w:t>
      </w:r>
      <w:bookmarkEnd w:id="19"/>
      <w:bookmarkEnd w:id="20"/>
      <w:bookmarkEnd w:id="21"/>
      <w:bookmarkEnd w:id="22"/>
      <w:bookmarkEnd w:id="23"/>
      <w:bookmarkEnd w:id="24"/>
      <w:bookmarkEnd w:id="25"/>
      <w:bookmarkEnd w:id="26"/>
    </w:p>
    <w:p w14:paraId="39B712EE">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1.双方因本合同发生的一切费用均以人民币结算及支付。</w:t>
      </w:r>
    </w:p>
    <w:p w14:paraId="3F5E0E86">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eastAsia="zh-Hans"/>
        </w:rPr>
        <w:t>卖</w:t>
      </w:r>
      <w:r>
        <w:rPr>
          <w:rFonts w:hint="eastAsia" w:ascii="宋体" w:hAnsi="宋体" w:cs="宋体"/>
          <w:color w:val="000000"/>
          <w:sz w:val="24"/>
        </w:rPr>
        <w:t>方的账户名称、开户银行及帐号以本合同提供的为准。</w:t>
      </w:r>
    </w:p>
    <w:p w14:paraId="16601142">
      <w:pPr>
        <w:pStyle w:val="66"/>
        <w:spacing w:before="0" w:beforeLines="0"/>
        <w:ind w:firstLine="480" w:firstLineChars="200"/>
      </w:pPr>
      <w:r>
        <w:rPr>
          <w:rFonts w:hint="eastAsia" w:ascii="宋体" w:hAnsi="宋体" w:cs="宋体"/>
          <w:color w:val="000000"/>
          <w:sz w:val="24"/>
        </w:rPr>
        <w:t>卖方开户行和账号</w:t>
      </w:r>
    </w:p>
    <w:p w14:paraId="7E82DE00">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 xml:space="preserve">开户银行：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p>
    <w:p w14:paraId="7D8B9BB5">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 xml:space="preserve">户    名：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p>
    <w:p w14:paraId="6FE17CBE">
      <w:pPr>
        <w:spacing w:after="78" w:line="360" w:lineRule="auto"/>
        <w:ind w:firstLine="480" w:firstLineChars="200"/>
        <w:jc w:val="left"/>
        <w:rPr>
          <w:rFonts w:hint="eastAsia" w:ascii="宋体" w:hAnsi="宋体" w:cs="宋体"/>
          <w:color w:val="000000"/>
          <w:sz w:val="24"/>
          <w:lang w:eastAsia="zh-Hans"/>
        </w:rPr>
      </w:pPr>
      <w:r>
        <w:rPr>
          <w:rFonts w:hint="eastAsia" w:ascii="宋体" w:hAnsi="宋体" w:cs="宋体"/>
          <w:color w:val="000000"/>
          <w:sz w:val="24"/>
          <w:lang w:eastAsia="zh-Hans"/>
        </w:rPr>
        <w:t>帐    号：</w:t>
      </w:r>
    </w:p>
    <w:p w14:paraId="387B66F5">
      <w:pPr>
        <w:spacing w:after="78" w:line="360" w:lineRule="auto"/>
        <w:ind w:firstLine="480" w:firstLineChars="200"/>
        <w:jc w:val="left"/>
        <w:rPr>
          <w:b/>
          <w:bCs/>
          <w:color w:val="FF0000"/>
          <w:sz w:val="24"/>
          <w:szCs w:val="32"/>
        </w:rPr>
      </w:pPr>
      <w:r>
        <w:rPr>
          <w:rFonts w:hint="eastAsia" w:ascii="宋体" w:hAnsi="宋体" w:cs="宋体"/>
          <w:color w:val="000000"/>
          <w:sz w:val="24"/>
        </w:rPr>
        <w:t>3.</w:t>
      </w:r>
      <w:r>
        <w:rPr>
          <w:rFonts w:hint="eastAsia" w:ascii="宋体" w:hAnsi="宋体" w:cs="宋体"/>
          <w:color w:val="000000"/>
          <w:sz w:val="24"/>
          <w:highlight w:val="none"/>
        </w:rPr>
        <w:t>付款方式</w:t>
      </w:r>
    </w:p>
    <w:p w14:paraId="71298810">
      <w:pPr>
        <w:pStyle w:val="68"/>
        <w:spacing w:before="93" w:after="78" w:line="360" w:lineRule="auto"/>
        <w:ind w:firstLine="480"/>
        <w:rPr>
          <w:rFonts w:hint="eastAsia" w:ascii="宋体" w:hAnsi="宋体" w:cs="宋体"/>
          <w:color w:val="000000"/>
          <w:sz w:val="24"/>
        </w:rPr>
      </w:pPr>
      <w:r>
        <w:rPr>
          <w:rFonts w:hint="eastAsia" w:ascii="宋体" w:hAnsi="宋体" w:cs="宋体"/>
          <w:color w:val="000000"/>
          <w:sz w:val="24"/>
        </w:rPr>
        <w:t>（1）合同生效后，卖方提交合同总价</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，买方</w:t>
      </w:r>
      <w:r>
        <w:rPr>
          <w:rFonts w:hint="eastAsia" w:ascii="宋体" w:hAnsi="宋体" w:cs="宋体"/>
          <w:color w:val="000000"/>
          <w:sz w:val="24"/>
          <w:lang w:eastAsia="zh-Hans"/>
        </w:rPr>
        <w:t>审核通过后</w:t>
      </w:r>
      <w:r>
        <w:rPr>
          <w:rFonts w:hint="eastAsia" w:ascii="宋体" w:hAnsi="宋体" w:cs="宋体"/>
          <w:color w:val="000000"/>
          <w:sz w:val="24"/>
        </w:rPr>
        <w:t>支付合同总价的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%作为预付款。</w:t>
      </w:r>
    </w:p>
    <w:p w14:paraId="6155BD74">
      <w:pPr>
        <w:pStyle w:val="68"/>
        <w:spacing w:before="93" w:after="78" w:line="360" w:lineRule="auto"/>
        <w:ind w:firstLine="480"/>
        <w:rPr>
          <w:rFonts w:hint="eastAsia" w:ascii="宋体" w:hAnsi="宋体" w:cs="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卖方将设备运送至买方指定地点并经买方验收（仅验查规格、数量、品牌等，不包括设备性能验收），卖方提交合同总价</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，买方审核通过后支付合同总价的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p>
    <w:p w14:paraId="3151FDDB">
      <w:pPr>
        <w:pStyle w:val="68"/>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w:t>
      </w:r>
      <w:r>
        <w:rPr>
          <w:rFonts w:hint="eastAsia" w:ascii="宋体" w:hAnsi="宋体" w:cs="宋体"/>
          <w:sz w:val="24"/>
        </w:rPr>
        <w:tab/>
      </w:r>
      <w:r>
        <w:rPr>
          <w:rFonts w:hint="eastAsia" w:ascii="宋体" w:hAnsi="宋体" w:cs="宋体"/>
          <w:sz w:val="24"/>
          <w:lang w:eastAsia="zh-Hans"/>
        </w:rPr>
        <w:t>满足下列第</w:t>
      </w:r>
      <w:r>
        <w:rPr>
          <w:rFonts w:hint="eastAsia" w:ascii="宋体" w:hAnsi="宋体" w:cs="宋体"/>
          <w:sz w:val="24"/>
          <w:highlight w:val="none"/>
          <w:lang w:eastAsia="zh-Hans"/>
        </w:rPr>
        <w:t>【</w:t>
      </w:r>
      <w:r>
        <w:rPr>
          <w:rFonts w:hint="eastAsia" w:ascii="宋体" w:hAnsi="宋体" w:cs="宋体"/>
          <w:sz w:val="24"/>
          <w:highlight w:val="none"/>
          <w:lang w:val="en-US" w:eastAsia="zh-CN"/>
        </w:rPr>
        <w:t xml:space="preserve"> </w:t>
      </w:r>
      <w:r>
        <w:rPr>
          <w:rFonts w:hint="eastAsia" w:ascii="宋体" w:hAnsi="宋体" w:cs="宋体"/>
          <w:sz w:val="24"/>
          <w:highlight w:val="none"/>
          <w:lang w:eastAsia="zh-Hans"/>
        </w:rPr>
        <w:t>】【</w:t>
      </w:r>
      <w:r>
        <w:rPr>
          <w:rFonts w:hint="eastAsia" w:ascii="宋体" w:hAnsi="宋体" w:cs="宋体"/>
          <w:sz w:val="24"/>
          <w:highlight w:val="none"/>
          <w:lang w:val="en-US" w:eastAsia="zh-CN"/>
        </w:rPr>
        <w:t xml:space="preserve"> </w:t>
      </w:r>
      <w:r>
        <w:rPr>
          <w:rFonts w:hint="eastAsia" w:ascii="宋体" w:hAnsi="宋体" w:cs="宋体"/>
          <w:sz w:val="24"/>
          <w:highlight w:val="none"/>
          <w:lang w:eastAsia="zh-Hans"/>
        </w:rPr>
        <w:t>】</w:t>
      </w:r>
      <w:r>
        <w:rPr>
          <w:rFonts w:hint="eastAsia" w:ascii="宋体" w:hAnsi="宋体" w:cs="宋体"/>
          <w:sz w:val="24"/>
          <w:lang w:eastAsia="zh-Hans"/>
        </w:rPr>
        <w:t>项条件后</w:t>
      </w:r>
      <w:r>
        <w:rPr>
          <w:rFonts w:hint="eastAsia" w:ascii="宋体" w:hAnsi="宋体" w:cs="宋体"/>
          <w:color w:val="000000"/>
          <w:sz w:val="24"/>
          <w:lang w:eastAsia="zh-Hans"/>
        </w:rPr>
        <w:t>：</w:t>
      </w:r>
      <w:r>
        <w:rPr>
          <w:rFonts w:hint="eastAsia" w:ascii="宋体" w:hAnsi="宋体" w:cs="宋体"/>
          <w:color w:val="000000"/>
          <w:sz w:val="24"/>
        </w:rPr>
        <w:t>买方在收到卖方合同总价</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的金额的</w:t>
      </w:r>
      <w:r>
        <w:rPr>
          <w:rFonts w:hint="eastAsia" w:ascii="宋体" w:hAnsi="宋体" w:cs="宋体"/>
          <w:color w:val="000000"/>
          <w:sz w:val="24"/>
        </w:rPr>
        <w:t>付款</w:t>
      </w:r>
      <w:r>
        <w:rPr>
          <w:rFonts w:hint="eastAsia" w:ascii="宋体" w:hAnsi="宋体" w:cs="宋体"/>
          <w:color w:val="000000"/>
          <w:sz w:val="24"/>
          <w:lang w:eastAsia="zh-Hans"/>
        </w:rPr>
        <w:t>申请</w:t>
      </w:r>
      <w:r>
        <w:rPr>
          <w:rFonts w:hint="eastAsia" w:ascii="宋体" w:hAnsi="宋体" w:cs="宋体"/>
          <w:color w:val="000000"/>
          <w:sz w:val="24"/>
        </w:rPr>
        <w:t>材料并审核通过后，支付合同总价的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w:t>
      </w:r>
    </w:p>
    <w:p w14:paraId="1FD9A449">
      <w:pPr>
        <w:pStyle w:val="68"/>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①设备安装调试完毕并通过买方对设备性能的验收。</w:t>
      </w:r>
    </w:p>
    <w:p w14:paraId="395FF3B8">
      <w:pPr>
        <w:pStyle w:val="68"/>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②位于</w:t>
      </w:r>
      <w:r>
        <w:rPr>
          <w:rFonts w:hint="eastAsia" w:ascii="宋体" w:hAnsi="宋体" w:cs="宋体"/>
          <w:color w:val="000000"/>
          <w:sz w:val="24"/>
          <w:u w:val="single"/>
          <w:lang w:val="en-US" w:eastAsia="zh-CN"/>
        </w:rPr>
        <w:t xml:space="preserve">      </w:t>
      </w:r>
      <w:r>
        <w:rPr>
          <w:rFonts w:hint="eastAsia" w:ascii="宋体" w:hAnsi="宋体" w:cs="宋体"/>
          <w:color w:val="000000"/>
          <w:sz w:val="24"/>
          <w:lang w:eastAsia="zh-Hans"/>
        </w:rPr>
        <w:t>地点的</w:t>
      </w:r>
      <w:r>
        <w:rPr>
          <w:rFonts w:hint="eastAsia" w:ascii="宋体" w:hAnsi="宋体" w:cs="宋体"/>
          <w:color w:val="000000"/>
          <w:sz w:val="24"/>
          <w:u w:val="single"/>
          <w:lang w:val="en-US" w:eastAsia="zh-CN"/>
        </w:rPr>
        <w:t xml:space="preserve">       </w:t>
      </w:r>
      <w:r>
        <w:rPr>
          <w:rFonts w:hint="eastAsia" w:ascii="宋体" w:hAnsi="宋体" w:cs="宋体"/>
          <w:color w:val="000000"/>
          <w:sz w:val="24"/>
          <w:lang w:eastAsia="zh-Hans"/>
        </w:rPr>
        <w:t>工程调试达到处理效果。</w:t>
      </w:r>
    </w:p>
    <w:p w14:paraId="46C4F8A6">
      <w:pPr>
        <w:pStyle w:val="68"/>
        <w:spacing w:before="93" w:after="78" w:line="360" w:lineRule="auto"/>
        <w:ind w:firstLine="480"/>
        <w:rPr>
          <w:rFonts w:hint="eastAsia" w:ascii="宋体" w:hAnsi="宋体" w:cs="宋体"/>
          <w:color w:val="000000"/>
          <w:sz w:val="24"/>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尾款在保修期满后</w:t>
      </w:r>
      <w:r>
        <w:rPr>
          <w:rFonts w:hint="eastAsia" w:ascii="宋体" w:hAnsi="宋体" w:cs="宋体"/>
          <w:color w:val="000000"/>
          <w:sz w:val="24"/>
          <w:lang w:eastAsia="zh-Hans"/>
        </w:rPr>
        <w:t>，卖方提供</w:t>
      </w:r>
      <w:r>
        <w:rPr>
          <w:rFonts w:hint="eastAsia" w:ascii="宋体" w:hAnsi="宋体" w:cs="宋体"/>
          <w:color w:val="000000"/>
          <w:sz w:val="24"/>
        </w:rPr>
        <w:t>合同总价</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ascii="宋体" w:hAnsi="宋体" w:cs="宋体"/>
          <w:color w:val="000000"/>
          <w:sz w:val="24"/>
        </w:rPr>
        <w:t>%</w:t>
      </w:r>
      <w:r>
        <w:rPr>
          <w:rFonts w:hint="eastAsia" w:ascii="宋体" w:hAnsi="宋体" w:cs="宋体"/>
          <w:color w:val="000000"/>
          <w:sz w:val="24"/>
          <w:lang w:eastAsia="zh-Hans"/>
        </w:rPr>
        <w:t>的金额的付款申请材料并经</w:t>
      </w:r>
      <w:r>
        <w:rPr>
          <w:rFonts w:hint="eastAsia" w:ascii="宋体" w:hAnsi="宋体" w:cs="宋体"/>
          <w:color w:val="000000"/>
          <w:sz w:val="24"/>
        </w:rPr>
        <w:t>买</w:t>
      </w:r>
      <w:r>
        <w:rPr>
          <w:rFonts w:hint="eastAsia" w:ascii="宋体" w:hAnsi="宋体" w:cs="宋体"/>
          <w:color w:val="000000"/>
          <w:sz w:val="24"/>
          <w:lang w:eastAsia="zh-Hans"/>
        </w:rPr>
        <w:t>方审核通过后，</w:t>
      </w:r>
      <w:r>
        <w:rPr>
          <w:rFonts w:hint="eastAsia" w:ascii="宋体" w:hAnsi="宋体" w:cs="宋体"/>
          <w:color w:val="000000"/>
          <w:sz w:val="24"/>
        </w:rPr>
        <w:t>支付</w:t>
      </w:r>
      <w:r>
        <w:rPr>
          <w:rFonts w:hint="eastAsia" w:ascii="宋体" w:hAnsi="宋体" w:cs="宋体"/>
          <w:color w:val="000000"/>
          <w:sz w:val="24"/>
          <w:lang w:eastAsia="zh-Hans"/>
        </w:rPr>
        <w:t>合同总价的【</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ascii="宋体" w:hAnsi="宋体" w:cs="宋体"/>
          <w:color w:val="000000"/>
          <w:sz w:val="24"/>
          <w:lang w:eastAsia="zh-Hans"/>
        </w:rPr>
        <w:t>%</w:t>
      </w:r>
      <w:r>
        <w:rPr>
          <w:rFonts w:hint="eastAsia" w:ascii="宋体" w:hAnsi="宋体" w:cs="宋体"/>
          <w:color w:val="000000"/>
          <w:sz w:val="24"/>
        </w:rPr>
        <w:t>。</w:t>
      </w:r>
    </w:p>
    <w:p w14:paraId="0D83CFD3">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rPr>
        <w:t>4.</w:t>
      </w:r>
      <w:r>
        <w:rPr>
          <w:rFonts w:hint="eastAsia" w:ascii="宋体" w:hAnsi="宋体" w:cs="宋体"/>
          <w:color w:val="000000"/>
          <w:sz w:val="24"/>
          <w:lang w:eastAsia="zh-Hans"/>
        </w:rPr>
        <w:t>本合同第三条第3款约定的“付款申请材料”包括请款申请表（请款申请表的内容、格式，以</w:t>
      </w:r>
      <w:r>
        <w:rPr>
          <w:rFonts w:hint="eastAsia" w:ascii="宋体" w:hAnsi="宋体" w:cs="宋体"/>
          <w:color w:val="000000"/>
          <w:sz w:val="24"/>
        </w:rPr>
        <w:t>买方</w:t>
      </w:r>
      <w:r>
        <w:rPr>
          <w:rFonts w:hint="eastAsia" w:ascii="宋体" w:hAnsi="宋体" w:cs="宋体"/>
          <w:color w:val="000000"/>
          <w:sz w:val="24"/>
          <w:lang w:eastAsia="zh-Hans"/>
        </w:rPr>
        <w:t>的要求为准）、税率为【</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】%的增值税专用发票、达到付款条件的证明材料（如验收报告）。卖方未提供付款申请材料的，付款时间相应顺延，买方无需承担逾期付款的违约责任。</w:t>
      </w:r>
    </w:p>
    <w:p w14:paraId="14C88B20">
      <w:pPr>
        <w:pStyle w:val="4"/>
        <w:spacing w:before="156" w:beforeLines="50" w:after="156" w:afterLines="50" w:line="360" w:lineRule="auto"/>
        <w:ind w:left="420" w:leftChars="200"/>
        <w:jc w:val="left"/>
        <w:rPr>
          <w:rFonts w:hint="eastAsia" w:ascii="宋体" w:hAnsi="宋体" w:cs="宋体"/>
          <w:color w:val="000000"/>
          <w:szCs w:val="24"/>
        </w:rPr>
      </w:pPr>
      <w:bookmarkStart w:id="27" w:name="_Toc199213731"/>
      <w:bookmarkStart w:id="28" w:name="_Toc201997930"/>
      <w:bookmarkStart w:id="29" w:name="_Toc199215766"/>
      <w:bookmarkStart w:id="30" w:name="_Toc201401646"/>
      <w:bookmarkStart w:id="31" w:name="_Toc201719106"/>
      <w:bookmarkStart w:id="32" w:name="_Toc201742847"/>
      <w:bookmarkStart w:id="33" w:name="_Toc201743102"/>
      <w:bookmarkStart w:id="34" w:name="_Toc199215934"/>
      <w:r>
        <w:rPr>
          <w:rFonts w:ascii="宋体" w:hAnsi="宋体" w:cs="宋体"/>
          <w:color w:val="000000"/>
          <w:szCs w:val="24"/>
          <w:lang w:eastAsia="zh-Hans"/>
        </w:rPr>
        <w:t>四</w:t>
      </w:r>
      <w:r>
        <w:rPr>
          <w:rFonts w:hint="eastAsia" w:ascii="宋体" w:hAnsi="宋体" w:cs="宋体"/>
          <w:color w:val="000000"/>
          <w:szCs w:val="24"/>
        </w:rPr>
        <w:t>、包装物与标识</w:t>
      </w:r>
    </w:p>
    <w:p w14:paraId="6C8E0A50">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1.</w:t>
      </w:r>
      <w:r>
        <w:rPr>
          <w:rFonts w:hint="eastAsia" w:ascii="宋体" w:hAnsi="宋体" w:cs="宋体"/>
          <w:color w:val="000000"/>
          <w:sz w:val="24"/>
          <w:lang w:eastAsia="zh-Hans"/>
        </w:rPr>
        <w:t>除不适合箱装的</w:t>
      </w:r>
      <w:r>
        <w:rPr>
          <w:rFonts w:hint="eastAsia" w:ascii="宋体" w:hAnsi="宋体" w:cs="宋体"/>
          <w:color w:val="000000"/>
          <w:sz w:val="24"/>
        </w:rPr>
        <w:t>设备</w:t>
      </w:r>
      <w:r>
        <w:rPr>
          <w:rFonts w:hint="eastAsia" w:ascii="宋体" w:hAnsi="宋体" w:cs="宋体"/>
          <w:color w:val="000000"/>
          <w:sz w:val="24"/>
          <w:lang w:eastAsia="zh-Hans"/>
        </w:rPr>
        <w:t>外，所有交付</w:t>
      </w:r>
      <w:r>
        <w:rPr>
          <w:rFonts w:hint="eastAsia" w:ascii="宋体" w:hAnsi="宋体" w:cs="宋体"/>
          <w:color w:val="000000"/>
          <w:sz w:val="24"/>
        </w:rPr>
        <w:t>设备</w:t>
      </w:r>
      <w:r>
        <w:rPr>
          <w:rFonts w:hint="eastAsia" w:ascii="宋体" w:hAnsi="宋体" w:cs="宋体"/>
          <w:color w:val="000000"/>
          <w:sz w:val="24"/>
          <w:lang w:eastAsia="zh-Hans"/>
        </w:rPr>
        <w:t>应具有适合远洋和内陆运输、多次搬运与装卸、耐热带高温高湿气候的坚固木箱包装，并根据</w:t>
      </w:r>
      <w:r>
        <w:rPr>
          <w:rFonts w:hint="eastAsia" w:ascii="宋体" w:hAnsi="宋体" w:cs="宋体"/>
          <w:color w:val="000000"/>
          <w:sz w:val="24"/>
        </w:rPr>
        <w:t>设备</w:t>
      </w:r>
      <w:r>
        <w:rPr>
          <w:rFonts w:hint="eastAsia" w:ascii="宋体" w:hAnsi="宋体" w:cs="宋体"/>
          <w:color w:val="000000"/>
          <w:sz w:val="24"/>
          <w:lang w:eastAsia="zh-Hans"/>
        </w:rPr>
        <w:t>的特点和需要，采取防潮、防雨、防锈、防震、防腐蚀等的保护措施，以保证</w:t>
      </w:r>
      <w:r>
        <w:rPr>
          <w:rFonts w:hint="eastAsia" w:ascii="宋体" w:hAnsi="宋体" w:cs="宋体"/>
          <w:color w:val="000000"/>
          <w:sz w:val="24"/>
        </w:rPr>
        <w:t>设备</w:t>
      </w:r>
      <w:r>
        <w:rPr>
          <w:rFonts w:hint="eastAsia" w:ascii="宋体" w:hAnsi="宋体" w:cs="宋体"/>
          <w:color w:val="000000"/>
          <w:sz w:val="24"/>
          <w:lang w:eastAsia="zh-Hans"/>
        </w:rPr>
        <w:t>安全无损的运抵</w:t>
      </w:r>
      <w:r>
        <w:rPr>
          <w:rFonts w:hint="eastAsia" w:ascii="宋体" w:hAnsi="宋体" w:cs="宋体"/>
          <w:color w:val="000000"/>
          <w:sz w:val="24"/>
        </w:rPr>
        <w:t>指定</w:t>
      </w:r>
      <w:r>
        <w:rPr>
          <w:rFonts w:hint="eastAsia" w:ascii="宋体" w:hAnsi="宋体" w:cs="宋体"/>
          <w:color w:val="000000"/>
          <w:sz w:val="24"/>
          <w:lang w:eastAsia="zh-Hans"/>
        </w:rPr>
        <w:t>地点。如由于包装原因引起</w:t>
      </w:r>
      <w:r>
        <w:rPr>
          <w:rFonts w:hint="eastAsia" w:ascii="宋体" w:hAnsi="宋体" w:cs="宋体"/>
          <w:color w:val="000000"/>
          <w:sz w:val="24"/>
        </w:rPr>
        <w:t>设备</w:t>
      </w:r>
      <w:r>
        <w:rPr>
          <w:rFonts w:hint="eastAsia" w:ascii="宋体" w:hAnsi="宋体" w:cs="宋体"/>
          <w:color w:val="000000"/>
          <w:sz w:val="24"/>
          <w:lang w:eastAsia="zh-Hans"/>
        </w:rPr>
        <w:t>毁损、锈蚀、丢失，卖方应承担因此发生的一切责任。裸装货应在</w:t>
      </w:r>
      <w:r>
        <w:rPr>
          <w:rFonts w:hint="eastAsia" w:ascii="宋体" w:hAnsi="宋体" w:cs="宋体"/>
          <w:color w:val="000000"/>
          <w:sz w:val="24"/>
        </w:rPr>
        <w:t>设备</w:t>
      </w:r>
      <w:r>
        <w:rPr>
          <w:rFonts w:hint="eastAsia" w:ascii="宋体" w:hAnsi="宋体" w:cs="宋体"/>
          <w:color w:val="000000"/>
          <w:sz w:val="24"/>
          <w:lang w:eastAsia="zh-Hans"/>
        </w:rPr>
        <w:t>的装箱单中清楚标明。</w:t>
      </w:r>
    </w:p>
    <w:p w14:paraId="202E880A">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2.</w:t>
      </w:r>
      <w:r>
        <w:rPr>
          <w:rFonts w:hint="eastAsia" w:ascii="宋体" w:hAnsi="宋体" w:cs="宋体"/>
          <w:color w:val="000000"/>
          <w:sz w:val="24"/>
          <w:lang w:eastAsia="zh-Hans"/>
        </w:rPr>
        <w:t>包装时，卖方须采取防盗措施：每件</w:t>
      </w:r>
      <w:r>
        <w:rPr>
          <w:rFonts w:hint="eastAsia" w:ascii="宋体" w:hAnsi="宋体" w:cs="宋体"/>
          <w:color w:val="000000"/>
          <w:sz w:val="24"/>
        </w:rPr>
        <w:t>设备</w:t>
      </w:r>
      <w:r>
        <w:rPr>
          <w:rFonts w:hint="eastAsia" w:ascii="宋体" w:hAnsi="宋体" w:cs="宋体"/>
          <w:color w:val="000000"/>
          <w:sz w:val="24"/>
          <w:lang w:eastAsia="zh-Hans"/>
        </w:rPr>
        <w:t>重量不小于150KG，裸装、托盘及框架装</w:t>
      </w:r>
      <w:r>
        <w:rPr>
          <w:rFonts w:hint="eastAsia" w:ascii="宋体" w:hAnsi="宋体" w:cs="宋体"/>
          <w:color w:val="000000"/>
          <w:sz w:val="24"/>
        </w:rPr>
        <w:t>设备</w:t>
      </w:r>
      <w:r>
        <w:rPr>
          <w:rFonts w:hint="eastAsia" w:ascii="宋体" w:hAnsi="宋体" w:cs="宋体"/>
          <w:color w:val="000000"/>
          <w:sz w:val="24"/>
          <w:lang w:eastAsia="zh-Hans"/>
        </w:rPr>
        <w:t>应捆扎结实，包装内各件</w:t>
      </w:r>
      <w:r>
        <w:rPr>
          <w:rFonts w:hint="eastAsia" w:ascii="宋体" w:hAnsi="宋体" w:cs="宋体"/>
          <w:color w:val="000000"/>
          <w:sz w:val="24"/>
        </w:rPr>
        <w:t>设备</w:t>
      </w:r>
      <w:r>
        <w:rPr>
          <w:rFonts w:hint="eastAsia" w:ascii="宋体" w:hAnsi="宋体" w:cs="宋体"/>
          <w:color w:val="000000"/>
          <w:sz w:val="24"/>
          <w:lang w:eastAsia="zh-Hans"/>
        </w:rPr>
        <w:t>应不易抽出、取走或拆下；箱装</w:t>
      </w:r>
      <w:r>
        <w:rPr>
          <w:rFonts w:hint="eastAsia" w:ascii="宋体" w:hAnsi="宋体" w:cs="宋体"/>
          <w:color w:val="000000"/>
          <w:sz w:val="24"/>
        </w:rPr>
        <w:t>设备</w:t>
      </w:r>
      <w:r>
        <w:rPr>
          <w:rFonts w:hint="eastAsia" w:ascii="宋体" w:hAnsi="宋体" w:cs="宋体"/>
          <w:color w:val="000000"/>
          <w:sz w:val="24"/>
          <w:lang w:eastAsia="zh-Hans"/>
        </w:rPr>
        <w:t>应封闭严密，包装箱不易撬开。</w:t>
      </w:r>
    </w:p>
    <w:p w14:paraId="3425AD8B">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3.</w:t>
      </w:r>
      <w:r>
        <w:rPr>
          <w:rFonts w:hint="eastAsia" w:ascii="宋体" w:hAnsi="宋体" w:cs="宋体"/>
          <w:color w:val="000000"/>
          <w:sz w:val="24"/>
          <w:lang w:eastAsia="zh-Hans"/>
        </w:rPr>
        <w:t>卖方已经考虑了本合同确定的运输方式对合同</w:t>
      </w:r>
      <w:r>
        <w:rPr>
          <w:rFonts w:hint="eastAsia" w:ascii="宋体" w:hAnsi="宋体" w:cs="宋体"/>
          <w:color w:val="000000"/>
          <w:sz w:val="24"/>
        </w:rPr>
        <w:t>设备</w:t>
      </w:r>
      <w:r>
        <w:rPr>
          <w:rFonts w:hint="eastAsia" w:ascii="宋体" w:hAnsi="宋体" w:cs="宋体"/>
          <w:color w:val="000000"/>
          <w:sz w:val="24"/>
          <w:lang w:eastAsia="zh-Hans"/>
        </w:rPr>
        <w:t>的包装要求。</w:t>
      </w:r>
    </w:p>
    <w:p w14:paraId="247F7308">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4.</w:t>
      </w:r>
      <w:r>
        <w:rPr>
          <w:rFonts w:hint="eastAsia" w:ascii="宋体" w:hAnsi="宋体" w:cs="宋体"/>
          <w:color w:val="000000"/>
          <w:sz w:val="24"/>
          <w:lang w:eastAsia="zh-Hans"/>
        </w:rPr>
        <w:t>卖方有义务采用最合适的包装方式，在合理的情况下，减少合同</w:t>
      </w:r>
      <w:r>
        <w:rPr>
          <w:rFonts w:hint="eastAsia" w:ascii="宋体" w:hAnsi="宋体" w:cs="宋体"/>
          <w:color w:val="000000"/>
          <w:sz w:val="24"/>
        </w:rPr>
        <w:t>设备</w:t>
      </w:r>
      <w:r>
        <w:rPr>
          <w:rFonts w:hint="eastAsia" w:ascii="宋体" w:hAnsi="宋体" w:cs="宋体"/>
          <w:color w:val="000000"/>
          <w:sz w:val="24"/>
          <w:lang w:eastAsia="zh-Hans"/>
        </w:rPr>
        <w:t>远洋运输的包装体积。例如，外包装应尽可能方整，尽量避免出现突出的尖端；不同规格</w:t>
      </w:r>
      <w:r>
        <w:rPr>
          <w:rFonts w:hint="eastAsia" w:ascii="宋体" w:hAnsi="宋体" w:cs="宋体"/>
          <w:color w:val="000000"/>
          <w:sz w:val="24"/>
        </w:rPr>
        <w:t>设备</w:t>
      </w:r>
      <w:r>
        <w:rPr>
          <w:rFonts w:hint="eastAsia" w:ascii="宋体" w:hAnsi="宋体" w:cs="宋体"/>
          <w:color w:val="000000"/>
          <w:sz w:val="24"/>
          <w:lang w:eastAsia="zh-Hans"/>
        </w:rPr>
        <w:t>应按外形、直径大小进行合理包装。</w:t>
      </w:r>
    </w:p>
    <w:p w14:paraId="486CC2F6">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5.</w:t>
      </w:r>
      <w:r>
        <w:rPr>
          <w:rFonts w:hint="eastAsia" w:ascii="宋体" w:hAnsi="宋体" w:cs="宋体"/>
          <w:color w:val="000000"/>
          <w:sz w:val="24"/>
          <w:lang w:eastAsia="zh-Hans"/>
        </w:rPr>
        <w:t>包装标准：</w:t>
      </w:r>
    </w:p>
    <w:p w14:paraId="0F803508">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GB/T13384-92《机电产品包装通用技术条件》</w:t>
      </w:r>
    </w:p>
    <w:p w14:paraId="447F2955">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GB/T4892-1996《硬质直方体运输包装尺寸系列》</w:t>
      </w:r>
    </w:p>
    <w:p w14:paraId="5D6168E9">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GB/T13201-91《圆柱体运输包装尺寸系列》</w:t>
      </w:r>
    </w:p>
    <w:p w14:paraId="7D0293F9">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 13757-92《袋类运输包装尺寸系列》</w:t>
      </w:r>
    </w:p>
    <w:p w14:paraId="66F3B5C9">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GB/T16471-1996《运输包装件尺寸界限》</w:t>
      </w:r>
    </w:p>
    <w:p w14:paraId="2E91C373">
      <w:pPr>
        <w:pStyle w:val="4"/>
        <w:spacing w:before="156" w:beforeLines="50" w:after="156" w:afterLines="50" w:line="360" w:lineRule="auto"/>
        <w:ind w:left="420" w:leftChars="200"/>
        <w:jc w:val="left"/>
        <w:rPr>
          <w:rFonts w:hint="eastAsia"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27"/>
      <w:bookmarkEnd w:id="28"/>
      <w:bookmarkEnd w:id="29"/>
      <w:bookmarkEnd w:id="30"/>
      <w:bookmarkEnd w:id="31"/>
      <w:bookmarkEnd w:id="32"/>
      <w:bookmarkEnd w:id="33"/>
      <w:bookmarkEnd w:id="34"/>
    </w:p>
    <w:p w14:paraId="2903EE0B">
      <w:pPr>
        <w:spacing w:after="78"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1.交货方式：</w:t>
      </w:r>
      <w:r>
        <w:rPr>
          <w:rFonts w:hint="eastAsia" w:ascii="宋体" w:hAnsi="宋体" w:cs="宋体"/>
          <w:color w:val="000000"/>
          <w:sz w:val="24"/>
          <w:u w:val="single"/>
        </w:rPr>
        <w:t>现场交货</w:t>
      </w:r>
    </w:p>
    <w:p w14:paraId="16CFD89E">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卖方负责运输和保险，将设备运抵交货地点。有关运输、保险等一切的费用由卖方承担。</w:t>
      </w:r>
    </w:p>
    <w:p w14:paraId="3EB5D6DA">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bCs/>
          <w:sz w:val="24"/>
        </w:rPr>
        <w:t>供货期：</w:t>
      </w:r>
      <w:bookmarkStart w:id="35" w:name="_Hlk114044349"/>
      <w:r>
        <w:rPr>
          <w:rFonts w:hint="eastAsia" w:ascii="宋体" w:hAnsi="宋体"/>
          <w:bCs/>
          <w:color w:val="000000"/>
          <w:sz w:val="24"/>
          <w:lang w:eastAsia="zh-Hans"/>
        </w:rPr>
        <w:t>满足在下列第①项、第</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w:t>
      </w:r>
      <w:r>
        <w:rPr>
          <w:rFonts w:hint="eastAsia" w:ascii="宋体" w:hAnsi="宋体"/>
          <w:bCs/>
          <w:color w:val="000000"/>
          <w:sz w:val="24"/>
          <w:lang w:eastAsia="zh-Hans"/>
        </w:rPr>
        <w:t>项条件之日起</w:t>
      </w:r>
      <w:r>
        <w:rPr>
          <w:rFonts w:hint="eastAsia" w:ascii="宋体" w:hAnsi="宋体" w:cs="宋体"/>
          <w:color w:val="000000"/>
          <w:sz w:val="24"/>
          <w:lang w:eastAsia="zh-Hans"/>
        </w:rPr>
        <w:t>【</w:t>
      </w:r>
      <w:r>
        <w:rPr>
          <w:rFonts w:hint="eastAsia" w:ascii="宋体" w:hAnsi="宋体" w:cs="宋体"/>
          <w:color w:val="000000"/>
          <w:sz w:val="24"/>
          <w:highlight w:val="none"/>
          <w:lang w:val="en-US" w:eastAsia="zh-CN"/>
        </w:rPr>
        <w:t>15</w:t>
      </w:r>
      <w:r>
        <w:rPr>
          <w:rFonts w:hint="eastAsia" w:ascii="宋体" w:hAnsi="宋体" w:cs="宋体"/>
          <w:color w:val="000000"/>
          <w:sz w:val="24"/>
          <w:lang w:eastAsia="zh-Hans"/>
        </w:rPr>
        <w:t>】</w:t>
      </w:r>
      <w:r>
        <w:rPr>
          <w:rFonts w:hint="eastAsia" w:ascii="宋体" w:hAnsi="宋体"/>
          <w:bCs/>
          <w:color w:val="000000"/>
          <w:sz w:val="24"/>
        </w:rPr>
        <w:t>天内将设备运抵指定工程地点</w:t>
      </w:r>
      <w:r>
        <w:rPr>
          <w:rFonts w:hint="eastAsia" w:ascii="宋体" w:hAnsi="宋体"/>
          <w:bCs/>
          <w:color w:val="000000"/>
          <w:sz w:val="24"/>
          <w:lang w:eastAsia="zh-Hans"/>
        </w:rPr>
        <w:t>：①合同生效；②收到预付款</w:t>
      </w:r>
      <w:r>
        <w:rPr>
          <w:rFonts w:hint="eastAsia" w:ascii="宋体" w:hAnsi="宋体"/>
          <w:bCs/>
          <w:color w:val="000000"/>
          <w:sz w:val="24"/>
        </w:rPr>
        <w:t>。</w:t>
      </w:r>
    </w:p>
    <w:bookmarkEnd w:id="35"/>
    <w:p w14:paraId="61003E89">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2.运输方式：</w:t>
      </w:r>
      <w:r>
        <w:rPr>
          <w:rFonts w:hint="eastAsia" w:ascii="宋体" w:hAnsi="宋体" w:cs="宋体"/>
          <w:color w:val="000000"/>
          <w:sz w:val="24"/>
          <w:u w:val="single"/>
          <w:lang w:eastAsia="zh-Hans"/>
        </w:rPr>
        <w:t>由卖方负责安排</w:t>
      </w:r>
      <w:r>
        <w:rPr>
          <w:rFonts w:hint="eastAsia" w:ascii="宋体" w:hAnsi="宋体" w:cs="宋体"/>
          <w:color w:val="000000"/>
          <w:sz w:val="24"/>
          <w:u w:val="single"/>
        </w:rPr>
        <w:t xml:space="preserve">  </w:t>
      </w:r>
      <w:r>
        <w:rPr>
          <w:rFonts w:hint="eastAsia" w:ascii="宋体" w:hAnsi="宋体" w:cs="宋体"/>
          <w:color w:val="000000"/>
          <w:sz w:val="24"/>
        </w:rPr>
        <w:t>。</w:t>
      </w:r>
    </w:p>
    <w:p w14:paraId="616C09B3">
      <w:pPr>
        <w:pStyle w:val="67"/>
        <w:spacing w:line="360" w:lineRule="auto"/>
        <w:ind w:firstLine="480"/>
        <w:rPr>
          <w:rFonts w:hint="eastAsia" w:ascii="宋体" w:hAnsi="宋体" w:cs="宋体"/>
          <w:color w:val="000000"/>
        </w:rPr>
      </w:pPr>
      <w:r>
        <w:rPr>
          <w:rFonts w:hint="eastAsia" w:ascii="宋体" w:hAnsi="宋体" w:cs="宋体"/>
          <w:color w:val="000000"/>
        </w:rPr>
        <w:t>3.交货地点：</w:t>
      </w:r>
      <w:r>
        <w:rPr>
          <w:rFonts w:hint="eastAsia" w:ascii="宋体" w:hAnsi="宋体" w:cs="宋体"/>
          <w:color w:val="000000"/>
          <w:u w:val="single"/>
        </w:rPr>
        <w:t xml:space="preserve"> </w:t>
      </w:r>
      <w:r>
        <w:rPr>
          <w:rFonts w:ascii="宋体" w:hAnsi="宋体" w:cs="宋体"/>
          <w:color w:val="000000"/>
          <w:u w:val="single"/>
        </w:rPr>
        <w:t xml:space="preserve"> </w:t>
      </w:r>
      <w:r>
        <w:rPr>
          <w:rFonts w:hint="eastAsia" w:ascii="宋体" w:hAnsi="宋体" w:cs="宋体"/>
          <w:color w:val="000000"/>
          <w:u w:val="single"/>
          <w:lang w:val="en-US" w:eastAsia="zh-CN"/>
        </w:rPr>
        <w:t>甲方指定地点</w:t>
      </w:r>
      <w:r>
        <w:rPr>
          <w:rFonts w:ascii="宋体" w:hAnsi="宋体" w:cs="宋体"/>
          <w:color w:val="000000"/>
          <w:u w:val="single"/>
        </w:rPr>
        <w:t xml:space="preserve">         </w:t>
      </w:r>
      <w:r>
        <w:rPr>
          <w:rFonts w:hint="eastAsia" w:ascii="宋体" w:hAnsi="宋体" w:cs="宋体"/>
          <w:color w:val="000000"/>
          <w:u w:val="single"/>
        </w:rPr>
        <w:t xml:space="preserve"> </w:t>
      </w:r>
      <w:r>
        <w:rPr>
          <w:rFonts w:hint="eastAsia" w:ascii="宋体" w:hAnsi="宋体" w:cs="宋体"/>
          <w:color w:val="000000"/>
          <w:u w:val="single"/>
          <w:lang w:val="en-US" w:eastAsia="zh-CN"/>
        </w:rPr>
        <w:t xml:space="preserve">   </w:t>
      </w:r>
      <w:r>
        <w:rPr>
          <w:rFonts w:hint="eastAsia" w:ascii="宋体" w:hAnsi="宋体" w:cs="宋体"/>
          <w:color w:val="000000"/>
          <w:u w:val="single"/>
        </w:rPr>
        <w:t xml:space="preserve">         </w:t>
      </w:r>
    </w:p>
    <w:p w14:paraId="08BD0281">
      <w:pPr>
        <w:pStyle w:val="67"/>
        <w:spacing w:line="360" w:lineRule="auto"/>
        <w:ind w:firstLine="720" w:firstLineChars="300"/>
      </w:pPr>
      <w:r>
        <w:rPr>
          <w:rFonts w:hint="eastAsia"/>
        </w:rPr>
        <w:t>收货联系人：</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p>
    <w:p w14:paraId="5615C69C">
      <w:pPr>
        <w:pStyle w:val="67"/>
        <w:spacing w:line="360" w:lineRule="auto"/>
        <w:ind w:firstLine="720" w:firstLineChars="300"/>
        <w:rPr>
          <w:rFonts w:hint="eastAsia" w:ascii="黑体" w:hAnsi="黑体" w:eastAsia="黑体" w:cs="黑体"/>
          <w:b/>
          <w:color w:val="000000"/>
          <w:sz w:val="28"/>
          <w:szCs w:val="28"/>
          <w:u w:val="single"/>
          <w:shd w:val="clear" w:color="auto" w:fill="FFFFFF"/>
        </w:rPr>
      </w:pPr>
      <w:r>
        <w:rPr>
          <w:rFonts w:hint="eastAsia"/>
        </w:rPr>
        <w:t>联系方式：</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宋体" w:hAnsi="宋体" w:eastAsia="宋体" w:cs="宋体"/>
          <w:b w:val="0"/>
          <w:bCs/>
          <w:color w:val="000000"/>
          <w:sz w:val="24"/>
          <w:szCs w:val="24"/>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1C712DE9">
      <w:pPr>
        <w:pStyle w:val="67"/>
        <w:spacing w:line="360" w:lineRule="auto"/>
        <w:ind w:firstLine="480"/>
        <w:rPr>
          <w:rFonts w:hint="eastAsia" w:ascii="宋体" w:hAnsi="宋体" w:cs="宋体"/>
          <w:color w:val="000000"/>
          <w:lang w:eastAsia="zh-Hans"/>
        </w:rPr>
      </w:pPr>
      <w:r>
        <w:rPr>
          <w:rFonts w:hint="eastAsia" w:ascii="宋体" w:hAnsi="宋体" w:cs="宋体"/>
          <w:color w:val="000000"/>
        </w:rPr>
        <w:t>4.设备</w:t>
      </w:r>
      <w:r>
        <w:rPr>
          <w:rFonts w:hint="eastAsia" w:ascii="宋体" w:hAnsi="宋体" w:cs="宋体"/>
          <w:color w:val="000000"/>
          <w:lang w:eastAsia="zh-Hans"/>
        </w:rPr>
        <w:t>交付给买方前，毁损、灭失的风险，由卖方承担；交付给买方后，毁损、灭失的风险，由买方承担，本合同另有约定的，从其约定。</w:t>
      </w:r>
    </w:p>
    <w:p w14:paraId="3CFAF1F3">
      <w:pPr>
        <w:pStyle w:val="4"/>
        <w:spacing w:before="156" w:beforeLines="50" w:after="156" w:afterLines="50" w:line="360" w:lineRule="auto"/>
        <w:ind w:left="420" w:leftChars="200"/>
        <w:jc w:val="left"/>
        <w:rPr>
          <w:rFonts w:hint="eastAsia"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设备验收</w:t>
      </w:r>
    </w:p>
    <w:p w14:paraId="0220DADC">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w:t>
      </w:r>
      <w:r>
        <w:rPr>
          <w:rFonts w:hint="eastAsia" w:ascii="宋体" w:hAnsi="宋体" w:cs="宋体"/>
          <w:color w:val="000000"/>
          <w:sz w:val="24"/>
        </w:rPr>
        <w:t>设备到货验收：设备到货后由买方负责组织设备开箱验收</w:t>
      </w:r>
      <w:r>
        <w:rPr>
          <w:rFonts w:hint="eastAsia" w:ascii="宋体" w:hAnsi="宋体" w:cs="宋体"/>
          <w:color w:val="000000"/>
          <w:sz w:val="24"/>
          <w:lang w:eastAsia="zh-Hans"/>
        </w:rPr>
        <w:t>，该阶段的验收范围为规格、数量、品牌，不包括</w:t>
      </w:r>
      <w:r>
        <w:rPr>
          <w:rFonts w:hint="eastAsia" w:ascii="宋体" w:hAnsi="宋体" w:cs="宋体"/>
          <w:color w:val="000000"/>
          <w:sz w:val="24"/>
        </w:rPr>
        <w:t>设备</w:t>
      </w:r>
      <w:r>
        <w:rPr>
          <w:rFonts w:hint="eastAsia" w:ascii="宋体" w:hAnsi="宋体" w:cs="宋体"/>
          <w:color w:val="000000"/>
          <w:sz w:val="24"/>
          <w:lang w:eastAsia="zh-Hans"/>
        </w:rPr>
        <w:t>性能验收</w:t>
      </w:r>
      <w:r>
        <w:rPr>
          <w:rFonts w:hint="eastAsia" w:ascii="宋体" w:hAnsi="宋体" w:cs="宋体"/>
          <w:color w:val="000000"/>
          <w:sz w:val="24"/>
        </w:rPr>
        <w:t>。</w:t>
      </w:r>
    </w:p>
    <w:p w14:paraId="5A8FF9AB">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2.设备性能情况验收：设备由卖方完成安装、调试。安装、调试完毕后，卖方书面通知买方；买方在接到书面通知后，组织相关单位完成设备性能验收工作，出具并签署验收报告，卖方应积极配合做好各方面的工作。设备性能的验收标准按本合同第二条以及采购文件技术要求执行，本合同、采购文件未规定的，按照国家标准或行业标准（以要求较高者为准）执行。</w:t>
      </w:r>
    </w:p>
    <w:p w14:paraId="4178ECC2">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rPr>
        <w:t>2</w:t>
      </w:r>
      <w:r>
        <w:rPr>
          <w:rFonts w:hint="eastAsia" w:ascii="宋体" w:hAnsi="宋体" w:cs="宋体"/>
          <w:color w:val="000000"/>
          <w:sz w:val="24"/>
          <w:lang w:eastAsia="zh-Hans"/>
        </w:rPr>
        <w:t>.</w:t>
      </w:r>
      <w:r>
        <w:rPr>
          <w:rFonts w:hint="eastAsia" w:ascii="宋体" w:hAnsi="宋体" w:cs="宋体"/>
          <w:color w:val="000000"/>
          <w:sz w:val="24"/>
        </w:rPr>
        <w:t>最终验收合格条件</w:t>
      </w:r>
      <w:r>
        <w:rPr>
          <w:rFonts w:hint="eastAsia" w:ascii="宋体" w:hAnsi="宋体" w:cs="宋体"/>
          <w:color w:val="000000"/>
          <w:sz w:val="24"/>
          <w:lang w:eastAsia="zh-Hans"/>
        </w:rPr>
        <w:t>包括下列第</w:t>
      </w:r>
      <w:r>
        <w:rPr>
          <w:rFonts w:hint="eastAsia" w:ascii="宋体" w:hAnsi="宋体" w:cs="宋体"/>
          <w:color w:val="000000"/>
          <w:sz w:val="24"/>
          <w:u w:val="single"/>
          <w:lang w:eastAsia="zh-Hans"/>
        </w:rPr>
        <w:t>（</w:t>
      </w:r>
      <w:r>
        <w:rPr>
          <w:rFonts w:ascii="宋体" w:hAnsi="宋体" w:cs="宋体"/>
          <w:color w:val="000000"/>
          <w:sz w:val="24"/>
          <w:u w:val="single"/>
          <w:lang w:eastAsia="zh-Hans"/>
        </w:rPr>
        <w:t>1</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2</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3</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4</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ascii="宋体" w:hAnsi="宋体" w:cs="宋体"/>
          <w:sz w:val="24"/>
          <w:u w:val="single"/>
          <w:lang w:eastAsia="zh-Hans"/>
        </w:rPr>
        <w:t xml:space="preserve"> </w:t>
      </w:r>
      <w:r>
        <w:rPr>
          <w:rFonts w:hint="eastAsia" w:ascii="宋体" w:hAnsi="宋体" w:cs="宋体"/>
          <w:sz w:val="24"/>
          <w:u w:val="single"/>
          <w:lang w:eastAsia="zh-Hans"/>
        </w:rPr>
        <w:t>（</w:t>
      </w:r>
      <w:r>
        <w:rPr>
          <w:rFonts w:ascii="宋体" w:hAnsi="宋体" w:cs="宋体"/>
          <w:sz w:val="24"/>
          <w:u w:val="single"/>
          <w:lang w:eastAsia="zh-Hans"/>
        </w:rPr>
        <w:t>5</w:t>
      </w:r>
      <w:r>
        <w:rPr>
          <w:rFonts w:hint="eastAsia" w:ascii="宋体" w:hAnsi="宋体" w:cs="宋体"/>
          <w:sz w:val="24"/>
          <w:u w:val="single"/>
          <w:lang w:eastAsia="zh-Hans"/>
        </w:rPr>
        <w:t>）</w:t>
      </w:r>
      <w:r>
        <w:rPr>
          <w:rFonts w:ascii="宋体" w:hAnsi="宋体" w:cs="宋体"/>
          <w:sz w:val="24"/>
          <w:u w:val="single"/>
          <w:lang w:eastAsia="zh-Hans"/>
        </w:rPr>
        <w:t xml:space="preserve"> </w:t>
      </w:r>
      <w:r>
        <w:rPr>
          <w:rFonts w:hint="eastAsia" w:ascii="宋体" w:hAnsi="宋体" w:cs="宋体"/>
          <w:color w:val="000000"/>
          <w:sz w:val="24"/>
          <w:lang w:eastAsia="zh-Hans"/>
        </w:rPr>
        <w:t>项：</w:t>
      </w:r>
    </w:p>
    <w:p w14:paraId="571FA937">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性能测试和设备调试验收时出现的问题已被解决至买方满意。</w:t>
      </w:r>
    </w:p>
    <w:p w14:paraId="74AB928C">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已提供了合同规定的全部设备的资料。</w:t>
      </w:r>
    </w:p>
    <w:p w14:paraId="7521F074">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）采购</w:t>
      </w:r>
      <w:r>
        <w:rPr>
          <w:rFonts w:hint="eastAsia" w:ascii="宋体" w:hAnsi="宋体" w:cs="宋体"/>
          <w:color w:val="000000"/>
          <w:sz w:val="24"/>
        </w:rPr>
        <w:t>文件规定的培训任务已经完成。</w:t>
      </w:r>
    </w:p>
    <w:p w14:paraId="32128C0D">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4</w:t>
      </w:r>
      <w:r>
        <w:rPr>
          <w:rFonts w:hint="eastAsia" w:ascii="宋体" w:hAnsi="宋体" w:cs="宋体"/>
          <w:color w:val="000000"/>
          <w:sz w:val="24"/>
          <w:lang w:eastAsia="zh-Hans"/>
        </w:rPr>
        <w:t>）调试过程中使用的专用工具、备品备件等已全部移交给买方使用。</w:t>
      </w:r>
    </w:p>
    <w:p w14:paraId="0C939695">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5</w:t>
      </w:r>
      <w:r>
        <w:rPr>
          <w:rFonts w:hint="eastAsia" w:ascii="宋体" w:hAnsi="宋体" w:cs="宋体"/>
          <w:color w:val="000000"/>
          <w:sz w:val="24"/>
          <w:lang w:eastAsia="zh-Hans"/>
        </w:rPr>
        <w:t>）位于</w:t>
      </w:r>
      <w:r>
        <w:rPr>
          <w:rFonts w:hint="eastAsia" w:ascii="宋体" w:hAnsi="宋体" w:cs="宋体"/>
          <w:sz w:val="24"/>
          <w:u w:val="single"/>
          <w:lang w:val="en-US" w:eastAsia="zh-CN"/>
        </w:rPr>
        <w:t xml:space="preserve"> 松岗</w:t>
      </w:r>
      <w:r>
        <w:rPr>
          <w:rFonts w:hint="eastAsia" w:ascii="宋体" w:hAnsi="宋体" w:cs="宋体"/>
          <w:sz w:val="24"/>
          <w:u w:val="single"/>
        </w:rPr>
        <w:t>水质净化厂</w:t>
      </w:r>
      <w:r>
        <w:rPr>
          <w:rFonts w:hint="eastAsia" w:ascii="宋体" w:hAnsi="宋体" w:cs="宋体"/>
          <w:sz w:val="24"/>
          <w:u w:val="single"/>
          <w:lang w:val="en-US" w:eastAsia="zh-CN"/>
        </w:rPr>
        <w:t>二</w:t>
      </w:r>
      <w:r>
        <w:rPr>
          <w:rFonts w:hint="eastAsia" w:ascii="宋体" w:hAnsi="宋体" w:cs="宋体"/>
          <w:sz w:val="24"/>
          <w:u w:val="single"/>
        </w:rPr>
        <w:t>期</w:t>
      </w:r>
      <w:r>
        <w:rPr>
          <w:rFonts w:hint="eastAsia" w:ascii="宋体" w:hAnsi="宋体" w:cs="宋体"/>
          <w:sz w:val="24"/>
          <w:u w:val="single"/>
          <w:lang w:val="en-US" w:eastAsia="zh-CN"/>
        </w:rPr>
        <w:t xml:space="preserve"> </w:t>
      </w:r>
      <w:r>
        <w:rPr>
          <w:rFonts w:hint="eastAsia" w:ascii="宋体" w:hAnsi="宋体" w:cs="宋体"/>
          <w:color w:val="000000"/>
          <w:sz w:val="24"/>
          <w:lang w:eastAsia="zh-Hans"/>
        </w:rPr>
        <w:t>地点的调试达到处理效果。</w:t>
      </w:r>
    </w:p>
    <w:p w14:paraId="15048D07">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（6）需要计量校准的设备待校准结果</w:t>
      </w:r>
      <w:r>
        <w:rPr>
          <w:rFonts w:hint="eastAsia" w:ascii="宋体" w:hAnsi="宋体" w:cs="宋体"/>
          <w:color w:val="000000"/>
          <w:sz w:val="24"/>
        </w:rPr>
        <w:t>经买方</w:t>
      </w:r>
      <w:r>
        <w:rPr>
          <w:rFonts w:hint="eastAsia" w:ascii="宋体" w:hAnsi="宋体" w:cs="宋体"/>
          <w:color w:val="000000"/>
          <w:sz w:val="24"/>
          <w:lang w:eastAsia="zh-Hans"/>
        </w:rPr>
        <w:t>确认符合要求</w:t>
      </w:r>
      <w:r>
        <w:rPr>
          <w:rFonts w:hint="eastAsia" w:ascii="宋体" w:hAnsi="宋体" w:cs="宋体"/>
          <w:color w:val="000000"/>
          <w:sz w:val="24"/>
        </w:rPr>
        <w:t>。</w:t>
      </w:r>
    </w:p>
    <w:p w14:paraId="6AA2F02D">
      <w:pPr>
        <w:spacing w:after="78" w:line="360" w:lineRule="auto"/>
        <w:ind w:firstLine="480" w:firstLineChars="200"/>
      </w:pPr>
      <w:r>
        <w:rPr>
          <w:rFonts w:hint="eastAsia" w:ascii="宋体" w:hAnsi="宋体" w:cs="宋体"/>
          <w:color w:val="000000"/>
          <w:sz w:val="24"/>
          <w:lang w:eastAsia="zh-Hans"/>
        </w:rPr>
        <w:t>（</w:t>
      </w:r>
      <w:r>
        <w:rPr>
          <w:rFonts w:hint="eastAsia" w:ascii="宋体" w:hAnsi="宋体" w:cs="宋体"/>
          <w:color w:val="000000"/>
          <w:sz w:val="24"/>
        </w:rPr>
        <w:t>7</w:t>
      </w:r>
      <w:r>
        <w:rPr>
          <w:rFonts w:hint="eastAsia" w:ascii="宋体" w:hAnsi="宋体" w:cs="宋体"/>
          <w:color w:val="000000"/>
          <w:sz w:val="24"/>
          <w:lang w:eastAsia="zh-Hans"/>
        </w:rPr>
        <w:t>）</w:t>
      </w:r>
      <w:r>
        <w:rPr>
          <w:rFonts w:hint="eastAsia" w:ascii="宋体" w:hAnsi="宋体" w:cs="宋体"/>
          <w:color w:val="000000"/>
          <w:sz w:val="24"/>
          <w:u w:val="single"/>
        </w:rPr>
        <w:t xml:space="preserve">    /                          </w:t>
      </w:r>
      <w:r>
        <w:rPr>
          <w:rFonts w:hint="eastAsia" w:ascii="宋体" w:hAnsi="宋体" w:cs="宋体"/>
          <w:color w:val="000000"/>
          <w:sz w:val="24"/>
        </w:rPr>
        <w:t>。</w:t>
      </w:r>
    </w:p>
    <w:p w14:paraId="07E4D5C1">
      <w:pPr>
        <w:pStyle w:val="4"/>
        <w:spacing w:before="156" w:beforeLines="50" w:after="156" w:afterLines="50" w:line="360" w:lineRule="auto"/>
        <w:ind w:left="420" w:leftChars="200"/>
        <w:jc w:val="left"/>
        <w:rPr>
          <w:rFonts w:hint="eastAsia" w:ascii="宋体" w:hAnsi="宋体" w:cs="宋体"/>
          <w:color w:val="000000"/>
          <w:szCs w:val="24"/>
        </w:rPr>
      </w:pPr>
      <w:bookmarkStart w:id="36" w:name="_Toc201997931"/>
      <w:bookmarkStart w:id="37" w:name="_Toc201742848"/>
      <w:bookmarkStart w:id="38" w:name="_Toc199215935"/>
      <w:bookmarkStart w:id="39" w:name="_Toc199215767"/>
      <w:bookmarkStart w:id="40" w:name="_Toc199213732"/>
      <w:bookmarkStart w:id="41" w:name="_Toc201719107"/>
      <w:bookmarkStart w:id="42" w:name="_Toc201401647"/>
      <w:bookmarkStart w:id="43" w:name="_Toc201743103"/>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70E8F3B3">
      <w:pPr>
        <w:pStyle w:val="69"/>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卖方有责任按本合同的要求，按时、保质、保量地提供合同设备和技术资料。</w:t>
      </w:r>
    </w:p>
    <w:p w14:paraId="33DA08C6">
      <w:pPr>
        <w:pStyle w:val="69"/>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卖方供货设备应保证满足买方</w:t>
      </w:r>
      <w:r>
        <w:rPr>
          <w:rFonts w:hint="eastAsia" w:ascii="宋体" w:hAnsi="宋体" w:cs="宋体"/>
          <w:color w:val="000000"/>
          <w:sz w:val="24"/>
          <w:lang w:eastAsia="zh-Hans"/>
        </w:rPr>
        <w:t>对</w:t>
      </w:r>
      <w:r>
        <w:rPr>
          <w:rFonts w:hint="eastAsia" w:ascii="宋体" w:hAnsi="宋体" w:cs="宋体"/>
          <w:color w:val="000000"/>
          <w:sz w:val="24"/>
        </w:rPr>
        <w:t>技术（质量）、数量要求，对有缺陷的零件、部件和设备，卖方同意免费更换，以达到合同规定的规格、质量和性能。</w:t>
      </w:r>
    </w:p>
    <w:p w14:paraId="4E8F5963">
      <w:pPr>
        <w:pStyle w:val="69"/>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如卖方需二次设计，</w:t>
      </w:r>
      <w:r>
        <w:rPr>
          <w:rFonts w:hint="eastAsia" w:ascii="宋体" w:hAnsi="宋体" w:cs="宋体"/>
          <w:color w:val="000000"/>
          <w:sz w:val="24"/>
          <w:lang w:eastAsia="zh-Hans"/>
        </w:rPr>
        <w:t>二次设计</w:t>
      </w:r>
      <w:r>
        <w:rPr>
          <w:rFonts w:hint="eastAsia" w:ascii="宋体" w:hAnsi="宋体" w:cs="宋体"/>
          <w:color w:val="000000"/>
          <w:sz w:val="24"/>
        </w:rPr>
        <w:t>图纸</w:t>
      </w:r>
      <w:r>
        <w:rPr>
          <w:rFonts w:hint="eastAsia" w:ascii="宋体" w:hAnsi="宋体" w:cs="宋体"/>
          <w:color w:val="000000"/>
          <w:sz w:val="24"/>
          <w:lang w:eastAsia="zh-Hans"/>
        </w:rPr>
        <w:t>应</w:t>
      </w:r>
      <w:r>
        <w:rPr>
          <w:rFonts w:hint="eastAsia" w:ascii="宋体" w:hAnsi="宋体" w:cs="宋体"/>
          <w:color w:val="000000"/>
          <w:sz w:val="24"/>
        </w:rPr>
        <w:t>按买方要求时间节点提交，交货时间不予顺延。</w:t>
      </w:r>
    </w:p>
    <w:p w14:paraId="6C65136A">
      <w:pPr>
        <w:pStyle w:val="69"/>
        <w:numPr>
          <w:ilvl w:val="0"/>
          <w:numId w:val="3"/>
        </w:numPr>
        <w:spacing w:after="78" w:line="360" w:lineRule="auto"/>
        <w:ind w:left="0" w:firstLine="480" w:firstLineChars="0"/>
        <w:rPr>
          <w:rFonts w:hint="eastAsia" w:ascii="宋体" w:hAnsi="宋体" w:cs="宋体"/>
          <w:color w:val="000000"/>
          <w:sz w:val="24"/>
          <w:lang w:eastAsia="zh-Hans"/>
        </w:rPr>
      </w:pPr>
      <w:r>
        <w:rPr>
          <w:rFonts w:hint="eastAsia" w:ascii="宋体" w:hAnsi="宋体" w:cs="宋体"/>
          <w:color w:val="000000"/>
          <w:sz w:val="24"/>
        </w:rPr>
        <w:t>卖方有责任将合同设备在合同约定地点交验。</w:t>
      </w:r>
    </w:p>
    <w:p w14:paraId="7CA6AB49">
      <w:pPr>
        <w:pStyle w:val="69"/>
        <w:numPr>
          <w:ilvl w:val="0"/>
          <w:numId w:val="3"/>
        </w:numPr>
        <w:spacing w:after="78" w:line="360" w:lineRule="auto"/>
        <w:ind w:left="0" w:firstLine="480" w:firstLineChars="0"/>
        <w:rPr>
          <w:rFonts w:hint="eastAsia" w:ascii="宋体" w:hAnsi="宋体" w:cs="宋体"/>
          <w:color w:val="000000"/>
          <w:sz w:val="24"/>
          <w:lang w:eastAsia="zh-Hans"/>
        </w:rPr>
      </w:pPr>
      <w:r>
        <w:rPr>
          <w:rFonts w:hint="eastAsia" w:ascii="宋体" w:hAnsi="宋体" w:cs="宋体"/>
          <w:color w:val="000000"/>
          <w:sz w:val="24"/>
          <w:lang w:eastAsia="zh-Hans"/>
        </w:rPr>
        <w:t>双方确认：关于买方是否需向卖方提供设计图纸，按照下列第</w:t>
      </w:r>
      <w:r>
        <w:rPr>
          <w:rFonts w:ascii="宋体" w:hAnsi="宋体" w:cs="宋体"/>
          <w:color w:val="000000"/>
          <w:sz w:val="24"/>
          <w:u w:val="single"/>
          <w:lang w:eastAsia="zh-Hans"/>
        </w:rPr>
        <w:t xml:space="preserve"> </w:t>
      </w:r>
      <w:r>
        <w:rPr>
          <w:rFonts w:hint="eastAsia" w:ascii="宋体" w:hAnsi="宋体" w:cs="宋体"/>
          <w:color w:val="000000"/>
          <w:sz w:val="24"/>
          <w:u w:val="single"/>
          <w:lang w:val="en-US" w:eastAsia="zh-CN"/>
        </w:rPr>
        <w:t xml:space="preserve">  </w:t>
      </w:r>
      <w:r>
        <w:rPr>
          <w:rFonts w:ascii="宋体" w:hAnsi="宋体" w:cs="宋体"/>
          <w:color w:val="000000"/>
          <w:sz w:val="24"/>
          <w:u w:val="single"/>
          <w:lang w:eastAsia="zh-Hans"/>
        </w:rPr>
        <w:t xml:space="preserve"> </w:t>
      </w:r>
      <w:r>
        <w:rPr>
          <w:rFonts w:hint="eastAsia" w:ascii="宋体" w:hAnsi="宋体" w:cs="宋体"/>
          <w:color w:val="000000"/>
          <w:sz w:val="24"/>
          <w:lang w:eastAsia="zh-Hans"/>
        </w:rPr>
        <w:t>种方式进行：</w:t>
      </w:r>
    </w:p>
    <w:p w14:paraId="2106115F">
      <w:pPr>
        <w:pStyle w:val="69"/>
        <w:spacing w:after="78" w:line="360" w:lineRule="auto"/>
        <w:ind w:left="480" w:firstLine="0" w:firstLineChars="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）买方应于合同生效后【</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】日，将设计图纸提供给卖方。</w:t>
      </w:r>
    </w:p>
    <w:p w14:paraId="00D53B1D">
      <w:pPr>
        <w:pStyle w:val="69"/>
        <w:spacing w:after="78" w:line="360" w:lineRule="auto"/>
        <w:ind w:left="480" w:firstLine="0" w:firstLineChars="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）买方不制作设计图纸，无需向卖方提供。</w:t>
      </w:r>
    </w:p>
    <w:p w14:paraId="0F497399">
      <w:pPr>
        <w:pStyle w:val="69"/>
        <w:spacing w:after="78" w:line="360" w:lineRule="auto"/>
        <w:ind w:left="480" w:firstLine="0" w:firstLineChars="0"/>
        <w:rPr>
          <w:rFonts w:hint="eastAsia" w:ascii="宋体" w:hAnsi="宋体" w:cs="宋体"/>
          <w:color w:val="000000"/>
          <w:sz w:val="24"/>
          <w:u w:val="single"/>
        </w:rPr>
      </w:pPr>
      <w:r>
        <w:rPr>
          <w:rFonts w:hint="eastAsia" w:ascii="宋体" w:hAnsi="宋体" w:cs="宋体"/>
          <w:color w:val="000000"/>
          <w:sz w:val="24"/>
        </w:rPr>
        <w:t>6.其他卖方责任与义务：</w:t>
      </w:r>
      <w:r>
        <w:rPr>
          <w:rFonts w:hint="eastAsia" w:ascii="宋体" w:hAnsi="宋体" w:cs="宋体"/>
          <w:color w:val="000000"/>
          <w:sz w:val="24"/>
          <w:u w:val="single"/>
        </w:rPr>
        <w:t xml:space="preserve">       /                       </w:t>
      </w:r>
      <w:r>
        <w:rPr>
          <w:rFonts w:hint="eastAsia" w:ascii="宋体" w:hAnsi="宋体" w:cs="宋体"/>
          <w:color w:val="000000"/>
          <w:sz w:val="24"/>
        </w:rPr>
        <w:t xml:space="preserve">                                 </w:t>
      </w:r>
    </w:p>
    <w:p w14:paraId="0FE46092">
      <w:pPr>
        <w:pStyle w:val="4"/>
        <w:spacing w:before="156" w:beforeLines="50" w:after="156" w:afterLines="50" w:line="360" w:lineRule="auto"/>
        <w:ind w:left="420" w:leftChars="2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4759718E">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卖</w:t>
      </w:r>
      <w:r>
        <w:rPr>
          <w:rFonts w:hint="eastAsia" w:ascii="宋体" w:hAnsi="宋体" w:cs="宋体"/>
          <w:color w:val="000000"/>
          <w:sz w:val="24"/>
        </w:rPr>
        <w:t>方如有下列行为之一视为违约，</w:t>
      </w:r>
      <w:r>
        <w:rPr>
          <w:rFonts w:hint="eastAsia" w:ascii="宋体" w:hAnsi="宋体" w:cs="宋体"/>
          <w:color w:val="000000"/>
          <w:sz w:val="24"/>
          <w:lang w:eastAsia="zh-Hans"/>
        </w:rPr>
        <w:t>买</w:t>
      </w:r>
      <w:r>
        <w:rPr>
          <w:rFonts w:hint="eastAsia" w:ascii="宋体" w:hAnsi="宋体" w:cs="宋体"/>
          <w:color w:val="000000"/>
          <w:sz w:val="24"/>
        </w:rPr>
        <w:t>方有权</w:t>
      </w:r>
      <w:r>
        <w:rPr>
          <w:rFonts w:hint="eastAsia" w:ascii="宋体" w:hAnsi="宋体" w:cs="宋体"/>
          <w:color w:val="000000"/>
          <w:sz w:val="24"/>
          <w:lang w:eastAsia="zh-Hans"/>
        </w:rPr>
        <w:t>解除</w:t>
      </w:r>
      <w:r>
        <w:rPr>
          <w:rFonts w:hint="eastAsia" w:ascii="宋体" w:hAnsi="宋体" w:cs="宋体"/>
          <w:color w:val="000000"/>
          <w:sz w:val="24"/>
        </w:rPr>
        <w:t>合同，</w:t>
      </w:r>
      <w:r>
        <w:rPr>
          <w:rFonts w:hint="eastAsia" w:ascii="宋体" w:hAnsi="宋体" w:cs="宋体"/>
          <w:color w:val="000000"/>
          <w:sz w:val="24"/>
          <w:lang w:eastAsia="zh-Hans"/>
        </w:rPr>
        <w:t>卖</w:t>
      </w:r>
      <w:r>
        <w:rPr>
          <w:rFonts w:hint="eastAsia" w:ascii="宋体" w:hAnsi="宋体" w:cs="宋体"/>
          <w:color w:val="000000"/>
          <w:sz w:val="24"/>
        </w:rPr>
        <w:t>方赔偿</w:t>
      </w:r>
      <w:r>
        <w:rPr>
          <w:rFonts w:hint="eastAsia" w:ascii="宋体" w:hAnsi="宋体" w:cs="宋体"/>
          <w:color w:val="000000"/>
          <w:sz w:val="24"/>
          <w:lang w:eastAsia="zh-Hans"/>
        </w:rPr>
        <w:t>买</w:t>
      </w:r>
      <w:r>
        <w:rPr>
          <w:rFonts w:hint="eastAsia" w:ascii="宋体" w:hAnsi="宋体" w:cs="宋体"/>
          <w:color w:val="000000"/>
          <w:sz w:val="24"/>
        </w:rPr>
        <w:t>方的一切损失。</w:t>
      </w:r>
    </w:p>
    <w:p w14:paraId="4D6632BC">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所提供的设备、配件与合同文件的承诺不相符；</w:t>
      </w:r>
    </w:p>
    <w:p w14:paraId="64B525DE">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）卖</w:t>
      </w:r>
      <w:r>
        <w:rPr>
          <w:rFonts w:hint="eastAsia" w:ascii="宋体" w:hAnsi="宋体" w:cs="宋体"/>
          <w:color w:val="000000"/>
          <w:sz w:val="24"/>
        </w:rPr>
        <w:t>方</w:t>
      </w:r>
      <w:r>
        <w:rPr>
          <w:rFonts w:hint="eastAsia" w:ascii="宋体" w:hAnsi="宋体" w:cs="宋体"/>
          <w:color w:val="000000"/>
          <w:sz w:val="24"/>
          <w:lang w:eastAsia="zh-Hans"/>
        </w:rPr>
        <w:t>存在</w:t>
      </w:r>
      <w:r>
        <w:rPr>
          <w:rFonts w:hint="eastAsia" w:ascii="宋体" w:hAnsi="宋体" w:cs="宋体"/>
          <w:color w:val="000000"/>
          <w:sz w:val="24"/>
        </w:rPr>
        <w:t>违反承诺的品牌、生产厂家、报价、质量和合同文件规定的质量与性能、售后服务的内容行为；</w:t>
      </w:r>
    </w:p>
    <w:p w14:paraId="147AB21B">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）卖</w:t>
      </w:r>
      <w:r>
        <w:rPr>
          <w:rFonts w:hint="eastAsia" w:ascii="宋体" w:hAnsi="宋体" w:cs="宋体"/>
          <w:color w:val="000000"/>
          <w:sz w:val="24"/>
        </w:rPr>
        <w:t>方违反双方签署合同书的其他主要条款</w:t>
      </w:r>
      <w:r>
        <w:rPr>
          <w:rFonts w:hint="eastAsia" w:ascii="宋体" w:hAnsi="宋体" w:cs="宋体"/>
          <w:color w:val="000000"/>
          <w:sz w:val="24"/>
          <w:lang w:eastAsia="zh-Hans"/>
        </w:rPr>
        <w:t>。</w:t>
      </w:r>
    </w:p>
    <w:p w14:paraId="420F8455">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lang w:eastAsia="zh-Hans"/>
        </w:rPr>
        <w:t>卖</w:t>
      </w:r>
      <w:r>
        <w:rPr>
          <w:rFonts w:hint="eastAsia" w:ascii="宋体" w:hAnsi="宋体" w:cs="宋体"/>
          <w:color w:val="000000"/>
          <w:sz w:val="24"/>
        </w:rPr>
        <w:t>方在设备运输、装卸等各种环节中产生的一切意外事故，包括不可抗力因素造成的事故，造成设备或配件的损坏概由</w:t>
      </w:r>
      <w:r>
        <w:rPr>
          <w:rFonts w:hint="eastAsia" w:ascii="宋体" w:hAnsi="宋体" w:cs="宋体"/>
          <w:color w:val="000000"/>
          <w:sz w:val="24"/>
          <w:lang w:eastAsia="zh-Hans"/>
        </w:rPr>
        <w:t>卖</w:t>
      </w:r>
      <w:r>
        <w:rPr>
          <w:rFonts w:hint="eastAsia" w:ascii="宋体" w:hAnsi="宋体" w:cs="宋体"/>
          <w:color w:val="000000"/>
          <w:sz w:val="24"/>
        </w:rPr>
        <w:t>方负责。</w:t>
      </w:r>
    </w:p>
    <w:p w14:paraId="68549881">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rPr>
        <w:t>3</w:t>
      </w:r>
      <w:r>
        <w:rPr>
          <w:rFonts w:hint="eastAsia" w:ascii="宋体" w:hAnsi="宋体" w:cs="宋体"/>
          <w:color w:val="000000"/>
          <w:sz w:val="24"/>
        </w:rPr>
        <w:t>.供货期延误</w:t>
      </w:r>
      <w:r>
        <w:rPr>
          <w:rFonts w:hint="eastAsia" w:ascii="宋体" w:hAnsi="宋体" w:cs="宋体"/>
          <w:color w:val="000000"/>
          <w:sz w:val="24"/>
          <w:lang w:eastAsia="zh-Hans"/>
        </w:rPr>
        <w:t>的，卖方按照下列方式承担违约金：</w:t>
      </w:r>
    </w:p>
    <w:p w14:paraId="106B6EB9">
      <w:pPr>
        <w:pStyle w:val="69"/>
        <w:adjustRightInd w:val="0"/>
        <w:snapToGrid w:val="0"/>
        <w:spacing w:after="78"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）供货期延误【</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日以内的，卖方向买方支付人民币</w:t>
      </w:r>
      <w:r>
        <w:rPr>
          <w:rFonts w:hint="eastAsia" w:ascii="宋体" w:hAnsi="宋体" w:cs="宋体"/>
          <w:color w:val="000000"/>
          <w:sz w:val="24"/>
          <w:lang w:eastAsia="zh-Hans"/>
        </w:rPr>
        <w:t>【</w:t>
      </w:r>
      <w:r>
        <w:rPr>
          <w:rFonts w:hint="eastAsia" w:ascii="宋体" w:hAnsi="宋体" w:cs="宋体"/>
          <w:color w:val="000000"/>
          <w:sz w:val="24"/>
        </w:rPr>
        <w:t>500</w:t>
      </w:r>
      <w:r>
        <w:rPr>
          <w:rFonts w:hint="eastAsia" w:ascii="宋体" w:hAnsi="宋体" w:cs="宋体"/>
          <w:color w:val="000000"/>
          <w:sz w:val="24"/>
          <w:lang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04836B3B">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至</w:t>
      </w:r>
      <w:r>
        <w:rPr>
          <w:rFonts w:hint="eastAsia" w:ascii="宋体" w:hAnsi="宋体" w:cs="宋体"/>
          <w:color w:val="000000"/>
          <w:sz w:val="24"/>
          <w:lang w:eastAsia="zh-Hans"/>
        </w:rPr>
        <w:t>【</w:t>
      </w:r>
      <w:r>
        <w:rPr>
          <w:rFonts w:hint="eastAsia" w:ascii="宋体" w:hAnsi="宋体" w:cs="宋体"/>
          <w:color w:val="000000"/>
          <w:sz w:val="24"/>
        </w:rPr>
        <w:t>30</w:t>
      </w:r>
      <w:r>
        <w:rPr>
          <w:rFonts w:hint="eastAsia" w:ascii="宋体" w:hAnsi="宋体" w:cs="宋体"/>
          <w:color w:val="000000"/>
          <w:sz w:val="24"/>
          <w:lang w:eastAsia="zh-Hans"/>
        </w:rPr>
        <w:t>】</w:t>
      </w:r>
      <w:r>
        <w:rPr>
          <w:rFonts w:hint="eastAsia" w:ascii="宋体" w:hAnsi="宋体" w:cs="宋体"/>
          <w:color w:val="000000"/>
          <w:sz w:val="24"/>
        </w:rPr>
        <w:t>日的（含</w:t>
      </w:r>
      <w:r>
        <w:rPr>
          <w:rFonts w:hint="eastAsia" w:ascii="宋体" w:hAnsi="宋体" w:cs="宋体"/>
          <w:color w:val="000000"/>
          <w:sz w:val="24"/>
          <w:lang w:eastAsia="zh-Hans"/>
        </w:rPr>
        <w:t>本数</w:t>
      </w:r>
      <w:r>
        <w:rPr>
          <w:rFonts w:hint="eastAsia" w:ascii="宋体" w:hAnsi="宋体" w:cs="宋体"/>
          <w:color w:val="000000"/>
          <w:sz w:val="24"/>
        </w:rPr>
        <w:t>），</w:t>
      </w:r>
      <w:r>
        <w:rPr>
          <w:rFonts w:hint="eastAsia" w:ascii="宋体" w:hAnsi="宋体" w:cs="宋体"/>
          <w:color w:val="000000"/>
          <w:sz w:val="24"/>
          <w:lang w:eastAsia="zh-Hans"/>
        </w:rPr>
        <w:t>从延误开始之日起，</w:t>
      </w:r>
      <w:r>
        <w:rPr>
          <w:rFonts w:hint="eastAsia" w:ascii="宋体" w:hAnsi="宋体" w:cs="宋体"/>
          <w:color w:val="000000"/>
          <w:sz w:val="24"/>
        </w:rPr>
        <w:t>卖方向买方支付人民币</w:t>
      </w:r>
      <w:r>
        <w:rPr>
          <w:rFonts w:hint="eastAsia" w:ascii="宋体" w:hAnsi="宋体" w:cs="宋体"/>
          <w:color w:val="000000"/>
          <w:sz w:val="24"/>
          <w:lang w:eastAsia="zh-Hans"/>
        </w:rPr>
        <w:t>【</w:t>
      </w:r>
      <w:r>
        <w:rPr>
          <w:rFonts w:hint="eastAsia" w:ascii="宋体" w:hAnsi="宋体" w:cs="宋体"/>
          <w:color w:val="000000"/>
          <w:sz w:val="24"/>
        </w:rPr>
        <w:t>500</w:t>
      </w:r>
      <w:r>
        <w:rPr>
          <w:rFonts w:hint="eastAsia" w:ascii="宋体" w:hAnsi="宋体" w:cs="宋体"/>
          <w:color w:val="000000"/>
          <w:sz w:val="24"/>
          <w:lang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40B55681">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rPr>
        <w:t>30</w:t>
      </w:r>
      <w:r>
        <w:rPr>
          <w:rFonts w:hint="eastAsia" w:ascii="宋体" w:hAnsi="宋体" w:cs="宋体"/>
          <w:color w:val="000000"/>
          <w:sz w:val="24"/>
          <w:lang w:eastAsia="zh-Hans"/>
        </w:rPr>
        <w:t>】</w:t>
      </w:r>
      <w:r>
        <w:rPr>
          <w:rFonts w:hint="eastAsia" w:ascii="宋体" w:hAnsi="宋体" w:cs="宋体"/>
          <w:color w:val="000000"/>
          <w:sz w:val="24"/>
        </w:rPr>
        <w:t>日以上的，买方有权</w:t>
      </w:r>
      <w:r>
        <w:rPr>
          <w:rFonts w:hint="eastAsia" w:ascii="宋体" w:hAnsi="宋体" w:cs="宋体"/>
          <w:color w:val="000000"/>
          <w:sz w:val="24"/>
          <w:lang w:eastAsia="zh-Hans"/>
        </w:rPr>
        <w:t>：①</w:t>
      </w:r>
      <w:r>
        <w:rPr>
          <w:rFonts w:hint="eastAsia" w:ascii="宋体" w:hAnsi="宋体" w:cs="宋体"/>
          <w:color w:val="000000"/>
          <w:sz w:val="24"/>
        </w:rPr>
        <w:t>单方面解除合同，要求卖方在</w:t>
      </w:r>
      <w:r>
        <w:rPr>
          <w:rFonts w:hint="eastAsia" w:ascii="宋体" w:hAnsi="宋体" w:cs="宋体"/>
          <w:color w:val="000000"/>
          <w:sz w:val="24"/>
          <w:lang w:eastAsia="zh-Hans"/>
        </w:rPr>
        <w:t>【</w:t>
      </w:r>
      <w:r>
        <w:rPr>
          <w:rFonts w:hint="eastAsia" w:ascii="宋体" w:hAnsi="宋体" w:cs="宋体"/>
          <w:color w:val="000000"/>
          <w:sz w:val="24"/>
        </w:rPr>
        <w:t>7</w:t>
      </w:r>
      <w:r>
        <w:rPr>
          <w:rFonts w:hint="eastAsia" w:ascii="宋体" w:hAnsi="宋体" w:cs="宋体"/>
          <w:color w:val="000000"/>
          <w:sz w:val="24"/>
          <w:lang w:eastAsia="zh-Hans"/>
        </w:rPr>
        <w:t>】</w:t>
      </w:r>
      <w:r>
        <w:rPr>
          <w:rFonts w:hint="eastAsia" w:ascii="宋体" w:hAnsi="宋体" w:cs="宋体"/>
          <w:color w:val="000000"/>
          <w:sz w:val="24"/>
        </w:rPr>
        <w:t>日内返还货款，并按合同</w:t>
      </w:r>
      <w:r>
        <w:rPr>
          <w:rFonts w:hint="eastAsia" w:ascii="宋体" w:hAnsi="宋体" w:cs="宋体"/>
          <w:color w:val="000000"/>
          <w:sz w:val="24"/>
          <w:lang w:eastAsia="zh-Hans"/>
        </w:rPr>
        <w:t>总价</w:t>
      </w:r>
      <w:r>
        <w:rPr>
          <w:rFonts w:hint="eastAsia" w:ascii="宋体" w:hAnsi="宋体" w:cs="宋体"/>
          <w:color w:val="000000"/>
          <w:sz w:val="24"/>
        </w:rPr>
        <w:t>的</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向买方支付</w:t>
      </w:r>
      <w:r>
        <w:rPr>
          <w:rFonts w:hint="eastAsia" w:ascii="宋体" w:hAnsi="宋体" w:cs="宋体"/>
          <w:color w:val="000000"/>
          <w:sz w:val="24"/>
        </w:rPr>
        <w:t>违约金</w:t>
      </w:r>
      <w:r>
        <w:rPr>
          <w:rFonts w:hint="eastAsia" w:ascii="宋体" w:hAnsi="宋体" w:cs="宋体"/>
          <w:color w:val="000000"/>
          <w:sz w:val="24"/>
          <w:lang w:eastAsia="zh-Hans"/>
        </w:rPr>
        <w:t>；②要求卖方继续履行合同，并从延误开始之日起，</w:t>
      </w:r>
      <w:r>
        <w:rPr>
          <w:rFonts w:hint="eastAsia" w:ascii="宋体" w:hAnsi="宋体" w:cs="宋体"/>
          <w:color w:val="000000"/>
          <w:sz w:val="24"/>
        </w:rPr>
        <w:t>向买方支付人民币</w:t>
      </w:r>
      <w:r>
        <w:rPr>
          <w:rFonts w:hint="eastAsia" w:ascii="宋体" w:hAnsi="宋体" w:cs="宋体"/>
          <w:color w:val="000000"/>
          <w:sz w:val="24"/>
          <w:lang w:eastAsia="zh-Hans"/>
        </w:rPr>
        <w:t>【</w:t>
      </w:r>
      <w:r>
        <w:rPr>
          <w:rFonts w:hint="eastAsia" w:ascii="宋体" w:hAnsi="宋体" w:cs="宋体"/>
          <w:color w:val="000000"/>
          <w:sz w:val="24"/>
        </w:rPr>
        <w:t>500</w:t>
      </w:r>
      <w:r>
        <w:rPr>
          <w:rFonts w:hint="eastAsia" w:ascii="宋体" w:hAnsi="宋体" w:cs="宋体"/>
          <w:color w:val="000000"/>
          <w:sz w:val="24"/>
          <w:lang w:eastAsia="zh-Hans"/>
        </w:rPr>
        <w:t>】</w:t>
      </w:r>
      <w:r>
        <w:rPr>
          <w:rFonts w:hint="eastAsia" w:ascii="宋体" w:hAnsi="宋体" w:cs="宋体"/>
          <w:color w:val="000000"/>
          <w:sz w:val="24"/>
        </w:rPr>
        <w:t>元/日的违约金。</w:t>
      </w:r>
    </w:p>
    <w:p w14:paraId="07C462D1">
      <w:pPr>
        <w:pStyle w:val="69"/>
        <w:adjustRightInd w:val="0"/>
        <w:snapToGrid w:val="0"/>
        <w:spacing w:after="78" w:line="360" w:lineRule="auto"/>
        <w:ind w:firstLine="48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.设备未能通过</w:t>
      </w:r>
      <w:r>
        <w:rPr>
          <w:rFonts w:hint="eastAsia" w:ascii="宋体" w:hAnsi="宋体" w:cs="宋体"/>
          <w:color w:val="000000"/>
          <w:sz w:val="24"/>
          <w:lang w:eastAsia="zh-Hans"/>
        </w:rPr>
        <w:t>本合同第六条约定的任一项</w:t>
      </w:r>
      <w:r>
        <w:rPr>
          <w:rFonts w:hint="eastAsia" w:ascii="宋体" w:hAnsi="宋体" w:cs="宋体"/>
          <w:color w:val="000000"/>
          <w:sz w:val="24"/>
        </w:rPr>
        <w:t>验收，则买方同意由卖方予以整改更换，并在</w:t>
      </w:r>
      <w:r>
        <w:rPr>
          <w:rFonts w:ascii="宋体" w:hAnsi="宋体" w:cs="宋体"/>
          <w:color w:val="000000"/>
          <w:sz w:val="24"/>
        </w:rPr>
        <w:t>7</w:t>
      </w:r>
      <w:r>
        <w:rPr>
          <w:rFonts w:hint="eastAsia" w:ascii="宋体" w:hAnsi="宋体" w:cs="宋体"/>
          <w:color w:val="000000"/>
          <w:sz w:val="24"/>
        </w:rPr>
        <w:t>天内重新组织验收；经2次验收不合格的，买方有权</w:t>
      </w:r>
      <w:r>
        <w:rPr>
          <w:rFonts w:hint="eastAsia" w:ascii="宋体" w:hAnsi="宋体" w:cs="宋体"/>
          <w:color w:val="000000"/>
          <w:sz w:val="24"/>
          <w:lang w:eastAsia="zh-Hans"/>
        </w:rPr>
        <w:t>：①</w:t>
      </w:r>
      <w:r>
        <w:rPr>
          <w:rFonts w:hint="eastAsia" w:ascii="宋体" w:hAnsi="宋体" w:cs="宋体"/>
          <w:color w:val="000000"/>
          <w:sz w:val="24"/>
        </w:rPr>
        <w:t>单方面解除合同，卖方应当一周内退还买方已支付的合同款</w:t>
      </w:r>
      <w:r>
        <w:rPr>
          <w:rFonts w:hint="eastAsia" w:ascii="宋体" w:hAnsi="宋体" w:cs="宋体"/>
          <w:color w:val="000000"/>
          <w:sz w:val="24"/>
          <w:lang w:eastAsia="zh-Hans"/>
        </w:rPr>
        <w:t>；②要求卖方按</w:t>
      </w:r>
      <w:r>
        <w:rPr>
          <w:rFonts w:hint="eastAsia" w:ascii="宋体" w:hAnsi="宋体" w:cs="宋体"/>
          <w:color w:val="000000"/>
          <w:sz w:val="24"/>
        </w:rPr>
        <w:t>合同总价的</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向买方支付</w:t>
      </w:r>
      <w:r>
        <w:rPr>
          <w:rFonts w:hint="eastAsia" w:ascii="宋体" w:hAnsi="宋体" w:cs="宋体"/>
          <w:color w:val="000000"/>
          <w:sz w:val="24"/>
        </w:rPr>
        <w:t>违约金。</w:t>
      </w:r>
    </w:p>
    <w:p w14:paraId="140F9823">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rPr>
        <w:t>.保修期内，如卖方未在规定时间内指导解决设备问题，买方有权自行处理，相关费用及因此造成的损失全部由卖方承担，且不免除卖方对设备的缺陷责任。</w:t>
      </w:r>
      <w:r>
        <w:rPr>
          <w:rFonts w:hint="eastAsia" w:ascii="宋体" w:hAnsi="宋体" w:cs="宋体"/>
          <w:color w:val="000000"/>
          <w:sz w:val="24"/>
          <w:lang w:eastAsia="zh-Hans"/>
        </w:rPr>
        <w:t>买方有权要求卖方按照相关费用的0.5倍支付违约金，并有权在尾款中扣除相关费用、损失、违约金。</w:t>
      </w:r>
    </w:p>
    <w:p w14:paraId="354C30A3">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lang w:eastAsia="zh-Hans"/>
        </w:rPr>
        <w:t>6.</w:t>
      </w:r>
      <w:r>
        <w:rPr>
          <w:rFonts w:hint="eastAsia" w:ascii="宋体" w:hAnsi="宋体" w:cs="宋体"/>
          <w:color w:val="000000"/>
          <w:sz w:val="24"/>
          <w:lang w:eastAsia="zh-Hans"/>
        </w:rPr>
        <w:t>一方因追究违约方法律责任而支付的案件受理费、保全费、执行费、公告费、律师费、保全担保费/保险费、公证费，由违约方承担。</w:t>
      </w:r>
    </w:p>
    <w:p w14:paraId="46F2A05A">
      <w:pPr>
        <w:pStyle w:val="69"/>
        <w:adjustRightInd w:val="0"/>
        <w:snapToGrid w:val="0"/>
        <w:spacing w:after="78" w:line="360" w:lineRule="auto"/>
        <w:ind w:firstLine="480"/>
        <w:rPr>
          <w:rFonts w:hint="eastAsia" w:ascii="宋体" w:hAnsi="宋体" w:cs="宋体"/>
          <w:color w:val="000000"/>
          <w:sz w:val="24"/>
        </w:rPr>
      </w:pPr>
      <w:r>
        <w:rPr>
          <w:rFonts w:ascii="宋体" w:hAnsi="宋体" w:cs="宋体"/>
          <w:color w:val="000000"/>
          <w:sz w:val="24"/>
        </w:rPr>
        <w:t>7</w:t>
      </w:r>
      <w:r>
        <w:rPr>
          <w:rFonts w:hint="eastAsia" w:ascii="宋体" w:hAnsi="宋体" w:cs="宋体"/>
          <w:color w:val="000000"/>
          <w:sz w:val="24"/>
        </w:rPr>
        <w:t>.其他违约责任:</w:t>
      </w:r>
      <w:r>
        <w:rPr>
          <w:rFonts w:hint="eastAsia" w:ascii="宋体" w:hAnsi="宋体" w:cs="宋体"/>
          <w:color w:val="000000"/>
          <w:sz w:val="24"/>
          <w:u w:val="single"/>
        </w:rPr>
        <w:t xml:space="preserve">        /                      </w:t>
      </w:r>
    </w:p>
    <w:p w14:paraId="64FE6CF1">
      <w:pPr>
        <w:pStyle w:val="4"/>
        <w:spacing w:before="156" w:beforeLines="50" w:after="156" w:afterLines="50" w:line="360" w:lineRule="auto"/>
        <w:ind w:left="420" w:leftChars="2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r>
        <w:rPr>
          <w:rFonts w:hint="eastAsia" w:ascii="宋体" w:hAnsi="宋体" w:cs="宋体"/>
          <w:color w:val="000000"/>
          <w:szCs w:val="24"/>
        </w:rPr>
        <w:t>培训</w:t>
      </w:r>
      <w:bookmarkEnd w:id="36"/>
      <w:bookmarkEnd w:id="37"/>
      <w:bookmarkEnd w:id="38"/>
      <w:bookmarkEnd w:id="39"/>
      <w:bookmarkEnd w:id="40"/>
      <w:bookmarkEnd w:id="41"/>
      <w:bookmarkEnd w:id="42"/>
      <w:bookmarkEnd w:id="43"/>
    </w:p>
    <w:p w14:paraId="0FA64800">
      <w:pPr>
        <w:spacing w:after="78" w:line="360" w:lineRule="auto"/>
        <w:ind w:firstLine="480" w:firstLineChars="200"/>
        <w:rPr>
          <w:rFonts w:hint="eastAsia" w:ascii="宋体" w:hAnsi="宋体" w:cs="宋体"/>
          <w:color w:val="000000"/>
          <w:sz w:val="24"/>
          <w:lang w:eastAsia="zh-Hans"/>
        </w:rPr>
      </w:pPr>
      <w:bookmarkStart w:id="44" w:name="_Toc199215936"/>
      <w:bookmarkStart w:id="45" w:name="_Toc201743104"/>
      <w:bookmarkStart w:id="46" w:name="_Toc201719108"/>
      <w:bookmarkStart w:id="47" w:name="_Toc201401648"/>
      <w:bookmarkStart w:id="48" w:name="_Toc199213733"/>
      <w:bookmarkStart w:id="49" w:name="_Toc201742849"/>
      <w:bookmarkStart w:id="50" w:name="_Toc199215768"/>
      <w:bookmarkStart w:id="51" w:name="_Toc201997932"/>
      <w:r>
        <w:rPr>
          <w:rFonts w:ascii="宋体" w:hAnsi="宋体" w:cs="宋体"/>
          <w:color w:val="000000"/>
          <w:sz w:val="24"/>
        </w:rPr>
        <w:t>1.</w:t>
      </w:r>
      <w:r>
        <w:rPr>
          <w:rFonts w:hint="eastAsia" w:ascii="宋体" w:hAnsi="宋体" w:cs="宋体"/>
          <w:color w:val="000000"/>
          <w:sz w:val="24"/>
          <w:lang w:eastAsia="zh-Hans"/>
        </w:rPr>
        <w:t>买、卖双方就培训事宜作出如下第</w:t>
      </w:r>
      <w:r>
        <w:rPr>
          <w:rFonts w:hint="eastAsia" w:ascii="宋体" w:hAnsi="宋体" w:cs="宋体"/>
          <w:color w:val="000000"/>
          <w:sz w:val="24"/>
          <w:u w:val="single"/>
          <w:lang w:eastAsia="zh-CN"/>
        </w:rPr>
        <w:t>（</w:t>
      </w:r>
      <w:r>
        <w:rPr>
          <w:rFonts w:hint="eastAsia" w:ascii="宋体" w:hAnsi="宋体" w:cs="宋体"/>
          <w:color w:val="000000"/>
          <w:sz w:val="24"/>
          <w:u w:val="single"/>
          <w:lang w:val="en-US" w:eastAsia="zh-CN"/>
        </w:rPr>
        <w:t>2</w:t>
      </w:r>
      <w:r>
        <w:rPr>
          <w:rFonts w:hint="eastAsia" w:ascii="宋体" w:hAnsi="宋体" w:cs="宋体"/>
          <w:color w:val="000000"/>
          <w:sz w:val="24"/>
          <w:u w:val="single"/>
          <w:lang w:eastAsia="zh-CN"/>
        </w:rPr>
        <w:t>）</w:t>
      </w:r>
      <w:r>
        <w:rPr>
          <w:rFonts w:hint="eastAsia" w:ascii="宋体" w:hAnsi="宋体" w:cs="宋体"/>
          <w:color w:val="000000"/>
          <w:sz w:val="24"/>
          <w:lang w:eastAsia="zh-Hans"/>
        </w:rPr>
        <w:t>项确认：</w:t>
      </w:r>
    </w:p>
    <w:p w14:paraId="7924D16F">
      <w:pPr>
        <w:spacing w:after="78" w:line="360" w:lineRule="auto"/>
        <w:ind w:firstLine="480" w:firstLineChars="200"/>
        <w:rPr>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）本合同涉及培训事宜。</w:t>
      </w:r>
    </w:p>
    <w:p w14:paraId="14837A53">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）本合同不涉及培训事宜，第九条第</w:t>
      </w:r>
      <w:r>
        <w:rPr>
          <w:rFonts w:ascii="宋体" w:hAnsi="宋体" w:cs="宋体"/>
          <w:color w:val="000000"/>
          <w:sz w:val="24"/>
          <w:lang w:eastAsia="zh-Hans"/>
        </w:rPr>
        <w:t>2</w:t>
      </w:r>
      <w:r>
        <w:rPr>
          <w:rFonts w:hint="eastAsia" w:ascii="宋体" w:hAnsi="宋体" w:cs="宋体"/>
          <w:color w:val="000000"/>
          <w:sz w:val="24"/>
          <w:lang w:eastAsia="zh-Hans"/>
        </w:rPr>
        <w:t>至</w:t>
      </w:r>
      <w:r>
        <w:rPr>
          <w:rFonts w:ascii="宋体" w:hAnsi="宋体" w:cs="宋体"/>
          <w:color w:val="000000"/>
          <w:sz w:val="24"/>
          <w:lang w:eastAsia="zh-Hans"/>
        </w:rPr>
        <w:t>3</w:t>
      </w:r>
      <w:r>
        <w:rPr>
          <w:rFonts w:hint="eastAsia" w:ascii="宋体" w:hAnsi="宋体" w:cs="宋体"/>
          <w:color w:val="000000"/>
          <w:sz w:val="24"/>
          <w:lang w:eastAsia="zh-Hans"/>
        </w:rPr>
        <w:t>款项不适用于本合同</w:t>
      </w:r>
      <w:r>
        <w:rPr>
          <w:rFonts w:hint="eastAsia" w:ascii="宋体" w:hAnsi="宋体" w:cs="宋体"/>
          <w:color w:val="000000"/>
          <w:sz w:val="24"/>
        </w:rPr>
        <w:t>。</w:t>
      </w:r>
    </w:p>
    <w:p w14:paraId="12F88451">
      <w:pPr>
        <w:spacing w:after="78" w:line="360" w:lineRule="auto"/>
        <w:ind w:firstLine="480" w:firstLineChars="200"/>
        <w:rPr>
          <w:rFonts w:hint="eastAsia" w:ascii="宋体" w:hAnsi="宋体" w:cs="宋体"/>
          <w:color w:val="000000"/>
          <w:sz w:val="24"/>
        </w:rPr>
      </w:pPr>
      <w:r>
        <w:rPr>
          <w:rFonts w:ascii="宋体" w:hAnsi="宋体" w:cs="宋体"/>
          <w:color w:val="000000"/>
          <w:sz w:val="24"/>
        </w:rPr>
        <w:t>2</w:t>
      </w:r>
      <w:r>
        <w:rPr>
          <w:rFonts w:hint="eastAsia" w:ascii="宋体" w:hAnsi="宋体" w:cs="宋体"/>
          <w:color w:val="000000"/>
          <w:sz w:val="24"/>
        </w:rPr>
        <w:t>.卖方承诺按照以下规定为买方提供技术培训。</w:t>
      </w:r>
      <w:bookmarkEnd w:id="44"/>
      <w:bookmarkEnd w:id="45"/>
      <w:bookmarkEnd w:id="46"/>
      <w:bookmarkEnd w:id="47"/>
      <w:bookmarkEnd w:id="48"/>
      <w:bookmarkEnd w:id="49"/>
      <w:bookmarkEnd w:id="50"/>
      <w:bookmarkEnd w:id="51"/>
    </w:p>
    <w:p w14:paraId="62F8D9CF">
      <w:pPr>
        <w:spacing w:after="78" w:line="360" w:lineRule="auto"/>
        <w:ind w:firstLine="480" w:firstLineChars="200"/>
        <w:rPr>
          <w:rFonts w:hint="eastAsia" w:ascii="宋体" w:hAnsi="宋体" w:cs="宋体"/>
          <w:color w:val="000000"/>
          <w:sz w:val="24"/>
        </w:rPr>
      </w:pPr>
      <w:bookmarkStart w:id="52" w:name="_Toc199215769"/>
      <w:bookmarkStart w:id="53" w:name="_Toc201743105"/>
      <w:bookmarkStart w:id="54" w:name="_Toc199215937"/>
      <w:bookmarkStart w:id="55" w:name="_Toc199213734"/>
      <w:bookmarkStart w:id="56" w:name="_Toc201719109"/>
      <w:bookmarkStart w:id="57" w:name="_Toc201401649"/>
      <w:bookmarkStart w:id="58" w:name="_Toc201742850"/>
      <w:bookmarkStart w:id="59" w:name="_Toc201997933"/>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培训时间：</w:t>
      </w:r>
      <w:bookmarkEnd w:id="52"/>
      <w:bookmarkEnd w:id="53"/>
      <w:bookmarkEnd w:id="54"/>
      <w:bookmarkEnd w:id="55"/>
      <w:bookmarkEnd w:id="56"/>
      <w:bookmarkEnd w:id="57"/>
      <w:bookmarkEnd w:id="58"/>
      <w:bookmarkEnd w:id="59"/>
      <w:r>
        <w:rPr>
          <w:rFonts w:hint="eastAsia" w:ascii="宋体" w:hAnsi="宋体" w:cs="宋体"/>
          <w:color w:val="000000"/>
          <w:sz w:val="24"/>
        </w:rPr>
        <w:t>/。</w:t>
      </w:r>
    </w:p>
    <w:p w14:paraId="7FC8D7DA">
      <w:pPr>
        <w:spacing w:after="78" w:line="360" w:lineRule="auto"/>
        <w:ind w:firstLine="480" w:firstLineChars="200"/>
        <w:rPr>
          <w:rFonts w:hint="eastAsia" w:ascii="宋体" w:hAnsi="宋体" w:cs="宋体"/>
          <w:color w:val="000000"/>
          <w:sz w:val="24"/>
        </w:rPr>
      </w:pPr>
      <w:bookmarkStart w:id="60" w:name="_Toc199215770"/>
      <w:bookmarkStart w:id="61" w:name="_Toc201742851"/>
      <w:bookmarkStart w:id="62" w:name="_Toc199213735"/>
      <w:bookmarkStart w:id="63" w:name="_Toc201997934"/>
      <w:bookmarkStart w:id="64" w:name="_Toc201719110"/>
      <w:bookmarkStart w:id="65" w:name="_Toc199215938"/>
      <w:bookmarkStart w:id="66" w:name="_Toc201743106"/>
      <w:bookmarkStart w:id="67" w:name="_Toc201401650"/>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培训地点：</w:t>
      </w:r>
      <w:bookmarkEnd w:id="60"/>
      <w:bookmarkEnd w:id="61"/>
      <w:bookmarkEnd w:id="62"/>
      <w:bookmarkEnd w:id="63"/>
      <w:bookmarkEnd w:id="64"/>
      <w:bookmarkEnd w:id="65"/>
      <w:bookmarkEnd w:id="66"/>
      <w:bookmarkEnd w:id="67"/>
      <w:r>
        <w:rPr>
          <w:rFonts w:hint="eastAsia" w:ascii="宋体" w:hAnsi="宋体" w:cs="宋体"/>
          <w:color w:val="000000"/>
          <w:sz w:val="24"/>
          <w:u w:val="single"/>
        </w:rPr>
        <w:t>/</w:t>
      </w:r>
      <w:r>
        <w:rPr>
          <w:rFonts w:hint="eastAsia" w:ascii="宋体" w:hAnsi="宋体" w:cs="宋体"/>
          <w:color w:val="000000"/>
          <w:sz w:val="24"/>
        </w:rPr>
        <w:t>。</w:t>
      </w:r>
    </w:p>
    <w:p w14:paraId="570DB77C">
      <w:pPr>
        <w:spacing w:after="78" w:line="360" w:lineRule="auto"/>
        <w:ind w:firstLine="480" w:firstLineChars="200"/>
        <w:rPr>
          <w:rFonts w:hint="eastAsia" w:ascii="宋体" w:hAnsi="宋体" w:cs="宋体"/>
          <w:color w:val="000000"/>
          <w:sz w:val="24"/>
          <w:lang w:eastAsia="zh-Hans"/>
        </w:rPr>
      </w:pPr>
      <w:bookmarkStart w:id="68" w:name="_Toc201719111"/>
      <w:bookmarkStart w:id="69" w:name="_Toc201743107"/>
      <w:bookmarkStart w:id="70" w:name="_Toc201401651"/>
      <w:bookmarkStart w:id="71" w:name="_Toc201742852"/>
      <w:bookmarkStart w:id="72" w:name="_Toc199213736"/>
      <w:bookmarkStart w:id="73" w:name="_Toc199215771"/>
      <w:bookmarkStart w:id="74" w:name="_Toc199215939"/>
      <w:bookmarkStart w:id="75" w:name="_Toc201997935"/>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）培训次数：【</w:t>
      </w:r>
      <w:r>
        <w:rPr>
          <w:rFonts w:hint="eastAsia" w:ascii="宋体" w:hAnsi="宋体" w:cs="宋体"/>
          <w:color w:val="000000"/>
          <w:sz w:val="24"/>
        </w:rPr>
        <w:t>/</w:t>
      </w:r>
      <w:r>
        <w:rPr>
          <w:rFonts w:hint="eastAsia" w:ascii="宋体" w:hAnsi="宋体" w:cs="宋体"/>
          <w:color w:val="000000"/>
          <w:sz w:val="24"/>
          <w:lang w:eastAsia="zh-Hans"/>
        </w:rPr>
        <w:t>】次。</w:t>
      </w:r>
    </w:p>
    <w:p w14:paraId="44450276">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4</w:t>
      </w:r>
      <w:r>
        <w:rPr>
          <w:rFonts w:hint="eastAsia" w:ascii="宋体" w:hAnsi="宋体" w:cs="宋体"/>
          <w:color w:val="000000"/>
          <w:sz w:val="24"/>
          <w:lang w:eastAsia="zh-Hans"/>
        </w:rPr>
        <w:t>）</w:t>
      </w:r>
      <w:r>
        <w:rPr>
          <w:rFonts w:hint="eastAsia" w:ascii="宋体" w:hAnsi="宋体" w:cs="宋体"/>
          <w:color w:val="000000"/>
          <w:sz w:val="24"/>
        </w:rPr>
        <w:t>参加人员和人数：</w:t>
      </w:r>
      <w:bookmarkEnd w:id="68"/>
      <w:bookmarkEnd w:id="69"/>
      <w:bookmarkEnd w:id="70"/>
      <w:bookmarkEnd w:id="71"/>
      <w:bookmarkEnd w:id="72"/>
      <w:bookmarkEnd w:id="73"/>
      <w:bookmarkEnd w:id="74"/>
      <w:bookmarkEnd w:id="75"/>
      <w:r>
        <w:rPr>
          <w:rFonts w:hint="eastAsia" w:ascii="宋体" w:hAnsi="宋体" w:cs="宋体"/>
          <w:color w:val="000000"/>
          <w:sz w:val="24"/>
          <w:u w:val="single"/>
        </w:rPr>
        <w:t>/</w:t>
      </w:r>
      <w:r>
        <w:rPr>
          <w:rFonts w:hint="eastAsia" w:ascii="宋体" w:hAnsi="宋体" w:cs="宋体"/>
          <w:color w:val="000000"/>
          <w:sz w:val="24"/>
        </w:rPr>
        <w:t>。</w:t>
      </w:r>
    </w:p>
    <w:p w14:paraId="267C50B8">
      <w:pPr>
        <w:spacing w:after="78" w:line="360" w:lineRule="auto"/>
        <w:ind w:firstLine="480" w:firstLineChars="200"/>
        <w:rPr>
          <w:rFonts w:hint="eastAsia" w:ascii="宋体" w:hAnsi="宋体" w:cs="宋体"/>
          <w:color w:val="000000"/>
          <w:sz w:val="24"/>
        </w:rPr>
      </w:pPr>
      <w:r>
        <w:rPr>
          <w:rFonts w:ascii="宋体" w:hAnsi="宋体" w:cs="宋体"/>
          <w:color w:val="000000"/>
          <w:sz w:val="24"/>
        </w:rPr>
        <w:t>3</w:t>
      </w:r>
      <w:r>
        <w:rPr>
          <w:rFonts w:hint="eastAsia" w:ascii="宋体" w:hAnsi="宋体" w:cs="宋体"/>
          <w:color w:val="000000"/>
          <w:sz w:val="24"/>
        </w:rPr>
        <w:t>.培训要求</w:t>
      </w:r>
    </w:p>
    <w:p w14:paraId="0A31733F">
      <w:pPr>
        <w:spacing w:after="78" w:line="360" w:lineRule="auto"/>
        <w:ind w:left="479" w:leftChars="228"/>
        <w:rPr>
          <w:rFonts w:hint="eastAsia" w:ascii="宋体" w:hAnsi="宋体" w:cs="宋体"/>
          <w:color w:val="000000"/>
          <w:sz w:val="24"/>
          <w:lang w:eastAsia="zh-Hans"/>
        </w:rPr>
      </w:pPr>
      <w:r>
        <w:rPr>
          <w:rFonts w:hint="eastAsia" w:ascii="宋体" w:hAnsi="宋体" w:cs="宋体"/>
          <w:color w:val="000000"/>
          <w:sz w:val="24"/>
        </w:rPr>
        <w:t>卖方应对</w:t>
      </w:r>
      <w:r>
        <w:rPr>
          <w:rFonts w:hint="eastAsia" w:ascii="宋体" w:hAnsi="宋体" w:cs="宋体"/>
          <w:color w:val="000000"/>
          <w:sz w:val="24"/>
          <w:lang w:eastAsia="zh-Hans"/>
        </w:rPr>
        <w:t>买方</w:t>
      </w:r>
      <w:r>
        <w:rPr>
          <w:rFonts w:hint="eastAsia" w:ascii="宋体" w:hAnsi="宋体" w:cs="宋体"/>
          <w:color w:val="000000"/>
          <w:sz w:val="24"/>
        </w:rPr>
        <w:t>的维修、操作人员提供设备的操作及维修的培训，直至熟练为止。</w:t>
      </w:r>
    </w:p>
    <w:p w14:paraId="261EE78B">
      <w:pPr>
        <w:pStyle w:val="4"/>
        <w:spacing w:before="156" w:beforeLines="50" w:after="156" w:afterLines="50" w:line="360" w:lineRule="auto"/>
        <w:ind w:left="420" w:leftChars="200"/>
        <w:jc w:val="left"/>
        <w:rPr>
          <w:rFonts w:hint="eastAsia" w:ascii="宋体" w:hAnsi="宋体" w:cs="宋体"/>
          <w:color w:val="000000"/>
          <w:szCs w:val="24"/>
        </w:rPr>
      </w:pPr>
      <w:bookmarkStart w:id="76" w:name="_Toc201742854"/>
      <w:bookmarkStart w:id="77" w:name="_Toc199215773"/>
      <w:bookmarkStart w:id="78" w:name="_Toc201743109"/>
      <w:bookmarkStart w:id="79" w:name="_Toc201401653"/>
      <w:bookmarkStart w:id="80" w:name="_Toc201719113"/>
      <w:bookmarkStart w:id="81" w:name="_Toc199215941"/>
      <w:bookmarkStart w:id="82" w:name="_Toc199213738"/>
      <w:bookmarkStart w:id="83" w:name="_Toc201997937"/>
      <w:r>
        <w:rPr>
          <w:rFonts w:hint="eastAsia" w:ascii="宋体" w:hAnsi="宋体" w:cs="宋体"/>
          <w:color w:val="000000"/>
          <w:szCs w:val="24"/>
        </w:rPr>
        <w:t>十</w:t>
      </w:r>
      <w:r>
        <w:rPr>
          <w:rFonts w:hint="eastAsia" w:ascii="宋体" w:hAnsi="宋体" w:cs="宋体"/>
          <w:color w:val="000000"/>
          <w:szCs w:val="24"/>
          <w:lang w:eastAsia="zh-Hans"/>
        </w:rPr>
        <w:t>、</w:t>
      </w:r>
      <w:bookmarkEnd w:id="76"/>
      <w:bookmarkEnd w:id="77"/>
      <w:bookmarkEnd w:id="78"/>
      <w:bookmarkEnd w:id="79"/>
      <w:bookmarkEnd w:id="80"/>
      <w:bookmarkEnd w:id="81"/>
      <w:bookmarkEnd w:id="82"/>
      <w:bookmarkEnd w:id="83"/>
      <w:r>
        <w:rPr>
          <w:rFonts w:hint="eastAsia" w:ascii="宋体" w:hAnsi="宋体" w:cs="宋体"/>
          <w:color w:val="000000"/>
          <w:szCs w:val="24"/>
        </w:rPr>
        <w:t>质保</w:t>
      </w:r>
    </w:p>
    <w:p w14:paraId="0AA5870E">
      <w:pPr>
        <w:pStyle w:val="69"/>
        <w:suppressAutoHyphens/>
        <w:autoSpaceDE w:val="0"/>
        <w:autoSpaceDN w:val="0"/>
        <w:adjustRightInd w:val="0"/>
        <w:snapToGrid w:val="0"/>
        <w:spacing w:after="78" w:line="360" w:lineRule="auto"/>
        <w:ind w:firstLine="480"/>
        <w:rPr>
          <w:kern w:val="0"/>
          <w:sz w:val="24"/>
        </w:rPr>
      </w:pPr>
      <w:r>
        <w:rPr>
          <w:kern w:val="0"/>
          <w:sz w:val="24"/>
        </w:rPr>
        <w:t>1.</w:t>
      </w:r>
      <w:r>
        <w:rPr>
          <w:rFonts w:hint="eastAsia"/>
          <w:kern w:val="0"/>
          <w:sz w:val="24"/>
        </w:rPr>
        <w:t>保修期：自设备</w:t>
      </w:r>
      <w:r>
        <w:rPr>
          <w:rFonts w:hint="eastAsia"/>
          <w:kern w:val="0"/>
          <w:sz w:val="24"/>
          <w:lang w:eastAsia="zh-Hans"/>
        </w:rPr>
        <w:t>最终验收合格</w:t>
      </w:r>
      <w:r>
        <w:rPr>
          <w:rFonts w:hint="eastAsia"/>
          <w:kern w:val="0"/>
          <w:sz w:val="24"/>
        </w:rPr>
        <w:t>之日起算</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kern w:val="0"/>
          <w:sz w:val="24"/>
        </w:rPr>
        <w:t>个月。</w:t>
      </w:r>
    </w:p>
    <w:p w14:paraId="0B3AE979">
      <w:pPr>
        <w:pStyle w:val="69"/>
        <w:suppressAutoHyphens/>
        <w:autoSpaceDE w:val="0"/>
        <w:autoSpaceDN w:val="0"/>
        <w:adjustRightInd w:val="0"/>
        <w:snapToGrid w:val="0"/>
        <w:spacing w:after="78" w:line="360" w:lineRule="auto"/>
        <w:ind w:firstLine="480"/>
        <w:rPr>
          <w:kern w:val="0"/>
          <w:sz w:val="24"/>
        </w:rPr>
      </w:pPr>
      <w:r>
        <w:rPr>
          <w:kern w:val="0"/>
          <w:sz w:val="24"/>
        </w:rPr>
        <w:t>2.</w:t>
      </w:r>
      <w:r>
        <w:rPr>
          <w:rFonts w:hint="eastAsia"/>
          <w:kern w:val="0"/>
          <w:sz w:val="24"/>
        </w:rPr>
        <w:t>保修期内所发生的因卖方原因引起的设备质量问题和供货问题等，卖方须及时响应解决，直至质量保证期满为止。</w:t>
      </w:r>
    </w:p>
    <w:p w14:paraId="6E1B8213">
      <w:pPr>
        <w:pStyle w:val="69"/>
        <w:suppressAutoHyphens/>
        <w:autoSpaceDE w:val="0"/>
        <w:autoSpaceDN w:val="0"/>
        <w:adjustRightInd w:val="0"/>
        <w:snapToGrid w:val="0"/>
        <w:spacing w:after="78" w:line="360" w:lineRule="auto"/>
        <w:ind w:firstLine="480"/>
        <w:rPr>
          <w:kern w:val="0"/>
          <w:sz w:val="24"/>
        </w:rPr>
      </w:pPr>
      <w:r>
        <w:rPr>
          <w:kern w:val="0"/>
          <w:sz w:val="24"/>
        </w:rPr>
        <w:t>3.</w:t>
      </w:r>
      <w:r>
        <w:rPr>
          <w:rFonts w:hint="eastAsia"/>
          <w:kern w:val="0"/>
          <w:sz w:val="24"/>
        </w:rPr>
        <w:t>卖方提供的软件系统，应在保修期内提供免费的上门维修和更新服务，不收取任何费用。</w:t>
      </w:r>
    </w:p>
    <w:p w14:paraId="3059F8CE">
      <w:pPr>
        <w:pStyle w:val="69"/>
        <w:suppressAutoHyphens/>
        <w:autoSpaceDE w:val="0"/>
        <w:autoSpaceDN w:val="0"/>
        <w:adjustRightInd w:val="0"/>
        <w:snapToGrid w:val="0"/>
        <w:spacing w:after="78" w:line="360" w:lineRule="auto"/>
        <w:ind w:firstLine="480"/>
        <w:rPr>
          <w:kern w:val="0"/>
          <w:sz w:val="24"/>
        </w:rPr>
      </w:pPr>
      <w:r>
        <w:rPr>
          <w:kern w:val="0"/>
          <w:sz w:val="24"/>
        </w:rPr>
        <w:t>4.</w:t>
      </w:r>
      <w:r>
        <w:rPr>
          <w:rFonts w:hint="eastAsia"/>
          <w:kern w:val="0"/>
          <w:sz w:val="24"/>
        </w:rPr>
        <w:t>如因运输不当致使设备损坏，应由卖方免费更换。在设备安装过程及保修期期内，如发生质量问题、因运输不当或卖方未全面进行安装调试而致使设备损坏，应由卖方免费进行维修或更换。</w:t>
      </w:r>
    </w:p>
    <w:p w14:paraId="06AAD1E1">
      <w:pPr>
        <w:pStyle w:val="69"/>
        <w:suppressAutoHyphens/>
        <w:autoSpaceDE w:val="0"/>
        <w:autoSpaceDN w:val="0"/>
        <w:adjustRightInd w:val="0"/>
        <w:snapToGrid w:val="0"/>
        <w:spacing w:after="78" w:line="360" w:lineRule="auto"/>
        <w:ind w:firstLine="480"/>
        <w:rPr>
          <w:kern w:val="0"/>
          <w:sz w:val="24"/>
        </w:rPr>
      </w:pPr>
      <w:r>
        <w:rPr>
          <w:kern w:val="0"/>
          <w:sz w:val="24"/>
        </w:rPr>
        <w:t>5.</w:t>
      </w:r>
      <w:r>
        <w:rPr>
          <w:rFonts w:hint="eastAsia"/>
          <w:kern w:val="0"/>
          <w:sz w:val="24"/>
        </w:rPr>
        <w:t>设备故障报修的</w:t>
      </w:r>
      <w:r>
        <w:rPr>
          <w:rFonts w:hint="eastAsia"/>
          <w:kern w:val="0"/>
          <w:sz w:val="24"/>
          <w:lang w:eastAsia="zh-Hans"/>
        </w:rPr>
        <w:t>处理</w:t>
      </w:r>
      <w:r>
        <w:rPr>
          <w:rFonts w:hint="eastAsia"/>
          <w:kern w:val="0"/>
          <w:sz w:val="24"/>
        </w:rPr>
        <w:t>时间：</w:t>
      </w:r>
      <w:r>
        <w:rPr>
          <w:rFonts w:hint="eastAsia"/>
          <w:kern w:val="0"/>
          <w:sz w:val="24"/>
          <w:lang w:eastAsia="zh-Hans"/>
        </w:rPr>
        <w:t>可通过</w:t>
      </w:r>
      <w:r>
        <w:rPr>
          <w:rFonts w:hint="eastAsia"/>
          <w:kern w:val="0"/>
          <w:sz w:val="24"/>
        </w:rPr>
        <w:t>电话</w:t>
      </w:r>
      <w:r>
        <w:rPr>
          <w:rFonts w:hint="eastAsia"/>
          <w:kern w:val="0"/>
          <w:sz w:val="24"/>
          <w:lang w:eastAsia="zh-Hans"/>
        </w:rPr>
        <w:t>排除的故障，应在</w:t>
      </w:r>
      <w:r>
        <w:rPr>
          <w:rFonts w:hint="eastAsia"/>
          <w:kern w:val="0"/>
          <w:sz w:val="24"/>
        </w:rPr>
        <w:t>2小时</w:t>
      </w:r>
      <w:r>
        <w:rPr>
          <w:rFonts w:hint="eastAsia"/>
          <w:kern w:val="0"/>
          <w:sz w:val="24"/>
          <w:lang w:eastAsia="zh-Hans"/>
        </w:rPr>
        <w:t>内解决；</w:t>
      </w:r>
      <w:r>
        <w:rPr>
          <w:rFonts w:hint="eastAsia"/>
          <w:kern w:val="0"/>
          <w:sz w:val="24"/>
        </w:rPr>
        <w:t>如电话无法解决，周一至周五期间24小时内到达现场</w:t>
      </w:r>
      <w:r>
        <w:rPr>
          <w:rFonts w:hint="eastAsia"/>
          <w:kern w:val="0"/>
          <w:sz w:val="24"/>
          <w:lang w:eastAsia="zh-Hans"/>
        </w:rPr>
        <w:t>并排除故障</w:t>
      </w:r>
      <w:r>
        <w:rPr>
          <w:rFonts w:hint="eastAsia"/>
          <w:kern w:val="0"/>
          <w:sz w:val="24"/>
        </w:rPr>
        <w:t>，其余期间</w:t>
      </w:r>
      <w:r>
        <w:rPr>
          <w:rFonts w:hint="eastAsia"/>
          <w:kern w:val="0"/>
          <w:sz w:val="24"/>
          <w:lang w:eastAsia="zh-Hans"/>
        </w:rPr>
        <w:t>在</w:t>
      </w:r>
      <w:r>
        <w:rPr>
          <w:rFonts w:hint="eastAsia"/>
          <w:kern w:val="0"/>
          <w:sz w:val="24"/>
        </w:rPr>
        <w:t>48小时</w:t>
      </w:r>
      <w:r>
        <w:rPr>
          <w:rFonts w:hint="eastAsia"/>
          <w:kern w:val="0"/>
          <w:sz w:val="24"/>
          <w:lang w:eastAsia="zh-Hans"/>
        </w:rPr>
        <w:t>内</w:t>
      </w:r>
      <w:r>
        <w:rPr>
          <w:rFonts w:hint="eastAsia"/>
          <w:kern w:val="0"/>
          <w:sz w:val="24"/>
        </w:rPr>
        <w:t>到达现场</w:t>
      </w:r>
      <w:r>
        <w:rPr>
          <w:rFonts w:hint="eastAsia"/>
          <w:kern w:val="0"/>
          <w:sz w:val="24"/>
          <w:lang w:eastAsia="zh-Hans"/>
        </w:rPr>
        <w:t>并排除故障</w:t>
      </w:r>
      <w:r>
        <w:rPr>
          <w:rFonts w:hint="eastAsia"/>
          <w:kern w:val="0"/>
          <w:sz w:val="24"/>
        </w:rPr>
        <w:t>。</w:t>
      </w:r>
    </w:p>
    <w:p w14:paraId="62424C73">
      <w:pPr>
        <w:pStyle w:val="69"/>
        <w:suppressAutoHyphens/>
        <w:autoSpaceDE w:val="0"/>
        <w:autoSpaceDN w:val="0"/>
        <w:adjustRightInd w:val="0"/>
        <w:snapToGrid w:val="0"/>
        <w:spacing w:after="78" w:line="360" w:lineRule="auto"/>
        <w:ind w:firstLine="480"/>
        <w:rPr>
          <w:kern w:val="0"/>
          <w:sz w:val="24"/>
        </w:rPr>
      </w:pPr>
      <w:r>
        <w:rPr>
          <w:kern w:val="0"/>
          <w:sz w:val="24"/>
        </w:rPr>
        <w:t>6.</w:t>
      </w:r>
      <w:r>
        <w:rPr>
          <w:rFonts w:hint="eastAsia"/>
          <w:kern w:val="0"/>
          <w:sz w:val="24"/>
        </w:rPr>
        <w:t>保修期内，所有设备维修服务均为上门服务，由此产生的费用均不再收取。</w:t>
      </w:r>
    </w:p>
    <w:p w14:paraId="247BBBF5">
      <w:pPr>
        <w:pStyle w:val="4"/>
        <w:spacing w:before="156" w:beforeLines="50" w:after="156" w:afterLines="50" w:line="360" w:lineRule="auto"/>
        <w:ind w:left="420" w:leftChars="200"/>
        <w:jc w:val="left"/>
        <w:rPr>
          <w:rFonts w:hint="eastAsia" w:ascii="宋体" w:hAnsi="宋体" w:cs="宋体"/>
          <w:color w:val="000000"/>
          <w:szCs w:val="24"/>
        </w:rPr>
      </w:pPr>
      <w:bookmarkStart w:id="84" w:name="_Toc201742856"/>
      <w:bookmarkStart w:id="85" w:name="_Toc199215775"/>
      <w:bookmarkStart w:id="86" w:name="_Toc201743111"/>
      <w:bookmarkStart w:id="87" w:name="_Toc201997939"/>
      <w:bookmarkStart w:id="88" w:name="_Toc199213740"/>
      <w:bookmarkStart w:id="89" w:name="_Toc201401655"/>
      <w:bookmarkStart w:id="90" w:name="_Toc199215943"/>
      <w:bookmarkStart w:id="91" w:name="_Toc201719115"/>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39E67A39">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1.由于不可抗力的原因，一方不能履行合同义务的，应当在不可抗力发生之日起3天内以书面形式通知对方，</w:t>
      </w:r>
      <w:r>
        <w:rPr>
          <w:rFonts w:hint="eastAsia" w:ascii="宋体" w:hAnsi="宋体" w:cs="宋体"/>
          <w:color w:val="000000"/>
          <w:sz w:val="24"/>
          <w:lang w:eastAsia="zh-Hans"/>
        </w:rPr>
        <w:t>并提供证明材料</w:t>
      </w:r>
      <w:r>
        <w:rPr>
          <w:rFonts w:hint="eastAsia" w:ascii="宋体" w:hAnsi="宋体" w:cs="宋体"/>
          <w:color w:val="000000"/>
          <w:sz w:val="24"/>
        </w:rPr>
        <w:t>证明不可抗力事件的存在。</w:t>
      </w:r>
    </w:p>
    <w:p w14:paraId="59EBBCD7">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2.不可抗力事件发生后，</w:t>
      </w:r>
      <w:r>
        <w:rPr>
          <w:rFonts w:hint="eastAsia" w:ascii="宋体" w:hAnsi="宋体" w:cs="宋体"/>
          <w:color w:val="000000"/>
          <w:sz w:val="24"/>
          <w:lang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eastAsia="zh-Hans"/>
        </w:rPr>
        <w:t>追究违约责任</w:t>
      </w:r>
      <w:r>
        <w:rPr>
          <w:rFonts w:hint="eastAsia" w:ascii="宋体" w:hAnsi="宋体" w:cs="宋体"/>
          <w:color w:val="000000"/>
          <w:sz w:val="24"/>
        </w:rPr>
        <w:t>。</w:t>
      </w:r>
    </w:p>
    <w:p w14:paraId="43B85FAB">
      <w:pPr>
        <w:pStyle w:val="4"/>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133AFB9D">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lang w:eastAsia="zh-Hans"/>
        </w:rPr>
        <w:t>【</w:t>
      </w:r>
      <w:r>
        <w:rPr>
          <w:rFonts w:hint="eastAsia" w:ascii="宋体" w:hAnsi="宋体" w:cs="宋体"/>
          <w:color w:val="000000"/>
          <w:sz w:val="24"/>
        </w:rPr>
        <w:t>肆</w:t>
      </w:r>
      <w:r>
        <w:rPr>
          <w:rFonts w:hint="eastAsia" w:ascii="宋体" w:hAnsi="宋体" w:cs="宋体"/>
          <w:color w:val="000000"/>
          <w:sz w:val="24"/>
          <w:lang w:eastAsia="zh-Hans"/>
        </w:rPr>
        <w:t>】</w:t>
      </w:r>
      <w:r>
        <w:rPr>
          <w:rFonts w:hint="eastAsia" w:ascii="宋体" w:hAnsi="宋体" w:cs="宋体"/>
          <w:color w:val="000000"/>
          <w:sz w:val="24"/>
        </w:rPr>
        <w:t>份，双方各执</w:t>
      </w:r>
      <w:r>
        <w:rPr>
          <w:rFonts w:hint="eastAsia" w:ascii="宋体" w:hAnsi="宋体" w:cs="宋体"/>
          <w:color w:val="000000"/>
          <w:sz w:val="24"/>
          <w:lang w:eastAsia="zh-Hans"/>
        </w:rPr>
        <w:t>【</w:t>
      </w:r>
      <w:r>
        <w:rPr>
          <w:rFonts w:hint="eastAsia" w:ascii="宋体" w:hAnsi="宋体" w:cs="宋体"/>
          <w:color w:val="000000"/>
          <w:sz w:val="24"/>
        </w:rPr>
        <w:t>贰</w:t>
      </w:r>
      <w:r>
        <w:rPr>
          <w:rFonts w:hint="eastAsia" w:ascii="宋体" w:hAnsi="宋体" w:cs="宋体"/>
          <w:color w:val="000000"/>
          <w:sz w:val="24"/>
          <w:lang w:eastAsia="zh-Hans"/>
        </w:rPr>
        <w:t>】</w:t>
      </w:r>
      <w:r>
        <w:rPr>
          <w:rFonts w:hint="eastAsia" w:ascii="宋体" w:hAnsi="宋体" w:cs="宋体"/>
          <w:color w:val="000000"/>
          <w:sz w:val="24"/>
        </w:rPr>
        <w:t>份，经双方法定代表人或</w:t>
      </w:r>
      <w:r>
        <w:rPr>
          <w:rFonts w:hint="eastAsia" w:ascii="宋体" w:hAnsi="宋体" w:cs="宋体"/>
          <w:color w:val="000000"/>
          <w:sz w:val="24"/>
          <w:lang w:eastAsia="zh-Hans"/>
        </w:rPr>
        <w:t>授权代表</w:t>
      </w:r>
      <w:r>
        <w:rPr>
          <w:rFonts w:hint="eastAsia" w:ascii="宋体" w:hAnsi="宋体" w:cs="宋体"/>
          <w:color w:val="000000"/>
          <w:sz w:val="24"/>
        </w:rPr>
        <w:t>签字并加盖合同章</w:t>
      </w:r>
      <w:r>
        <w:rPr>
          <w:rFonts w:hint="eastAsia" w:ascii="宋体" w:hAnsi="宋体" w:cs="宋体"/>
          <w:color w:val="000000"/>
          <w:sz w:val="24"/>
          <w:lang w:eastAsia="zh-Hans"/>
        </w:rPr>
        <w:t>（或公章）</w:t>
      </w:r>
      <w:r>
        <w:rPr>
          <w:rFonts w:hint="eastAsia" w:ascii="宋体" w:hAnsi="宋体" w:cs="宋体"/>
          <w:color w:val="000000"/>
          <w:sz w:val="24"/>
        </w:rPr>
        <w:t>后生效，合同生效日期以最后一</w:t>
      </w:r>
      <w:r>
        <w:rPr>
          <w:rFonts w:hint="eastAsia" w:ascii="宋体" w:hAnsi="宋体" w:cs="宋体"/>
          <w:color w:val="000000"/>
          <w:sz w:val="24"/>
          <w:lang w:eastAsia="zh-Hans"/>
        </w:rPr>
        <w:t>方</w:t>
      </w:r>
      <w:r>
        <w:rPr>
          <w:rFonts w:hint="eastAsia" w:ascii="宋体" w:hAnsi="宋体" w:cs="宋体"/>
          <w:color w:val="000000"/>
          <w:sz w:val="24"/>
        </w:rPr>
        <w:t>签字</w:t>
      </w:r>
      <w:r>
        <w:rPr>
          <w:rFonts w:hint="eastAsia" w:ascii="宋体" w:hAnsi="宋体" w:cs="宋体"/>
          <w:color w:val="000000"/>
          <w:sz w:val="24"/>
          <w:lang w:eastAsia="zh-Hans"/>
        </w:rPr>
        <w:t>盖章</w:t>
      </w:r>
      <w:r>
        <w:rPr>
          <w:rFonts w:hint="eastAsia" w:ascii="宋体" w:hAnsi="宋体" w:cs="宋体"/>
          <w:color w:val="000000"/>
          <w:sz w:val="24"/>
        </w:rPr>
        <w:t>日为准。</w:t>
      </w:r>
    </w:p>
    <w:p w14:paraId="58D37D5E">
      <w:pPr>
        <w:pStyle w:val="4"/>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84"/>
      <w:bookmarkEnd w:id="85"/>
      <w:bookmarkEnd w:id="86"/>
      <w:bookmarkEnd w:id="87"/>
      <w:bookmarkEnd w:id="88"/>
      <w:bookmarkEnd w:id="89"/>
      <w:bookmarkEnd w:id="90"/>
      <w:bookmarkEnd w:id="91"/>
    </w:p>
    <w:p w14:paraId="447D55FE">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1.本合同未尽事宜，按照</w:t>
      </w:r>
      <w:r>
        <w:rPr>
          <w:rFonts w:hint="eastAsia" w:ascii="宋体" w:hAnsi="宋体" w:cs="宋体"/>
          <w:color w:val="000000"/>
          <w:sz w:val="24"/>
          <w:lang w:eastAsia="zh-Hans"/>
        </w:rPr>
        <w:t>采购</w:t>
      </w:r>
      <w:r>
        <w:rPr>
          <w:rFonts w:hint="eastAsia" w:ascii="宋体" w:hAnsi="宋体" w:cs="宋体"/>
          <w:color w:val="000000"/>
          <w:sz w:val="24"/>
        </w:rPr>
        <w:t>文件的有关规定、中标人</w:t>
      </w:r>
      <w:r>
        <w:rPr>
          <w:rFonts w:ascii="宋体" w:hAnsi="宋体" w:cs="宋体"/>
          <w:color w:val="000000"/>
          <w:sz w:val="24"/>
        </w:rPr>
        <w:t>/</w:t>
      </w:r>
      <w:r>
        <w:rPr>
          <w:rFonts w:hint="eastAsia" w:ascii="宋体" w:hAnsi="宋体" w:cs="宋体"/>
          <w:color w:val="000000"/>
          <w:sz w:val="24"/>
          <w:lang w:eastAsia="zh-Hans"/>
        </w:rPr>
        <w:t>中选人</w:t>
      </w:r>
      <w:r>
        <w:rPr>
          <w:rFonts w:hint="eastAsia" w:ascii="宋体" w:hAnsi="宋体" w:cs="宋体"/>
          <w:color w:val="000000"/>
          <w:sz w:val="24"/>
        </w:rPr>
        <w:t>的中标文件</w:t>
      </w:r>
      <w:r>
        <w:rPr>
          <w:rFonts w:ascii="宋体" w:hAnsi="宋体" w:cs="宋体"/>
          <w:color w:val="000000"/>
          <w:sz w:val="24"/>
        </w:rPr>
        <w:t>/</w:t>
      </w:r>
      <w:r>
        <w:rPr>
          <w:rFonts w:hint="eastAsia" w:ascii="宋体" w:hAnsi="宋体" w:cs="宋体"/>
          <w:color w:val="000000"/>
          <w:sz w:val="24"/>
          <w:lang w:eastAsia="zh-Hans"/>
        </w:rPr>
        <w:t>成交通知书</w:t>
      </w:r>
      <w:r>
        <w:rPr>
          <w:rFonts w:hint="eastAsia" w:ascii="宋体" w:hAnsi="宋体" w:cs="宋体"/>
          <w:color w:val="000000"/>
          <w:sz w:val="24"/>
        </w:rPr>
        <w:t>及其澄清、说明或者补正文件执行。</w:t>
      </w:r>
    </w:p>
    <w:p w14:paraId="1758B8C2">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2.本合同中的附件由《供应商廉洁协议书》组成，均为本合同不可分割的部分，与本合同具有相同的法律效力。</w:t>
      </w:r>
    </w:p>
    <w:p w14:paraId="41B4A8E4">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3.一方当事人未经另一方书面同意，不得将其合同项下的权利和义务全部或部分转让给第三方。</w:t>
      </w:r>
    </w:p>
    <w:p w14:paraId="4AC0186E">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4.在执行合同过程中，所有经双方签署确认的文件（包括会议纪要、补充协议、往来信函）即成为本合同的有效组成部分，其生效日期为双方签字盖章确认的日期。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4676197D">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lang w:eastAsia="zh-Hans"/>
        </w:rPr>
        <w:t>因履行本合同产生的争议由双方协商解决，协商不成的，任何一方均可向买方所在地有管辖权的人民法院提起诉讼。</w:t>
      </w:r>
    </w:p>
    <w:p w14:paraId="6FBB883C">
      <w:pPr>
        <w:pStyle w:val="4"/>
        <w:spacing w:after="78"/>
        <w:rPr>
          <w:rFonts w:hint="eastAsia" w:ascii="宋体" w:hAnsi="宋体" w:cs="宋体"/>
          <w:color w:val="000000"/>
          <w:sz w:val="24"/>
          <w:lang w:eastAsia="zh-Hans"/>
        </w:rPr>
      </w:pPr>
    </w:p>
    <w:p w14:paraId="08664BA1">
      <w:pPr>
        <w:spacing w:after="78"/>
        <w:rPr>
          <w:lang w:eastAsia="zh-Hans"/>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551BC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57700D45">
            <w:pPr>
              <w:spacing w:before="156" w:beforeLines="50" w:after="78" w:line="360" w:lineRule="auto"/>
              <w:jc w:val="left"/>
              <w:rPr>
                <w:rFonts w:hint="eastAsia" w:ascii="宋体" w:hAnsi="宋体" w:cs="宋体"/>
                <w:color w:val="000000"/>
                <w:sz w:val="24"/>
              </w:rPr>
            </w:pPr>
            <w:r>
              <w:rPr>
                <w:rFonts w:hint="eastAsia" w:ascii="宋体" w:hAnsi="宋体" w:cs="宋体"/>
                <w:color w:val="000000"/>
                <w:sz w:val="24"/>
              </w:rPr>
              <w:t>买方（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               深圳市</w:t>
            </w:r>
            <w:r>
              <w:rPr>
                <w:rFonts w:hint="eastAsia" w:ascii="宋体" w:hAnsi="宋体" w:cs="宋体"/>
                <w:color w:val="000000"/>
                <w:sz w:val="24"/>
                <w:lang w:eastAsia="zh-CN"/>
              </w:rPr>
              <w:t>深水水务咨询</w:t>
            </w:r>
            <w:r>
              <w:rPr>
                <w:rFonts w:hint="eastAsia" w:ascii="宋体" w:hAnsi="宋体" w:cs="宋体"/>
                <w:color w:val="000000"/>
                <w:sz w:val="24"/>
              </w:rPr>
              <w:t>有限公司</w:t>
            </w:r>
          </w:p>
        </w:tc>
        <w:tc>
          <w:tcPr>
            <w:tcW w:w="4389" w:type="dxa"/>
          </w:tcPr>
          <w:p w14:paraId="00B9E93C">
            <w:pPr>
              <w:spacing w:before="156" w:beforeLines="50" w:after="78" w:line="360" w:lineRule="auto"/>
              <w:rPr>
                <w:rFonts w:hint="eastAsia" w:ascii="宋体" w:hAnsi="宋体" w:cs="宋体"/>
                <w:color w:val="000000"/>
                <w:sz w:val="24"/>
              </w:rPr>
            </w:pPr>
            <w:r>
              <w:rPr>
                <w:rFonts w:hint="eastAsia" w:ascii="宋体" w:hAnsi="宋体" w:cs="宋体"/>
                <w:color w:val="000000"/>
                <w:sz w:val="24"/>
              </w:rPr>
              <w:t>卖方（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14:paraId="77355C1D">
            <w:pPr>
              <w:spacing w:before="156" w:beforeLines="50" w:after="78" w:line="360" w:lineRule="auto"/>
              <w:rPr>
                <w:rFonts w:hint="eastAsia" w:ascii="宋体" w:hAnsi="宋体" w:cs="宋体"/>
                <w:color w:val="000000"/>
                <w:sz w:val="24"/>
              </w:rPr>
            </w:pPr>
          </w:p>
        </w:tc>
      </w:tr>
      <w:tr w14:paraId="3D93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251546D9">
            <w:pPr>
              <w:spacing w:before="156" w:beforeLines="50" w:after="78" w:line="360" w:lineRule="auto"/>
              <w:rPr>
                <w:rFonts w:hint="eastAsia" w:ascii="宋体" w:hAnsi="宋体" w:cs="宋体"/>
                <w:color w:val="000000"/>
                <w:sz w:val="24"/>
              </w:rPr>
            </w:pPr>
            <w:r>
              <w:rPr>
                <w:rFonts w:hint="eastAsia" w:ascii="宋体" w:hAnsi="宋体" w:cs="宋体"/>
                <w:color w:val="000000"/>
                <w:sz w:val="24"/>
              </w:rPr>
              <w:t>法定代表人</w:t>
            </w:r>
          </w:p>
          <w:p w14:paraId="3C4BB6DE">
            <w:pPr>
              <w:spacing w:before="156" w:beforeLines="50" w:after="78" w:line="360" w:lineRule="auto"/>
              <w:rPr>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c>
          <w:tcPr>
            <w:tcW w:w="4389" w:type="dxa"/>
          </w:tcPr>
          <w:p w14:paraId="3FB339CA">
            <w:pPr>
              <w:spacing w:before="156" w:beforeLines="50" w:after="78" w:line="360" w:lineRule="auto"/>
              <w:rPr>
                <w:rFonts w:hint="eastAsia" w:ascii="宋体" w:hAnsi="宋体" w:cs="宋体"/>
                <w:color w:val="000000"/>
                <w:sz w:val="24"/>
              </w:rPr>
            </w:pPr>
            <w:r>
              <w:rPr>
                <w:rFonts w:hint="eastAsia" w:ascii="宋体" w:hAnsi="宋体" w:cs="宋体"/>
                <w:color w:val="000000"/>
                <w:sz w:val="24"/>
              </w:rPr>
              <w:t>法定代表人</w:t>
            </w:r>
          </w:p>
          <w:p w14:paraId="59BCDDBD">
            <w:pPr>
              <w:spacing w:before="156" w:beforeLines="50" w:after="78" w:line="360" w:lineRule="auto"/>
              <w:rPr>
                <w:rFonts w:hint="eastAsia" w:ascii="宋体" w:hAnsi="宋体" w:cs="宋体"/>
                <w:color w:val="000000"/>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r>
      <w:tr w14:paraId="224B5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5C3ACABE">
            <w:pPr>
              <w:spacing w:before="156" w:beforeLines="50" w:after="78" w:line="360" w:lineRule="auto"/>
              <w:rPr>
                <w:rFonts w:hint="eastAsia" w:ascii="宋体" w:hAnsi="宋体" w:cs="宋体"/>
                <w:color w:val="000000"/>
                <w:sz w:val="24"/>
              </w:rPr>
            </w:pPr>
          </w:p>
        </w:tc>
        <w:tc>
          <w:tcPr>
            <w:tcW w:w="4389" w:type="dxa"/>
          </w:tcPr>
          <w:p w14:paraId="5680B277">
            <w:pPr>
              <w:spacing w:before="156" w:beforeLines="50" w:after="78" w:line="360" w:lineRule="auto"/>
              <w:rPr>
                <w:rFonts w:hint="eastAsia" w:ascii="宋体" w:hAnsi="宋体" w:cs="宋体"/>
                <w:color w:val="000000"/>
                <w:sz w:val="24"/>
              </w:rPr>
            </w:pPr>
          </w:p>
        </w:tc>
      </w:tr>
      <w:tr w14:paraId="7631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3F7F7AE4">
            <w:pPr>
              <w:spacing w:before="156" w:beforeLines="50" w:after="78" w:line="360" w:lineRule="auto"/>
              <w:rPr>
                <w:rFonts w:hint="eastAsia" w:ascii="宋体" w:hAnsi="宋体" w:cs="宋体"/>
                <w:color w:val="000000"/>
                <w:sz w:val="24"/>
              </w:rPr>
            </w:pPr>
            <w:r>
              <w:rPr>
                <w:rFonts w:hint="eastAsia" w:ascii="宋体" w:hAnsi="宋体" w:cs="宋体"/>
                <w:color w:val="000000"/>
                <w:sz w:val="24"/>
              </w:rPr>
              <w:t>日期：</w:t>
            </w:r>
            <w:r>
              <w:rPr>
                <w:rFonts w:ascii="宋体" w:hAnsi="宋体" w:cs="宋体"/>
                <w:color w:val="000000"/>
                <w:sz w:val="24"/>
              </w:rPr>
              <w:t xml:space="preserve">    </w:t>
            </w:r>
            <w:r>
              <w:rPr>
                <w:rFonts w:hint="eastAsia" w:ascii="宋体" w:hAnsi="宋体" w:cs="宋体"/>
                <w:color w:val="000000"/>
                <w:sz w:val="24"/>
                <w:lang w:eastAsia="zh-Hans"/>
              </w:rPr>
              <w:t>年</w:t>
            </w:r>
            <w:r>
              <w:rPr>
                <w:rFonts w:ascii="宋体" w:hAnsi="宋体" w:cs="宋体"/>
                <w:color w:val="000000"/>
                <w:sz w:val="24"/>
                <w:lang w:eastAsia="zh-Hans"/>
              </w:rPr>
              <w:t xml:space="preserve">    </w:t>
            </w:r>
            <w:r>
              <w:rPr>
                <w:rFonts w:hint="eastAsia" w:ascii="宋体" w:hAnsi="宋体" w:cs="宋体"/>
                <w:color w:val="000000"/>
                <w:sz w:val="24"/>
                <w:lang w:eastAsia="zh-Hans"/>
              </w:rPr>
              <w:t>月</w:t>
            </w:r>
            <w:r>
              <w:rPr>
                <w:rFonts w:ascii="宋体" w:hAnsi="宋体" w:cs="宋体"/>
                <w:color w:val="000000"/>
                <w:sz w:val="24"/>
                <w:lang w:eastAsia="zh-Hans"/>
              </w:rPr>
              <w:t xml:space="preserve">    </w:t>
            </w:r>
            <w:r>
              <w:rPr>
                <w:rFonts w:hint="eastAsia" w:ascii="宋体" w:hAnsi="宋体" w:cs="宋体"/>
                <w:color w:val="000000"/>
                <w:sz w:val="24"/>
                <w:lang w:eastAsia="zh-Hans"/>
              </w:rPr>
              <w:t>日</w:t>
            </w:r>
          </w:p>
        </w:tc>
        <w:tc>
          <w:tcPr>
            <w:tcW w:w="4389" w:type="dxa"/>
          </w:tcPr>
          <w:p w14:paraId="189A656E">
            <w:pPr>
              <w:spacing w:before="156" w:beforeLines="50" w:after="78" w:line="360" w:lineRule="auto"/>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73923351">
      <w:pPr>
        <w:widowControl/>
        <w:spacing w:after="78" w:line="240" w:lineRule="auto"/>
        <w:rPr>
          <w:rFonts w:hint="eastAsia" w:ascii="宋体" w:hAnsi="宋体" w:cs="宋体"/>
          <w:sz w:val="24"/>
        </w:rPr>
      </w:pPr>
      <w:r>
        <w:rPr>
          <w:rFonts w:hint="eastAsia" w:ascii="宋体" w:hAnsi="宋体" w:cs="宋体"/>
          <w:sz w:val="24"/>
        </w:rPr>
        <w:br w:type="page"/>
      </w:r>
    </w:p>
    <w:p w14:paraId="705E5BC0">
      <w:pPr>
        <w:spacing w:after="78" w:line="240" w:lineRule="auto"/>
        <w:jc w:val="left"/>
        <w:rPr>
          <w:rFonts w:ascii="Times New Roman Regular" w:hAnsi="Times New Roman Regular" w:cs="Times New Roman Regular"/>
          <w:b/>
          <w:sz w:val="32"/>
          <w:szCs w:val="32"/>
        </w:rPr>
      </w:pPr>
      <w:r>
        <w:rPr>
          <w:rFonts w:hint="eastAsia" w:ascii="宋体" w:hAnsi="宋体" w:cs="宋体"/>
          <w:sz w:val="24"/>
        </w:rPr>
        <w:t>附件</w:t>
      </w:r>
      <w:r>
        <w:rPr>
          <w:rFonts w:hint="eastAsia" w:ascii="宋体" w:hAnsi="宋体" w:cs="宋体"/>
          <w:sz w:val="24"/>
          <w:lang w:val="en-US" w:eastAsia="zh-CN"/>
        </w:rPr>
        <w:t>1</w:t>
      </w:r>
      <w:r>
        <w:rPr>
          <w:rFonts w:hint="eastAsia" w:ascii="宋体" w:hAnsi="宋体" w:cs="宋体"/>
          <w:sz w:val="24"/>
        </w:rPr>
        <w:t>：供应商廉洁协议书</w:t>
      </w:r>
    </w:p>
    <w:p w14:paraId="6EF2D04E">
      <w:pPr>
        <w:widowControl/>
        <w:spacing w:after="240" w:afterLines="0"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供应商廉洁协议书</w:t>
      </w:r>
    </w:p>
    <w:p w14:paraId="742E2E67">
      <w:pPr>
        <w:widowControl/>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为倡导防腐倡廉，诚实守信的经营作风，更好的维护甲乙双方的合作关系，强化对经营活动的法律约束，规范相关业务人员的廉洁行为。特作如下规定：</w:t>
      </w:r>
    </w:p>
    <w:p w14:paraId="2AB71F2E">
      <w:pPr>
        <w:widowControl/>
        <w:numPr>
          <w:ilvl w:val="255"/>
          <w:numId w:val="0"/>
        </w:numPr>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一、严禁甲方人员有以下行为：</w:t>
      </w:r>
    </w:p>
    <w:p w14:paraId="4E33E1A1">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1.利用职务便利在经营活动中谋取个人私利，损害甲方利益；</w:t>
      </w:r>
    </w:p>
    <w:p w14:paraId="3763C6FD">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2.在经济活动中索取、收受财物。</w:t>
      </w:r>
    </w:p>
    <w:p w14:paraId="09D5A829">
      <w:pPr>
        <w:widowControl/>
        <w:numPr>
          <w:ilvl w:val="255"/>
          <w:numId w:val="0"/>
        </w:numPr>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二、乙方不可以有以下行为：</w:t>
      </w:r>
    </w:p>
    <w:p w14:paraId="64A0F4F9">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1.向甲方人员行贿或变相行贿；</w:t>
      </w:r>
    </w:p>
    <w:p w14:paraId="0DE2EA9F">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2.向甲方人员赠送现金、购物卡、贵重礼品等。</w:t>
      </w:r>
    </w:p>
    <w:p w14:paraId="554F9A65">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以上规定的执行希望得到甲乙双方的支持和配合，若甲方人员有违反上述规定的行为，乙方须告知甲方，甲方将严肃处理，绝不姑息。</w:t>
      </w:r>
    </w:p>
    <w:p w14:paraId="69E2FD37">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如乙方人员有违反上述规定的行为，甲方有权终止与乙方的合作，并要求乙方按照自本合同生效之日起采购总金额的【</w:t>
      </w:r>
      <w:r>
        <w:rPr>
          <w:rFonts w:hint="eastAsia" w:ascii="宋体" w:hAnsi="宋体" w:cs="宋体"/>
          <w:kern w:val="0"/>
          <w:sz w:val="24"/>
          <w:lang w:val="en-US" w:eastAsia="zh-CN"/>
        </w:rPr>
        <w:t>20</w:t>
      </w:r>
      <w:r>
        <w:rPr>
          <w:rFonts w:hint="eastAsia" w:ascii="宋体" w:hAnsi="宋体" w:cs="宋体"/>
          <w:kern w:val="0"/>
          <w:sz w:val="24"/>
        </w:rPr>
        <w:t>】%支付违约金，由此造成的后果，包括甲方的损失将由乙方承担，必要时甲方将追究乙方的其他法律责任。</w:t>
      </w:r>
    </w:p>
    <w:p w14:paraId="44190FBB">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为了互惠互利的长期发展关系，敬请互相配合。</w:t>
      </w:r>
    </w:p>
    <w:p w14:paraId="107D503A">
      <w:pPr>
        <w:widowControl/>
        <w:spacing w:afterLines="0" w:line="360" w:lineRule="auto"/>
        <w:ind w:firstLine="480" w:firstLineChars="200"/>
        <w:rPr>
          <w:rFonts w:hint="eastAsia" w:ascii="宋体" w:hAnsi="宋体" w:cs="宋体"/>
          <w:kern w:val="0"/>
          <w:sz w:val="24"/>
          <w:u w:val="single"/>
        </w:rPr>
      </w:pPr>
      <w:r>
        <w:rPr>
          <w:rFonts w:hint="eastAsia" w:ascii="宋体" w:hAnsi="宋体" w:cs="宋体"/>
          <w:kern w:val="0"/>
          <w:sz w:val="24"/>
        </w:rPr>
        <w:t xml:space="preserve"> </w:t>
      </w:r>
    </w:p>
    <w:p w14:paraId="327B8C00">
      <w:pPr>
        <w:widowControl/>
        <w:spacing w:afterLines="0" w:line="360" w:lineRule="auto"/>
        <w:ind w:firstLine="480" w:firstLineChars="200"/>
        <w:jc w:val="left"/>
        <w:rPr>
          <w:rFonts w:hint="eastAsia" w:ascii="宋体" w:hAnsi="宋体" w:cs="宋体"/>
          <w:kern w:val="0"/>
          <w:sz w:val="24"/>
          <w:szCs w:val="20"/>
          <w:u w:val="single"/>
        </w:rPr>
      </w:pPr>
    </w:p>
    <w:p w14:paraId="48B6A80D">
      <w:pPr>
        <w:spacing w:after="78" w:line="360" w:lineRule="auto"/>
        <w:rPr>
          <w:rFonts w:ascii="Calibri" w:hAnsi="Calibri"/>
          <w:sz w:val="24"/>
          <w:u w:val="single"/>
        </w:rPr>
      </w:pPr>
    </w:p>
    <w:p w14:paraId="2259E293">
      <w:pPr>
        <w:widowControl/>
        <w:spacing w:afterLines="0" w:line="360" w:lineRule="auto"/>
        <w:rPr>
          <w:rFonts w:ascii="Times New Roman Regular" w:hAnsi="Times New Roman Regular" w:cs="Times New Roman Regular"/>
          <w:kern w:val="0"/>
          <w:sz w:val="24"/>
          <w:szCs w:val="20"/>
        </w:rPr>
      </w:pPr>
    </w:p>
    <w:p w14:paraId="6D55F1CC">
      <w:pPr>
        <w:spacing w:after="78" w:line="240" w:lineRule="auto"/>
        <w:ind w:left="420" w:leftChars="200" w:firstLine="480" w:firstLineChars="200"/>
        <w:rPr>
          <w:rFonts w:ascii="Calibri" w:hAnsi="Calibri"/>
          <w:sz w:val="24"/>
        </w:rPr>
      </w:pPr>
    </w:p>
    <w:tbl>
      <w:tblPr>
        <w:tblStyle w:val="21"/>
        <w:tblpPr w:leftFromText="180" w:rightFromText="180" w:vertAnchor="text" w:horzAnchor="page" w:tblpXSpec="center" w:tblpY="-1844"/>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01AE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152A1B7E">
            <w:pPr>
              <w:spacing w:before="156" w:beforeLines="50" w:after="156" w:afterLines="50" w:line="240" w:lineRule="auto"/>
              <w:jc w:val="left"/>
              <w:rPr>
                <w:rFonts w:ascii="Calibri" w:hAnsi="Calibri"/>
                <w:sz w:val="24"/>
              </w:rPr>
            </w:pPr>
            <w:r>
              <w:rPr>
                <w:rFonts w:hint="eastAsia" w:ascii="Calibri" w:hAnsi="Calibri"/>
                <w:sz w:val="24"/>
              </w:rPr>
              <w:t>甲方：</w:t>
            </w:r>
          </w:p>
        </w:tc>
        <w:tc>
          <w:tcPr>
            <w:tcW w:w="2500" w:type="pct"/>
            <w:vAlign w:val="center"/>
          </w:tcPr>
          <w:p w14:paraId="0B6D7855">
            <w:pPr>
              <w:spacing w:before="156" w:beforeLines="50" w:after="156" w:afterLines="50" w:line="240" w:lineRule="auto"/>
              <w:jc w:val="left"/>
              <w:rPr>
                <w:rFonts w:ascii="Times New Roman" w:hAnsi="Times New Roman"/>
                <w:kern w:val="0"/>
                <w:sz w:val="24"/>
                <w:szCs w:val="20"/>
              </w:rPr>
            </w:pPr>
            <w:r>
              <w:rPr>
                <w:rFonts w:hint="eastAsia" w:ascii="Times New Roman Regular" w:hAnsi="Times New Roman Regular" w:cs="Times New Roman Regular"/>
                <w:kern w:val="0"/>
                <w:sz w:val="24"/>
              </w:rPr>
              <w:t>乙方：</w:t>
            </w:r>
          </w:p>
        </w:tc>
      </w:tr>
      <w:tr w14:paraId="105A7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0F325DD3">
            <w:pPr>
              <w:spacing w:before="156" w:beforeLines="50" w:after="156" w:afterLines="50"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c>
          <w:tcPr>
            <w:tcW w:w="2500" w:type="pct"/>
            <w:vAlign w:val="center"/>
          </w:tcPr>
          <w:p w14:paraId="1A462732">
            <w:pPr>
              <w:spacing w:before="156" w:beforeLines="50" w:after="156" w:afterLines="50"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r>
      <w:tr w14:paraId="74C65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79414779">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kern w:val="0"/>
                <w:sz w:val="24"/>
              </w:rPr>
              <w:t>年    月    日</w:t>
            </w:r>
          </w:p>
        </w:tc>
        <w:tc>
          <w:tcPr>
            <w:tcW w:w="2500" w:type="pct"/>
            <w:vAlign w:val="center"/>
          </w:tcPr>
          <w:p w14:paraId="585FF853">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kern w:val="0"/>
                <w:sz w:val="24"/>
              </w:rPr>
              <w:t>年    月    日</w:t>
            </w:r>
          </w:p>
        </w:tc>
      </w:tr>
      <w:bookmarkEnd w:id="10"/>
    </w:tbl>
    <w:p w14:paraId="78CFA8C5">
      <w:pPr>
        <w:spacing w:after="78"/>
        <w:jc w:val="center"/>
        <w:rPr>
          <w:rFonts w:hint="eastAsia" w:ascii="黑体" w:hAnsi="黑体" w:eastAsia="黑体"/>
          <w:sz w:val="32"/>
          <w:szCs w:val="32"/>
        </w:rPr>
      </w:pPr>
      <w:r>
        <w:rPr>
          <w:rFonts w:hint="eastAsia" w:ascii="黑体" w:hAnsi="黑体" w:eastAsia="黑体"/>
          <w:sz w:val="32"/>
          <w:szCs w:val="32"/>
        </w:rPr>
        <w:br w:type="page"/>
      </w:r>
    </w:p>
    <w:p w14:paraId="518A93C3">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4C5385F7">
      <w:pPr>
        <w:spacing w:after="78"/>
      </w:pPr>
    </w:p>
    <w:p w14:paraId="3B4744AD">
      <w:pPr>
        <w:pStyle w:val="60"/>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17C63F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3822629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p w14:paraId="1A2BED4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（盖章）</w:t>
            </w:r>
          </w:p>
        </w:tc>
        <w:tc>
          <w:tcPr>
            <w:tcW w:w="6693" w:type="dxa"/>
            <w:gridSpan w:val="6"/>
            <w:vAlign w:val="center"/>
          </w:tcPr>
          <w:p w14:paraId="2239A045">
            <w:pPr>
              <w:widowControl/>
              <w:spacing w:after="78" w:line="360" w:lineRule="atLeast"/>
              <w:jc w:val="center"/>
              <w:rPr>
                <w:rFonts w:hint="eastAsia" w:ascii="仿宋" w:hAnsi="仿宋" w:eastAsia="仿宋" w:cs="仿宋"/>
                <w:sz w:val="24"/>
                <w:szCs w:val="20"/>
              </w:rPr>
            </w:pPr>
          </w:p>
        </w:tc>
      </w:tr>
      <w:tr w14:paraId="2595623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2B88639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A60A212">
            <w:pPr>
              <w:widowControl/>
              <w:spacing w:after="78" w:line="360" w:lineRule="atLeast"/>
              <w:jc w:val="center"/>
              <w:rPr>
                <w:rFonts w:hint="eastAsia" w:ascii="仿宋" w:hAnsi="仿宋" w:eastAsia="仿宋" w:cs="仿宋"/>
                <w:sz w:val="24"/>
                <w:szCs w:val="20"/>
              </w:rPr>
            </w:pPr>
          </w:p>
        </w:tc>
        <w:tc>
          <w:tcPr>
            <w:tcW w:w="1320" w:type="dxa"/>
            <w:vAlign w:val="center"/>
          </w:tcPr>
          <w:p w14:paraId="583651B2">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36E90C9B">
            <w:pPr>
              <w:widowControl/>
              <w:spacing w:after="78" w:line="360" w:lineRule="atLeast"/>
              <w:jc w:val="center"/>
              <w:rPr>
                <w:rFonts w:hint="eastAsia" w:ascii="仿宋" w:hAnsi="仿宋" w:eastAsia="仿宋" w:cs="仿宋"/>
                <w:sz w:val="24"/>
                <w:szCs w:val="20"/>
              </w:rPr>
            </w:pPr>
          </w:p>
        </w:tc>
      </w:tr>
      <w:tr w14:paraId="52C6F9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6EE58B8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7726B90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2395D6B4">
            <w:pPr>
              <w:widowControl/>
              <w:spacing w:after="78" w:line="360" w:lineRule="atLeast"/>
              <w:jc w:val="center"/>
              <w:rPr>
                <w:rFonts w:hint="eastAsia" w:ascii="仿宋" w:hAnsi="仿宋" w:eastAsia="仿宋" w:cs="仿宋"/>
                <w:sz w:val="24"/>
                <w:szCs w:val="20"/>
              </w:rPr>
            </w:pPr>
          </w:p>
        </w:tc>
        <w:tc>
          <w:tcPr>
            <w:tcW w:w="1320" w:type="dxa"/>
            <w:vAlign w:val="center"/>
          </w:tcPr>
          <w:p w14:paraId="465A8D0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1AE15D5A">
            <w:pPr>
              <w:widowControl/>
              <w:spacing w:after="78" w:line="360" w:lineRule="atLeast"/>
              <w:jc w:val="center"/>
              <w:rPr>
                <w:rFonts w:hint="eastAsia" w:ascii="仿宋" w:hAnsi="仿宋" w:eastAsia="仿宋" w:cs="仿宋"/>
                <w:sz w:val="24"/>
                <w:szCs w:val="20"/>
              </w:rPr>
            </w:pPr>
          </w:p>
        </w:tc>
      </w:tr>
      <w:tr w14:paraId="65BA9D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36579E6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5A64803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5C9719DD">
            <w:pPr>
              <w:widowControl/>
              <w:spacing w:after="78" w:line="360" w:lineRule="atLeast"/>
              <w:jc w:val="center"/>
              <w:rPr>
                <w:rFonts w:hint="eastAsia" w:ascii="仿宋" w:hAnsi="仿宋" w:eastAsia="仿宋" w:cs="仿宋"/>
                <w:sz w:val="24"/>
                <w:szCs w:val="20"/>
              </w:rPr>
            </w:pPr>
          </w:p>
        </w:tc>
        <w:tc>
          <w:tcPr>
            <w:tcW w:w="850" w:type="dxa"/>
            <w:vAlign w:val="center"/>
          </w:tcPr>
          <w:p w14:paraId="2BC81E5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3741788E">
            <w:pPr>
              <w:widowControl/>
              <w:spacing w:after="78" w:line="360" w:lineRule="atLeast"/>
              <w:jc w:val="center"/>
              <w:rPr>
                <w:rFonts w:hint="eastAsia" w:ascii="仿宋" w:hAnsi="仿宋" w:eastAsia="仿宋" w:cs="仿宋"/>
                <w:sz w:val="24"/>
                <w:szCs w:val="20"/>
              </w:rPr>
            </w:pPr>
          </w:p>
        </w:tc>
      </w:tr>
      <w:tr w14:paraId="634AF3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43468BD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047064B2">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66D3B81C">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1948046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4D7B7D5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15847B0E">
            <w:pPr>
              <w:spacing w:after="78" w:line="360" w:lineRule="atLeast"/>
              <w:jc w:val="center"/>
              <w:rPr>
                <w:rFonts w:hint="eastAsia" w:ascii="仿宋" w:hAnsi="仿宋" w:eastAsia="仿宋" w:cs="仿宋"/>
                <w:sz w:val="24"/>
                <w:szCs w:val="20"/>
              </w:rPr>
            </w:pPr>
          </w:p>
          <w:p w14:paraId="167172A6">
            <w:pPr>
              <w:widowControl/>
              <w:spacing w:after="78" w:line="360" w:lineRule="atLeast"/>
              <w:jc w:val="center"/>
              <w:rPr>
                <w:rFonts w:hint="eastAsia" w:ascii="仿宋" w:hAnsi="仿宋" w:eastAsia="仿宋" w:cs="仿宋"/>
                <w:sz w:val="24"/>
                <w:szCs w:val="20"/>
              </w:rPr>
            </w:pPr>
          </w:p>
        </w:tc>
      </w:tr>
      <w:tr w14:paraId="5F82DF6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7ADCA7F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7E23DD48">
            <w:pPr>
              <w:spacing w:after="78" w:line="360" w:lineRule="atLeast"/>
              <w:jc w:val="center"/>
              <w:rPr>
                <w:rFonts w:hint="eastAsia" w:ascii="仿宋" w:hAnsi="仿宋" w:eastAsia="仿宋" w:cs="仿宋"/>
                <w:sz w:val="24"/>
                <w:szCs w:val="20"/>
              </w:rPr>
            </w:pPr>
          </w:p>
          <w:p w14:paraId="40ED026D">
            <w:pPr>
              <w:widowControl/>
              <w:spacing w:after="78" w:line="360" w:lineRule="atLeast"/>
              <w:jc w:val="center"/>
              <w:rPr>
                <w:rFonts w:hint="eastAsia" w:ascii="仿宋" w:hAnsi="仿宋" w:eastAsia="仿宋" w:cs="仿宋"/>
                <w:sz w:val="24"/>
                <w:szCs w:val="20"/>
              </w:rPr>
            </w:pPr>
          </w:p>
        </w:tc>
      </w:tr>
      <w:tr w14:paraId="67794F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AC110B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1BAA1877">
            <w:pPr>
              <w:widowControl/>
              <w:spacing w:after="78" w:line="360" w:lineRule="atLeast"/>
              <w:jc w:val="center"/>
              <w:rPr>
                <w:rFonts w:hint="eastAsia" w:ascii="仿宋" w:hAnsi="仿宋" w:eastAsia="仿宋" w:cs="仿宋"/>
                <w:sz w:val="24"/>
                <w:szCs w:val="20"/>
              </w:rPr>
            </w:pPr>
          </w:p>
        </w:tc>
      </w:tr>
      <w:tr w14:paraId="779A3F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33F037B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21954C3B">
            <w:pPr>
              <w:widowControl/>
              <w:spacing w:after="78" w:line="360" w:lineRule="atLeast"/>
              <w:jc w:val="center"/>
              <w:rPr>
                <w:rFonts w:hint="eastAsia" w:ascii="仿宋" w:hAnsi="仿宋" w:eastAsia="仿宋" w:cs="仿宋"/>
                <w:sz w:val="24"/>
                <w:szCs w:val="20"/>
              </w:rPr>
            </w:pPr>
          </w:p>
        </w:tc>
      </w:tr>
      <w:tr w14:paraId="526D88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3825FE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6BA5CB1A">
            <w:pPr>
              <w:widowControl/>
              <w:spacing w:after="78" w:line="360" w:lineRule="atLeast"/>
              <w:jc w:val="center"/>
              <w:rPr>
                <w:rFonts w:hint="eastAsia" w:ascii="仿宋" w:hAnsi="仿宋" w:eastAsia="仿宋" w:cs="仿宋"/>
                <w:sz w:val="24"/>
                <w:szCs w:val="20"/>
              </w:rPr>
            </w:pPr>
          </w:p>
        </w:tc>
      </w:tr>
      <w:tr w14:paraId="2DF5C0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4F1976A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1EEABA32">
            <w:pPr>
              <w:widowControl/>
              <w:spacing w:after="78" w:line="360" w:lineRule="atLeast"/>
              <w:jc w:val="center"/>
              <w:rPr>
                <w:rFonts w:hint="eastAsia" w:ascii="仿宋" w:hAnsi="仿宋" w:eastAsia="仿宋" w:cs="仿宋"/>
                <w:sz w:val="24"/>
                <w:szCs w:val="20"/>
              </w:rPr>
            </w:pPr>
          </w:p>
        </w:tc>
      </w:tr>
    </w:tbl>
    <w:p w14:paraId="47E681AE">
      <w:pPr>
        <w:tabs>
          <w:tab w:val="left" w:pos="630"/>
        </w:tabs>
        <w:spacing w:after="78" w:line="276" w:lineRule="auto"/>
        <w:rPr>
          <w:rFonts w:hint="eastAsia" w:ascii="仿宋" w:hAnsi="仿宋" w:eastAsia="仿宋"/>
          <w:color w:val="000000"/>
          <w:kern w:val="0"/>
          <w:szCs w:val="21"/>
        </w:rPr>
      </w:pPr>
      <w:r>
        <w:rPr>
          <w:rFonts w:hint="eastAsia" w:ascii="仿宋" w:hAnsi="仿宋" w:eastAsia="仿宋"/>
          <w:color w:val="000000"/>
          <w:kern w:val="0"/>
          <w:szCs w:val="21"/>
        </w:rPr>
        <w:t>附营业执照</w:t>
      </w:r>
    </w:p>
    <w:p w14:paraId="7109DD3B">
      <w:pPr>
        <w:spacing w:after="78"/>
        <w:ind w:firstLine="560"/>
      </w:pPr>
    </w:p>
    <w:p w14:paraId="2279054A">
      <w:pPr>
        <w:spacing w:after="78"/>
        <w:ind w:firstLine="560"/>
      </w:pPr>
    </w:p>
    <w:p w14:paraId="17CCAE3E">
      <w:pPr>
        <w:spacing w:after="78"/>
        <w:ind w:firstLine="560"/>
      </w:pPr>
    </w:p>
    <w:p w14:paraId="22454981">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5721B08E">
      <w:pPr>
        <w:snapToGrid w:val="0"/>
        <w:spacing w:afterLines="0" w:line="360" w:lineRule="auto"/>
        <w:ind w:firstLine="525" w:firstLineChars="250"/>
        <w:jc w:val="right"/>
        <w:rPr>
          <w:rFonts w:hint="eastAsia" w:ascii="仿宋" w:hAnsi="仿宋" w:eastAsia="仿宋" w:cs="Arial"/>
        </w:rPr>
      </w:pPr>
    </w:p>
    <w:p w14:paraId="427F177F">
      <w:pPr>
        <w:pStyle w:val="60"/>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20B529CC">
      <w:pPr>
        <w:pStyle w:val="4"/>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61113599">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szCs w:val="21"/>
        </w:rPr>
        <w:t>深圳市深水水务</w:t>
      </w:r>
      <w:r>
        <w:rPr>
          <w:rFonts w:hint="eastAsia" w:ascii="仿宋" w:hAnsi="仿宋" w:eastAsia="仿宋"/>
          <w:color w:val="000000"/>
          <w:szCs w:val="21"/>
          <w:lang w:val="en-US" w:eastAsia="zh-CN"/>
        </w:rPr>
        <w:t>咨询</w:t>
      </w:r>
      <w:r>
        <w:rPr>
          <w:rFonts w:hint="eastAsia" w:ascii="仿宋" w:hAnsi="仿宋" w:eastAsia="仿宋"/>
          <w:color w:val="000000"/>
          <w:szCs w:val="21"/>
        </w:rPr>
        <w:t>有限公司</w:t>
      </w:r>
      <w:r>
        <w:rPr>
          <w:rFonts w:ascii="仿宋" w:hAnsi="仿宋" w:eastAsia="仿宋"/>
          <w:color w:val="000000"/>
          <w:szCs w:val="21"/>
        </w:rPr>
        <w:t>：</w:t>
      </w:r>
    </w:p>
    <w:p w14:paraId="6C421B27">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仪器仪表</w:t>
      </w:r>
      <w:r>
        <w:rPr>
          <w:rFonts w:hint="eastAsia" w:ascii="仿宋" w:hAnsi="仿宋" w:eastAsia="仿宋"/>
          <w:bCs/>
          <w:color w:val="000000"/>
          <w:szCs w:val="21"/>
          <w:u w:val="single"/>
        </w:rPr>
        <w:t>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lang w:eastAsia="zh-CN"/>
        </w:rPr>
        <w:t>仪器仪表</w:t>
      </w:r>
      <w:r>
        <w:rPr>
          <w:rFonts w:hint="eastAsia" w:ascii="仿宋" w:hAnsi="仿宋" w:eastAsia="仿宋"/>
          <w:bCs/>
          <w:color w:val="000000"/>
          <w:szCs w:val="21"/>
          <w:u w:val="single"/>
        </w:rPr>
        <w:t>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3F188893">
      <w:pPr>
        <w:pStyle w:val="62"/>
        <w:numPr>
          <w:ilvl w:val="0"/>
          <w:numId w:val="5"/>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2B3C4E57">
      <w:pPr>
        <w:pStyle w:val="62"/>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43961867">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7032F51E">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6DF26799">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077D4169">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6B43111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06F479AE">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6BECAA4D">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714E3E9C">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61C4E393">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24E9DF6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3</w:t>
      </w:r>
      <w:r>
        <w:rPr>
          <w:rFonts w:hint="eastAsia" w:ascii="仿宋" w:hAnsi="仿宋" w:eastAsia="仿宋"/>
          <w:szCs w:val="21"/>
        </w:rPr>
        <w:t>）</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p w14:paraId="3B2D5EF2">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w:t>
      </w:r>
      <w:r>
        <w:rPr>
          <w:rFonts w:hint="eastAsia" w:ascii="仿宋" w:hAnsi="仿宋" w:eastAsia="仿宋"/>
          <w:szCs w:val="21"/>
          <w:lang w:val="en-US" w:eastAsia="zh-CN"/>
        </w:rPr>
        <w:t>4</w:t>
      </w:r>
      <w:r>
        <w:rPr>
          <w:rFonts w:hint="eastAsia" w:ascii="仿宋" w:hAnsi="仿宋" w:eastAsia="仿宋"/>
          <w:szCs w:val="21"/>
        </w:rPr>
        <w:t>）未组成联合体参选。</w:t>
      </w:r>
    </w:p>
    <w:p w14:paraId="56A0378A">
      <w:pPr>
        <w:pStyle w:val="62"/>
        <w:numPr>
          <w:ilvl w:val="0"/>
          <w:numId w:val="5"/>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5B7F89D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val="en-US" w:eastAsia="zh-CN"/>
        </w:rPr>
        <w:t>仪器仪表</w:t>
      </w:r>
      <w:r>
        <w:rPr>
          <w:rFonts w:hint="eastAsia" w:ascii="仿宋" w:hAnsi="仿宋" w:eastAsia="仿宋"/>
          <w:szCs w:val="21"/>
          <w:u w:val="single"/>
        </w:rPr>
        <w:t>采购项目</w:t>
      </w:r>
      <w:r>
        <w:rPr>
          <w:rFonts w:ascii="仿宋" w:hAnsi="仿宋" w:eastAsia="仿宋"/>
          <w:szCs w:val="21"/>
        </w:rPr>
        <w:t>选聘，特承诺如下：</w:t>
      </w:r>
    </w:p>
    <w:p w14:paraId="46D8D03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06B94553">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0CA5251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68DD0E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9951CEA">
      <w:pPr>
        <w:tabs>
          <w:tab w:val="left" w:pos="1110"/>
        </w:tabs>
        <w:spacing w:after="78" w:line="276" w:lineRule="auto"/>
        <w:ind w:firstLine="420" w:firstLineChars="200"/>
        <w:rPr>
          <w:rFonts w:hint="eastAsia" w:ascii="仿宋" w:hAnsi="仿宋" w:eastAsia="仿宋"/>
          <w:color w:val="000000"/>
          <w:szCs w:val="21"/>
        </w:rPr>
      </w:pPr>
    </w:p>
    <w:p w14:paraId="688330C5">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0BF2E7D6">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00B4B04C">
      <w:pPr>
        <w:pStyle w:val="4"/>
        <w:keepNext/>
        <w:keepLines/>
        <w:pageBreakBefore w:val="0"/>
        <w:widowControl w:val="0"/>
        <w:kinsoku/>
        <w:wordWrap/>
        <w:overflowPunct/>
        <w:topLinePunct w:val="0"/>
        <w:autoSpaceDE/>
        <w:autoSpaceDN/>
        <w:bidi w:val="0"/>
        <w:adjustRightInd/>
        <w:snapToGrid/>
        <w:spacing w:after="0" w:afterLines="0" w:line="416" w:lineRule="auto"/>
        <w:textAlignment w:val="auto"/>
        <w:rPr>
          <w:sz w:val="24"/>
          <w:szCs w:val="24"/>
        </w:rPr>
      </w:pPr>
      <w:r>
        <w:br w:type="page"/>
      </w:r>
      <w:bookmarkStart w:id="92" w:name="_Hlk180658069"/>
      <w:r>
        <w:rPr>
          <w:rFonts w:hint="eastAsia"/>
          <w:sz w:val="24"/>
          <w:szCs w:val="24"/>
        </w:rPr>
        <w:t>营业执照</w:t>
      </w:r>
    </w:p>
    <w:p w14:paraId="2EDC05E3">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775F1C1">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4775F1C1">
                      <w:pPr>
                        <w:spacing w:after="60" w:afterLines="0"/>
                      </w:pPr>
                    </w:p>
                  </w:txbxContent>
                </v:textbox>
              </v:shape>
            </w:pict>
          </mc:Fallback>
        </mc:AlternateContent>
      </w:r>
    </w:p>
    <w:p w14:paraId="49DAAAB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4D4C86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218C7F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BBC69E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637C9F1">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54AE22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4D34743">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861C5A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9E8A29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CB2253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949946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6CF17E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1D49C49">
      <w:pPr>
        <w:pStyle w:val="63"/>
        <w:ind w:firstLine="480"/>
      </w:pPr>
    </w:p>
    <w:p w14:paraId="4D6EC1B7">
      <w:pPr>
        <w:pStyle w:val="63"/>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rPr>
        <w:t>近两年内（202</w:t>
      </w:r>
      <w:r>
        <w:rPr>
          <w:rFonts w:hint="eastAsia" w:ascii="宋体" w:hAnsi="宋体" w:eastAsia="宋体" w:cs="宋体"/>
          <w:b/>
          <w:bCs/>
          <w:color w:val="000000"/>
          <w:sz w:val="24"/>
          <w:szCs w:val="24"/>
          <w:highlight w:val="none"/>
          <w:lang w:val="en-US" w:eastAsia="zh-CN"/>
        </w:rPr>
        <w:t>3</w:t>
      </w:r>
      <w:r>
        <w:rPr>
          <w:rFonts w:hint="eastAsia" w:ascii="宋体" w:hAnsi="宋体" w:eastAsia="宋体" w:cs="宋体"/>
          <w:b/>
          <w:bCs/>
          <w:color w:val="000000"/>
          <w:sz w:val="24"/>
          <w:szCs w:val="24"/>
          <w:highlight w:val="none"/>
        </w:rPr>
        <w:t>年</w:t>
      </w:r>
      <w:r>
        <w:rPr>
          <w:rFonts w:hint="eastAsia" w:ascii="宋体" w:hAnsi="宋体" w:eastAsia="宋体" w:cs="宋体"/>
          <w:b/>
          <w:bCs/>
          <w:color w:val="000000"/>
          <w:sz w:val="24"/>
          <w:szCs w:val="24"/>
          <w:highlight w:val="none"/>
          <w:lang w:val="en-US" w:eastAsia="zh-CN"/>
        </w:rPr>
        <w:t>1</w:t>
      </w:r>
      <w:r>
        <w:rPr>
          <w:rFonts w:hint="eastAsia" w:ascii="宋体" w:hAnsi="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rPr>
        <w:t>月至今）或成立至今（成立不足两年的单位）至少具备</w:t>
      </w:r>
      <w:r>
        <w:rPr>
          <w:rFonts w:hint="eastAsia" w:ascii="宋体" w:hAnsi="宋体" w:cs="宋体"/>
          <w:b/>
          <w:bCs/>
          <w:color w:val="000000"/>
          <w:sz w:val="24"/>
          <w:szCs w:val="24"/>
          <w:highlight w:val="none"/>
          <w:lang w:val="en-US" w:eastAsia="zh-CN"/>
        </w:rPr>
        <w:t>一</w:t>
      </w:r>
      <w:r>
        <w:rPr>
          <w:rFonts w:hint="eastAsia" w:ascii="宋体" w:hAnsi="宋体" w:eastAsia="宋体" w:cs="宋体"/>
          <w:b/>
          <w:bCs/>
          <w:color w:val="000000"/>
          <w:sz w:val="24"/>
          <w:szCs w:val="24"/>
          <w:highlight w:val="none"/>
        </w:rPr>
        <w:t>项正在实施或已完成的类似业绩</w:t>
      </w:r>
      <w:r>
        <w:rPr>
          <w:rFonts w:hint="eastAsia" w:ascii="宋体" w:hAnsi="宋体" w:eastAsia="宋体" w:cs="宋体"/>
          <w:b/>
          <w:bCs/>
          <w:color w:val="000000"/>
          <w:sz w:val="24"/>
          <w:szCs w:val="24"/>
          <w:highlight w:val="none"/>
          <w:lang w:eastAsia="zh-CN"/>
        </w:rPr>
        <w:t>（提供合同关键页或委托书或中标通知书或发票为有效业绩）</w:t>
      </w:r>
    </w:p>
    <w:p w14:paraId="7139A4C2">
      <w:pPr>
        <w:pStyle w:val="63"/>
      </w:pPr>
      <w: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73660</wp:posOffset>
                </wp:positionV>
                <wp:extent cx="5400675" cy="3581400"/>
                <wp:effectExtent l="4445" t="4445" r="5080" b="14605"/>
                <wp:wrapNone/>
                <wp:docPr id="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A7D5EE3">
                            <w:pPr>
                              <w:spacing w:after="60" w:afterLines="0"/>
                            </w:pPr>
                          </w:p>
                        </w:txbxContent>
                      </wps:txbx>
                      <wps:bodyPr wrap="square" upright="1"/>
                    </wps:wsp>
                  </a:graphicData>
                </a:graphic>
              </wp:anchor>
            </w:drawing>
          </mc:Choice>
          <mc:Fallback>
            <w:pict>
              <v:shape id="_x0000_s1026" o:spid="_x0000_s1026" o:spt="202" type="#_x0000_t202" style="position:absolute;left:0pt;margin-left:2.15pt;margin-top:5.8pt;height:282pt;width:425.25pt;z-index:251660288;mso-width-relative:page;mso-height-relative:page;" fillcolor="#FFFFFF" filled="t" stroked="t" coordsize="21600,21600" o:gfxdata="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FWortUAAAAIAQAADwAAAAAAAAAB&#10;ACAAAAAiAAAAZHJzL2Rvd25yZXYueG1sUEsBAhQAFAAAAAgAh07iQP/q108TAgAARQQAAA4AAAAA&#10;AAAAAQAgAAAAJAEAAGRycy9lMm9Eb2MueG1sUEsFBgAAAAAGAAYAWQEAAKkFAAAAAA==&#10;">
                <v:fill on="t" focussize="0,0"/>
                <v:stroke weight="0.5pt" color="#000000" joinstyle="miter"/>
                <v:imagedata o:title=""/>
                <o:lock v:ext="edit" aspectratio="f"/>
                <v:textbox>
                  <w:txbxContent>
                    <w:p w14:paraId="6A7D5EE3">
                      <w:pPr>
                        <w:spacing w:after="60" w:afterLines="0"/>
                      </w:pPr>
                    </w:p>
                  </w:txbxContent>
                </v:textbox>
              </v:shape>
            </w:pict>
          </mc:Fallback>
        </mc:AlternateContent>
      </w:r>
    </w:p>
    <w:p w14:paraId="744E8AAE">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42B25F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65CCFE6">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1A0697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1FBF6C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A37926D">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0F940ED">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53CC26E">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6FBB30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10FEEC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B4937D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2EF24BE">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B61625D">
      <w:pPr>
        <w:tabs>
          <w:tab w:val="left" w:pos="1110"/>
        </w:tabs>
        <w:spacing w:after="60" w:afterLines="0" w:line="276" w:lineRule="auto"/>
        <w:ind w:firstLine="480" w:firstLineChars="200"/>
        <w:rPr>
          <w:rFonts w:hint="eastAsia" w:ascii="仿宋" w:hAnsi="仿宋" w:eastAsia="仿宋" w:cs="宋体"/>
          <w:color w:val="000000"/>
          <w:sz w:val="24"/>
          <w:szCs w:val="21"/>
        </w:rPr>
      </w:pPr>
    </w:p>
    <w:bookmarkEnd w:id="92"/>
    <w:p w14:paraId="65BAD97D">
      <w:pPr>
        <w:keepNext/>
        <w:keepLines/>
        <w:spacing w:after="78" w:afterLines="0" w:line="360" w:lineRule="exact"/>
        <w:jc w:val="both"/>
        <w:textAlignment w:val="baseline"/>
        <w:outlineLvl w:val="1"/>
      </w:pPr>
      <w:r>
        <w:br w:type="page"/>
      </w:r>
    </w:p>
    <w:p w14:paraId="78499F5E">
      <w:pPr>
        <w:pStyle w:val="60"/>
        <w:keepNext/>
        <w:keepLines/>
        <w:numPr>
          <w:ilvl w:val="255"/>
          <w:numId w:val="0"/>
        </w:numPr>
        <w:spacing w:afterLines="0" w:line="360" w:lineRule="exact"/>
        <w:jc w:val="center"/>
        <w:textAlignment w:val="baseline"/>
        <w:outlineLvl w:val="1"/>
        <w:rPr>
          <w:rFonts w:hint="eastAsia" w:ascii="仿宋" w:hAnsi="仿宋" w:eastAsia="仿宋"/>
          <w:sz w:val="22"/>
          <w:szCs w:val="28"/>
        </w:rPr>
      </w:pPr>
      <w:r>
        <w:rPr>
          <w:rFonts w:hint="eastAsia" w:ascii="仿宋" w:hAnsi="仿宋" w:eastAsia="仿宋"/>
          <w:b/>
          <w:bCs/>
          <w:kern w:val="0"/>
          <w:sz w:val="24"/>
        </w:rPr>
        <w:t>三、</w:t>
      </w:r>
      <w:r>
        <w:rPr>
          <w:rFonts w:hint="eastAsia" w:ascii="仿宋" w:hAnsi="仿宋" w:eastAsia="仿宋"/>
          <w:b/>
          <w:bCs/>
          <w:kern w:val="0"/>
          <w:sz w:val="24"/>
          <w:lang w:eastAsia="zh-CN"/>
        </w:rPr>
        <w:t>仪器仪表</w:t>
      </w:r>
      <w:r>
        <w:rPr>
          <w:rFonts w:hint="eastAsia" w:ascii="仿宋" w:hAnsi="仿宋" w:eastAsia="仿宋"/>
          <w:b/>
          <w:bCs/>
          <w:kern w:val="0"/>
          <w:sz w:val="24"/>
        </w:rPr>
        <w:t>采购项目报价一览表</w:t>
      </w: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599"/>
        <w:gridCol w:w="2277"/>
        <w:gridCol w:w="124"/>
        <w:gridCol w:w="892"/>
        <w:gridCol w:w="819"/>
        <w:gridCol w:w="1350"/>
        <w:gridCol w:w="1516"/>
      </w:tblGrid>
      <w:tr w14:paraId="20D0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70" w:type="dxa"/>
            <w:vAlign w:val="center"/>
          </w:tcPr>
          <w:p w14:paraId="3B73D78E">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77" w:type="dxa"/>
            <w:gridSpan w:val="7"/>
            <w:vAlign w:val="center"/>
          </w:tcPr>
          <w:p w14:paraId="6621268B">
            <w:pPr>
              <w:spacing w:afterLines="0" w:line="300" w:lineRule="exact"/>
              <w:jc w:val="center"/>
              <w:rPr>
                <w:rFonts w:hint="eastAsia" w:ascii="仿宋" w:hAnsi="仿宋" w:eastAsia="仿宋"/>
                <w:b/>
                <w:szCs w:val="21"/>
              </w:rPr>
            </w:pPr>
            <w:r>
              <w:rPr>
                <w:rFonts w:hint="eastAsia" w:ascii="仿宋" w:hAnsi="仿宋" w:eastAsia="仿宋"/>
                <w:b/>
                <w:szCs w:val="21"/>
                <w:lang w:eastAsia="zh-CN"/>
              </w:rPr>
              <w:t>仪器仪表</w:t>
            </w:r>
            <w:r>
              <w:rPr>
                <w:rFonts w:hint="eastAsia" w:ascii="仿宋" w:hAnsi="仿宋" w:eastAsia="仿宋"/>
                <w:b/>
                <w:szCs w:val="21"/>
              </w:rPr>
              <w:t>采购项目</w:t>
            </w:r>
          </w:p>
        </w:tc>
      </w:tr>
      <w:tr w14:paraId="0323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0" w:type="dxa"/>
            <w:vMerge w:val="restart"/>
            <w:vAlign w:val="center"/>
          </w:tcPr>
          <w:p w14:paraId="7D8BAF61">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876" w:type="dxa"/>
            <w:gridSpan w:val="2"/>
            <w:vMerge w:val="restart"/>
            <w:vAlign w:val="center"/>
          </w:tcPr>
          <w:p w14:paraId="72D41685">
            <w:pPr>
              <w:spacing w:afterLines="0" w:line="300" w:lineRule="exact"/>
              <w:jc w:val="center"/>
              <w:rPr>
                <w:rFonts w:hint="eastAsia" w:ascii="仿宋" w:hAnsi="仿宋" w:eastAsia="仿宋"/>
                <w:szCs w:val="21"/>
              </w:rPr>
            </w:pPr>
            <w:r>
              <w:rPr>
                <w:rFonts w:hint="eastAsia" w:ascii="仿宋" w:hAnsi="仿宋" w:eastAsia="仿宋"/>
                <w:szCs w:val="21"/>
              </w:rPr>
              <w:t>深圳市</w:t>
            </w:r>
            <w:r>
              <w:rPr>
                <w:rFonts w:hint="eastAsia" w:ascii="仿宋" w:hAnsi="仿宋" w:eastAsia="仿宋"/>
                <w:szCs w:val="21"/>
                <w:lang w:eastAsia="zh-CN"/>
              </w:rPr>
              <w:t>深水水务咨询</w:t>
            </w:r>
            <w:r>
              <w:rPr>
                <w:rFonts w:hint="eastAsia" w:ascii="仿宋" w:hAnsi="仿宋" w:eastAsia="仿宋"/>
                <w:szCs w:val="21"/>
              </w:rPr>
              <w:t>有限公司</w:t>
            </w:r>
          </w:p>
        </w:tc>
        <w:tc>
          <w:tcPr>
            <w:tcW w:w="1016" w:type="dxa"/>
            <w:gridSpan w:val="2"/>
            <w:vAlign w:val="center"/>
          </w:tcPr>
          <w:p w14:paraId="4D70D6F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685" w:type="dxa"/>
            <w:gridSpan w:val="3"/>
          </w:tcPr>
          <w:p w14:paraId="7CF2A14E">
            <w:pPr>
              <w:spacing w:afterLines="0"/>
              <w:jc w:val="center"/>
              <w:rPr>
                <w:rFonts w:hint="eastAsia" w:ascii="仿宋" w:hAnsi="仿宋" w:eastAsia="仿宋"/>
                <w:szCs w:val="21"/>
              </w:rPr>
            </w:pPr>
          </w:p>
        </w:tc>
      </w:tr>
      <w:tr w14:paraId="601B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70" w:type="dxa"/>
            <w:vMerge w:val="continue"/>
            <w:vAlign w:val="center"/>
          </w:tcPr>
          <w:p w14:paraId="7834F1D7">
            <w:pPr>
              <w:spacing w:afterLines="0" w:line="300" w:lineRule="exact"/>
              <w:jc w:val="center"/>
              <w:rPr>
                <w:rFonts w:hint="eastAsia" w:ascii="仿宋" w:hAnsi="仿宋" w:eastAsia="仿宋"/>
                <w:szCs w:val="21"/>
              </w:rPr>
            </w:pPr>
          </w:p>
        </w:tc>
        <w:tc>
          <w:tcPr>
            <w:tcW w:w="3876" w:type="dxa"/>
            <w:gridSpan w:val="2"/>
            <w:vMerge w:val="continue"/>
            <w:vAlign w:val="center"/>
          </w:tcPr>
          <w:p w14:paraId="222EAFF5">
            <w:pPr>
              <w:spacing w:afterLines="0" w:line="300" w:lineRule="exact"/>
              <w:jc w:val="center"/>
              <w:rPr>
                <w:rFonts w:hint="eastAsia" w:ascii="仿宋" w:hAnsi="仿宋" w:eastAsia="仿宋"/>
                <w:szCs w:val="21"/>
              </w:rPr>
            </w:pPr>
          </w:p>
        </w:tc>
        <w:tc>
          <w:tcPr>
            <w:tcW w:w="1016" w:type="dxa"/>
            <w:gridSpan w:val="2"/>
            <w:vAlign w:val="center"/>
          </w:tcPr>
          <w:p w14:paraId="7421154E">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685" w:type="dxa"/>
            <w:gridSpan w:val="3"/>
          </w:tcPr>
          <w:p w14:paraId="343B403B">
            <w:pPr>
              <w:spacing w:afterLines="0"/>
              <w:jc w:val="center"/>
              <w:rPr>
                <w:rFonts w:hint="eastAsia" w:ascii="仿宋" w:hAnsi="仿宋" w:eastAsia="仿宋"/>
                <w:szCs w:val="21"/>
              </w:rPr>
            </w:pPr>
          </w:p>
        </w:tc>
      </w:tr>
      <w:tr w14:paraId="3CD6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70" w:type="dxa"/>
            <w:vAlign w:val="center"/>
          </w:tcPr>
          <w:p w14:paraId="2A06E77C">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3876" w:type="dxa"/>
            <w:gridSpan w:val="2"/>
            <w:vAlign w:val="center"/>
          </w:tcPr>
          <w:p w14:paraId="65EB4474">
            <w:pPr>
              <w:spacing w:afterLines="0" w:line="300" w:lineRule="exact"/>
              <w:jc w:val="center"/>
              <w:rPr>
                <w:rFonts w:hint="eastAsia" w:ascii="仿宋" w:hAnsi="仿宋" w:eastAsia="仿宋"/>
                <w:szCs w:val="21"/>
              </w:rPr>
            </w:pPr>
            <w:r>
              <w:rPr>
                <w:rFonts w:hint="eastAsia" w:ascii="仿宋" w:hAnsi="仿宋" w:eastAsia="仿宋"/>
                <w:szCs w:val="21"/>
              </w:rPr>
              <w:t>深圳市宝安区燕罗街道洪桥头社区河堤路4号松岗水质净化厂二期</w:t>
            </w:r>
          </w:p>
        </w:tc>
        <w:tc>
          <w:tcPr>
            <w:tcW w:w="1016" w:type="dxa"/>
            <w:gridSpan w:val="2"/>
            <w:vAlign w:val="center"/>
          </w:tcPr>
          <w:p w14:paraId="0DAE1021">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685" w:type="dxa"/>
            <w:gridSpan w:val="3"/>
          </w:tcPr>
          <w:p w14:paraId="69AD6A5F">
            <w:pPr>
              <w:spacing w:afterLines="0"/>
              <w:jc w:val="center"/>
              <w:rPr>
                <w:rFonts w:hint="eastAsia" w:ascii="仿宋" w:hAnsi="仿宋" w:eastAsia="仿宋"/>
                <w:szCs w:val="21"/>
              </w:rPr>
            </w:pPr>
          </w:p>
        </w:tc>
      </w:tr>
      <w:tr w14:paraId="674C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8"/>
            <w:vAlign w:val="center"/>
          </w:tcPr>
          <w:p w14:paraId="14D26A7E">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4106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E97933C">
            <w:pPr>
              <w:keepNext w:val="0"/>
              <w:keepLines w:val="0"/>
              <w:pageBreakBefore w:val="0"/>
              <w:kinsoku/>
              <w:wordWrap/>
              <w:overflowPunct/>
              <w:topLinePunct w:val="0"/>
              <w:autoSpaceDE/>
              <w:autoSpaceDN/>
              <w:bidi w:val="0"/>
              <w:adjustRightInd/>
              <w:snapToGrid/>
              <w:spacing w:afterLines="0" w:line="440" w:lineRule="exact"/>
              <w:jc w:val="center"/>
              <w:rPr>
                <w:rFonts w:hint="eastAsia" w:ascii="仿宋" w:hAnsi="仿宋" w:eastAsia="仿宋" w:cs="仿宋"/>
                <w:b/>
                <w:szCs w:val="21"/>
              </w:rPr>
            </w:pPr>
            <w:r>
              <w:rPr>
                <w:rFonts w:hint="eastAsia" w:ascii="仿宋" w:hAnsi="仿宋" w:eastAsia="仿宋" w:cs="仿宋"/>
                <w:b/>
                <w:szCs w:val="21"/>
              </w:rPr>
              <w:t>序号</w:t>
            </w:r>
          </w:p>
        </w:tc>
        <w:tc>
          <w:tcPr>
            <w:tcW w:w="1599" w:type="dxa"/>
            <w:vAlign w:val="center"/>
          </w:tcPr>
          <w:p w14:paraId="47F86A05">
            <w:pPr>
              <w:keepNext w:val="0"/>
              <w:keepLines w:val="0"/>
              <w:pageBreakBefore w:val="0"/>
              <w:kinsoku/>
              <w:wordWrap/>
              <w:overflowPunct/>
              <w:topLinePunct w:val="0"/>
              <w:autoSpaceDE/>
              <w:autoSpaceDN/>
              <w:bidi w:val="0"/>
              <w:adjustRightInd/>
              <w:snapToGrid/>
              <w:spacing w:afterLines="0" w:line="440" w:lineRule="exact"/>
              <w:jc w:val="center"/>
              <w:rPr>
                <w:rFonts w:hint="eastAsia" w:ascii="仿宋" w:hAnsi="仿宋" w:eastAsia="仿宋" w:cs="仿宋"/>
                <w:b/>
                <w:szCs w:val="21"/>
              </w:rPr>
            </w:pPr>
            <w:r>
              <w:rPr>
                <w:rFonts w:hint="eastAsia" w:ascii="仿宋" w:hAnsi="仿宋" w:eastAsia="仿宋" w:cs="仿宋"/>
                <w:b/>
                <w:szCs w:val="21"/>
              </w:rPr>
              <w:t>*名称</w:t>
            </w:r>
          </w:p>
        </w:tc>
        <w:tc>
          <w:tcPr>
            <w:tcW w:w="2277" w:type="dxa"/>
            <w:vAlign w:val="center"/>
          </w:tcPr>
          <w:p w14:paraId="71E05049">
            <w:pPr>
              <w:keepNext w:val="0"/>
              <w:keepLines w:val="0"/>
              <w:pageBreakBefore w:val="0"/>
              <w:widowControl/>
              <w:kinsoku/>
              <w:wordWrap/>
              <w:overflowPunct/>
              <w:topLinePunct w:val="0"/>
              <w:autoSpaceDE/>
              <w:autoSpaceDN/>
              <w:bidi w:val="0"/>
              <w:adjustRightInd/>
              <w:snapToGrid/>
              <w:spacing w:afterLines="0"/>
              <w:jc w:val="center"/>
              <w:textAlignment w:val="center"/>
              <w:rPr>
                <w:rFonts w:hint="eastAsia" w:ascii="仿宋" w:hAnsi="仿宋" w:eastAsia="仿宋" w:cs="仿宋"/>
                <w:b/>
                <w:szCs w:val="21"/>
              </w:rPr>
            </w:pPr>
            <w:r>
              <w:rPr>
                <w:rFonts w:hint="eastAsia" w:ascii="仿宋" w:hAnsi="仿宋" w:eastAsia="仿宋" w:cs="仿宋"/>
                <w:b/>
                <w:szCs w:val="21"/>
              </w:rPr>
              <w:t>*规格型号</w:t>
            </w:r>
          </w:p>
        </w:tc>
        <w:tc>
          <w:tcPr>
            <w:tcW w:w="1016" w:type="dxa"/>
            <w:gridSpan w:val="2"/>
            <w:vAlign w:val="center"/>
          </w:tcPr>
          <w:p w14:paraId="457505F8">
            <w:pPr>
              <w:keepNext w:val="0"/>
              <w:keepLines w:val="0"/>
              <w:pageBreakBefore w:val="0"/>
              <w:kinsoku/>
              <w:wordWrap/>
              <w:overflowPunct/>
              <w:topLinePunct w:val="0"/>
              <w:autoSpaceDE/>
              <w:autoSpaceDN/>
              <w:bidi w:val="0"/>
              <w:adjustRightInd/>
              <w:snapToGrid/>
              <w:spacing w:afterLines="0" w:line="440" w:lineRule="exact"/>
              <w:jc w:val="center"/>
              <w:rPr>
                <w:rFonts w:hint="eastAsia" w:ascii="仿宋" w:hAnsi="仿宋" w:eastAsia="仿宋" w:cs="仿宋"/>
                <w:b/>
                <w:szCs w:val="21"/>
              </w:rPr>
            </w:pPr>
            <w:r>
              <w:rPr>
                <w:rFonts w:hint="eastAsia" w:ascii="仿宋" w:hAnsi="仿宋" w:eastAsia="仿宋" w:cs="仿宋"/>
                <w:b/>
                <w:szCs w:val="21"/>
              </w:rPr>
              <w:t>单位</w:t>
            </w:r>
          </w:p>
        </w:tc>
        <w:tc>
          <w:tcPr>
            <w:tcW w:w="819" w:type="dxa"/>
            <w:vAlign w:val="center"/>
          </w:tcPr>
          <w:p w14:paraId="3572C1E7">
            <w:pPr>
              <w:keepNext w:val="0"/>
              <w:keepLines w:val="0"/>
              <w:pageBreakBefore w:val="0"/>
              <w:kinsoku/>
              <w:wordWrap/>
              <w:overflowPunct/>
              <w:topLinePunct w:val="0"/>
              <w:autoSpaceDE/>
              <w:autoSpaceDN/>
              <w:bidi w:val="0"/>
              <w:adjustRightInd/>
              <w:snapToGrid/>
              <w:spacing w:afterLines="0" w:line="440" w:lineRule="exact"/>
              <w:jc w:val="center"/>
              <w:rPr>
                <w:rFonts w:hint="eastAsia" w:ascii="仿宋" w:hAnsi="仿宋" w:eastAsia="仿宋" w:cs="仿宋"/>
                <w:b/>
                <w:szCs w:val="21"/>
              </w:rPr>
            </w:pPr>
            <w:r>
              <w:rPr>
                <w:rFonts w:hint="eastAsia" w:ascii="仿宋" w:hAnsi="仿宋" w:eastAsia="仿宋" w:cs="仿宋"/>
                <w:b/>
                <w:szCs w:val="21"/>
              </w:rPr>
              <w:t>*数量</w:t>
            </w:r>
          </w:p>
        </w:tc>
        <w:tc>
          <w:tcPr>
            <w:tcW w:w="1350" w:type="dxa"/>
            <w:vAlign w:val="center"/>
          </w:tcPr>
          <w:p w14:paraId="0E858759">
            <w:pPr>
              <w:keepNext w:val="0"/>
              <w:keepLines w:val="0"/>
              <w:pageBreakBefore w:val="0"/>
              <w:widowControl w:val="0"/>
              <w:kinsoku/>
              <w:wordWrap/>
              <w:overflowPunct/>
              <w:topLinePunct w:val="0"/>
              <w:autoSpaceDE/>
              <w:autoSpaceDN/>
              <w:bidi w:val="0"/>
              <w:adjustRightInd/>
              <w:snapToGrid/>
              <w:spacing w:afterLines="0" w:line="400" w:lineRule="exact"/>
              <w:jc w:val="center"/>
              <w:textAlignment w:val="auto"/>
              <w:rPr>
                <w:rFonts w:hint="eastAsia" w:ascii="仿宋" w:hAnsi="仿宋" w:eastAsia="仿宋" w:cs="仿宋"/>
                <w:b/>
                <w:szCs w:val="21"/>
              </w:rPr>
            </w:pPr>
            <w:r>
              <w:rPr>
                <w:rFonts w:hint="eastAsia" w:ascii="仿宋" w:hAnsi="仿宋" w:eastAsia="仿宋" w:cs="仿宋"/>
                <w:b/>
                <w:szCs w:val="21"/>
              </w:rPr>
              <w:t>*含税单价（元）</w:t>
            </w:r>
          </w:p>
        </w:tc>
        <w:tc>
          <w:tcPr>
            <w:tcW w:w="1516" w:type="dxa"/>
            <w:vAlign w:val="center"/>
          </w:tcPr>
          <w:p w14:paraId="608A9F18">
            <w:pPr>
              <w:keepNext w:val="0"/>
              <w:keepLines w:val="0"/>
              <w:pageBreakBefore w:val="0"/>
              <w:kinsoku/>
              <w:wordWrap/>
              <w:overflowPunct/>
              <w:topLinePunct w:val="0"/>
              <w:autoSpaceDE/>
              <w:autoSpaceDN/>
              <w:bidi w:val="0"/>
              <w:adjustRightInd/>
              <w:snapToGrid/>
              <w:spacing w:afterLines="0" w:line="440" w:lineRule="exact"/>
              <w:jc w:val="center"/>
              <w:rPr>
                <w:rFonts w:hint="eastAsia" w:ascii="仿宋" w:hAnsi="仿宋" w:eastAsia="仿宋" w:cs="仿宋"/>
                <w:b/>
                <w:szCs w:val="21"/>
              </w:rPr>
            </w:pPr>
            <w:r>
              <w:rPr>
                <w:rFonts w:hint="eastAsia" w:ascii="仿宋" w:hAnsi="仿宋" w:eastAsia="仿宋" w:cs="仿宋"/>
                <w:b/>
                <w:szCs w:val="21"/>
              </w:rPr>
              <w:t>备注</w:t>
            </w:r>
          </w:p>
        </w:tc>
      </w:tr>
      <w:tr w14:paraId="7BA4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70" w:type="dxa"/>
            <w:vAlign w:val="center"/>
          </w:tcPr>
          <w:p w14:paraId="26A05C5B">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599" w:type="dxa"/>
            <w:vAlign w:val="center"/>
          </w:tcPr>
          <w:p w14:paraId="7103D38A">
            <w:pPr>
              <w:keepNext w:val="0"/>
              <w:keepLines w:val="0"/>
              <w:pageBreakBefore w:val="0"/>
              <w:widowControl/>
              <w:suppressLineNumbers w:val="0"/>
              <w:kinsoku/>
              <w:wordWrap/>
              <w:overflowPunct/>
              <w:topLinePunct w:val="0"/>
              <w:autoSpaceDE/>
              <w:autoSpaceDN/>
              <w:bidi w:val="0"/>
              <w:adjustRightInd/>
              <w:snapToGrid/>
              <w:spacing w:afterLines="0"/>
              <w:jc w:val="center"/>
              <w:textAlignment w:val="center"/>
              <w:rPr>
                <w:rFonts w:hint="eastAsia" w:ascii="仿宋" w:hAnsi="仿宋" w:eastAsia="仿宋" w:cs="仿宋"/>
                <w:sz w:val="22"/>
                <w:szCs w:val="22"/>
                <w:lang w:eastAsia="zh-CN"/>
              </w:rPr>
            </w:pPr>
            <w:r>
              <w:rPr>
                <w:rFonts w:hint="eastAsia" w:ascii="仿宋" w:hAnsi="仿宋" w:eastAsia="仿宋" w:cs="仿宋"/>
                <w:i w:val="0"/>
                <w:iCs w:val="0"/>
                <w:color w:val="000000"/>
                <w:kern w:val="0"/>
                <w:sz w:val="22"/>
                <w:szCs w:val="22"/>
                <w:u w:val="none"/>
                <w:lang w:val="en-US" w:eastAsia="zh-CN" w:bidi="ar"/>
              </w:rPr>
              <w:t>电接点隔膜压力表</w:t>
            </w:r>
          </w:p>
        </w:tc>
        <w:tc>
          <w:tcPr>
            <w:tcW w:w="2277" w:type="dxa"/>
            <w:vAlign w:val="center"/>
          </w:tcPr>
          <w:p w14:paraId="720E54B1">
            <w:pPr>
              <w:keepNext w:val="0"/>
              <w:keepLines w:val="0"/>
              <w:pageBreakBefore w:val="0"/>
              <w:widowControl/>
              <w:suppressLineNumbers w:val="0"/>
              <w:kinsoku/>
              <w:wordWrap/>
              <w:overflowPunct/>
              <w:topLinePunct w:val="0"/>
              <w:autoSpaceDE/>
              <w:autoSpaceDN/>
              <w:bidi w:val="0"/>
              <w:adjustRightInd/>
              <w:snapToGrid/>
              <w:spacing w:afterLines="0"/>
              <w:jc w:val="left"/>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0-2.5Mpa；304不锈钢</w:t>
            </w:r>
          </w:p>
        </w:tc>
        <w:tc>
          <w:tcPr>
            <w:tcW w:w="1016" w:type="dxa"/>
            <w:gridSpan w:val="2"/>
            <w:vAlign w:val="center"/>
          </w:tcPr>
          <w:p w14:paraId="2AD40E2D">
            <w:pPr>
              <w:spacing w:afterLines="0" w:line="44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个</w:t>
            </w:r>
          </w:p>
        </w:tc>
        <w:tc>
          <w:tcPr>
            <w:tcW w:w="819" w:type="dxa"/>
            <w:shd w:val="clear" w:color="auto" w:fill="auto"/>
            <w:vAlign w:val="center"/>
          </w:tcPr>
          <w:p w14:paraId="2430A233">
            <w:pPr>
              <w:keepNext w:val="0"/>
              <w:keepLines w:val="0"/>
              <w:widowControl/>
              <w:suppressLineNumbers w:val="0"/>
              <w:jc w:val="center"/>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350" w:type="dxa"/>
            <w:vAlign w:val="center"/>
          </w:tcPr>
          <w:p w14:paraId="78CB4DCC">
            <w:pPr>
              <w:spacing w:afterLines="0" w:line="440" w:lineRule="exact"/>
              <w:jc w:val="center"/>
              <w:rPr>
                <w:rFonts w:hint="eastAsia" w:ascii="仿宋" w:hAnsi="仿宋" w:eastAsia="仿宋" w:cs="仿宋"/>
                <w:szCs w:val="21"/>
              </w:rPr>
            </w:pPr>
          </w:p>
        </w:tc>
        <w:tc>
          <w:tcPr>
            <w:tcW w:w="1516" w:type="dxa"/>
            <w:vAlign w:val="center"/>
          </w:tcPr>
          <w:p w14:paraId="5514022B">
            <w:pPr>
              <w:spacing w:afterLines="0" w:line="440" w:lineRule="exact"/>
              <w:jc w:val="center"/>
              <w:rPr>
                <w:rFonts w:hint="eastAsia" w:ascii="仿宋" w:hAnsi="仿宋" w:eastAsia="仿宋" w:cs="仿宋"/>
                <w:szCs w:val="21"/>
              </w:rPr>
            </w:pPr>
          </w:p>
        </w:tc>
      </w:tr>
      <w:tr w14:paraId="6577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70" w:type="dxa"/>
            <w:vAlign w:val="center"/>
          </w:tcPr>
          <w:p w14:paraId="1A032F87">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599" w:type="dxa"/>
            <w:vAlign w:val="center"/>
          </w:tcPr>
          <w:p w14:paraId="509ABD69">
            <w:pPr>
              <w:keepNext w:val="0"/>
              <w:keepLines w:val="0"/>
              <w:pageBreakBefore w:val="0"/>
              <w:widowControl/>
              <w:suppressLineNumbers w:val="0"/>
              <w:kinsoku/>
              <w:wordWrap/>
              <w:overflowPunct/>
              <w:topLinePunct w:val="0"/>
              <w:autoSpaceDE/>
              <w:autoSpaceDN/>
              <w:bidi w:val="0"/>
              <w:adjustRightInd/>
              <w:snapToGrid/>
              <w:spacing w:afterLines="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电接点隔膜压力表</w:t>
            </w:r>
          </w:p>
        </w:tc>
        <w:tc>
          <w:tcPr>
            <w:tcW w:w="2277" w:type="dxa"/>
            <w:vAlign w:val="center"/>
          </w:tcPr>
          <w:p w14:paraId="385CB340">
            <w:pPr>
              <w:keepNext w:val="0"/>
              <w:keepLines w:val="0"/>
              <w:pageBreakBefore w:val="0"/>
              <w:widowControl/>
              <w:suppressLineNumbers w:val="0"/>
              <w:kinsoku/>
              <w:wordWrap/>
              <w:overflowPunct/>
              <w:topLinePunct w:val="0"/>
              <w:autoSpaceDE/>
              <w:autoSpaceDN/>
              <w:bidi w:val="0"/>
              <w:adjustRightInd/>
              <w:snapToGrid/>
              <w:spacing w:afterLines="0"/>
              <w:jc w:val="left"/>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0-2.5Mpa；316不锈钢</w:t>
            </w:r>
          </w:p>
        </w:tc>
        <w:tc>
          <w:tcPr>
            <w:tcW w:w="1016" w:type="dxa"/>
            <w:gridSpan w:val="2"/>
            <w:vAlign w:val="center"/>
          </w:tcPr>
          <w:p w14:paraId="421B3F77">
            <w:pPr>
              <w:spacing w:afterLines="0" w:line="4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个</w:t>
            </w:r>
          </w:p>
        </w:tc>
        <w:tc>
          <w:tcPr>
            <w:tcW w:w="819" w:type="dxa"/>
            <w:shd w:val="clear" w:color="auto" w:fill="auto"/>
            <w:vAlign w:val="center"/>
          </w:tcPr>
          <w:p w14:paraId="632CEB7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1350" w:type="dxa"/>
            <w:vAlign w:val="center"/>
          </w:tcPr>
          <w:p w14:paraId="51E45012">
            <w:pPr>
              <w:spacing w:afterLines="0" w:line="440" w:lineRule="exact"/>
              <w:jc w:val="center"/>
              <w:rPr>
                <w:rFonts w:hint="eastAsia" w:ascii="仿宋" w:hAnsi="仿宋" w:eastAsia="仿宋" w:cs="仿宋"/>
                <w:szCs w:val="21"/>
              </w:rPr>
            </w:pPr>
          </w:p>
        </w:tc>
        <w:tc>
          <w:tcPr>
            <w:tcW w:w="1516" w:type="dxa"/>
            <w:vAlign w:val="center"/>
          </w:tcPr>
          <w:p w14:paraId="57BEB1F2">
            <w:pPr>
              <w:spacing w:afterLines="0" w:line="440" w:lineRule="exact"/>
              <w:jc w:val="center"/>
              <w:rPr>
                <w:rFonts w:hint="eastAsia" w:ascii="仿宋" w:hAnsi="仿宋" w:eastAsia="仿宋" w:cs="仿宋"/>
                <w:szCs w:val="21"/>
              </w:rPr>
            </w:pPr>
          </w:p>
        </w:tc>
      </w:tr>
      <w:tr w14:paraId="70D5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70" w:type="dxa"/>
            <w:vAlign w:val="center"/>
          </w:tcPr>
          <w:p w14:paraId="7F2BA866">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599" w:type="dxa"/>
            <w:vAlign w:val="center"/>
          </w:tcPr>
          <w:p w14:paraId="28EE678E">
            <w:pPr>
              <w:keepNext w:val="0"/>
              <w:keepLines w:val="0"/>
              <w:pageBreakBefore w:val="0"/>
              <w:widowControl/>
              <w:suppressLineNumbers w:val="0"/>
              <w:kinsoku/>
              <w:wordWrap/>
              <w:overflowPunct/>
              <w:topLinePunct w:val="0"/>
              <w:autoSpaceDE/>
              <w:autoSpaceDN/>
              <w:bidi w:val="0"/>
              <w:adjustRightInd/>
              <w:snapToGrid/>
              <w:spacing w:afterLines="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电接点隔膜压力表</w:t>
            </w:r>
          </w:p>
        </w:tc>
        <w:tc>
          <w:tcPr>
            <w:tcW w:w="2277" w:type="dxa"/>
            <w:vAlign w:val="center"/>
          </w:tcPr>
          <w:p w14:paraId="7C7C9ACF">
            <w:pPr>
              <w:keepNext w:val="0"/>
              <w:keepLines w:val="0"/>
              <w:pageBreakBefore w:val="0"/>
              <w:widowControl/>
              <w:suppressLineNumbers w:val="0"/>
              <w:kinsoku/>
              <w:wordWrap/>
              <w:overflowPunct/>
              <w:topLinePunct w:val="0"/>
              <w:autoSpaceDE/>
              <w:autoSpaceDN/>
              <w:bidi w:val="0"/>
              <w:adjustRightInd/>
              <w:snapToGrid/>
              <w:spacing w:afterLines="0"/>
              <w:jc w:val="left"/>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0-4.0Mpa，M20*1.5；304不锈钢</w:t>
            </w:r>
          </w:p>
        </w:tc>
        <w:tc>
          <w:tcPr>
            <w:tcW w:w="1016" w:type="dxa"/>
            <w:gridSpan w:val="2"/>
            <w:shd w:val="clear" w:color="auto" w:fill="auto"/>
            <w:vAlign w:val="center"/>
          </w:tcPr>
          <w:p w14:paraId="33A1559D">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个</w:t>
            </w:r>
          </w:p>
        </w:tc>
        <w:tc>
          <w:tcPr>
            <w:tcW w:w="819" w:type="dxa"/>
            <w:shd w:val="clear" w:color="auto" w:fill="auto"/>
            <w:vAlign w:val="center"/>
          </w:tcPr>
          <w:p w14:paraId="5B65E2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1350" w:type="dxa"/>
            <w:vAlign w:val="center"/>
          </w:tcPr>
          <w:p w14:paraId="18A881C6">
            <w:pPr>
              <w:spacing w:afterLines="0" w:line="440" w:lineRule="exact"/>
              <w:jc w:val="center"/>
              <w:rPr>
                <w:rFonts w:hint="eastAsia" w:ascii="仿宋" w:hAnsi="仿宋" w:eastAsia="仿宋" w:cs="仿宋"/>
                <w:szCs w:val="21"/>
              </w:rPr>
            </w:pPr>
          </w:p>
        </w:tc>
        <w:tc>
          <w:tcPr>
            <w:tcW w:w="1516" w:type="dxa"/>
            <w:vAlign w:val="center"/>
          </w:tcPr>
          <w:p w14:paraId="36348104">
            <w:pPr>
              <w:spacing w:afterLines="0" w:line="440" w:lineRule="exact"/>
              <w:jc w:val="center"/>
              <w:rPr>
                <w:rFonts w:hint="eastAsia" w:ascii="仿宋" w:hAnsi="仿宋" w:eastAsia="仿宋" w:cs="仿宋"/>
                <w:szCs w:val="21"/>
              </w:rPr>
            </w:pPr>
          </w:p>
        </w:tc>
      </w:tr>
      <w:tr w14:paraId="16F2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70" w:type="dxa"/>
            <w:vAlign w:val="center"/>
          </w:tcPr>
          <w:p w14:paraId="5A257B0E">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599" w:type="dxa"/>
            <w:vAlign w:val="center"/>
          </w:tcPr>
          <w:p w14:paraId="32754F18">
            <w:pPr>
              <w:keepNext w:val="0"/>
              <w:keepLines w:val="0"/>
              <w:pageBreakBefore w:val="0"/>
              <w:widowControl/>
              <w:suppressLineNumbers w:val="0"/>
              <w:kinsoku/>
              <w:wordWrap/>
              <w:overflowPunct/>
              <w:topLinePunct w:val="0"/>
              <w:autoSpaceDE/>
              <w:autoSpaceDN/>
              <w:bidi w:val="0"/>
              <w:adjustRightInd/>
              <w:snapToGrid/>
              <w:spacing w:afterLines="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磁翻板液位计</w:t>
            </w:r>
          </w:p>
        </w:tc>
        <w:tc>
          <w:tcPr>
            <w:tcW w:w="2277" w:type="dxa"/>
            <w:vAlign w:val="center"/>
          </w:tcPr>
          <w:p w14:paraId="4F2B1D20">
            <w:pPr>
              <w:keepNext w:val="0"/>
              <w:keepLines w:val="0"/>
              <w:pageBreakBefore w:val="0"/>
              <w:widowControl/>
              <w:suppressLineNumbers w:val="0"/>
              <w:kinsoku/>
              <w:wordWrap/>
              <w:overflowPunct/>
              <w:topLinePunct w:val="0"/>
              <w:autoSpaceDE/>
              <w:autoSpaceDN/>
              <w:bidi w:val="0"/>
              <w:adjustRightInd/>
              <w:snapToGrid/>
              <w:spacing w:afterLines="0"/>
              <w:jc w:val="left"/>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0-2m；304不锈钢</w:t>
            </w:r>
          </w:p>
        </w:tc>
        <w:tc>
          <w:tcPr>
            <w:tcW w:w="1016" w:type="dxa"/>
            <w:gridSpan w:val="2"/>
            <w:shd w:val="clear" w:color="auto" w:fill="auto"/>
            <w:vAlign w:val="center"/>
          </w:tcPr>
          <w:p w14:paraId="0BAA4182">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个</w:t>
            </w:r>
          </w:p>
        </w:tc>
        <w:tc>
          <w:tcPr>
            <w:tcW w:w="819" w:type="dxa"/>
            <w:shd w:val="clear" w:color="auto" w:fill="auto"/>
            <w:vAlign w:val="center"/>
          </w:tcPr>
          <w:p w14:paraId="1252F08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1350" w:type="dxa"/>
            <w:vAlign w:val="center"/>
          </w:tcPr>
          <w:p w14:paraId="6F82B2CF">
            <w:pPr>
              <w:spacing w:afterLines="0" w:line="440" w:lineRule="exact"/>
              <w:jc w:val="center"/>
              <w:rPr>
                <w:rFonts w:hint="eastAsia" w:ascii="仿宋" w:hAnsi="仿宋" w:eastAsia="仿宋" w:cs="仿宋"/>
                <w:szCs w:val="21"/>
              </w:rPr>
            </w:pPr>
          </w:p>
        </w:tc>
        <w:tc>
          <w:tcPr>
            <w:tcW w:w="1516" w:type="dxa"/>
            <w:vAlign w:val="center"/>
          </w:tcPr>
          <w:p w14:paraId="7FA1343F">
            <w:pPr>
              <w:spacing w:afterLines="0" w:line="440" w:lineRule="exact"/>
              <w:jc w:val="center"/>
              <w:rPr>
                <w:rFonts w:hint="eastAsia" w:ascii="仿宋" w:hAnsi="仿宋" w:eastAsia="仿宋" w:cs="仿宋"/>
                <w:szCs w:val="21"/>
              </w:rPr>
            </w:pPr>
          </w:p>
        </w:tc>
      </w:tr>
      <w:tr w14:paraId="7FF7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70" w:type="dxa"/>
            <w:vAlign w:val="center"/>
          </w:tcPr>
          <w:p w14:paraId="6351D9C9">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599" w:type="dxa"/>
            <w:vAlign w:val="center"/>
          </w:tcPr>
          <w:p w14:paraId="677F3B20">
            <w:pPr>
              <w:keepNext w:val="0"/>
              <w:keepLines w:val="0"/>
              <w:pageBreakBefore w:val="0"/>
              <w:widowControl/>
              <w:suppressLineNumbers w:val="0"/>
              <w:kinsoku/>
              <w:wordWrap/>
              <w:overflowPunct/>
              <w:topLinePunct w:val="0"/>
              <w:autoSpaceDE/>
              <w:autoSpaceDN/>
              <w:bidi w:val="0"/>
              <w:adjustRightInd/>
              <w:snapToGrid/>
              <w:spacing w:afterLines="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电磁流量计</w:t>
            </w:r>
          </w:p>
        </w:tc>
        <w:tc>
          <w:tcPr>
            <w:tcW w:w="2277" w:type="dxa"/>
            <w:vAlign w:val="center"/>
          </w:tcPr>
          <w:p w14:paraId="3F5634A1">
            <w:pPr>
              <w:keepNext w:val="0"/>
              <w:keepLines w:val="0"/>
              <w:pageBreakBefore w:val="0"/>
              <w:widowControl/>
              <w:suppressLineNumbers w:val="0"/>
              <w:kinsoku/>
              <w:wordWrap/>
              <w:overflowPunct/>
              <w:topLinePunct w:val="0"/>
              <w:autoSpaceDE/>
              <w:autoSpaceDN/>
              <w:bidi w:val="0"/>
              <w:adjustRightInd/>
              <w:snapToGrid/>
              <w:spacing w:afterLines="0"/>
              <w:jc w:val="left"/>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DN25，分体式，0-3m³/h；304不锈钢</w:t>
            </w:r>
          </w:p>
        </w:tc>
        <w:tc>
          <w:tcPr>
            <w:tcW w:w="1016" w:type="dxa"/>
            <w:gridSpan w:val="2"/>
            <w:shd w:val="clear" w:color="auto" w:fill="auto"/>
            <w:vAlign w:val="center"/>
          </w:tcPr>
          <w:p w14:paraId="7257685D">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个</w:t>
            </w:r>
          </w:p>
        </w:tc>
        <w:tc>
          <w:tcPr>
            <w:tcW w:w="819" w:type="dxa"/>
            <w:shd w:val="clear" w:color="auto" w:fill="auto"/>
            <w:vAlign w:val="center"/>
          </w:tcPr>
          <w:p w14:paraId="240C0BE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350" w:type="dxa"/>
            <w:vAlign w:val="center"/>
          </w:tcPr>
          <w:p w14:paraId="4D3AED18">
            <w:pPr>
              <w:spacing w:afterLines="0" w:line="440" w:lineRule="exact"/>
              <w:jc w:val="center"/>
              <w:rPr>
                <w:rFonts w:hint="eastAsia" w:ascii="仿宋" w:hAnsi="仿宋" w:eastAsia="仿宋" w:cs="仿宋"/>
                <w:szCs w:val="21"/>
              </w:rPr>
            </w:pPr>
          </w:p>
        </w:tc>
        <w:tc>
          <w:tcPr>
            <w:tcW w:w="1516" w:type="dxa"/>
            <w:vAlign w:val="center"/>
          </w:tcPr>
          <w:p w14:paraId="051F7933">
            <w:pPr>
              <w:spacing w:afterLines="0" w:line="440" w:lineRule="exact"/>
              <w:jc w:val="center"/>
              <w:rPr>
                <w:rFonts w:hint="eastAsia" w:ascii="仿宋" w:hAnsi="仿宋" w:eastAsia="仿宋" w:cs="仿宋"/>
                <w:szCs w:val="21"/>
              </w:rPr>
            </w:pPr>
          </w:p>
        </w:tc>
      </w:tr>
      <w:tr w14:paraId="21B8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70" w:type="dxa"/>
            <w:vAlign w:val="center"/>
          </w:tcPr>
          <w:p w14:paraId="183A553A">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599" w:type="dxa"/>
            <w:vAlign w:val="center"/>
          </w:tcPr>
          <w:p w14:paraId="03D000FB">
            <w:pPr>
              <w:keepNext w:val="0"/>
              <w:keepLines w:val="0"/>
              <w:pageBreakBefore w:val="0"/>
              <w:widowControl/>
              <w:suppressLineNumbers w:val="0"/>
              <w:kinsoku/>
              <w:wordWrap/>
              <w:overflowPunct/>
              <w:topLinePunct w:val="0"/>
              <w:autoSpaceDE/>
              <w:autoSpaceDN/>
              <w:bidi w:val="0"/>
              <w:adjustRightInd/>
              <w:snapToGrid/>
              <w:spacing w:afterLines="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电磁流量计</w:t>
            </w:r>
          </w:p>
        </w:tc>
        <w:tc>
          <w:tcPr>
            <w:tcW w:w="2277" w:type="dxa"/>
            <w:vAlign w:val="center"/>
          </w:tcPr>
          <w:p w14:paraId="356C95C7">
            <w:pPr>
              <w:keepNext w:val="0"/>
              <w:keepLines w:val="0"/>
              <w:pageBreakBefore w:val="0"/>
              <w:widowControl/>
              <w:suppressLineNumbers w:val="0"/>
              <w:kinsoku/>
              <w:wordWrap/>
              <w:overflowPunct/>
              <w:topLinePunct w:val="0"/>
              <w:autoSpaceDE/>
              <w:autoSpaceDN/>
              <w:bidi w:val="0"/>
              <w:adjustRightInd/>
              <w:snapToGrid/>
              <w:spacing w:afterLines="0"/>
              <w:jc w:val="left"/>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DN50,分体式，0-40m³/h；304不锈钢</w:t>
            </w:r>
          </w:p>
        </w:tc>
        <w:tc>
          <w:tcPr>
            <w:tcW w:w="1016" w:type="dxa"/>
            <w:gridSpan w:val="2"/>
            <w:shd w:val="clear" w:color="auto" w:fill="auto"/>
            <w:vAlign w:val="center"/>
          </w:tcPr>
          <w:p w14:paraId="54FBCEC9">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个</w:t>
            </w:r>
          </w:p>
        </w:tc>
        <w:tc>
          <w:tcPr>
            <w:tcW w:w="819" w:type="dxa"/>
            <w:shd w:val="clear" w:color="auto" w:fill="auto"/>
            <w:vAlign w:val="center"/>
          </w:tcPr>
          <w:p w14:paraId="200869D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350" w:type="dxa"/>
            <w:vAlign w:val="center"/>
          </w:tcPr>
          <w:p w14:paraId="6FBC66BE">
            <w:pPr>
              <w:spacing w:afterLines="0" w:line="440" w:lineRule="exact"/>
              <w:jc w:val="center"/>
              <w:rPr>
                <w:rFonts w:hint="eastAsia" w:ascii="仿宋" w:hAnsi="仿宋" w:eastAsia="仿宋" w:cs="仿宋"/>
                <w:szCs w:val="21"/>
              </w:rPr>
            </w:pPr>
          </w:p>
        </w:tc>
        <w:tc>
          <w:tcPr>
            <w:tcW w:w="1516" w:type="dxa"/>
            <w:vAlign w:val="center"/>
          </w:tcPr>
          <w:p w14:paraId="047EBFD8">
            <w:pPr>
              <w:spacing w:afterLines="0" w:line="440" w:lineRule="exact"/>
              <w:jc w:val="center"/>
              <w:rPr>
                <w:rFonts w:hint="eastAsia" w:ascii="仿宋" w:hAnsi="仿宋" w:eastAsia="仿宋" w:cs="仿宋"/>
                <w:szCs w:val="21"/>
              </w:rPr>
            </w:pPr>
          </w:p>
        </w:tc>
      </w:tr>
      <w:tr w14:paraId="2C54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70" w:type="dxa"/>
            <w:vAlign w:val="center"/>
          </w:tcPr>
          <w:p w14:paraId="300D341E">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599" w:type="dxa"/>
            <w:vAlign w:val="center"/>
          </w:tcPr>
          <w:p w14:paraId="1AF034DD">
            <w:pPr>
              <w:keepNext w:val="0"/>
              <w:keepLines w:val="0"/>
              <w:pageBreakBefore w:val="0"/>
              <w:widowControl/>
              <w:suppressLineNumbers w:val="0"/>
              <w:kinsoku/>
              <w:wordWrap/>
              <w:overflowPunct/>
              <w:topLinePunct w:val="0"/>
              <w:autoSpaceDE/>
              <w:autoSpaceDN/>
              <w:bidi w:val="0"/>
              <w:adjustRightInd/>
              <w:snapToGrid/>
              <w:spacing w:afterLines="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电磁流量计</w:t>
            </w:r>
          </w:p>
        </w:tc>
        <w:tc>
          <w:tcPr>
            <w:tcW w:w="2277" w:type="dxa"/>
            <w:vAlign w:val="center"/>
          </w:tcPr>
          <w:p w14:paraId="3E442566">
            <w:pPr>
              <w:keepNext w:val="0"/>
              <w:keepLines w:val="0"/>
              <w:pageBreakBefore w:val="0"/>
              <w:widowControl/>
              <w:suppressLineNumbers w:val="0"/>
              <w:kinsoku/>
              <w:wordWrap/>
              <w:overflowPunct/>
              <w:topLinePunct w:val="0"/>
              <w:autoSpaceDE/>
              <w:autoSpaceDN/>
              <w:bidi w:val="0"/>
              <w:adjustRightInd/>
              <w:snapToGrid/>
              <w:spacing w:afterLines="0"/>
              <w:jc w:val="left"/>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DN100，分体式，0-100m³/h；碳钢</w:t>
            </w:r>
          </w:p>
        </w:tc>
        <w:tc>
          <w:tcPr>
            <w:tcW w:w="1016" w:type="dxa"/>
            <w:gridSpan w:val="2"/>
            <w:shd w:val="clear" w:color="auto" w:fill="auto"/>
            <w:vAlign w:val="center"/>
          </w:tcPr>
          <w:p w14:paraId="54D139E0">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个</w:t>
            </w:r>
          </w:p>
        </w:tc>
        <w:tc>
          <w:tcPr>
            <w:tcW w:w="819" w:type="dxa"/>
            <w:shd w:val="clear" w:color="auto" w:fill="auto"/>
            <w:vAlign w:val="center"/>
          </w:tcPr>
          <w:p w14:paraId="2728328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350" w:type="dxa"/>
            <w:vAlign w:val="center"/>
          </w:tcPr>
          <w:p w14:paraId="7BA529F2">
            <w:pPr>
              <w:spacing w:afterLines="0" w:line="440" w:lineRule="exact"/>
              <w:jc w:val="center"/>
              <w:rPr>
                <w:rFonts w:hint="eastAsia" w:ascii="仿宋" w:hAnsi="仿宋" w:eastAsia="仿宋" w:cs="仿宋"/>
                <w:szCs w:val="21"/>
              </w:rPr>
            </w:pPr>
          </w:p>
        </w:tc>
        <w:tc>
          <w:tcPr>
            <w:tcW w:w="1516" w:type="dxa"/>
            <w:vAlign w:val="center"/>
          </w:tcPr>
          <w:p w14:paraId="177DECF3">
            <w:pPr>
              <w:spacing w:afterLines="0" w:line="440" w:lineRule="exact"/>
              <w:jc w:val="center"/>
              <w:rPr>
                <w:rFonts w:hint="eastAsia" w:ascii="仿宋" w:hAnsi="仿宋" w:eastAsia="仿宋" w:cs="仿宋"/>
                <w:szCs w:val="21"/>
              </w:rPr>
            </w:pPr>
          </w:p>
        </w:tc>
      </w:tr>
      <w:tr w14:paraId="48A4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70" w:type="dxa"/>
            <w:vAlign w:val="center"/>
          </w:tcPr>
          <w:p w14:paraId="516C9ED0">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599" w:type="dxa"/>
            <w:vAlign w:val="center"/>
          </w:tcPr>
          <w:p w14:paraId="5615D7E6">
            <w:pPr>
              <w:keepNext w:val="0"/>
              <w:keepLines w:val="0"/>
              <w:pageBreakBefore w:val="0"/>
              <w:widowControl/>
              <w:suppressLineNumbers w:val="0"/>
              <w:kinsoku/>
              <w:wordWrap/>
              <w:overflowPunct/>
              <w:topLinePunct w:val="0"/>
              <w:autoSpaceDE/>
              <w:autoSpaceDN/>
              <w:bidi w:val="0"/>
              <w:adjustRightInd/>
              <w:snapToGrid/>
              <w:spacing w:afterLines="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电磁流量计</w:t>
            </w:r>
          </w:p>
        </w:tc>
        <w:tc>
          <w:tcPr>
            <w:tcW w:w="2277" w:type="dxa"/>
            <w:vAlign w:val="center"/>
          </w:tcPr>
          <w:p w14:paraId="3C4AE79E">
            <w:pPr>
              <w:keepNext w:val="0"/>
              <w:keepLines w:val="0"/>
              <w:pageBreakBefore w:val="0"/>
              <w:widowControl/>
              <w:suppressLineNumbers w:val="0"/>
              <w:kinsoku/>
              <w:wordWrap/>
              <w:overflowPunct/>
              <w:topLinePunct w:val="0"/>
              <w:autoSpaceDE/>
              <w:autoSpaceDN/>
              <w:bidi w:val="0"/>
              <w:adjustRightInd/>
              <w:snapToGrid/>
              <w:spacing w:afterLines="0"/>
              <w:jc w:val="left"/>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DN150，分体式，0-100m³/h；碳钢</w:t>
            </w:r>
          </w:p>
        </w:tc>
        <w:tc>
          <w:tcPr>
            <w:tcW w:w="1016" w:type="dxa"/>
            <w:gridSpan w:val="2"/>
            <w:shd w:val="clear" w:color="auto" w:fill="auto"/>
            <w:vAlign w:val="center"/>
          </w:tcPr>
          <w:p w14:paraId="295E058C">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个</w:t>
            </w:r>
          </w:p>
        </w:tc>
        <w:tc>
          <w:tcPr>
            <w:tcW w:w="819" w:type="dxa"/>
            <w:shd w:val="clear" w:color="auto" w:fill="auto"/>
            <w:vAlign w:val="center"/>
          </w:tcPr>
          <w:p w14:paraId="2EEBDEA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350" w:type="dxa"/>
            <w:vAlign w:val="center"/>
          </w:tcPr>
          <w:p w14:paraId="160B1E13">
            <w:pPr>
              <w:spacing w:afterLines="0" w:line="440" w:lineRule="exact"/>
              <w:jc w:val="center"/>
              <w:rPr>
                <w:rFonts w:hint="eastAsia" w:ascii="仿宋" w:hAnsi="仿宋" w:eastAsia="仿宋" w:cs="仿宋"/>
                <w:szCs w:val="21"/>
              </w:rPr>
            </w:pPr>
          </w:p>
        </w:tc>
        <w:tc>
          <w:tcPr>
            <w:tcW w:w="1516" w:type="dxa"/>
            <w:vAlign w:val="center"/>
          </w:tcPr>
          <w:p w14:paraId="13F929E1">
            <w:pPr>
              <w:spacing w:afterLines="0" w:line="440" w:lineRule="exact"/>
              <w:jc w:val="center"/>
              <w:rPr>
                <w:rFonts w:hint="eastAsia" w:ascii="仿宋" w:hAnsi="仿宋" w:eastAsia="仿宋" w:cs="仿宋"/>
                <w:szCs w:val="21"/>
              </w:rPr>
            </w:pPr>
          </w:p>
        </w:tc>
      </w:tr>
      <w:tr w14:paraId="520E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70" w:type="dxa"/>
            <w:vAlign w:val="center"/>
          </w:tcPr>
          <w:p w14:paraId="348C83D2">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599" w:type="dxa"/>
            <w:vAlign w:val="center"/>
          </w:tcPr>
          <w:p w14:paraId="3CB4A3DE">
            <w:pPr>
              <w:keepNext w:val="0"/>
              <w:keepLines w:val="0"/>
              <w:pageBreakBefore w:val="0"/>
              <w:widowControl/>
              <w:suppressLineNumbers w:val="0"/>
              <w:kinsoku/>
              <w:wordWrap/>
              <w:overflowPunct/>
              <w:topLinePunct w:val="0"/>
              <w:autoSpaceDE/>
              <w:autoSpaceDN/>
              <w:bidi w:val="0"/>
              <w:adjustRightInd/>
              <w:snapToGrid/>
              <w:spacing w:afterLines="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超声波液位计</w:t>
            </w:r>
          </w:p>
        </w:tc>
        <w:tc>
          <w:tcPr>
            <w:tcW w:w="2277" w:type="dxa"/>
            <w:vAlign w:val="center"/>
          </w:tcPr>
          <w:p w14:paraId="117B7FB2">
            <w:pPr>
              <w:keepNext w:val="0"/>
              <w:keepLines w:val="0"/>
              <w:pageBreakBefore w:val="0"/>
              <w:widowControl/>
              <w:suppressLineNumbers w:val="0"/>
              <w:kinsoku/>
              <w:wordWrap/>
              <w:overflowPunct/>
              <w:topLinePunct w:val="0"/>
              <w:autoSpaceDE/>
              <w:autoSpaceDN/>
              <w:bidi w:val="0"/>
              <w:adjustRightInd/>
              <w:snapToGrid/>
              <w:spacing w:afterLine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量程：0-5m，输出DC4-20ma；</w:t>
            </w:r>
          </w:p>
          <w:p w14:paraId="345FF871">
            <w:pPr>
              <w:keepNext w:val="0"/>
              <w:keepLines w:val="0"/>
              <w:pageBreakBefore w:val="0"/>
              <w:widowControl/>
              <w:suppressLineNumbers w:val="0"/>
              <w:kinsoku/>
              <w:wordWrap/>
              <w:overflowPunct/>
              <w:topLinePunct w:val="0"/>
              <w:autoSpaceDE/>
              <w:autoSpaceDN/>
              <w:bidi w:val="0"/>
              <w:adjustRightInd/>
              <w:snapToGrid/>
              <w:spacing w:afterLines="0"/>
              <w:jc w:val="left"/>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外壳：304不锈钢，探头：PVDF</w:t>
            </w:r>
          </w:p>
        </w:tc>
        <w:tc>
          <w:tcPr>
            <w:tcW w:w="1016" w:type="dxa"/>
            <w:gridSpan w:val="2"/>
            <w:shd w:val="clear" w:color="auto" w:fill="auto"/>
            <w:vAlign w:val="center"/>
          </w:tcPr>
          <w:p w14:paraId="320AEABC">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个</w:t>
            </w:r>
          </w:p>
        </w:tc>
        <w:tc>
          <w:tcPr>
            <w:tcW w:w="819" w:type="dxa"/>
            <w:shd w:val="clear" w:color="auto" w:fill="auto"/>
            <w:vAlign w:val="center"/>
          </w:tcPr>
          <w:p w14:paraId="6E49816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2 </w:t>
            </w:r>
          </w:p>
        </w:tc>
        <w:tc>
          <w:tcPr>
            <w:tcW w:w="1350" w:type="dxa"/>
            <w:vAlign w:val="center"/>
          </w:tcPr>
          <w:p w14:paraId="421B3EE2">
            <w:pPr>
              <w:spacing w:afterLines="0" w:line="440" w:lineRule="exact"/>
              <w:jc w:val="center"/>
              <w:rPr>
                <w:rFonts w:hint="eastAsia" w:ascii="仿宋" w:hAnsi="仿宋" w:eastAsia="仿宋" w:cs="仿宋"/>
                <w:szCs w:val="21"/>
              </w:rPr>
            </w:pPr>
          </w:p>
        </w:tc>
        <w:tc>
          <w:tcPr>
            <w:tcW w:w="1516" w:type="dxa"/>
            <w:vAlign w:val="center"/>
          </w:tcPr>
          <w:p w14:paraId="3633B104">
            <w:pPr>
              <w:spacing w:afterLines="0" w:line="440" w:lineRule="exact"/>
              <w:jc w:val="center"/>
              <w:rPr>
                <w:rFonts w:hint="eastAsia" w:ascii="仿宋" w:hAnsi="仿宋" w:eastAsia="仿宋" w:cs="仿宋"/>
                <w:szCs w:val="21"/>
              </w:rPr>
            </w:pPr>
          </w:p>
        </w:tc>
      </w:tr>
      <w:tr w14:paraId="5954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70" w:type="dxa"/>
            <w:vAlign w:val="center"/>
          </w:tcPr>
          <w:p w14:paraId="22898F8E">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599" w:type="dxa"/>
            <w:vAlign w:val="center"/>
          </w:tcPr>
          <w:p w14:paraId="3E01F114">
            <w:pPr>
              <w:keepNext w:val="0"/>
              <w:keepLines w:val="0"/>
              <w:pageBreakBefore w:val="0"/>
              <w:widowControl/>
              <w:suppressLineNumbers w:val="0"/>
              <w:kinsoku/>
              <w:wordWrap/>
              <w:overflowPunct/>
              <w:topLinePunct w:val="0"/>
              <w:autoSpaceDE/>
              <w:autoSpaceDN/>
              <w:bidi w:val="0"/>
              <w:adjustRightInd/>
              <w:snapToGrid/>
              <w:spacing w:afterLines="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压力变送器</w:t>
            </w:r>
          </w:p>
        </w:tc>
        <w:tc>
          <w:tcPr>
            <w:tcW w:w="2277" w:type="dxa"/>
            <w:vAlign w:val="center"/>
          </w:tcPr>
          <w:p w14:paraId="33E31BF2">
            <w:pPr>
              <w:keepNext w:val="0"/>
              <w:keepLines w:val="0"/>
              <w:pageBreakBefore w:val="0"/>
              <w:widowControl/>
              <w:suppressLineNumbers w:val="0"/>
              <w:kinsoku/>
              <w:wordWrap/>
              <w:overflowPunct/>
              <w:topLinePunct w:val="0"/>
              <w:autoSpaceDE/>
              <w:autoSpaceDN/>
              <w:bidi w:val="0"/>
              <w:adjustRightInd/>
              <w:snapToGrid/>
              <w:spacing w:afterLines="0"/>
              <w:jc w:val="left"/>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0-2.5Mpa；316不锈钢</w:t>
            </w:r>
          </w:p>
        </w:tc>
        <w:tc>
          <w:tcPr>
            <w:tcW w:w="1016" w:type="dxa"/>
            <w:gridSpan w:val="2"/>
            <w:shd w:val="clear" w:color="auto" w:fill="auto"/>
            <w:vAlign w:val="center"/>
          </w:tcPr>
          <w:p w14:paraId="623F95DE">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个</w:t>
            </w:r>
          </w:p>
        </w:tc>
        <w:tc>
          <w:tcPr>
            <w:tcW w:w="819" w:type="dxa"/>
            <w:shd w:val="clear" w:color="auto" w:fill="auto"/>
            <w:vAlign w:val="center"/>
          </w:tcPr>
          <w:p w14:paraId="1BA0611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350" w:type="dxa"/>
            <w:vAlign w:val="center"/>
          </w:tcPr>
          <w:p w14:paraId="33A6151F">
            <w:pPr>
              <w:spacing w:afterLines="0" w:line="440" w:lineRule="exact"/>
              <w:jc w:val="center"/>
              <w:rPr>
                <w:rFonts w:hint="eastAsia" w:ascii="仿宋" w:hAnsi="仿宋" w:eastAsia="仿宋" w:cs="仿宋"/>
                <w:szCs w:val="21"/>
              </w:rPr>
            </w:pPr>
          </w:p>
        </w:tc>
        <w:tc>
          <w:tcPr>
            <w:tcW w:w="1516" w:type="dxa"/>
            <w:vAlign w:val="center"/>
          </w:tcPr>
          <w:p w14:paraId="53065A42">
            <w:pPr>
              <w:spacing w:afterLines="0" w:line="440" w:lineRule="exact"/>
              <w:jc w:val="center"/>
              <w:rPr>
                <w:rFonts w:hint="eastAsia" w:ascii="仿宋" w:hAnsi="仿宋" w:eastAsia="仿宋" w:cs="仿宋"/>
                <w:szCs w:val="21"/>
              </w:rPr>
            </w:pPr>
          </w:p>
        </w:tc>
      </w:tr>
      <w:tr w14:paraId="0B1B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70" w:type="dxa"/>
            <w:vAlign w:val="center"/>
          </w:tcPr>
          <w:p w14:paraId="59F93849">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599" w:type="dxa"/>
            <w:vAlign w:val="center"/>
          </w:tcPr>
          <w:p w14:paraId="6CCBE5B4">
            <w:pPr>
              <w:keepNext w:val="0"/>
              <w:keepLines w:val="0"/>
              <w:pageBreakBefore w:val="0"/>
              <w:widowControl/>
              <w:suppressLineNumbers w:val="0"/>
              <w:kinsoku/>
              <w:wordWrap/>
              <w:overflowPunct/>
              <w:topLinePunct w:val="0"/>
              <w:autoSpaceDE/>
              <w:autoSpaceDN/>
              <w:bidi w:val="0"/>
              <w:adjustRightInd/>
              <w:snapToGrid/>
              <w:spacing w:afterLines="0"/>
              <w:jc w:val="center"/>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压力变送器</w:t>
            </w:r>
          </w:p>
        </w:tc>
        <w:tc>
          <w:tcPr>
            <w:tcW w:w="2277" w:type="dxa"/>
            <w:vAlign w:val="center"/>
          </w:tcPr>
          <w:p w14:paraId="1302268E">
            <w:pPr>
              <w:keepNext w:val="0"/>
              <w:keepLines w:val="0"/>
              <w:pageBreakBefore w:val="0"/>
              <w:widowControl/>
              <w:suppressLineNumbers w:val="0"/>
              <w:kinsoku/>
              <w:wordWrap/>
              <w:overflowPunct/>
              <w:topLinePunct w:val="0"/>
              <w:autoSpaceDE/>
              <w:autoSpaceDN/>
              <w:bidi w:val="0"/>
              <w:adjustRightInd/>
              <w:snapToGrid/>
              <w:spacing w:afterLines="0"/>
              <w:jc w:val="left"/>
              <w:textAlignment w:val="center"/>
              <w:rPr>
                <w:rFonts w:hint="eastAsia"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0-4.0Mpa；304不锈钢</w:t>
            </w:r>
          </w:p>
        </w:tc>
        <w:tc>
          <w:tcPr>
            <w:tcW w:w="1016" w:type="dxa"/>
            <w:gridSpan w:val="2"/>
            <w:shd w:val="clear" w:color="auto" w:fill="auto"/>
            <w:vAlign w:val="center"/>
          </w:tcPr>
          <w:p w14:paraId="59FA1338">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个</w:t>
            </w:r>
          </w:p>
        </w:tc>
        <w:tc>
          <w:tcPr>
            <w:tcW w:w="819" w:type="dxa"/>
            <w:shd w:val="clear" w:color="auto" w:fill="auto"/>
            <w:vAlign w:val="center"/>
          </w:tcPr>
          <w:p w14:paraId="54F2785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1350" w:type="dxa"/>
            <w:vAlign w:val="center"/>
          </w:tcPr>
          <w:p w14:paraId="6F234C2C">
            <w:pPr>
              <w:spacing w:afterLines="0" w:line="440" w:lineRule="exact"/>
              <w:jc w:val="center"/>
              <w:rPr>
                <w:rFonts w:hint="eastAsia" w:ascii="仿宋" w:hAnsi="仿宋" w:eastAsia="仿宋" w:cs="仿宋"/>
                <w:szCs w:val="21"/>
              </w:rPr>
            </w:pPr>
          </w:p>
        </w:tc>
        <w:tc>
          <w:tcPr>
            <w:tcW w:w="1516" w:type="dxa"/>
            <w:vAlign w:val="center"/>
          </w:tcPr>
          <w:p w14:paraId="200BBC2A">
            <w:pPr>
              <w:spacing w:afterLines="0" w:line="440" w:lineRule="exact"/>
              <w:jc w:val="center"/>
              <w:rPr>
                <w:rFonts w:hint="eastAsia" w:ascii="仿宋" w:hAnsi="仿宋" w:eastAsia="仿宋" w:cs="仿宋"/>
                <w:szCs w:val="21"/>
              </w:rPr>
            </w:pPr>
          </w:p>
        </w:tc>
      </w:tr>
      <w:tr w14:paraId="2A00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8"/>
            <w:vAlign w:val="center"/>
          </w:tcPr>
          <w:p w14:paraId="4F3E744F">
            <w:pPr>
              <w:spacing w:afterLines="0" w:line="440" w:lineRule="exact"/>
              <w:rPr>
                <w:rFonts w:hint="eastAsia" w:ascii="仿宋" w:hAnsi="仿宋" w:eastAsia="仿宋"/>
                <w:szCs w:val="21"/>
              </w:rPr>
            </w:pPr>
            <w:r>
              <w:rPr>
                <w:rFonts w:hint="eastAsia" w:ascii="仿宋" w:hAnsi="仿宋" w:eastAsia="仿宋"/>
                <w:szCs w:val="21"/>
              </w:rPr>
              <w:t>含税合计（元）：</w:t>
            </w:r>
          </w:p>
        </w:tc>
      </w:tr>
      <w:tr w14:paraId="47E8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70" w:type="dxa"/>
            <w:vAlign w:val="center"/>
          </w:tcPr>
          <w:p w14:paraId="7C6249C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876" w:type="dxa"/>
            <w:gridSpan w:val="2"/>
            <w:vAlign w:val="center"/>
          </w:tcPr>
          <w:p w14:paraId="61B44841">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1016" w:type="dxa"/>
            <w:gridSpan w:val="2"/>
            <w:vAlign w:val="center"/>
          </w:tcPr>
          <w:p w14:paraId="5C44C90B">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685" w:type="dxa"/>
            <w:gridSpan w:val="3"/>
            <w:vAlign w:val="center"/>
          </w:tcPr>
          <w:p w14:paraId="55E18642">
            <w:pPr>
              <w:spacing w:afterLines="0" w:line="300" w:lineRule="exact"/>
              <w:jc w:val="center"/>
              <w:rPr>
                <w:rFonts w:hint="eastAsia" w:ascii="仿宋" w:hAnsi="仿宋" w:eastAsia="仿宋"/>
                <w:szCs w:val="21"/>
              </w:rPr>
            </w:pPr>
            <w:r>
              <w:rPr>
                <w:rFonts w:ascii="仿宋" w:hAnsi="仿宋" w:eastAsia="仿宋"/>
                <w:szCs w:val="21"/>
              </w:rPr>
              <w:t>%</w:t>
            </w:r>
          </w:p>
        </w:tc>
      </w:tr>
      <w:tr w14:paraId="0D93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70" w:type="dxa"/>
            <w:vAlign w:val="center"/>
          </w:tcPr>
          <w:p w14:paraId="3BDBB2D2">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77" w:type="dxa"/>
            <w:gridSpan w:val="7"/>
            <w:vAlign w:val="center"/>
          </w:tcPr>
          <w:p w14:paraId="7667F7A1">
            <w:pPr>
              <w:spacing w:afterLines="0" w:line="300" w:lineRule="exact"/>
              <w:jc w:val="left"/>
              <w:rPr>
                <w:rFonts w:hint="eastAsia" w:ascii="仿宋" w:hAnsi="仿宋" w:eastAsia="仿宋"/>
                <w:szCs w:val="21"/>
              </w:rPr>
            </w:pPr>
            <w:r>
              <w:rPr>
                <w:rFonts w:hint="eastAsia" w:ascii="仿宋" w:hAnsi="仿宋" w:eastAsia="仿宋"/>
                <w:szCs w:val="21"/>
              </w:rPr>
              <w:t>合同生效后支付合同总价的30%为预付款，发货前支付合同总价的30%，货物送到并通过性能验收后支付合同总价的35%，质保期满后再支付合同总价的5%。</w:t>
            </w:r>
          </w:p>
        </w:tc>
      </w:tr>
      <w:tr w14:paraId="12EE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70" w:type="dxa"/>
            <w:vAlign w:val="center"/>
          </w:tcPr>
          <w:p w14:paraId="7BBC0E7E">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4000" w:type="dxa"/>
            <w:gridSpan w:val="3"/>
            <w:vAlign w:val="center"/>
          </w:tcPr>
          <w:p w14:paraId="7884E3D1">
            <w:pPr>
              <w:spacing w:afterLines="0" w:line="300" w:lineRule="exact"/>
              <w:jc w:val="left"/>
              <w:rPr>
                <w:rFonts w:hint="eastAsia" w:ascii="仿宋" w:hAnsi="仿宋" w:eastAsia="仿宋"/>
                <w:szCs w:val="21"/>
              </w:rPr>
            </w:pPr>
            <w:r>
              <w:rPr>
                <w:rFonts w:hint="eastAsia" w:ascii="仿宋" w:hAnsi="仿宋" w:eastAsia="仿宋"/>
                <w:szCs w:val="21"/>
              </w:rPr>
              <w:t>在合同生效之日起</w:t>
            </w:r>
            <w:r>
              <w:rPr>
                <w:rFonts w:hint="eastAsia" w:ascii="仿宋" w:hAnsi="仿宋" w:eastAsia="仿宋"/>
                <w:szCs w:val="21"/>
                <w:highlight w:val="none"/>
                <w:lang w:val="en-US" w:eastAsia="zh-CN"/>
              </w:rPr>
              <w:t>15</w:t>
            </w:r>
            <w:r>
              <w:rPr>
                <w:rFonts w:hint="eastAsia" w:ascii="仿宋" w:hAnsi="仿宋" w:eastAsia="仿宋"/>
                <w:szCs w:val="21"/>
              </w:rPr>
              <w:t>个日历日内将设备运抵指定项目地点</w:t>
            </w:r>
          </w:p>
        </w:tc>
        <w:tc>
          <w:tcPr>
            <w:tcW w:w="892" w:type="dxa"/>
            <w:vAlign w:val="center"/>
          </w:tcPr>
          <w:p w14:paraId="1D24C66F">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685" w:type="dxa"/>
            <w:gridSpan w:val="3"/>
            <w:vAlign w:val="center"/>
          </w:tcPr>
          <w:p w14:paraId="26DD4D65">
            <w:pPr>
              <w:spacing w:afterLines="0" w:line="300" w:lineRule="exact"/>
              <w:jc w:val="left"/>
              <w:rPr>
                <w:rFonts w:hint="eastAsia" w:ascii="仿宋" w:hAnsi="仿宋" w:eastAsia="仿宋"/>
                <w:szCs w:val="21"/>
              </w:rPr>
            </w:pPr>
            <w:r>
              <w:rPr>
                <w:rFonts w:hint="eastAsia" w:ascii="仿宋" w:hAnsi="仿宋" w:eastAsia="仿宋"/>
                <w:szCs w:val="21"/>
              </w:rPr>
              <w:t>12个月</w:t>
            </w:r>
          </w:p>
        </w:tc>
      </w:tr>
      <w:tr w14:paraId="241F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8"/>
            <w:vAlign w:val="center"/>
          </w:tcPr>
          <w:p w14:paraId="6EC513D5">
            <w:pPr>
              <w:spacing w:afterLines="0" w:line="300" w:lineRule="exact"/>
              <w:jc w:val="left"/>
              <w:rPr>
                <w:rFonts w:hint="eastAsia" w:ascii="仿宋" w:hAnsi="仿宋" w:eastAsia="仿宋"/>
                <w:szCs w:val="21"/>
              </w:rPr>
            </w:pPr>
            <w:r>
              <w:rPr>
                <w:rFonts w:hint="eastAsia" w:ascii="仿宋" w:hAnsi="仿宋" w:eastAsia="仿宋"/>
                <w:szCs w:val="21"/>
              </w:rPr>
              <w:t>1、以上为参考报价格式，标“*”为必填项;</w:t>
            </w:r>
          </w:p>
          <w:p w14:paraId="1996D090">
            <w:pPr>
              <w:spacing w:afterLines="0" w:line="300" w:lineRule="exact"/>
              <w:jc w:val="left"/>
              <w:rPr>
                <w:rFonts w:hint="eastAsia" w:ascii="仿宋" w:hAnsi="仿宋" w:eastAsia="仿宋"/>
                <w:szCs w:val="21"/>
                <w:lang w:eastAsia="zh-CN"/>
              </w:rPr>
            </w:pPr>
            <w:r>
              <w:rPr>
                <w:rFonts w:hint="eastAsia" w:ascii="仿宋" w:hAnsi="仿宋" w:eastAsia="仿宋"/>
                <w:szCs w:val="21"/>
              </w:rPr>
              <w:t>2、供应商报价应包含完成设备供货、安装调试、验收、培训、相关技术服务及履行本合同其他义务所需的全部费用，包括但不限于设备的价格，安装调试费，调试过程中使用的专用工具、备品备件等的价格，验收费，培训费，质保服务费，增值税费，资料费以及为提供设备至买方指定交货地点而产生的商检费、包装费、装货费、运费、卸车费、保险费等全部费用</w:t>
            </w:r>
            <w:r>
              <w:rPr>
                <w:rFonts w:hint="eastAsia" w:ascii="仿宋" w:hAnsi="仿宋" w:eastAsia="仿宋"/>
                <w:szCs w:val="21"/>
                <w:lang w:eastAsia="zh-CN"/>
              </w:rPr>
              <w:t>；</w:t>
            </w:r>
          </w:p>
          <w:p w14:paraId="49CBD34B">
            <w:pPr>
              <w:spacing w:afterLines="0" w:line="300" w:lineRule="exact"/>
              <w:jc w:val="left"/>
              <w:rPr>
                <w:rFonts w:hint="eastAsia" w:ascii="仿宋" w:hAnsi="仿宋" w:eastAsia="仿宋"/>
                <w:szCs w:val="21"/>
              </w:rPr>
            </w:pPr>
            <w:r>
              <w:rPr>
                <w:rFonts w:hint="eastAsia" w:ascii="仿宋" w:hAnsi="仿宋" w:eastAsia="仿宋"/>
                <w:szCs w:val="21"/>
              </w:rPr>
              <w:t>3、送货地址:深圳市宝安区燕罗街道洪桥头社区河堤路4号松岗水质净化厂二期；</w:t>
            </w:r>
          </w:p>
          <w:p w14:paraId="2B75B9D1">
            <w:pPr>
              <w:spacing w:afterLines="0" w:line="300" w:lineRule="exact"/>
              <w:jc w:val="left"/>
              <w:rPr>
                <w:rFonts w:hint="eastAsia" w:ascii="仿宋" w:hAnsi="仿宋" w:eastAsia="仿宋"/>
                <w:b/>
                <w:bCs/>
                <w:szCs w:val="21"/>
              </w:rPr>
            </w:pPr>
            <w:r>
              <w:rPr>
                <w:rFonts w:hint="eastAsia" w:ascii="仿宋" w:hAnsi="仿宋" w:eastAsia="仿宋"/>
                <w:szCs w:val="21"/>
              </w:rPr>
              <w:t>4、本采购项目以含税价进行对比，</w:t>
            </w:r>
            <w:r>
              <w:rPr>
                <w:rFonts w:hint="eastAsia" w:ascii="仿宋" w:hAnsi="仿宋" w:eastAsia="仿宋"/>
                <w:b/>
                <w:bCs/>
                <w:szCs w:val="21"/>
              </w:rPr>
              <w:t>参选单位需填报含税价及税率；</w:t>
            </w:r>
          </w:p>
          <w:p w14:paraId="5E664B09">
            <w:pPr>
              <w:spacing w:afterLines="0" w:line="300" w:lineRule="exact"/>
              <w:jc w:val="left"/>
              <w:rPr>
                <w:rFonts w:hint="eastAsia" w:ascii="仿宋" w:hAnsi="仿宋" w:eastAsia="仿宋"/>
                <w:b/>
                <w:bCs/>
                <w:szCs w:val="21"/>
              </w:rPr>
            </w:pPr>
            <w:r>
              <w:rPr>
                <w:rFonts w:hint="eastAsia" w:ascii="仿宋" w:hAnsi="仿宋" w:eastAsia="仿宋"/>
                <w:b/>
                <w:bCs/>
                <w:szCs w:val="21"/>
              </w:rPr>
              <w:t>5.合同不含税价计算方式:合同不含税价=含税价/(1+税率)；</w:t>
            </w:r>
          </w:p>
          <w:p w14:paraId="15597662">
            <w:pPr>
              <w:spacing w:afterLines="0" w:line="300" w:lineRule="exact"/>
              <w:jc w:val="left"/>
            </w:pPr>
            <w:r>
              <w:rPr>
                <w:rFonts w:hint="eastAsia" w:ascii="仿宋" w:hAnsi="仿宋" w:eastAsia="仿宋"/>
                <w:szCs w:val="21"/>
              </w:rPr>
              <w:t>6、以上报价为最终报价，无现场议价，报价人参与报价即视为已知悉并接受该情况。</w:t>
            </w:r>
          </w:p>
        </w:tc>
      </w:tr>
    </w:tbl>
    <w:p w14:paraId="5B4C7539">
      <w:pPr>
        <w:snapToGrid w:val="0"/>
        <w:spacing w:afterLines="0" w:line="360" w:lineRule="auto"/>
        <w:rPr>
          <w:rFonts w:hint="eastAsia" w:ascii="仿宋" w:hAnsi="仿宋" w:eastAsia="仿宋" w:cs="Arial"/>
        </w:rPr>
      </w:pPr>
    </w:p>
    <w:p w14:paraId="3B2431B5">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报价单位盖章 </w:t>
      </w:r>
      <w:r>
        <w:rPr>
          <w:rFonts w:ascii="仿宋" w:hAnsi="仿宋" w:eastAsia="仿宋" w:cs="Arial"/>
        </w:rPr>
        <w:t xml:space="preserve">          </w:t>
      </w:r>
    </w:p>
    <w:p w14:paraId="7693AF96">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1AC40E99">
      <w:pPr>
        <w:spacing w:after="78" w:line="288" w:lineRule="auto"/>
        <w:rPr>
          <w:rFonts w:hint="eastAsia" w:ascii="仿宋" w:hAnsi="仿宋" w:eastAsia="仿宋"/>
          <w:b/>
          <w:szCs w:val="21"/>
        </w:rPr>
      </w:pPr>
    </w:p>
    <w:p w14:paraId="6E70B5DB">
      <w:pPr>
        <w:pStyle w:val="60"/>
        <w:keepNext/>
        <w:keepLines/>
        <w:numPr>
          <w:ilvl w:val="255"/>
          <w:numId w:val="0"/>
        </w:numPr>
        <w:spacing w:after="78" w:afterLines="0" w:line="360" w:lineRule="exact"/>
        <w:jc w:val="center"/>
        <w:textAlignment w:val="baseline"/>
        <w:outlineLvl w:val="1"/>
        <w:rPr>
          <w:rFonts w:hint="eastAsia" w:ascii="仿宋" w:hAnsi="仿宋" w:eastAsia="仿宋"/>
          <w:b/>
          <w:bCs/>
          <w:kern w:val="0"/>
          <w:sz w:val="24"/>
        </w:rPr>
      </w:pPr>
      <w:bookmarkStart w:id="93" w:name="_Toc116850266"/>
      <w:bookmarkStart w:id="94" w:name="_Toc133335897"/>
      <w:r>
        <w:rPr>
          <w:rFonts w:hint="eastAsia" w:ascii="仿宋" w:hAnsi="仿宋" w:eastAsia="仿宋"/>
          <w:b/>
          <w:bCs/>
          <w:kern w:val="0"/>
          <w:sz w:val="24"/>
        </w:rPr>
        <w:t>四、响应供应商认为有必要提供的其他材料</w:t>
      </w:r>
      <w:bookmarkEnd w:id="93"/>
      <w:bookmarkEnd w:id="94"/>
    </w:p>
    <w:p w14:paraId="74FD8E30">
      <w:pPr>
        <w:spacing w:after="78" w:line="288" w:lineRule="auto"/>
        <w:rPr>
          <w:rFonts w:hint="eastAsia" w:ascii="仿宋" w:hAnsi="仿宋" w:eastAsia="仿宋"/>
          <w:b/>
          <w:szCs w:val="21"/>
        </w:rPr>
      </w:pPr>
    </w:p>
    <w:p w14:paraId="53516778">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50179465">
        <w:pPr>
          <w:pStyle w:val="13"/>
          <w:spacing w:after="60"/>
        </w:pPr>
        <w:r>
          <w:t xml:space="preserve">     </w:t>
        </w:r>
      </w:p>
    </w:sdtContent>
  </w:sdt>
  <w:p w14:paraId="33A4C926">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E5C9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F52A">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1A9B5">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0A01F">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DB114">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5F67"/>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6F56"/>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25B4"/>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5A8"/>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3A27619"/>
    <w:rsid w:val="043A768D"/>
    <w:rsid w:val="06DF0467"/>
    <w:rsid w:val="06F9F432"/>
    <w:rsid w:val="070C064D"/>
    <w:rsid w:val="08FA1588"/>
    <w:rsid w:val="0A886720"/>
    <w:rsid w:val="0B0E30C9"/>
    <w:rsid w:val="0B472137"/>
    <w:rsid w:val="0C1058A5"/>
    <w:rsid w:val="0D7F8C1E"/>
    <w:rsid w:val="0DAFDDD2"/>
    <w:rsid w:val="0E550E35"/>
    <w:rsid w:val="0FD61205"/>
    <w:rsid w:val="10D90BBC"/>
    <w:rsid w:val="10DD77C5"/>
    <w:rsid w:val="11160603"/>
    <w:rsid w:val="11F508E9"/>
    <w:rsid w:val="12423085"/>
    <w:rsid w:val="13165211"/>
    <w:rsid w:val="132711CC"/>
    <w:rsid w:val="13507FA6"/>
    <w:rsid w:val="13AFEC81"/>
    <w:rsid w:val="155838BF"/>
    <w:rsid w:val="161B3F59"/>
    <w:rsid w:val="163F05DA"/>
    <w:rsid w:val="17A305D2"/>
    <w:rsid w:val="17CD7951"/>
    <w:rsid w:val="18F3553E"/>
    <w:rsid w:val="19A00859"/>
    <w:rsid w:val="19C91652"/>
    <w:rsid w:val="1AE31E7C"/>
    <w:rsid w:val="1B3C6FE2"/>
    <w:rsid w:val="1B3FC108"/>
    <w:rsid w:val="1B50632F"/>
    <w:rsid w:val="1BBF5AD0"/>
    <w:rsid w:val="1BFB4A9B"/>
    <w:rsid w:val="1BFE3282"/>
    <w:rsid w:val="1D8C1793"/>
    <w:rsid w:val="1D8F3A7B"/>
    <w:rsid w:val="1DC4251B"/>
    <w:rsid w:val="1F0F1A56"/>
    <w:rsid w:val="1F7F9C30"/>
    <w:rsid w:val="1FB39FF7"/>
    <w:rsid w:val="1FB54372"/>
    <w:rsid w:val="1FFF4E3F"/>
    <w:rsid w:val="219D6C43"/>
    <w:rsid w:val="22A85759"/>
    <w:rsid w:val="238C1B25"/>
    <w:rsid w:val="24A55982"/>
    <w:rsid w:val="252B49F4"/>
    <w:rsid w:val="257FF5EF"/>
    <w:rsid w:val="27BED872"/>
    <w:rsid w:val="29E9B391"/>
    <w:rsid w:val="29FC6AB7"/>
    <w:rsid w:val="2A3B5AA5"/>
    <w:rsid w:val="2AE06094"/>
    <w:rsid w:val="2AFDB16C"/>
    <w:rsid w:val="2B566CEA"/>
    <w:rsid w:val="2B7D8E96"/>
    <w:rsid w:val="2B9B7C50"/>
    <w:rsid w:val="2BBB4D47"/>
    <w:rsid w:val="2C7650F3"/>
    <w:rsid w:val="2C87EFA4"/>
    <w:rsid w:val="2CEFA2BD"/>
    <w:rsid w:val="2D9E346A"/>
    <w:rsid w:val="2EC738E1"/>
    <w:rsid w:val="2EFF028F"/>
    <w:rsid w:val="2EFF0385"/>
    <w:rsid w:val="2FDFB298"/>
    <w:rsid w:val="2FEBB001"/>
    <w:rsid w:val="30BF60A9"/>
    <w:rsid w:val="30EE09A0"/>
    <w:rsid w:val="31372F12"/>
    <w:rsid w:val="31571E03"/>
    <w:rsid w:val="32CC0FF0"/>
    <w:rsid w:val="340E3EBE"/>
    <w:rsid w:val="34A2025B"/>
    <w:rsid w:val="355F0EA7"/>
    <w:rsid w:val="36B91E0A"/>
    <w:rsid w:val="377B856B"/>
    <w:rsid w:val="37FEEEDA"/>
    <w:rsid w:val="38901B46"/>
    <w:rsid w:val="391FB7C6"/>
    <w:rsid w:val="3956852C"/>
    <w:rsid w:val="397D4866"/>
    <w:rsid w:val="3A3B0BB3"/>
    <w:rsid w:val="3A433F47"/>
    <w:rsid w:val="3A51BFC5"/>
    <w:rsid w:val="3A7647DA"/>
    <w:rsid w:val="3A7A70F1"/>
    <w:rsid w:val="3A9B5E78"/>
    <w:rsid w:val="3AFD93B8"/>
    <w:rsid w:val="3B1F391F"/>
    <w:rsid w:val="3B404BC5"/>
    <w:rsid w:val="3B459C86"/>
    <w:rsid w:val="3B5F884B"/>
    <w:rsid w:val="3B95BADD"/>
    <w:rsid w:val="3BB37303"/>
    <w:rsid w:val="3BD57167"/>
    <w:rsid w:val="3C5D14BF"/>
    <w:rsid w:val="3C7BEB7C"/>
    <w:rsid w:val="3CAF79B9"/>
    <w:rsid w:val="3D6C951B"/>
    <w:rsid w:val="3DB56025"/>
    <w:rsid w:val="3DDE4F8D"/>
    <w:rsid w:val="3DFF524D"/>
    <w:rsid w:val="3DFF7079"/>
    <w:rsid w:val="3DFFBEE7"/>
    <w:rsid w:val="3E170DE0"/>
    <w:rsid w:val="3E9A4FCC"/>
    <w:rsid w:val="3EA7FE48"/>
    <w:rsid w:val="3EF86484"/>
    <w:rsid w:val="3EFBCAFF"/>
    <w:rsid w:val="3EFFC981"/>
    <w:rsid w:val="3FBF5430"/>
    <w:rsid w:val="3FD37539"/>
    <w:rsid w:val="3FDFD096"/>
    <w:rsid w:val="3FED8FF1"/>
    <w:rsid w:val="3FFCCAC4"/>
    <w:rsid w:val="3FFE10BE"/>
    <w:rsid w:val="417EEE12"/>
    <w:rsid w:val="41F318B5"/>
    <w:rsid w:val="42203CDC"/>
    <w:rsid w:val="42652233"/>
    <w:rsid w:val="44292F68"/>
    <w:rsid w:val="456D11A1"/>
    <w:rsid w:val="45953780"/>
    <w:rsid w:val="45B71433"/>
    <w:rsid w:val="46154D31"/>
    <w:rsid w:val="4618390E"/>
    <w:rsid w:val="46AD4503"/>
    <w:rsid w:val="473F1E4D"/>
    <w:rsid w:val="477F8B44"/>
    <w:rsid w:val="47F46BC7"/>
    <w:rsid w:val="49C317F9"/>
    <w:rsid w:val="4ACDDF1D"/>
    <w:rsid w:val="4B253E50"/>
    <w:rsid w:val="4BBA3990"/>
    <w:rsid w:val="4BF453E8"/>
    <w:rsid w:val="4C8D5E36"/>
    <w:rsid w:val="4DFF1032"/>
    <w:rsid w:val="4EFDA9D6"/>
    <w:rsid w:val="4EFF30A2"/>
    <w:rsid w:val="4F10078B"/>
    <w:rsid w:val="4F155DA1"/>
    <w:rsid w:val="4F4F0D8E"/>
    <w:rsid w:val="4FF9BA94"/>
    <w:rsid w:val="4FFC2348"/>
    <w:rsid w:val="518E1E3B"/>
    <w:rsid w:val="51BA2C69"/>
    <w:rsid w:val="5287089D"/>
    <w:rsid w:val="538C0B5E"/>
    <w:rsid w:val="53E52724"/>
    <w:rsid w:val="557F0F30"/>
    <w:rsid w:val="559E5CE3"/>
    <w:rsid w:val="56DD8954"/>
    <w:rsid w:val="56EC120C"/>
    <w:rsid w:val="570959A2"/>
    <w:rsid w:val="5718258C"/>
    <w:rsid w:val="57AFC3C2"/>
    <w:rsid w:val="5810485E"/>
    <w:rsid w:val="586B2DF8"/>
    <w:rsid w:val="58CE0D6F"/>
    <w:rsid w:val="58E24953"/>
    <w:rsid w:val="59787038"/>
    <w:rsid w:val="59D753E5"/>
    <w:rsid w:val="59E4353F"/>
    <w:rsid w:val="59F53A48"/>
    <w:rsid w:val="59FF3A15"/>
    <w:rsid w:val="5AF66BEE"/>
    <w:rsid w:val="5AFFC0B6"/>
    <w:rsid w:val="5BFAA3C6"/>
    <w:rsid w:val="5C163B75"/>
    <w:rsid w:val="5C451348"/>
    <w:rsid w:val="5C9B7CEB"/>
    <w:rsid w:val="5D69DE7E"/>
    <w:rsid w:val="5D7BEC1C"/>
    <w:rsid w:val="5DDB0F78"/>
    <w:rsid w:val="5E737D05"/>
    <w:rsid w:val="5E8BD0E0"/>
    <w:rsid w:val="5ED333F6"/>
    <w:rsid w:val="5EF54E86"/>
    <w:rsid w:val="5F12D39A"/>
    <w:rsid w:val="5F9C4EB5"/>
    <w:rsid w:val="5FDF7957"/>
    <w:rsid w:val="5FEBE7E7"/>
    <w:rsid w:val="5FF13CC0"/>
    <w:rsid w:val="5FF92615"/>
    <w:rsid w:val="5FF9696C"/>
    <w:rsid w:val="5FFDF639"/>
    <w:rsid w:val="5FFFB48E"/>
    <w:rsid w:val="60877A26"/>
    <w:rsid w:val="6116400D"/>
    <w:rsid w:val="63134130"/>
    <w:rsid w:val="633C8FA8"/>
    <w:rsid w:val="633F0871"/>
    <w:rsid w:val="637FE448"/>
    <w:rsid w:val="63BD36A8"/>
    <w:rsid w:val="654FD8A0"/>
    <w:rsid w:val="65AB1C00"/>
    <w:rsid w:val="65D74B1E"/>
    <w:rsid w:val="66261652"/>
    <w:rsid w:val="667E7C49"/>
    <w:rsid w:val="66B93803"/>
    <w:rsid w:val="67194FDD"/>
    <w:rsid w:val="6775E9D8"/>
    <w:rsid w:val="67F565AC"/>
    <w:rsid w:val="67F73327"/>
    <w:rsid w:val="683F3A37"/>
    <w:rsid w:val="6893753A"/>
    <w:rsid w:val="68FA8082"/>
    <w:rsid w:val="69BF38A2"/>
    <w:rsid w:val="69EFC425"/>
    <w:rsid w:val="6A236290"/>
    <w:rsid w:val="6ACFA4E7"/>
    <w:rsid w:val="6B252A7F"/>
    <w:rsid w:val="6B86ABFC"/>
    <w:rsid w:val="6BA92576"/>
    <w:rsid w:val="6BBD76DF"/>
    <w:rsid w:val="6BDA34B9"/>
    <w:rsid w:val="6BEF6F0A"/>
    <w:rsid w:val="6BF6364D"/>
    <w:rsid w:val="6C0B12C7"/>
    <w:rsid w:val="6C731664"/>
    <w:rsid w:val="6CD839F6"/>
    <w:rsid w:val="6CF75AD6"/>
    <w:rsid w:val="6CFA0B59"/>
    <w:rsid w:val="6D350F65"/>
    <w:rsid w:val="6D36FBAA"/>
    <w:rsid w:val="6D9A1CB6"/>
    <w:rsid w:val="6DBB3B60"/>
    <w:rsid w:val="6DE7364E"/>
    <w:rsid w:val="6DF8FC16"/>
    <w:rsid w:val="6DFAD7F2"/>
    <w:rsid w:val="6DFE24B9"/>
    <w:rsid w:val="6E1B015A"/>
    <w:rsid w:val="6EC53114"/>
    <w:rsid w:val="6EFB6A16"/>
    <w:rsid w:val="6F36F6F4"/>
    <w:rsid w:val="6F4A5314"/>
    <w:rsid w:val="6FA6DB15"/>
    <w:rsid w:val="6FAB380F"/>
    <w:rsid w:val="6FBADB8D"/>
    <w:rsid w:val="6FDDBDCB"/>
    <w:rsid w:val="6FEAAF68"/>
    <w:rsid w:val="6FFA9CDC"/>
    <w:rsid w:val="6FFB74FC"/>
    <w:rsid w:val="6FFDAE21"/>
    <w:rsid w:val="6FFE89B2"/>
    <w:rsid w:val="6FFF16F2"/>
    <w:rsid w:val="6FFFEBAB"/>
    <w:rsid w:val="705FDC4F"/>
    <w:rsid w:val="71705025"/>
    <w:rsid w:val="71D3FAB0"/>
    <w:rsid w:val="71EF685A"/>
    <w:rsid w:val="724A25AF"/>
    <w:rsid w:val="73EFA308"/>
    <w:rsid w:val="73F90F3E"/>
    <w:rsid w:val="75FB540A"/>
    <w:rsid w:val="7604792D"/>
    <w:rsid w:val="767774B9"/>
    <w:rsid w:val="767F8E38"/>
    <w:rsid w:val="76915099"/>
    <w:rsid w:val="76A50F01"/>
    <w:rsid w:val="76C15DFA"/>
    <w:rsid w:val="76DF1811"/>
    <w:rsid w:val="76F74DDF"/>
    <w:rsid w:val="773EFEC2"/>
    <w:rsid w:val="774D0620"/>
    <w:rsid w:val="77562203"/>
    <w:rsid w:val="77567AD1"/>
    <w:rsid w:val="7762294F"/>
    <w:rsid w:val="776F9B9F"/>
    <w:rsid w:val="778A59F3"/>
    <w:rsid w:val="7797C448"/>
    <w:rsid w:val="77C07B74"/>
    <w:rsid w:val="77CF1E1A"/>
    <w:rsid w:val="77ED011D"/>
    <w:rsid w:val="77EFA3DE"/>
    <w:rsid w:val="77F97CB1"/>
    <w:rsid w:val="7808736F"/>
    <w:rsid w:val="782F3180"/>
    <w:rsid w:val="78702AC8"/>
    <w:rsid w:val="7874327C"/>
    <w:rsid w:val="787BD127"/>
    <w:rsid w:val="789A603D"/>
    <w:rsid w:val="78DFF50A"/>
    <w:rsid w:val="797604CB"/>
    <w:rsid w:val="79BB9841"/>
    <w:rsid w:val="79D73ACF"/>
    <w:rsid w:val="79DF1FD7"/>
    <w:rsid w:val="7A3A1C39"/>
    <w:rsid w:val="7A5F0597"/>
    <w:rsid w:val="7A9D7FA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3F1C43"/>
    <w:rsid w:val="7E6F8A07"/>
    <w:rsid w:val="7E6F9801"/>
    <w:rsid w:val="7E7A170C"/>
    <w:rsid w:val="7E7D91AA"/>
    <w:rsid w:val="7ED6EE61"/>
    <w:rsid w:val="7EF6E115"/>
    <w:rsid w:val="7EF96296"/>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99"/>
    <w:pPr>
      <w:spacing w:afterLines="0" w:line="240" w:lineRule="auto"/>
      <w:jc w:val="left"/>
    </w:pPr>
    <w:rPr>
      <w:rFonts w:ascii="Times New Roman" w:hAnsi="Times New Roman"/>
    </w:rPr>
  </w:style>
  <w:style w:type="paragraph" w:styleId="8">
    <w:name w:val="Body Text"/>
    <w:basedOn w:val="1"/>
    <w:qFormat/>
    <w:uiPriority w:val="99"/>
    <w:pPr>
      <w:tabs>
        <w:tab w:val="left" w:pos="4760"/>
      </w:tabs>
      <w:spacing w:after="78"/>
      <w:jc w:val="left"/>
    </w:pPr>
  </w:style>
  <w:style w:type="paragraph" w:styleId="9">
    <w:name w:val="Body Text Indent"/>
    <w:basedOn w:val="8"/>
    <w:qFormat/>
    <w:uiPriority w:val="0"/>
    <w:pPr>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2"/>
    <w:qFormat/>
    <w:uiPriority w:val="0"/>
    <w:pPr>
      <w:spacing w:line="240" w:lineRule="auto"/>
    </w:pPr>
    <w:rPr>
      <w:sz w:val="18"/>
      <w:szCs w:val="18"/>
    </w:rPr>
  </w:style>
  <w:style w:type="paragraph" w:styleId="13">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4"/>
    <w:qFormat/>
    <w:uiPriority w:val="0"/>
    <w:pPr>
      <w:spacing w:afterLines="25" w:line="300" w:lineRule="auto"/>
    </w:pPr>
    <w:rPr>
      <w:rFonts w:ascii="Arial" w:hAnsi="Arial"/>
      <w:b/>
      <w:bCs/>
    </w:rPr>
  </w:style>
  <w:style w:type="paragraph" w:styleId="19">
    <w:name w:val="Body Text First Indent 2"/>
    <w:basedOn w:val="9"/>
    <w:link w:val="55"/>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99"/>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2"/>
    <w:qFormat/>
    <w:uiPriority w:val="0"/>
    <w:rPr>
      <w:rFonts w:ascii="Arial" w:hAnsi="Arial" w:eastAsia="宋体" w:cs="Times New Roman"/>
      <w:kern w:val="2"/>
      <w:sz w:val="18"/>
      <w:szCs w:val="18"/>
    </w:rPr>
  </w:style>
  <w:style w:type="character" w:customStyle="1" w:styleId="33">
    <w:name w:val="批注文字 字符"/>
    <w:basedOn w:val="22"/>
    <w:link w:val="7"/>
    <w:qFormat/>
    <w:uiPriority w:val="99"/>
    <w:rPr>
      <w:rFonts w:ascii="Times New Roman" w:hAnsi="Times New Roman" w:eastAsia="宋体" w:cs="Times New Roman"/>
      <w:kern w:val="2"/>
      <w:sz w:val="21"/>
      <w:szCs w:val="24"/>
    </w:rPr>
  </w:style>
  <w:style w:type="character" w:customStyle="1" w:styleId="34">
    <w:name w:val="批注主题 字符"/>
    <w:basedOn w:val="33"/>
    <w:link w:val="18"/>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3"/>
    <w:qFormat/>
    <w:uiPriority w:val="99"/>
    <w:rPr>
      <w:rFonts w:ascii="Arial" w:hAnsi="Arial" w:eastAsia="楷体_GB2312" w:cs="Times New Roman"/>
      <w:sz w:val="18"/>
      <w:szCs w:val="18"/>
    </w:rPr>
  </w:style>
  <w:style w:type="character" w:customStyle="1" w:styleId="38">
    <w:name w:val="页眉 字符"/>
    <w:basedOn w:val="22"/>
    <w:link w:val="14"/>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19"/>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2"/>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列表段落11"/>
    <w:basedOn w:val="1"/>
    <w:unhideWhenUsed/>
    <w:qFormat/>
    <w:uiPriority w:val="99"/>
    <w:pPr>
      <w:ind w:firstLine="420" w:firstLineChars="200"/>
    </w:pPr>
  </w:style>
  <w:style w:type="paragraph" w:customStyle="1" w:styleId="69">
    <w:name w:val="列表段落1"/>
    <w:basedOn w:val="1"/>
    <w:unhideWhenUsed/>
    <w:qFormat/>
    <w:uiPriority w:val="99"/>
    <w:pPr>
      <w:ind w:firstLine="420" w:firstLineChars="200"/>
    </w:pPr>
  </w:style>
  <w:style w:type="paragraph" w:customStyle="1" w:styleId="70">
    <w:name w:val="Revision"/>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5983</Words>
  <Characters>6328</Characters>
  <Lines>14</Lines>
  <Paragraphs>22</Paragraphs>
  <TotalTime>6</TotalTime>
  <ScaleCrop>false</ScaleCrop>
  <LinksUpToDate>false</LinksUpToDate>
  <CharactersWithSpaces>6913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李陈琛</cp:lastModifiedBy>
  <cp:lastPrinted>2025-01-14T02:39:00Z</cp:lastPrinted>
  <dcterms:modified xsi:type="dcterms:W3CDTF">2025-11-14T07:16:12Z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304EF59E6A644289B0212BC639020CC0</vt:lpwstr>
  </property>
  <property fmtid="{D5CDD505-2E9C-101B-9397-08002B2CF9AE}" pid="4" name="KSOTemplateDocerSaveRecord">
    <vt:lpwstr>eyJoZGlkIjoiNDNhOTAwMTYwMWJmOTYzYWQxNmZkZDE4MTNmNDVlZjciLCJ1c2VySWQiOiIxNzI2NjIwMzE3In0=</vt:lpwstr>
  </property>
</Properties>
</file>