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87C15A">
      <w:pPr>
        <w:spacing w:after="78"/>
        <w:jc w:val="center"/>
        <w:rPr>
          <w:rFonts w:ascii="Times New Roman" w:hAnsi="Times New Roman" w:eastAsia="方正小标宋简体"/>
          <w:bCs/>
          <w:sz w:val="32"/>
          <w:szCs w:val="32"/>
        </w:rPr>
      </w:pPr>
    </w:p>
    <w:p w14:paraId="171185D2">
      <w:pPr>
        <w:pStyle w:val="63"/>
        <w:spacing w:after="78"/>
        <w:rPr>
          <w:rFonts w:ascii="Times New Roman" w:hAnsi="Times New Roman" w:eastAsia="方正小标宋简体"/>
          <w:bCs/>
          <w:sz w:val="32"/>
          <w:szCs w:val="32"/>
        </w:rPr>
      </w:pPr>
    </w:p>
    <w:p w14:paraId="164780F7">
      <w:pPr>
        <w:pStyle w:val="63"/>
        <w:spacing w:after="78"/>
        <w:rPr>
          <w:rFonts w:ascii="Times New Roman" w:hAnsi="Times New Roman" w:eastAsia="方正小标宋简体"/>
          <w:bCs/>
          <w:sz w:val="32"/>
          <w:szCs w:val="32"/>
        </w:rPr>
      </w:pPr>
    </w:p>
    <w:p w14:paraId="502B35A2">
      <w:pPr>
        <w:spacing w:after="78"/>
        <w:jc w:val="center"/>
        <w:rPr>
          <w:rFonts w:ascii="Times New Roman" w:hAnsi="Times New Roman" w:eastAsia="长城小"/>
          <w:b/>
          <w:sz w:val="44"/>
          <w:szCs w:val="44"/>
        </w:rPr>
      </w:pPr>
    </w:p>
    <w:p w14:paraId="24B560A5">
      <w:pPr>
        <w:spacing w:after="78"/>
        <w:jc w:val="center"/>
        <w:rPr>
          <w:rFonts w:ascii="Times New Roman" w:hAnsi="Times New Roman" w:eastAsia="长城小"/>
          <w:b/>
          <w:sz w:val="44"/>
          <w:szCs w:val="44"/>
        </w:rPr>
      </w:pPr>
    </w:p>
    <w:p w14:paraId="5D4956C8">
      <w:pPr>
        <w:spacing w:after="78"/>
        <w:jc w:val="center"/>
        <w:rPr>
          <w:rFonts w:ascii="Times New Roman" w:hAnsi="Times New Roman" w:eastAsia="长城小"/>
          <w:b/>
          <w:sz w:val="44"/>
          <w:szCs w:val="44"/>
        </w:rPr>
      </w:pPr>
    </w:p>
    <w:p w14:paraId="61932360">
      <w:pPr>
        <w:spacing w:after="78"/>
        <w:rPr>
          <w:rFonts w:ascii="Times New Roman" w:hAnsi="Times New Roman" w:eastAsia="长城小"/>
          <w:b/>
          <w:sz w:val="44"/>
          <w:szCs w:val="44"/>
        </w:rPr>
      </w:pPr>
    </w:p>
    <w:p w14:paraId="64C10937">
      <w:pPr>
        <w:spacing w:after="78"/>
        <w:jc w:val="center"/>
        <w:rPr>
          <w:rFonts w:ascii="Times New Roman" w:hAnsi="Times New Roman" w:eastAsia="长城小"/>
          <w:b/>
          <w:sz w:val="44"/>
          <w:szCs w:val="44"/>
        </w:rPr>
      </w:pPr>
    </w:p>
    <w:p w14:paraId="5C8B8009">
      <w:pPr>
        <w:spacing w:after="78" w:line="640" w:lineRule="exact"/>
        <w:jc w:val="center"/>
        <w:rPr>
          <w:rFonts w:ascii="Times New Roman" w:hAnsi="Times New Roman" w:eastAsia="长城小标宋体"/>
          <w:b/>
          <w:bCs/>
          <w:sz w:val="44"/>
          <w:szCs w:val="44"/>
          <w:highlight w:val="yellow"/>
        </w:rPr>
      </w:pPr>
      <w:r>
        <w:rPr>
          <w:rFonts w:hint="eastAsia" w:ascii="Times New Roman" w:hAnsi="Times New Roman" w:eastAsia="长城小标宋体"/>
          <w:b/>
          <w:bCs/>
          <w:sz w:val="44"/>
          <w:szCs w:val="44"/>
        </w:rPr>
        <w:t>深圳市深水松岗水务有限</w:t>
      </w:r>
      <w:r>
        <w:rPr>
          <w:rFonts w:ascii="Times New Roman" w:hAnsi="Times New Roman" w:eastAsia="长城小标宋体"/>
          <w:b/>
          <w:bCs/>
          <w:sz w:val="44"/>
          <w:szCs w:val="44"/>
        </w:rPr>
        <w:t>公司</w:t>
      </w:r>
    </w:p>
    <w:p w14:paraId="0779326D">
      <w:pPr>
        <w:spacing w:after="78" w:line="640" w:lineRule="exact"/>
        <w:jc w:val="center"/>
        <w:rPr>
          <w:rFonts w:hint="eastAsia" w:ascii="Times New Roman" w:hAnsi="Times New Roman" w:eastAsia="长城小标宋体"/>
          <w:b/>
          <w:bCs/>
          <w:sz w:val="44"/>
          <w:szCs w:val="44"/>
          <w:lang w:eastAsia="zh-CN"/>
        </w:rPr>
      </w:pPr>
      <w:r>
        <w:rPr>
          <w:rFonts w:hint="eastAsia" w:ascii="Times New Roman" w:hAnsi="Times New Roman" w:eastAsia="长城小标宋体"/>
          <w:b/>
          <w:bCs/>
          <w:sz w:val="44"/>
          <w:szCs w:val="44"/>
          <w:lang w:eastAsia="zh-CN"/>
        </w:rPr>
        <w:t>粗格栅改造服务采购项目</w:t>
      </w:r>
    </w:p>
    <w:p w14:paraId="32BBE05F">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6C9B5B13">
      <w:pPr>
        <w:spacing w:after="78"/>
        <w:rPr>
          <w:rFonts w:ascii="Times New Roman" w:hAnsi="Times New Roman" w:eastAsia="方正小标宋简体"/>
          <w:sz w:val="32"/>
          <w:szCs w:val="32"/>
        </w:rPr>
      </w:pPr>
    </w:p>
    <w:p w14:paraId="1F01DB72">
      <w:pPr>
        <w:spacing w:after="78"/>
        <w:rPr>
          <w:rFonts w:ascii="Times New Roman" w:hAnsi="Times New Roman" w:eastAsia="方正小标宋简体"/>
          <w:sz w:val="32"/>
          <w:szCs w:val="32"/>
        </w:rPr>
      </w:pPr>
    </w:p>
    <w:p w14:paraId="254C5B7D">
      <w:pPr>
        <w:spacing w:after="78"/>
        <w:rPr>
          <w:rFonts w:ascii="Times New Roman" w:hAnsi="Times New Roman" w:eastAsia="方正小标宋简体"/>
          <w:sz w:val="32"/>
          <w:szCs w:val="32"/>
        </w:rPr>
      </w:pPr>
    </w:p>
    <w:p w14:paraId="7D5E914A">
      <w:pPr>
        <w:spacing w:after="78"/>
      </w:pPr>
    </w:p>
    <w:p w14:paraId="2FF8BDA5">
      <w:pPr>
        <w:spacing w:after="78"/>
        <w:rPr>
          <w:rFonts w:ascii="Times New Roman" w:hAnsi="Times New Roman" w:eastAsia="方正小标宋简体"/>
          <w:sz w:val="32"/>
          <w:szCs w:val="32"/>
        </w:rPr>
      </w:pPr>
    </w:p>
    <w:p w14:paraId="74901CDC">
      <w:pPr>
        <w:spacing w:after="78"/>
        <w:rPr>
          <w:rFonts w:ascii="Times New Roman" w:hAnsi="Times New Roman" w:eastAsia="方正小标宋简体"/>
          <w:sz w:val="32"/>
          <w:szCs w:val="32"/>
        </w:rPr>
      </w:pPr>
    </w:p>
    <w:p w14:paraId="57B00D6B">
      <w:pPr>
        <w:pStyle w:val="8"/>
        <w:rPr>
          <w:rFonts w:ascii="Times New Roman" w:hAnsi="Times New Roman" w:eastAsia="方正小标宋简体"/>
          <w:sz w:val="32"/>
          <w:szCs w:val="32"/>
        </w:rPr>
      </w:pPr>
    </w:p>
    <w:p w14:paraId="17FFB87C">
      <w:pPr>
        <w:spacing w:after="78"/>
        <w:rPr>
          <w:rFonts w:ascii="Times New Roman" w:hAnsi="Times New Roman" w:eastAsia="方正小标宋简体"/>
          <w:sz w:val="32"/>
          <w:szCs w:val="32"/>
        </w:rPr>
      </w:pPr>
    </w:p>
    <w:p w14:paraId="48553521">
      <w:pPr>
        <w:pStyle w:val="8"/>
      </w:pPr>
    </w:p>
    <w:p w14:paraId="07E402CA">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项目关键信息</w:t>
      </w:r>
    </w:p>
    <w:p w14:paraId="62ABB5FA">
      <w:pPr>
        <w:pStyle w:val="40"/>
        <w:spacing w:after="78" w:line="640" w:lineRule="exact"/>
        <w:ind w:firstLine="640"/>
        <w:rPr>
          <w:rFonts w:eastAsia="黑体"/>
          <w:sz w:val="32"/>
          <w:szCs w:val="32"/>
        </w:rPr>
      </w:pPr>
      <w:r>
        <w:rPr>
          <w:rFonts w:hint="eastAsia" w:eastAsia="黑体"/>
          <w:sz w:val="32"/>
          <w:szCs w:val="32"/>
        </w:rPr>
        <w:t>一、服务内容</w:t>
      </w:r>
    </w:p>
    <w:p w14:paraId="70712091">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（一）采购项目名称：</w:t>
      </w:r>
      <w:r>
        <w:rPr>
          <w:rFonts w:hint="eastAsia" w:ascii="Times New Roman" w:hAnsi="Times New Roman" w:eastAsia="仿宋_GB2312"/>
          <w:bCs/>
          <w:color w:val="000000"/>
          <w:sz w:val="32"/>
          <w:szCs w:val="32"/>
          <w:lang w:eastAsia="zh-CN"/>
        </w:rPr>
        <w:t>粗格栅改造</w:t>
      </w:r>
      <w:r>
        <w:rPr>
          <w:rFonts w:hint="eastAsia" w:ascii="Times New Roman" w:hAnsi="Times New Roman" w:eastAsia="仿宋_GB2312"/>
          <w:bCs/>
          <w:color w:val="000000"/>
          <w:sz w:val="32"/>
          <w:szCs w:val="32"/>
          <w:highlight w:val="none"/>
          <w:lang w:val="en-US" w:eastAsia="zh-CN"/>
        </w:rPr>
        <w:t>服务</w:t>
      </w:r>
      <w:r>
        <w:rPr>
          <w:rFonts w:hint="eastAsia" w:ascii="Times New Roman" w:hAnsi="Times New Roman" w:eastAsia="仿宋_GB2312"/>
          <w:bCs/>
          <w:color w:val="000000"/>
          <w:sz w:val="32"/>
          <w:szCs w:val="32"/>
          <w:lang w:eastAsia="zh-CN"/>
        </w:rPr>
        <w:t>采购项目</w:t>
      </w:r>
      <w:r>
        <w:rPr>
          <w:rFonts w:hint="eastAsia" w:ascii="Times New Roman" w:hAnsi="Times New Roman" w:eastAsia="仿宋_GB2312"/>
          <w:bCs/>
          <w:color w:val="000000"/>
          <w:sz w:val="32"/>
          <w:szCs w:val="32"/>
        </w:rPr>
        <w:t>。</w:t>
      </w:r>
    </w:p>
    <w:p w14:paraId="3EFB5855">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（二）采购需求：</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2243"/>
        <w:gridCol w:w="2585"/>
        <w:gridCol w:w="860"/>
        <w:gridCol w:w="756"/>
        <w:gridCol w:w="1826"/>
      </w:tblGrid>
      <w:tr w14:paraId="418D8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14:paraId="193752F8">
            <w:pPr>
              <w:widowControl/>
              <w:spacing w:after="78" w:line="640" w:lineRule="exact"/>
              <w:jc w:val="center"/>
              <w:rPr>
                <w:rFonts w:hint="eastAsia" w:ascii="Times New Roman" w:hAnsi="Times New Roman" w:eastAsia="仿宋_GB2312"/>
                <w:bCs/>
                <w:sz w:val="24"/>
                <w:szCs w:val="24"/>
                <w:vertAlign w:val="baseline"/>
                <w:lang w:val="en-US" w:eastAsia="zh-CN"/>
              </w:rPr>
            </w:pPr>
            <w:r>
              <w:rPr>
                <w:rFonts w:hint="eastAsia" w:ascii="Times New Roman" w:hAnsi="Times New Roman" w:eastAsia="仿宋_GB2312"/>
                <w:bCs/>
                <w:sz w:val="24"/>
                <w:szCs w:val="24"/>
                <w:vertAlign w:val="baseline"/>
                <w:lang w:val="en-US" w:eastAsia="zh-CN"/>
              </w:rPr>
              <w:t>序号</w:t>
            </w:r>
          </w:p>
        </w:tc>
        <w:tc>
          <w:tcPr>
            <w:tcW w:w="1240" w:type="pct"/>
            <w:vAlign w:val="center"/>
          </w:tcPr>
          <w:p w14:paraId="63C617E7">
            <w:pPr>
              <w:widowControl/>
              <w:spacing w:after="78" w:line="640" w:lineRule="exact"/>
              <w:jc w:val="center"/>
              <w:rPr>
                <w:rFonts w:hint="eastAsia" w:ascii="Times New Roman" w:hAnsi="Times New Roman" w:eastAsia="仿宋_GB2312"/>
                <w:bCs/>
                <w:sz w:val="24"/>
                <w:szCs w:val="24"/>
                <w:vertAlign w:val="baseline"/>
                <w:lang w:val="en-US" w:eastAsia="zh-CN"/>
              </w:rPr>
            </w:pPr>
            <w:r>
              <w:rPr>
                <w:rFonts w:hint="eastAsia" w:ascii="Times New Roman" w:hAnsi="Times New Roman" w:eastAsia="仿宋_GB2312"/>
                <w:bCs/>
                <w:sz w:val="24"/>
                <w:szCs w:val="24"/>
                <w:vertAlign w:val="baseline"/>
                <w:lang w:val="en-US" w:eastAsia="zh-CN"/>
              </w:rPr>
              <w:t>名称</w:t>
            </w:r>
          </w:p>
        </w:tc>
        <w:tc>
          <w:tcPr>
            <w:tcW w:w="1430" w:type="pct"/>
            <w:vAlign w:val="center"/>
          </w:tcPr>
          <w:p w14:paraId="2008EE72">
            <w:pPr>
              <w:widowControl/>
              <w:spacing w:after="78" w:line="640" w:lineRule="exact"/>
              <w:jc w:val="center"/>
              <w:rPr>
                <w:rFonts w:hint="eastAsia" w:ascii="Times New Roman" w:hAnsi="Times New Roman" w:eastAsia="仿宋_GB2312"/>
                <w:bCs/>
                <w:sz w:val="24"/>
                <w:szCs w:val="24"/>
                <w:vertAlign w:val="baseline"/>
                <w:lang w:val="en-US" w:eastAsia="zh-CN"/>
              </w:rPr>
            </w:pPr>
            <w:r>
              <w:rPr>
                <w:rFonts w:hint="eastAsia" w:ascii="Times New Roman" w:hAnsi="Times New Roman" w:eastAsia="仿宋_GB2312"/>
                <w:bCs/>
                <w:sz w:val="24"/>
                <w:szCs w:val="24"/>
                <w:vertAlign w:val="baseline"/>
                <w:lang w:val="en-US" w:eastAsia="zh-CN"/>
              </w:rPr>
              <w:t>参数</w:t>
            </w:r>
          </w:p>
        </w:tc>
        <w:tc>
          <w:tcPr>
            <w:tcW w:w="475" w:type="pct"/>
            <w:vAlign w:val="center"/>
          </w:tcPr>
          <w:p w14:paraId="59C5DF65">
            <w:pPr>
              <w:widowControl/>
              <w:spacing w:after="78" w:line="640" w:lineRule="exact"/>
              <w:jc w:val="center"/>
              <w:rPr>
                <w:rFonts w:hint="eastAsia" w:ascii="Times New Roman" w:hAnsi="Times New Roman" w:eastAsia="仿宋_GB2312"/>
                <w:bCs/>
                <w:sz w:val="24"/>
                <w:szCs w:val="24"/>
                <w:vertAlign w:val="baseline"/>
                <w:lang w:val="en-US" w:eastAsia="zh-CN"/>
              </w:rPr>
            </w:pPr>
            <w:r>
              <w:rPr>
                <w:rFonts w:hint="eastAsia" w:ascii="Times New Roman" w:hAnsi="Times New Roman" w:eastAsia="仿宋_GB2312"/>
                <w:bCs/>
                <w:sz w:val="24"/>
                <w:szCs w:val="24"/>
                <w:vertAlign w:val="baseline"/>
                <w:lang w:val="en-US" w:eastAsia="zh-CN"/>
              </w:rPr>
              <w:t>单位</w:t>
            </w:r>
          </w:p>
        </w:tc>
        <w:tc>
          <w:tcPr>
            <w:tcW w:w="418" w:type="pct"/>
            <w:vAlign w:val="center"/>
          </w:tcPr>
          <w:p w14:paraId="255F3C58">
            <w:pPr>
              <w:widowControl/>
              <w:spacing w:after="78" w:line="640" w:lineRule="exact"/>
              <w:jc w:val="center"/>
              <w:rPr>
                <w:rFonts w:hint="eastAsia" w:ascii="Times New Roman" w:hAnsi="Times New Roman" w:eastAsia="仿宋_GB2312"/>
                <w:bCs/>
                <w:sz w:val="24"/>
                <w:szCs w:val="24"/>
                <w:vertAlign w:val="baseline"/>
                <w:lang w:val="en-US" w:eastAsia="zh-CN"/>
              </w:rPr>
            </w:pPr>
            <w:r>
              <w:rPr>
                <w:rFonts w:hint="eastAsia" w:ascii="Times New Roman" w:hAnsi="Times New Roman" w:eastAsia="仿宋_GB2312"/>
                <w:bCs/>
                <w:sz w:val="24"/>
                <w:szCs w:val="24"/>
                <w:vertAlign w:val="baseline"/>
                <w:lang w:val="en-US" w:eastAsia="zh-CN"/>
              </w:rPr>
              <w:t>数量</w:t>
            </w:r>
          </w:p>
        </w:tc>
        <w:tc>
          <w:tcPr>
            <w:tcW w:w="1010" w:type="pct"/>
            <w:vAlign w:val="center"/>
          </w:tcPr>
          <w:p w14:paraId="00A15109">
            <w:pPr>
              <w:widowControl/>
              <w:spacing w:after="78" w:line="640" w:lineRule="exact"/>
              <w:jc w:val="center"/>
              <w:rPr>
                <w:rFonts w:hint="eastAsia" w:ascii="Times New Roman" w:hAnsi="Times New Roman" w:eastAsia="仿宋_GB2312"/>
                <w:bCs/>
                <w:sz w:val="24"/>
                <w:szCs w:val="24"/>
                <w:vertAlign w:val="baseline"/>
                <w:lang w:val="en-US" w:eastAsia="zh-CN"/>
              </w:rPr>
            </w:pPr>
            <w:r>
              <w:rPr>
                <w:rFonts w:hint="eastAsia" w:ascii="Times New Roman" w:hAnsi="Times New Roman" w:eastAsia="仿宋_GB2312"/>
                <w:bCs/>
                <w:sz w:val="24"/>
                <w:szCs w:val="24"/>
                <w:vertAlign w:val="baseline"/>
                <w:lang w:val="en-US" w:eastAsia="zh-CN"/>
              </w:rPr>
              <w:t>备注</w:t>
            </w:r>
          </w:p>
        </w:tc>
      </w:tr>
      <w:tr w14:paraId="6C311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14:paraId="0A5BEAC6">
            <w:pPr>
              <w:widowControl/>
              <w:spacing w:after="78" w:line="640" w:lineRule="exact"/>
              <w:jc w:val="center"/>
              <w:rPr>
                <w:rFonts w:hint="eastAsia" w:ascii="Times New Roman" w:hAnsi="Times New Roman" w:eastAsia="仿宋_GB2312"/>
                <w:bCs/>
                <w:sz w:val="24"/>
                <w:szCs w:val="24"/>
                <w:vertAlign w:val="baseline"/>
                <w:lang w:val="en-US" w:eastAsia="zh-CN"/>
              </w:rPr>
            </w:pPr>
            <w:r>
              <w:rPr>
                <w:rFonts w:hint="eastAsia" w:ascii="Times New Roman" w:hAnsi="Times New Roman" w:eastAsia="仿宋_GB2312"/>
                <w:bCs/>
                <w:sz w:val="24"/>
                <w:szCs w:val="24"/>
                <w:vertAlign w:val="baseline"/>
                <w:lang w:val="en-US" w:eastAsia="zh-CN"/>
              </w:rPr>
              <w:t>1</w:t>
            </w:r>
          </w:p>
        </w:tc>
        <w:tc>
          <w:tcPr>
            <w:tcW w:w="1240" w:type="pct"/>
            <w:vAlign w:val="center"/>
          </w:tcPr>
          <w:p w14:paraId="42BAA996">
            <w:pPr>
              <w:widowControl/>
              <w:spacing w:after="78" w:line="640" w:lineRule="exact"/>
              <w:jc w:val="center"/>
              <w:rPr>
                <w:rFonts w:hint="default" w:ascii="Times New Roman" w:hAnsi="Times New Roman" w:eastAsia="仿宋_GB2312"/>
                <w:bCs/>
                <w:sz w:val="24"/>
                <w:szCs w:val="24"/>
                <w:vertAlign w:val="baseline"/>
              </w:rPr>
            </w:pPr>
            <w:r>
              <w:rPr>
                <w:rFonts w:hint="eastAsia" w:ascii="Times New Roman" w:hAnsi="Times New Roman" w:eastAsia="仿宋_GB2312"/>
                <w:bCs/>
                <w:sz w:val="24"/>
                <w:szCs w:val="24"/>
                <w:vertAlign w:val="baseline"/>
                <w:lang w:val="en-US" w:eastAsia="zh-CN"/>
              </w:rPr>
              <w:t>格栅过水栅条延长安装服务</w:t>
            </w:r>
          </w:p>
        </w:tc>
        <w:tc>
          <w:tcPr>
            <w:tcW w:w="1430" w:type="pct"/>
            <w:vAlign w:val="center"/>
          </w:tcPr>
          <w:p w14:paraId="5A360BD4">
            <w:pPr>
              <w:widowControl/>
              <w:spacing w:after="78" w:line="640" w:lineRule="exact"/>
              <w:jc w:val="center"/>
              <w:rPr>
                <w:rFonts w:hint="eastAsia" w:ascii="Times New Roman" w:hAnsi="Times New Roman" w:eastAsia="仿宋_GB2312"/>
                <w:bCs/>
                <w:sz w:val="24"/>
                <w:szCs w:val="24"/>
                <w:vertAlign w:val="baseline"/>
              </w:rPr>
            </w:pPr>
            <w:r>
              <w:rPr>
                <w:rFonts w:hint="default" w:ascii="Times New Roman" w:hAnsi="Times New Roman" w:eastAsia="仿宋_GB2312"/>
                <w:bCs/>
                <w:sz w:val="24"/>
                <w:szCs w:val="24"/>
                <w:vertAlign w:val="baseline"/>
              </w:rPr>
              <w:t>原过水栅条以上</w:t>
            </w:r>
            <w:r>
              <w:rPr>
                <w:rFonts w:hint="eastAsia" w:ascii="Times New Roman" w:hAnsi="Times New Roman" w:eastAsia="仿宋_GB2312"/>
                <w:bCs/>
                <w:sz w:val="24"/>
                <w:szCs w:val="24"/>
                <w:vertAlign w:val="baseline"/>
                <w:lang w:val="en-US" w:eastAsia="zh-CN"/>
              </w:rPr>
              <w:t>3米</w:t>
            </w:r>
            <w:r>
              <w:rPr>
                <w:rFonts w:hint="default" w:ascii="Times New Roman" w:hAnsi="Times New Roman" w:eastAsia="仿宋_GB2312"/>
                <w:bCs/>
                <w:sz w:val="24"/>
                <w:szCs w:val="24"/>
                <w:vertAlign w:val="baseline"/>
              </w:rPr>
              <w:t>，拆除不锈钢背板，新增3</w:t>
            </w:r>
            <w:r>
              <w:rPr>
                <w:rFonts w:hint="eastAsia" w:ascii="Times New Roman" w:hAnsi="Times New Roman" w:eastAsia="仿宋_GB2312"/>
                <w:bCs/>
                <w:sz w:val="24"/>
                <w:szCs w:val="24"/>
                <w:vertAlign w:val="baseline"/>
                <w:lang w:val="en-US" w:eastAsia="zh-CN"/>
              </w:rPr>
              <w:t>000mm</w:t>
            </w:r>
            <w:r>
              <w:rPr>
                <w:rFonts w:hint="default" w:ascii="Times New Roman" w:hAnsi="Times New Roman" w:eastAsia="仿宋_GB2312"/>
                <w:bCs/>
                <w:sz w:val="24"/>
                <w:szCs w:val="24"/>
                <w:vertAlign w:val="baseline"/>
              </w:rPr>
              <w:t>长过水栅条</w:t>
            </w:r>
            <w:r>
              <w:rPr>
                <w:rFonts w:hint="eastAsia" w:ascii="Times New Roman" w:hAnsi="Times New Roman" w:eastAsia="仿宋_GB2312"/>
                <w:bCs/>
                <w:sz w:val="24"/>
                <w:szCs w:val="24"/>
                <w:vertAlign w:val="baseline"/>
                <w:lang w:eastAsia="zh-CN"/>
              </w:rPr>
              <w:t>，</w:t>
            </w:r>
            <w:r>
              <w:rPr>
                <w:rFonts w:hint="default" w:ascii="Times New Roman" w:hAnsi="Times New Roman" w:eastAsia="仿宋_GB2312"/>
                <w:bCs/>
                <w:sz w:val="24"/>
                <w:szCs w:val="24"/>
                <w:vertAlign w:val="baseline"/>
              </w:rPr>
              <w:t>栅条安装间隙20 mm</w:t>
            </w:r>
          </w:p>
        </w:tc>
        <w:tc>
          <w:tcPr>
            <w:tcW w:w="475" w:type="pct"/>
            <w:vAlign w:val="center"/>
          </w:tcPr>
          <w:p w14:paraId="3EA33C6B">
            <w:pPr>
              <w:widowControl/>
              <w:spacing w:after="78" w:line="640" w:lineRule="exact"/>
              <w:jc w:val="center"/>
              <w:rPr>
                <w:rFonts w:hint="eastAsia" w:ascii="Times New Roman" w:hAnsi="Times New Roman" w:eastAsia="仿宋_GB2312"/>
                <w:bCs/>
                <w:sz w:val="24"/>
                <w:szCs w:val="24"/>
                <w:vertAlign w:val="baseline"/>
              </w:rPr>
            </w:pPr>
            <w:r>
              <w:rPr>
                <w:rFonts w:hint="eastAsia" w:ascii="Times New Roman" w:hAnsi="Times New Roman" w:eastAsia="仿宋_GB2312"/>
                <w:bCs/>
                <w:sz w:val="24"/>
                <w:szCs w:val="24"/>
                <w:vertAlign w:val="baseline"/>
                <w:lang w:val="en-US" w:eastAsia="zh-CN"/>
              </w:rPr>
              <w:t>套</w:t>
            </w:r>
          </w:p>
        </w:tc>
        <w:tc>
          <w:tcPr>
            <w:tcW w:w="418" w:type="pct"/>
            <w:vAlign w:val="center"/>
          </w:tcPr>
          <w:p w14:paraId="15F50FEB">
            <w:pPr>
              <w:widowControl/>
              <w:spacing w:after="78" w:line="640" w:lineRule="exact"/>
              <w:jc w:val="center"/>
              <w:rPr>
                <w:rFonts w:hint="eastAsia" w:ascii="Times New Roman" w:hAnsi="Times New Roman" w:eastAsia="仿宋_GB2312"/>
                <w:bCs/>
                <w:sz w:val="24"/>
                <w:szCs w:val="24"/>
                <w:vertAlign w:val="baseline"/>
              </w:rPr>
            </w:pPr>
            <w:r>
              <w:rPr>
                <w:rFonts w:hint="eastAsia" w:ascii="Times New Roman" w:hAnsi="Times New Roman" w:eastAsia="仿宋_GB2312"/>
                <w:bCs/>
                <w:sz w:val="24"/>
                <w:szCs w:val="24"/>
                <w:vertAlign w:val="baseline"/>
                <w:lang w:val="en-US" w:eastAsia="zh-CN"/>
              </w:rPr>
              <w:t>2</w:t>
            </w:r>
          </w:p>
        </w:tc>
        <w:tc>
          <w:tcPr>
            <w:tcW w:w="1010" w:type="pct"/>
            <w:vAlign w:val="center"/>
          </w:tcPr>
          <w:p w14:paraId="1F90D90A">
            <w:pPr>
              <w:widowControl/>
              <w:spacing w:after="78" w:line="640" w:lineRule="exact"/>
              <w:jc w:val="center"/>
              <w:rPr>
                <w:rFonts w:hint="default" w:ascii="Times New Roman" w:hAnsi="Times New Roman" w:eastAsia="仿宋_GB2312"/>
                <w:bCs/>
                <w:sz w:val="24"/>
                <w:szCs w:val="24"/>
                <w:vertAlign w:val="baseline"/>
              </w:rPr>
            </w:pPr>
            <w:r>
              <w:rPr>
                <w:rFonts w:hint="eastAsia" w:ascii="Times New Roman" w:hAnsi="Times New Roman" w:eastAsia="仿宋_GB2312"/>
                <w:bCs/>
                <w:sz w:val="24"/>
                <w:szCs w:val="24"/>
                <w:vertAlign w:val="baseline"/>
                <w:lang w:val="en-US" w:eastAsia="zh-CN"/>
              </w:rPr>
              <w:t>采用焊接安装</w:t>
            </w:r>
          </w:p>
        </w:tc>
      </w:tr>
      <w:tr w14:paraId="1FA9C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14:paraId="53E2E286">
            <w:pPr>
              <w:widowControl/>
              <w:spacing w:after="78" w:line="640" w:lineRule="exact"/>
              <w:jc w:val="center"/>
              <w:rPr>
                <w:rFonts w:hint="eastAsia" w:ascii="Times New Roman" w:hAnsi="Times New Roman" w:eastAsia="仿宋_GB2312"/>
                <w:bCs/>
                <w:sz w:val="24"/>
                <w:szCs w:val="24"/>
                <w:vertAlign w:val="baseline"/>
                <w:lang w:val="en-US" w:eastAsia="zh-CN"/>
              </w:rPr>
            </w:pPr>
            <w:r>
              <w:rPr>
                <w:rFonts w:hint="eastAsia" w:ascii="Times New Roman" w:hAnsi="Times New Roman" w:eastAsia="仿宋_GB2312"/>
                <w:bCs/>
                <w:sz w:val="24"/>
                <w:szCs w:val="24"/>
                <w:vertAlign w:val="baseline"/>
                <w:lang w:val="en-US" w:eastAsia="zh-CN"/>
              </w:rPr>
              <w:t>2</w:t>
            </w:r>
          </w:p>
        </w:tc>
        <w:tc>
          <w:tcPr>
            <w:tcW w:w="1240" w:type="pct"/>
            <w:vAlign w:val="center"/>
          </w:tcPr>
          <w:p w14:paraId="1B26D06A">
            <w:pPr>
              <w:widowControl/>
              <w:spacing w:after="78" w:line="640" w:lineRule="exact"/>
              <w:jc w:val="center"/>
              <w:rPr>
                <w:rFonts w:hint="default" w:ascii="Times New Roman" w:hAnsi="Times New Roman" w:eastAsia="仿宋_GB2312"/>
                <w:bCs/>
                <w:sz w:val="24"/>
                <w:szCs w:val="24"/>
                <w:vertAlign w:val="baseline"/>
              </w:rPr>
            </w:pPr>
            <w:r>
              <w:rPr>
                <w:rFonts w:hint="eastAsia" w:ascii="Times New Roman" w:hAnsi="Times New Roman" w:eastAsia="仿宋_GB2312"/>
                <w:bCs/>
                <w:sz w:val="24"/>
                <w:szCs w:val="24"/>
                <w:vertAlign w:val="baseline"/>
                <w:lang w:val="en-US" w:eastAsia="zh-CN"/>
              </w:rPr>
              <w:t>不锈钢格栅栅条</w:t>
            </w:r>
          </w:p>
        </w:tc>
        <w:tc>
          <w:tcPr>
            <w:tcW w:w="1430" w:type="pct"/>
            <w:vAlign w:val="center"/>
          </w:tcPr>
          <w:p w14:paraId="23B326EE">
            <w:pPr>
              <w:widowControl/>
              <w:spacing w:after="78" w:line="640" w:lineRule="exact"/>
              <w:jc w:val="center"/>
              <w:rPr>
                <w:rFonts w:hint="default" w:ascii="Times New Roman" w:hAnsi="Times New Roman" w:eastAsia="仿宋_GB2312"/>
                <w:bCs/>
                <w:sz w:val="24"/>
                <w:szCs w:val="24"/>
                <w:vertAlign w:val="baseline"/>
              </w:rPr>
            </w:pPr>
            <w:r>
              <w:rPr>
                <w:rFonts w:hint="default" w:ascii="Times New Roman" w:hAnsi="Times New Roman" w:eastAsia="仿宋_GB2312"/>
                <w:bCs/>
                <w:sz w:val="24"/>
                <w:szCs w:val="24"/>
                <w:vertAlign w:val="baseline"/>
              </w:rPr>
              <w:t>304不锈钢，长度3</w:t>
            </w:r>
            <w:r>
              <w:rPr>
                <w:rFonts w:hint="eastAsia" w:ascii="Times New Roman" w:hAnsi="Times New Roman" w:eastAsia="仿宋_GB2312"/>
                <w:bCs/>
                <w:sz w:val="24"/>
                <w:szCs w:val="24"/>
                <w:vertAlign w:val="baseline"/>
                <w:lang w:val="en-US" w:eastAsia="zh-CN"/>
              </w:rPr>
              <w:t>000mm</w:t>
            </w:r>
            <w:r>
              <w:rPr>
                <w:rFonts w:hint="default" w:ascii="Times New Roman" w:hAnsi="Times New Roman" w:eastAsia="仿宋_GB2312"/>
                <w:bCs/>
                <w:sz w:val="24"/>
                <w:szCs w:val="24"/>
                <w:vertAlign w:val="baseline"/>
              </w:rPr>
              <w:t>，宽度10 mm，厚度50 mm；</w:t>
            </w:r>
          </w:p>
        </w:tc>
        <w:tc>
          <w:tcPr>
            <w:tcW w:w="475" w:type="pct"/>
            <w:vAlign w:val="center"/>
          </w:tcPr>
          <w:p w14:paraId="575FE267">
            <w:pPr>
              <w:widowControl/>
              <w:spacing w:after="78" w:line="640" w:lineRule="exact"/>
              <w:jc w:val="center"/>
              <w:rPr>
                <w:rFonts w:hint="eastAsia" w:ascii="Times New Roman" w:hAnsi="Times New Roman" w:eastAsia="仿宋_GB2312"/>
                <w:bCs/>
                <w:sz w:val="24"/>
                <w:szCs w:val="24"/>
                <w:vertAlign w:val="baseline"/>
              </w:rPr>
            </w:pPr>
            <w:r>
              <w:rPr>
                <w:rFonts w:hint="eastAsia" w:ascii="Times New Roman" w:hAnsi="Times New Roman" w:eastAsia="仿宋_GB2312"/>
                <w:bCs/>
                <w:sz w:val="24"/>
                <w:szCs w:val="24"/>
                <w:vertAlign w:val="baseline"/>
                <w:lang w:val="en-US" w:eastAsia="zh-CN"/>
              </w:rPr>
              <w:t>条</w:t>
            </w:r>
          </w:p>
        </w:tc>
        <w:tc>
          <w:tcPr>
            <w:tcW w:w="418" w:type="pct"/>
            <w:vAlign w:val="center"/>
          </w:tcPr>
          <w:p w14:paraId="02751496">
            <w:pPr>
              <w:widowControl/>
              <w:spacing w:after="78" w:line="640" w:lineRule="exact"/>
              <w:jc w:val="center"/>
              <w:rPr>
                <w:rFonts w:hint="default" w:ascii="Times New Roman" w:hAnsi="Times New Roman" w:eastAsia="仿宋_GB2312"/>
                <w:bCs/>
                <w:sz w:val="24"/>
                <w:szCs w:val="24"/>
                <w:vertAlign w:val="baseline"/>
              </w:rPr>
            </w:pPr>
            <w:r>
              <w:rPr>
                <w:rFonts w:hint="eastAsia" w:ascii="Times New Roman" w:hAnsi="Times New Roman" w:eastAsia="仿宋_GB2312"/>
                <w:bCs/>
                <w:sz w:val="24"/>
                <w:szCs w:val="24"/>
                <w:vertAlign w:val="baseline"/>
                <w:lang w:val="en-US" w:eastAsia="zh-CN"/>
              </w:rPr>
              <w:t>106</w:t>
            </w:r>
          </w:p>
        </w:tc>
        <w:tc>
          <w:tcPr>
            <w:tcW w:w="1010" w:type="pct"/>
            <w:vAlign w:val="center"/>
          </w:tcPr>
          <w:p w14:paraId="593F38E5">
            <w:pPr>
              <w:widowControl/>
              <w:spacing w:after="78" w:line="640" w:lineRule="exact"/>
              <w:jc w:val="center"/>
              <w:rPr>
                <w:rFonts w:hint="eastAsia" w:ascii="Times New Roman" w:hAnsi="Times New Roman" w:eastAsia="仿宋_GB2312"/>
                <w:bCs/>
                <w:sz w:val="24"/>
                <w:szCs w:val="24"/>
                <w:vertAlign w:val="baseline"/>
              </w:rPr>
            </w:pPr>
            <w:r>
              <w:rPr>
                <w:rFonts w:hint="eastAsia" w:ascii="Times New Roman" w:hAnsi="Times New Roman" w:eastAsia="仿宋_GB2312"/>
                <w:bCs/>
                <w:sz w:val="24"/>
                <w:szCs w:val="24"/>
                <w:vertAlign w:val="baseline"/>
                <w:lang w:val="en-US" w:eastAsia="zh-CN"/>
              </w:rPr>
              <w:t>含</w:t>
            </w:r>
            <w:r>
              <w:rPr>
                <w:rFonts w:hint="default" w:ascii="Times New Roman" w:hAnsi="Times New Roman" w:eastAsia="仿宋_GB2312"/>
                <w:bCs/>
                <w:sz w:val="24"/>
                <w:szCs w:val="24"/>
                <w:vertAlign w:val="baseline"/>
              </w:rPr>
              <w:t>配套对应稳固横梁</w:t>
            </w:r>
          </w:p>
        </w:tc>
      </w:tr>
      <w:tr w14:paraId="4D388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14:paraId="589A768B">
            <w:pPr>
              <w:widowControl/>
              <w:spacing w:after="78" w:line="640" w:lineRule="exact"/>
              <w:jc w:val="center"/>
              <w:rPr>
                <w:rFonts w:hint="eastAsia" w:ascii="Times New Roman" w:hAnsi="Times New Roman" w:eastAsia="仿宋_GB2312"/>
                <w:bCs/>
                <w:sz w:val="24"/>
                <w:szCs w:val="24"/>
                <w:vertAlign w:val="baseline"/>
                <w:lang w:val="en-US" w:eastAsia="zh-CN"/>
              </w:rPr>
            </w:pPr>
            <w:r>
              <w:rPr>
                <w:rFonts w:hint="eastAsia" w:ascii="Times New Roman" w:hAnsi="Times New Roman" w:eastAsia="仿宋_GB2312"/>
                <w:bCs/>
                <w:sz w:val="24"/>
                <w:szCs w:val="24"/>
                <w:vertAlign w:val="baseline"/>
                <w:lang w:val="en-US" w:eastAsia="zh-CN"/>
              </w:rPr>
              <w:t>3</w:t>
            </w:r>
          </w:p>
        </w:tc>
        <w:tc>
          <w:tcPr>
            <w:tcW w:w="2243" w:type="dxa"/>
            <w:vAlign w:val="center"/>
          </w:tcPr>
          <w:p w14:paraId="7767E2F6">
            <w:pPr>
              <w:widowControl/>
              <w:spacing w:after="78" w:line="640" w:lineRule="exact"/>
              <w:jc w:val="center"/>
              <w:rPr>
                <w:rFonts w:hint="default" w:ascii="Times New Roman" w:hAnsi="Times New Roman" w:eastAsia="仿宋_GB2312"/>
                <w:bCs/>
                <w:sz w:val="24"/>
                <w:szCs w:val="24"/>
                <w:vertAlign w:val="baseline"/>
              </w:rPr>
            </w:pPr>
            <w:r>
              <w:rPr>
                <w:rFonts w:hint="eastAsia" w:ascii="Times New Roman" w:hAnsi="Times New Roman" w:eastAsia="仿宋_GB2312"/>
                <w:bCs/>
                <w:sz w:val="24"/>
                <w:szCs w:val="24"/>
                <w:vertAlign w:val="baseline"/>
                <w:lang w:val="en-US" w:eastAsia="zh-CN"/>
              </w:rPr>
              <w:t>检修门加装栅条安装服务</w:t>
            </w:r>
          </w:p>
        </w:tc>
        <w:tc>
          <w:tcPr>
            <w:tcW w:w="1430" w:type="pct"/>
            <w:vAlign w:val="center"/>
          </w:tcPr>
          <w:p w14:paraId="08B02B81">
            <w:pPr>
              <w:widowControl/>
              <w:spacing w:after="78" w:line="640" w:lineRule="exact"/>
              <w:jc w:val="center"/>
              <w:rPr>
                <w:rFonts w:hint="default" w:ascii="Times New Roman" w:hAnsi="Times New Roman" w:eastAsia="仿宋_GB2312"/>
                <w:bCs/>
                <w:sz w:val="24"/>
                <w:szCs w:val="24"/>
                <w:vertAlign w:val="baseline"/>
              </w:rPr>
            </w:pPr>
            <w:r>
              <w:rPr>
                <w:rFonts w:hint="eastAsia" w:ascii="Times New Roman" w:hAnsi="Times New Roman" w:eastAsia="仿宋_GB2312"/>
                <w:bCs/>
                <w:sz w:val="24"/>
                <w:szCs w:val="24"/>
                <w:vertAlign w:val="baseline"/>
                <w:lang w:val="en-US" w:eastAsia="zh-CN"/>
              </w:rPr>
              <w:t>长2.5米*宽1米</w:t>
            </w:r>
          </w:p>
        </w:tc>
        <w:tc>
          <w:tcPr>
            <w:tcW w:w="475" w:type="pct"/>
            <w:vAlign w:val="center"/>
          </w:tcPr>
          <w:p w14:paraId="46D2284D">
            <w:pPr>
              <w:widowControl/>
              <w:spacing w:after="78" w:line="640" w:lineRule="exact"/>
              <w:jc w:val="center"/>
              <w:rPr>
                <w:rFonts w:hint="eastAsia" w:ascii="Times New Roman" w:hAnsi="Times New Roman" w:eastAsia="仿宋_GB2312"/>
                <w:bCs/>
                <w:sz w:val="24"/>
                <w:szCs w:val="24"/>
                <w:vertAlign w:val="baseline"/>
              </w:rPr>
            </w:pPr>
            <w:r>
              <w:rPr>
                <w:rFonts w:hint="eastAsia" w:ascii="Times New Roman" w:hAnsi="Times New Roman" w:eastAsia="仿宋_GB2312"/>
                <w:bCs/>
                <w:sz w:val="24"/>
                <w:szCs w:val="24"/>
                <w:vertAlign w:val="baseline"/>
                <w:lang w:val="en-US" w:eastAsia="zh-CN"/>
              </w:rPr>
              <w:t>个</w:t>
            </w:r>
          </w:p>
        </w:tc>
        <w:tc>
          <w:tcPr>
            <w:tcW w:w="418" w:type="pct"/>
            <w:vAlign w:val="center"/>
          </w:tcPr>
          <w:p w14:paraId="1977C385">
            <w:pPr>
              <w:widowControl/>
              <w:spacing w:after="78" w:line="640" w:lineRule="exact"/>
              <w:jc w:val="center"/>
              <w:rPr>
                <w:rFonts w:hint="eastAsia" w:ascii="Times New Roman" w:hAnsi="Times New Roman" w:eastAsia="仿宋_GB2312"/>
                <w:bCs/>
                <w:sz w:val="24"/>
                <w:szCs w:val="24"/>
                <w:vertAlign w:val="baseline"/>
              </w:rPr>
            </w:pPr>
            <w:r>
              <w:rPr>
                <w:rFonts w:hint="eastAsia" w:ascii="Times New Roman" w:hAnsi="Times New Roman" w:eastAsia="仿宋_GB2312"/>
                <w:bCs/>
                <w:sz w:val="24"/>
                <w:szCs w:val="24"/>
                <w:vertAlign w:val="baseline"/>
                <w:lang w:val="en-US" w:eastAsia="zh-CN"/>
              </w:rPr>
              <w:t>1</w:t>
            </w:r>
          </w:p>
        </w:tc>
        <w:tc>
          <w:tcPr>
            <w:tcW w:w="1010" w:type="pct"/>
            <w:vMerge w:val="restart"/>
            <w:vAlign w:val="center"/>
          </w:tcPr>
          <w:p w14:paraId="1CA30463">
            <w:pPr>
              <w:widowControl/>
              <w:spacing w:after="78" w:line="640" w:lineRule="exact"/>
              <w:jc w:val="center"/>
              <w:rPr>
                <w:rFonts w:hint="eastAsia" w:ascii="Times New Roman" w:hAnsi="Times New Roman" w:eastAsia="仿宋_GB2312"/>
                <w:bCs/>
                <w:sz w:val="24"/>
                <w:szCs w:val="24"/>
                <w:vertAlign w:val="baseline"/>
              </w:rPr>
            </w:pPr>
            <w:r>
              <w:rPr>
                <w:rFonts w:hint="eastAsia" w:ascii="Times New Roman" w:hAnsi="Times New Roman" w:eastAsia="仿宋_GB2312"/>
                <w:bCs/>
                <w:sz w:val="24"/>
                <w:szCs w:val="24"/>
                <w:vertAlign w:val="baseline"/>
              </w:rPr>
              <w:t>栅条宽度10 mm，厚度50 mm，栅条间隙20 mm。</w:t>
            </w:r>
          </w:p>
        </w:tc>
      </w:tr>
      <w:tr w14:paraId="3D1F3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14:paraId="2956BFD2">
            <w:pPr>
              <w:widowControl/>
              <w:spacing w:after="78" w:line="640" w:lineRule="exact"/>
              <w:jc w:val="center"/>
              <w:rPr>
                <w:rFonts w:hint="eastAsia" w:ascii="Times New Roman" w:hAnsi="Times New Roman" w:eastAsia="仿宋_GB2312"/>
                <w:bCs/>
                <w:sz w:val="24"/>
                <w:szCs w:val="24"/>
                <w:vertAlign w:val="baseline"/>
                <w:lang w:val="en-US" w:eastAsia="zh-CN"/>
              </w:rPr>
            </w:pPr>
            <w:r>
              <w:rPr>
                <w:rFonts w:hint="eastAsia" w:ascii="Times New Roman" w:hAnsi="Times New Roman" w:eastAsia="仿宋_GB2312"/>
                <w:bCs/>
                <w:sz w:val="24"/>
                <w:szCs w:val="24"/>
                <w:vertAlign w:val="baseline"/>
                <w:lang w:val="en-US" w:eastAsia="zh-CN"/>
              </w:rPr>
              <w:t>4</w:t>
            </w:r>
          </w:p>
        </w:tc>
        <w:tc>
          <w:tcPr>
            <w:tcW w:w="1240" w:type="pct"/>
            <w:vAlign w:val="center"/>
          </w:tcPr>
          <w:p w14:paraId="3F32E59F">
            <w:pPr>
              <w:widowControl/>
              <w:spacing w:after="78" w:line="640" w:lineRule="exact"/>
              <w:jc w:val="center"/>
              <w:rPr>
                <w:rFonts w:hint="default" w:ascii="Times New Roman" w:hAnsi="Times New Roman" w:eastAsia="仿宋_GB2312"/>
                <w:bCs/>
                <w:sz w:val="24"/>
                <w:szCs w:val="24"/>
                <w:vertAlign w:val="baseline"/>
              </w:rPr>
            </w:pPr>
            <w:r>
              <w:rPr>
                <w:rFonts w:hint="eastAsia" w:ascii="Times New Roman" w:hAnsi="Times New Roman" w:eastAsia="仿宋_GB2312"/>
                <w:bCs/>
                <w:sz w:val="24"/>
                <w:szCs w:val="24"/>
                <w:vertAlign w:val="baseline"/>
                <w:lang w:val="en-US" w:eastAsia="zh-CN"/>
              </w:rPr>
              <w:t>检修门加装栅条安装服务</w:t>
            </w:r>
          </w:p>
        </w:tc>
        <w:tc>
          <w:tcPr>
            <w:tcW w:w="1430" w:type="pct"/>
            <w:vAlign w:val="center"/>
          </w:tcPr>
          <w:p w14:paraId="70BAB71B">
            <w:pPr>
              <w:widowControl/>
              <w:spacing w:after="78" w:line="640" w:lineRule="exact"/>
              <w:jc w:val="center"/>
              <w:rPr>
                <w:rFonts w:hint="default" w:ascii="Times New Roman" w:hAnsi="Times New Roman" w:eastAsia="仿宋_GB2312"/>
                <w:bCs/>
                <w:sz w:val="24"/>
                <w:szCs w:val="24"/>
                <w:vertAlign w:val="baseline"/>
              </w:rPr>
            </w:pPr>
            <w:r>
              <w:rPr>
                <w:rFonts w:hint="eastAsia" w:ascii="Times New Roman" w:hAnsi="Times New Roman" w:eastAsia="仿宋_GB2312"/>
                <w:bCs/>
                <w:sz w:val="24"/>
                <w:szCs w:val="24"/>
                <w:vertAlign w:val="baseline"/>
                <w:lang w:val="en-US" w:eastAsia="zh-CN"/>
              </w:rPr>
              <w:t>长1.5米*宽1米</w:t>
            </w:r>
          </w:p>
        </w:tc>
        <w:tc>
          <w:tcPr>
            <w:tcW w:w="475" w:type="pct"/>
            <w:vAlign w:val="center"/>
          </w:tcPr>
          <w:p w14:paraId="1CA53295">
            <w:pPr>
              <w:widowControl/>
              <w:spacing w:after="78" w:line="640" w:lineRule="exact"/>
              <w:jc w:val="center"/>
              <w:rPr>
                <w:rFonts w:hint="eastAsia" w:ascii="Times New Roman" w:hAnsi="Times New Roman" w:eastAsia="仿宋_GB2312"/>
                <w:bCs/>
                <w:sz w:val="24"/>
                <w:szCs w:val="24"/>
                <w:vertAlign w:val="baseline"/>
              </w:rPr>
            </w:pPr>
            <w:r>
              <w:rPr>
                <w:rFonts w:hint="eastAsia" w:ascii="Times New Roman" w:hAnsi="Times New Roman" w:eastAsia="仿宋_GB2312"/>
                <w:bCs/>
                <w:sz w:val="24"/>
                <w:szCs w:val="24"/>
                <w:vertAlign w:val="baseline"/>
                <w:lang w:val="en-US" w:eastAsia="zh-CN"/>
              </w:rPr>
              <w:t>个</w:t>
            </w:r>
          </w:p>
        </w:tc>
        <w:tc>
          <w:tcPr>
            <w:tcW w:w="418" w:type="pct"/>
            <w:vAlign w:val="center"/>
          </w:tcPr>
          <w:p w14:paraId="597AFD63">
            <w:pPr>
              <w:widowControl/>
              <w:spacing w:after="78" w:line="640" w:lineRule="exact"/>
              <w:jc w:val="center"/>
              <w:rPr>
                <w:rFonts w:hint="eastAsia" w:ascii="Times New Roman" w:hAnsi="Times New Roman" w:eastAsia="仿宋_GB2312"/>
                <w:bCs/>
                <w:sz w:val="24"/>
                <w:szCs w:val="24"/>
                <w:vertAlign w:val="baseline"/>
              </w:rPr>
            </w:pPr>
            <w:r>
              <w:rPr>
                <w:rFonts w:hint="eastAsia" w:ascii="Times New Roman" w:hAnsi="Times New Roman" w:eastAsia="仿宋_GB2312"/>
                <w:bCs/>
                <w:sz w:val="24"/>
                <w:szCs w:val="24"/>
                <w:vertAlign w:val="baseline"/>
                <w:lang w:val="en-US" w:eastAsia="zh-CN"/>
              </w:rPr>
              <w:t>1</w:t>
            </w:r>
          </w:p>
        </w:tc>
        <w:tc>
          <w:tcPr>
            <w:tcW w:w="1010" w:type="pct"/>
            <w:vMerge w:val="continue"/>
            <w:vAlign w:val="center"/>
          </w:tcPr>
          <w:p w14:paraId="13A61BCF">
            <w:pPr>
              <w:widowControl/>
              <w:spacing w:after="78" w:line="640" w:lineRule="exact"/>
              <w:jc w:val="center"/>
              <w:rPr>
                <w:rFonts w:hint="eastAsia" w:ascii="Times New Roman" w:hAnsi="Times New Roman" w:eastAsia="仿宋_GB2312"/>
                <w:bCs/>
                <w:sz w:val="24"/>
                <w:szCs w:val="24"/>
                <w:vertAlign w:val="baseline"/>
              </w:rPr>
            </w:pPr>
          </w:p>
        </w:tc>
      </w:tr>
      <w:tr w14:paraId="255AA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shd w:val="clear" w:color="auto" w:fill="auto"/>
            <w:vAlign w:val="center"/>
          </w:tcPr>
          <w:p w14:paraId="78A56CE5">
            <w:pPr>
              <w:widowControl/>
              <w:spacing w:after="78" w:line="640" w:lineRule="exact"/>
              <w:jc w:val="center"/>
              <w:rPr>
                <w:rFonts w:hint="eastAsia" w:ascii="Times New Roman" w:hAnsi="Times New Roman" w:eastAsia="仿宋_GB2312" w:cs="Times New Roman"/>
                <w:bCs/>
                <w:kern w:val="2"/>
                <w:sz w:val="24"/>
                <w:szCs w:val="24"/>
                <w:vertAlign w:val="baseline"/>
                <w:lang w:val="en-US" w:eastAsia="zh-CN" w:bidi="ar-SA"/>
              </w:rPr>
            </w:pPr>
            <w:r>
              <w:rPr>
                <w:rFonts w:hint="eastAsia" w:ascii="Times New Roman" w:hAnsi="Times New Roman" w:eastAsia="仿宋_GB2312"/>
                <w:bCs/>
                <w:sz w:val="24"/>
                <w:szCs w:val="24"/>
                <w:vertAlign w:val="baseline"/>
                <w:lang w:val="en-US" w:eastAsia="zh-CN"/>
              </w:rPr>
              <w:t>5</w:t>
            </w:r>
          </w:p>
        </w:tc>
        <w:tc>
          <w:tcPr>
            <w:tcW w:w="1240" w:type="pct"/>
            <w:shd w:val="clear" w:color="auto" w:fill="auto"/>
            <w:vAlign w:val="center"/>
          </w:tcPr>
          <w:p w14:paraId="1F6D154B">
            <w:pPr>
              <w:widowControl/>
              <w:spacing w:after="78" w:line="640" w:lineRule="exact"/>
              <w:jc w:val="center"/>
              <w:rPr>
                <w:rFonts w:hint="eastAsia" w:ascii="Times New Roman" w:hAnsi="Times New Roman" w:eastAsia="仿宋_GB2312" w:cs="Times New Roman"/>
                <w:bCs/>
                <w:kern w:val="2"/>
                <w:sz w:val="24"/>
                <w:szCs w:val="24"/>
                <w:vertAlign w:val="baseline"/>
                <w:lang w:val="en-US" w:eastAsia="zh-CN" w:bidi="ar-SA"/>
              </w:rPr>
            </w:pPr>
            <w:r>
              <w:rPr>
                <w:rFonts w:hint="eastAsia" w:ascii="Times New Roman" w:hAnsi="Times New Roman" w:eastAsia="仿宋_GB2312"/>
                <w:bCs/>
                <w:sz w:val="24"/>
                <w:szCs w:val="24"/>
                <w:vertAlign w:val="baseline"/>
                <w:lang w:val="en-US" w:eastAsia="zh-CN"/>
              </w:rPr>
              <w:t>检修门栅条</w:t>
            </w:r>
          </w:p>
        </w:tc>
        <w:tc>
          <w:tcPr>
            <w:tcW w:w="1430" w:type="pct"/>
            <w:shd w:val="clear" w:color="auto" w:fill="auto"/>
            <w:vAlign w:val="center"/>
          </w:tcPr>
          <w:p w14:paraId="1544E55F">
            <w:pPr>
              <w:widowControl/>
              <w:spacing w:after="78" w:line="640" w:lineRule="exact"/>
              <w:jc w:val="center"/>
              <w:rPr>
                <w:rFonts w:hint="eastAsia" w:ascii="Times New Roman" w:hAnsi="Times New Roman" w:eastAsia="仿宋_GB2312" w:cs="Times New Roman"/>
                <w:bCs/>
                <w:kern w:val="2"/>
                <w:sz w:val="24"/>
                <w:szCs w:val="24"/>
                <w:vertAlign w:val="baseline"/>
                <w:lang w:val="en-US" w:eastAsia="zh-CN" w:bidi="ar-SA"/>
              </w:rPr>
            </w:pPr>
            <w:r>
              <w:rPr>
                <w:rFonts w:hint="eastAsia" w:ascii="Times New Roman" w:hAnsi="Times New Roman" w:eastAsia="仿宋_GB2312"/>
                <w:bCs/>
                <w:sz w:val="24"/>
                <w:szCs w:val="24"/>
                <w:highlight w:val="none"/>
                <w:vertAlign w:val="baseline"/>
                <w:lang w:val="en-US" w:eastAsia="zh-CN"/>
              </w:rPr>
              <w:t>完成制作长1个2.5米*宽1.2米检修门、1个</w:t>
            </w:r>
            <w:r>
              <w:rPr>
                <w:rFonts w:hint="eastAsia" w:ascii="Times New Roman" w:hAnsi="Times New Roman" w:eastAsia="仿宋_GB2312"/>
                <w:bCs/>
                <w:sz w:val="24"/>
                <w:szCs w:val="24"/>
                <w:vertAlign w:val="baseline"/>
                <w:lang w:val="en-US" w:eastAsia="zh-CN"/>
              </w:rPr>
              <w:t>长1.5米*宽1米检修门所需材料</w:t>
            </w:r>
          </w:p>
        </w:tc>
        <w:tc>
          <w:tcPr>
            <w:tcW w:w="475" w:type="pct"/>
            <w:shd w:val="clear" w:color="auto" w:fill="auto"/>
            <w:vAlign w:val="center"/>
          </w:tcPr>
          <w:p w14:paraId="5C3D9673">
            <w:pPr>
              <w:widowControl/>
              <w:spacing w:after="78" w:line="640" w:lineRule="exact"/>
              <w:jc w:val="center"/>
              <w:rPr>
                <w:rFonts w:hint="eastAsia" w:ascii="Times New Roman" w:hAnsi="Times New Roman" w:eastAsia="仿宋_GB2312" w:cs="Times New Roman"/>
                <w:bCs/>
                <w:kern w:val="2"/>
                <w:sz w:val="24"/>
                <w:szCs w:val="24"/>
                <w:vertAlign w:val="baseline"/>
                <w:lang w:val="en-US" w:eastAsia="zh-CN" w:bidi="ar-SA"/>
              </w:rPr>
            </w:pPr>
            <w:r>
              <w:rPr>
                <w:rFonts w:hint="eastAsia" w:ascii="Times New Roman" w:hAnsi="Times New Roman" w:eastAsia="仿宋_GB2312"/>
                <w:bCs/>
                <w:sz w:val="24"/>
                <w:szCs w:val="24"/>
                <w:vertAlign w:val="baseline"/>
                <w:lang w:val="en-US" w:eastAsia="zh-CN"/>
              </w:rPr>
              <w:t>批</w:t>
            </w:r>
          </w:p>
        </w:tc>
        <w:tc>
          <w:tcPr>
            <w:tcW w:w="418" w:type="pct"/>
            <w:shd w:val="clear" w:color="auto" w:fill="auto"/>
            <w:vAlign w:val="center"/>
          </w:tcPr>
          <w:p w14:paraId="39D0E492">
            <w:pPr>
              <w:widowControl/>
              <w:spacing w:after="78" w:line="640" w:lineRule="exact"/>
              <w:jc w:val="center"/>
              <w:rPr>
                <w:rFonts w:hint="eastAsia" w:ascii="Times New Roman" w:hAnsi="Times New Roman" w:eastAsia="仿宋_GB2312" w:cs="Times New Roman"/>
                <w:bCs/>
                <w:kern w:val="2"/>
                <w:sz w:val="24"/>
                <w:szCs w:val="24"/>
                <w:vertAlign w:val="baseline"/>
                <w:lang w:val="en-US" w:eastAsia="zh-CN" w:bidi="ar-SA"/>
              </w:rPr>
            </w:pPr>
            <w:r>
              <w:rPr>
                <w:rFonts w:hint="eastAsia" w:ascii="Times New Roman" w:hAnsi="Times New Roman" w:eastAsia="仿宋_GB2312"/>
                <w:bCs/>
                <w:sz w:val="24"/>
                <w:szCs w:val="24"/>
                <w:vertAlign w:val="baseline"/>
                <w:lang w:val="en-US" w:eastAsia="zh-CN"/>
              </w:rPr>
              <w:t>1</w:t>
            </w:r>
          </w:p>
        </w:tc>
        <w:tc>
          <w:tcPr>
            <w:tcW w:w="1010" w:type="pct"/>
            <w:vAlign w:val="center"/>
          </w:tcPr>
          <w:p w14:paraId="63BF404F">
            <w:pPr>
              <w:widowControl/>
              <w:spacing w:after="78" w:line="640" w:lineRule="exact"/>
              <w:jc w:val="center"/>
              <w:rPr>
                <w:rFonts w:hint="eastAsia" w:ascii="Times New Roman" w:hAnsi="Times New Roman" w:eastAsia="仿宋_GB2312"/>
                <w:bCs/>
                <w:sz w:val="24"/>
                <w:szCs w:val="24"/>
                <w:vertAlign w:val="baseline"/>
              </w:rPr>
            </w:pPr>
            <w:r>
              <w:rPr>
                <w:rFonts w:hint="eastAsia" w:ascii="Times New Roman" w:hAnsi="Times New Roman" w:eastAsia="仿宋_GB2312"/>
                <w:bCs/>
                <w:sz w:val="24"/>
                <w:szCs w:val="24"/>
                <w:vertAlign w:val="baseline"/>
              </w:rPr>
              <w:t>材质：304不锈钢</w:t>
            </w:r>
          </w:p>
        </w:tc>
      </w:tr>
    </w:tbl>
    <w:p w14:paraId="6F6E61F3">
      <w:pPr>
        <w:widowControl/>
        <w:spacing w:after="78" w:line="640" w:lineRule="exact"/>
        <w:ind w:firstLine="640" w:firstLineChars="200"/>
        <w:jc w:val="left"/>
        <w:rPr>
          <w:rFonts w:hint="eastAsia" w:ascii="Times New Roman" w:hAnsi="Times New Roman" w:eastAsia="仿宋_GB2312"/>
          <w:bCs/>
          <w:sz w:val="32"/>
          <w:szCs w:val="32"/>
        </w:rPr>
      </w:pPr>
    </w:p>
    <w:p w14:paraId="2042F55A">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sz w:val="32"/>
          <w:szCs w:val="32"/>
        </w:rPr>
        <w:t>供应商报价为经采购人验收合格并交付使用所有可能发生的全部费用，包括货物送达采购人指定地点、经采购人验收合格及售后服务等所有可能发生的费用，包括产品原材料费用、生产费用、运输费(分批次送货)、装卸费（卸到指定仓库）、现场安装调试、利润、管理、采保、增值税费、质量保证期内验收费、技术服务费、培训费、检验检测费及售后服务等所有可能发生的费用。</w:t>
      </w:r>
    </w:p>
    <w:p w14:paraId="43CB2EA0">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（三）限价要求：</w:t>
      </w:r>
      <w:r>
        <w:rPr>
          <w:rFonts w:hint="eastAsia" w:ascii="Times New Roman" w:hAnsi="Times New Roman" w:eastAsia="仿宋_GB2312"/>
          <w:bCs/>
          <w:color w:val="000000"/>
          <w:sz w:val="32"/>
          <w:szCs w:val="32"/>
          <w:highlight w:val="none"/>
        </w:rPr>
        <w:t>10.0万元</w:t>
      </w:r>
      <w:r>
        <w:rPr>
          <w:rFonts w:hint="eastAsia" w:ascii="Times New Roman" w:hAnsi="Times New Roman" w:eastAsia="仿宋_GB2312"/>
          <w:bCs/>
          <w:color w:val="000000"/>
          <w:sz w:val="32"/>
          <w:szCs w:val="32"/>
        </w:rPr>
        <w:t>（报价总价不得超过限价要求，否则做无效报价）。</w:t>
      </w:r>
    </w:p>
    <w:p w14:paraId="64C87B0D">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w:t>
      </w:r>
      <w:r>
        <w:rPr>
          <w:rFonts w:hint="eastAsia" w:ascii="Times New Roman" w:hAnsi="Times New Roman" w:eastAsia="仿宋_GB2312"/>
          <w:bCs/>
          <w:sz w:val="32"/>
          <w:szCs w:val="32"/>
        </w:rPr>
        <w:t>工期：</w:t>
      </w:r>
      <w:bookmarkStart w:id="0" w:name="_Hlk178340296"/>
      <w:r>
        <w:rPr>
          <w:rFonts w:hint="eastAsia" w:ascii="Times New Roman" w:hAnsi="Times New Roman" w:eastAsia="仿宋_GB2312"/>
          <w:bCs/>
          <w:sz w:val="32"/>
          <w:szCs w:val="32"/>
          <w:highlight w:val="none"/>
          <w:lang w:val="en-US" w:eastAsia="zh-CN"/>
        </w:rPr>
        <w:t>4</w:t>
      </w:r>
      <w:r>
        <w:rPr>
          <w:rFonts w:hint="eastAsia" w:ascii="Times New Roman" w:hAnsi="Times New Roman" w:eastAsia="仿宋_GB2312"/>
          <w:bCs/>
          <w:sz w:val="32"/>
          <w:szCs w:val="32"/>
          <w:highlight w:val="none"/>
        </w:rPr>
        <w:t>0个日历日内</w:t>
      </w:r>
      <w:bookmarkEnd w:id="0"/>
      <w:r>
        <w:rPr>
          <w:rFonts w:hint="eastAsia" w:ascii="Times New Roman" w:hAnsi="Times New Roman" w:eastAsia="仿宋_GB2312"/>
          <w:bCs/>
          <w:sz w:val="32"/>
          <w:szCs w:val="32"/>
          <w:highlight w:val="none"/>
        </w:rPr>
        <w:t>。</w:t>
      </w:r>
    </w:p>
    <w:p w14:paraId="29E254CE">
      <w:pPr>
        <w:widowControl/>
        <w:spacing w:after="78" w:line="640" w:lineRule="exact"/>
        <w:ind w:firstLine="640" w:firstLineChars="200"/>
        <w:jc w:val="left"/>
        <w:rPr>
          <w:rFonts w:ascii="Times New Roman" w:hAnsi="Times New Roman" w:eastAsia="仿宋_GB2312"/>
          <w:bCs/>
          <w:color w:val="000000"/>
          <w:sz w:val="32"/>
          <w:szCs w:val="32"/>
        </w:rPr>
      </w:pPr>
      <w:bookmarkStart w:id="1" w:name="_Hlk212817503"/>
      <w:r>
        <w:rPr>
          <w:rFonts w:hint="eastAsia" w:ascii="Times New Roman" w:hAnsi="Times New Roman" w:eastAsia="仿宋_GB2312"/>
          <w:bCs/>
          <w:color w:val="000000"/>
          <w:sz w:val="32"/>
          <w:szCs w:val="32"/>
        </w:rPr>
        <w:t>（五）付款方式：</w:t>
      </w:r>
    </w:p>
    <w:p w14:paraId="0C6B0433">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材料到货验收后预付合同额的30%，改造完成验收通过后付至合同价总额95%款项，质保期满后支付剩余5%款项。</w:t>
      </w:r>
    </w:p>
    <w:p w14:paraId="149B4CD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（六）保修期：自改造验收合格后12个月。</w:t>
      </w:r>
    </w:p>
    <w:p w14:paraId="157E1218">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七）现场踏勘：为确保参选单位完全理解本采购项目需求，参选单位须到现场踏勘，取得《现场踏勘确认单》（详见附件参考格式），否则，则视为不满足资格要求。参选单位自行承担踏勘现场所发生的自身费用，理解并接受现场踏勘可能存在的风险因素，并对踏勘时所发生的各种可能状况负全部责任。参选单位现场踏勘前应与采购人联系。</w:t>
      </w:r>
    </w:p>
    <w:bookmarkEnd w:id="1"/>
    <w:p w14:paraId="34238D3A">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（八）项目地点：</w:t>
      </w:r>
      <w:bookmarkStart w:id="2" w:name="_Hlk178340496"/>
      <w:r>
        <w:rPr>
          <w:rFonts w:hint="eastAsia" w:ascii="Times New Roman" w:hAnsi="Times New Roman" w:eastAsia="仿宋_GB2312"/>
          <w:bCs/>
          <w:color w:val="000000"/>
          <w:sz w:val="32"/>
          <w:szCs w:val="32"/>
        </w:rPr>
        <w:t>深圳市宝安区燕罗街道松罗路燕罗湿地公园松岗水质净化厂二期</w:t>
      </w:r>
      <w:bookmarkEnd w:id="2"/>
      <w:r>
        <w:rPr>
          <w:rFonts w:hint="eastAsia" w:ascii="Times New Roman" w:hAnsi="Times New Roman" w:eastAsia="仿宋_GB2312"/>
          <w:bCs/>
          <w:color w:val="000000"/>
          <w:sz w:val="32"/>
          <w:szCs w:val="32"/>
        </w:rPr>
        <w:t>。</w:t>
      </w:r>
    </w:p>
    <w:p w14:paraId="52EDA7A9">
      <w:pPr>
        <w:spacing w:after="78" w:line="640" w:lineRule="exact"/>
        <w:ind w:firstLine="640" w:firstLineChars="200"/>
        <w:jc w:val="left"/>
        <w:rPr>
          <w:rFonts w:hint="eastAsia"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2B328771">
      <w:pPr>
        <w:widowControl/>
        <w:spacing w:after="78" w:line="640" w:lineRule="exact"/>
        <w:ind w:firstLine="640" w:firstLineChars="200"/>
        <w:jc w:val="left"/>
        <w:rPr>
          <w:rFonts w:ascii="Times New Roman" w:hAnsi="Times New Roman" w:eastAsia="仿宋_GB2312"/>
          <w:bCs/>
          <w:sz w:val="32"/>
          <w:szCs w:val="32"/>
        </w:rPr>
      </w:pPr>
      <w:bookmarkStart w:id="3" w:name="_Hlk173241672"/>
      <w:r>
        <w:rPr>
          <w:rFonts w:hint="eastAsia" w:ascii="Times New Roman" w:hAnsi="Times New Roman" w:eastAsia="仿宋_GB2312"/>
          <w:bCs/>
          <w:sz w:val="32"/>
          <w:szCs w:val="32"/>
        </w:rPr>
        <w:t>（一）</w:t>
      </w:r>
      <w:r>
        <w:rPr>
          <w:rFonts w:ascii="Times New Roman" w:hAnsi="Times New Roman" w:eastAsia="仿宋_GB2312"/>
          <w:bCs/>
          <w:sz w:val="32"/>
          <w:szCs w:val="32"/>
        </w:rPr>
        <w:t>须在中华人民共和国境内注册，具备独立承担民事责任的能力；</w:t>
      </w:r>
    </w:p>
    <w:p w14:paraId="4C82C774">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（二）</w:t>
      </w:r>
      <w:r>
        <w:rPr>
          <w:rFonts w:hint="eastAsia" w:ascii="Times New Roman" w:hAnsi="Times New Roman" w:eastAsia="仿宋_GB2312"/>
          <w:bCs/>
          <w:color w:val="000000"/>
          <w:sz w:val="32"/>
          <w:szCs w:val="32"/>
        </w:rPr>
        <w:t>具有良好的商业信誉、未被列入工商系统经营异常名录或严重违法失信企业名单，未被列入人民法院公布的失信被执行人名单（由供应商在《承诺函》中作出声明）；</w:t>
      </w:r>
    </w:p>
    <w:p w14:paraId="502A78F8">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注：国家企业信用信息公示系统、信用中国、中国执行信息公开网网站查询渠道查询供应商信用信息，具体以工作人员评审当日上述渠道的全部查询结果为准。</w:t>
      </w:r>
    </w:p>
    <w:p w14:paraId="086F950B">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（三）</w:t>
      </w:r>
      <w:r>
        <w:rPr>
          <w:rFonts w:ascii="Times New Roman" w:hAnsi="Times New Roman" w:eastAsia="仿宋_GB2312"/>
          <w:bCs/>
          <w:sz w:val="32"/>
          <w:szCs w:val="32"/>
        </w:rPr>
        <w:t>财务状况要求：</w:t>
      </w:r>
      <w:r>
        <w:rPr>
          <w:rFonts w:hint="eastAsia" w:ascii="Times New Roman" w:hAnsi="Times New Roman" w:eastAsia="仿宋_GB2312"/>
          <w:bCs/>
          <w:sz w:val="32"/>
          <w:szCs w:val="32"/>
        </w:rPr>
        <w:t>近一年内或成立至今</w:t>
      </w:r>
      <w:r>
        <w:rPr>
          <w:rFonts w:ascii="Times New Roman" w:hAnsi="Times New Roman" w:eastAsia="仿宋_GB2312"/>
          <w:bCs/>
          <w:sz w:val="32"/>
          <w:szCs w:val="32"/>
        </w:rPr>
        <w:t>（成立不足</w:t>
      </w:r>
      <w:r>
        <w:rPr>
          <w:rFonts w:hint="eastAsia" w:ascii="Times New Roman" w:hAnsi="Times New Roman" w:eastAsia="仿宋_GB2312"/>
          <w:bCs/>
          <w:sz w:val="32"/>
          <w:szCs w:val="32"/>
        </w:rPr>
        <w:t>一</w:t>
      </w:r>
      <w:r>
        <w:rPr>
          <w:rFonts w:ascii="Times New Roman" w:hAnsi="Times New Roman" w:eastAsia="仿宋_GB2312"/>
          <w:bCs/>
          <w:sz w:val="32"/>
          <w:szCs w:val="32"/>
        </w:rPr>
        <w:t>年的单位）</w:t>
      </w:r>
      <w:r>
        <w:rPr>
          <w:rFonts w:hint="eastAsia" w:ascii="Times New Roman" w:hAnsi="Times New Roman" w:eastAsia="仿宋_GB2312"/>
          <w:bCs/>
          <w:sz w:val="32"/>
          <w:szCs w:val="32"/>
        </w:rPr>
        <w:t>财务状况无亏损或净资产大于</w:t>
      </w:r>
      <w:r>
        <w:rPr>
          <w:rFonts w:ascii="Times New Roman" w:hAnsi="Times New Roman" w:eastAsia="仿宋_GB2312"/>
          <w:bCs/>
          <w:sz w:val="32"/>
          <w:szCs w:val="32"/>
        </w:rPr>
        <w:t>0</w:t>
      </w:r>
      <w:r>
        <w:rPr>
          <w:rFonts w:hint="eastAsia" w:ascii="Times New Roman" w:hAnsi="Times New Roman" w:eastAsia="仿宋_GB2312"/>
          <w:bCs/>
          <w:sz w:val="32"/>
          <w:szCs w:val="32"/>
        </w:rPr>
        <w:t>（</w:t>
      </w:r>
      <w:r>
        <w:rPr>
          <w:rFonts w:hint="eastAsia" w:ascii="Times New Roman" w:hAnsi="Times New Roman" w:eastAsia="仿宋_GB2312"/>
          <w:bCs/>
          <w:color w:val="000000"/>
          <w:sz w:val="32"/>
          <w:szCs w:val="32"/>
        </w:rPr>
        <w:t>由供应商在《承诺函》中作出声明</w:t>
      </w:r>
      <w:r>
        <w:rPr>
          <w:rFonts w:hint="eastAsia" w:ascii="Times New Roman" w:hAnsi="Times New Roman" w:eastAsia="仿宋_GB2312"/>
          <w:bCs/>
          <w:sz w:val="32"/>
          <w:szCs w:val="32"/>
        </w:rPr>
        <w:t>）；</w:t>
      </w:r>
    </w:p>
    <w:p w14:paraId="3BB57D65">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（四）</w:t>
      </w:r>
      <w:r>
        <w:rPr>
          <w:rFonts w:hint="eastAsia" w:ascii="Times New Roman" w:hAnsi="Times New Roman" w:eastAsia="仿宋_GB2312"/>
          <w:sz w:val="32"/>
          <w:szCs w:val="32"/>
        </w:rPr>
        <w:t>近两年内</w:t>
      </w:r>
      <w:r>
        <w:rPr>
          <w:rFonts w:ascii="Times New Roman" w:hAnsi="Times New Roman" w:eastAsia="仿宋_GB2312"/>
          <w:sz w:val="32"/>
          <w:szCs w:val="32"/>
        </w:rPr>
        <w:t>（</w:t>
      </w:r>
      <w:r>
        <w:rPr>
          <w:rFonts w:hint="eastAsia" w:ascii="Times New Roman" w:hAnsi="Times New Roman" w:eastAsia="仿宋_GB2312"/>
          <w:sz w:val="32"/>
          <w:szCs w:val="32"/>
        </w:rPr>
        <w:t>2023</w:t>
      </w:r>
      <w:r>
        <w:rPr>
          <w:rFonts w:ascii="Times New Roman" w:hAnsi="Times New Roman" w:eastAsia="仿宋_GB2312"/>
          <w:sz w:val="32"/>
          <w:szCs w:val="32"/>
        </w:rPr>
        <w:t>年</w:t>
      </w: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1</w:t>
      </w:r>
      <w:r>
        <w:rPr>
          <w:rFonts w:ascii="Times New Roman" w:hAnsi="Times New Roman" w:eastAsia="仿宋_GB2312"/>
          <w:sz w:val="32"/>
          <w:szCs w:val="32"/>
        </w:rPr>
        <w:t>月至今）</w:t>
      </w:r>
      <w:r>
        <w:rPr>
          <w:rFonts w:hint="eastAsia" w:ascii="Times New Roman" w:hAnsi="Times New Roman" w:eastAsia="仿宋_GB2312"/>
          <w:sz w:val="32"/>
          <w:szCs w:val="32"/>
        </w:rPr>
        <w:t>或成立至今</w:t>
      </w:r>
      <w:r>
        <w:rPr>
          <w:rFonts w:ascii="仿宋_GB2312" w:hAnsi="仿宋" w:eastAsia="仿宋_GB2312"/>
          <w:sz w:val="32"/>
          <w:szCs w:val="32"/>
        </w:rPr>
        <w:t>（成立不足</w:t>
      </w:r>
      <w:r>
        <w:rPr>
          <w:rFonts w:hint="eastAsia" w:ascii="Times New Roman" w:hAnsi="Times New Roman" w:eastAsia="仿宋_GB2312"/>
          <w:sz w:val="32"/>
          <w:szCs w:val="32"/>
        </w:rPr>
        <w:t>两</w:t>
      </w:r>
      <w:r>
        <w:rPr>
          <w:rFonts w:ascii="Times New Roman" w:hAnsi="Times New Roman" w:eastAsia="仿宋_GB2312"/>
          <w:sz w:val="32"/>
          <w:szCs w:val="32"/>
        </w:rPr>
        <w:t>年的单位）</w:t>
      </w:r>
      <w:r>
        <w:rPr>
          <w:rFonts w:hint="eastAsia" w:ascii="Times New Roman" w:hAnsi="Times New Roman" w:eastAsia="仿宋_GB2312"/>
          <w:sz w:val="32"/>
          <w:szCs w:val="32"/>
        </w:rPr>
        <w:t>至少具备一项正在实施或已完成的类似业绩</w:t>
      </w:r>
      <w:r>
        <w:rPr>
          <w:rFonts w:hint="eastAsia" w:ascii="Times New Roman" w:hAnsi="Times New Roman" w:eastAsia="仿宋_GB2312"/>
          <w:bCs/>
          <w:sz w:val="32"/>
          <w:szCs w:val="32"/>
        </w:rPr>
        <w:t>（</w:t>
      </w:r>
      <w:r>
        <w:rPr>
          <w:rFonts w:hint="eastAsia" w:ascii="Times New Roman" w:hAnsi="Times New Roman" w:eastAsia="仿宋_GB2312"/>
          <w:bCs/>
          <w:color w:val="000000"/>
          <w:sz w:val="32"/>
          <w:szCs w:val="32"/>
        </w:rPr>
        <w:t>由供应商在《承诺函》中作出声明</w:t>
      </w:r>
      <w:r>
        <w:rPr>
          <w:rFonts w:hint="eastAsia" w:ascii="Times New Roman" w:hAnsi="Times New Roman" w:eastAsia="仿宋_GB2312"/>
          <w:bCs/>
          <w:sz w:val="32"/>
          <w:szCs w:val="32"/>
        </w:rPr>
        <w:t>）</w:t>
      </w:r>
      <w:r>
        <w:rPr>
          <w:rFonts w:hint="eastAsia" w:ascii="Times New Roman" w:hAnsi="Times New Roman" w:eastAsia="仿宋_GB2312"/>
          <w:sz w:val="32"/>
          <w:szCs w:val="32"/>
        </w:rPr>
        <w:t>；</w:t>
      </w:r>
    </w:p>
    <w:p w14:paraId="3C986096">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（五）单位负责人为同一人或者存在直接控股、管理关系的不同供应商，不得参加同一合同项下的采购活动（</w:t>
      </w:r>
      <w:r>
        <w:rPr>
          <w:rFonts w:hint="eastAsia" w:ascii="Times New Roman" w:hAnsi="Times New Roman" w:eastAsia="仿宋_GB2312"/>
          <w:bCs/>
          <w:color w:val="000000"/>
          <w:sz w:val="32"/>
          <w:szCs w:val="32"/>
        </w:rPr>
        <w:t>由供应商在《承诺函》中作出声明</w:t>
      </w:r>
      <w:r>
        <w:rPr>
          <w:rFonts w:hint="eastAsia" w:ascii="Times New Roman" w:hAnsi="Times New Roman" w:eastAsia="仿宋_GB2312"/>
          <w:bCs/>
          <w:sz w:val="32"/>
          <w:szCs w:val="32"/>
        </w:rPr>
        <w:t>）；</w:t>
      </w:r>
    </w:p>
    <w:p w14:paraId="3CBE2C9D">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（六）不接受联合体参选（</w:t>
      </w:r>
      <w:r>
        <w:rPr>
          <w:rFonts w:hint="eastAsia" w:ascii="Times New Roman" w:hAnsi="Times New Roman" w:eastAsia="仿宋_GB2312"/>
          <w:bCs/>
          <w:color w:val="000000"/>
          <w:sz w:val="32"/>
          <w:szCs w:val="32"/>
        </w:rPr>
        <w:t>由供应商在《承诺函》中作出声明</w:t>
      </w:r>
      <w:r>
        <w:rPr>
          <w:rFonts w:hint="eastAsia" w:ascii="Times New Roman" w:hAnsi="Times New Roman" w:eastAsia="仿宋_GB2312"/>
          <w:bCs/>
          <w:sz w:val="32"/>
          <w:szCs w:val="32"/>
        </w:rPr>
        <w:t>）；</w:t>
      </w:r>
    </w:p>
    <w:p w14:paraId="36D4ACD6">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sz w:val="32"/>
          <w:szCs w:val="32"/>
        </w:rPr>
        <w:t>（七）参选单位须到项目现场踏勘（提供踏勘确认单复印件加盖参选单位公章、业务章或合同章（三选一），未提供或提供的踏勘确认单填写不全、确认单未经采购人确认的情形，均为无效，评审专家有权不予采纳，并将视为无效报价）</w:t>
      </w:r>
    </w:p>
    <w:bookmarkEnd w:id="3"/>
    <w:p w14:paraId="17F74E55">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0584DC63">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参选单位应就本次选聘报送相关参选文件，包括：</w:t>
      </w:r>
    </w:p>
    <w:p w14:paraId="55077CB5">
      <w:pPr>
        <w:widowControl/>
        <w:spacing w:after="78" w:line="640" w:lineRule="exact"/>
        <w:ind w:firstLine="640" w:firstLineChars="200"/>
        <w:jc w:val="left"/>
        <w:rPr>
          <w:rFonts w:ascii="Times New Roman" w:hAnsi="Times New Roman" w:eastAsia="仿宋_GB2312"/>
          <w:bCs/>
          <w:color w:val="000000"/>
          <w:sz w:val="32"/>
          <w:szCs w:val="32"/>
        </w:rPr>
      </w:pPr>
      <w:bookmarkStart w:id="4" w:name="_Hlk173767070"/>
      <w:r>
        <w:rPr>
          <w:rFonts w:hint="eastAsia" w:ascii="Times New Roman" w:hAnsi="Times New Roman" w:eastAsia="仿宋_GB2312"/>
          <w:bCs/>
          <w:color w:val="000000"/>
          <w:sz w:val="32"/>
          <w:szCs w:val="32"/>
        </w:rPr>
        <w:t>1.供应商基本情况表；</w:t>
      </w:r>
    </w:p>
    <w:p w14:paraId="1B48152E">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2.资质文件（</w:t>
      </w:r>
      <w:bookmarkStart w:id="5" w:name="_Hlk178270536"/>
      <w:r>
        <w:rPr>
          <w:rFonts w:hint="eastAsia" w:ascii="Times New Roman" w:hAnsi="Times New Roman" w:eastAsia="仿宋_GB2312"/>
          <w:bCs/>
          <w:color w:val="000000"/>
          <w:sz w:val="32"/>
          <w:szCs w:val="32"/>
        </w:rPr>
        <w:t>营业执照、承诺函、踏勘踏勘确认表等</w:t>
      </w:r>
      <w:bookmarkEnd w:id="5"/>
      <w:r>
        <w:rPr>
          <w:rFonts w:hint="eastAsia" w:ascii="Times New Roman" w:hAnsi="Times New Roman" w:eastAsia="仿宋_GB2312"/>
          <w:bCs/>
          <w:color w:val="000000"/>
          <w:sz w:val="32"/>
          <w:szCs w:val="32"/>
        </w:rPr>
        <w:t>）；</w:t>
      </w:r>
    </w:p>
    <w:p w14:paraId="598354EF">
      <w:pPr>
        <w:widowControl/>
        <w:tabs>
          <w:tab w:val="left" w:pos="7665"/>
        </w:tabs>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2B20327A">
      <w:pPr>
        <w:widowControl/>
        <w:tabs>
          <w:tab w:val="left" w:pos="7665"/>
        </w:tabs>
        <w:spacing w:after="78" w:line="6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以上格式可参考</w:t>
      </w:r>
      <w:r>
        <w:rPr>
          <w:rFonts w:hint="eastAsia" w:ascii="仿宋" w:hAnsi="仿宋" w:eastAsia="仿宋" w:cs="仿宋"/>
          <w:b/>
          <w:bCs/>
          <w:kern w:val="0"/>
          <w:sz w:val="32"/>
          <w:szCs w:val="32"/>
        </w:rPr>
        <w:t>第三章 报价文件格式</w:t>
      </w:r>
      <w:r>
        <w:rPr>
          <w:rFonts w:hint="eastAsia" w:ascii="仿宋" w:hAnsi="仿宋" w:eastAsia="仿宋" w:cs="仿宋"/>
          <w:kern w:val="0"/>
          <w:sz w:val="32"/>
          <w:szCs w:val="32"/>
        </w:rPr>
        <w:t>，</w:t>
      </w:r>
      <w:r>
        <w:rPr>
          <w:rFonts w:hint="eastAsia" w:ascii="仿宋" w:hAnsi="仿宋" w:eastAsia="仿宋" w:cs="仿宋"/>
          <w:b/>
          <w:bCs/>
          <w:kern w:val="0"/>
          <w:sz w:val="32"/>
          <w:szCs w:val="32"/>
        </w:rPr>
        <w:t>以上资料均需加盖公章</w:t>
      </w:r>
      <w:r>
        <w:rPr>
          <w:rFonts w:hint="eastAsia" w:ascii="Times New Roman" w:hAnsi="Times New Roman" w:eastAsia="仿宋" w:cs="仿宋"/>
          <w:b/>
          <w:bCs/>
          <w:kern w:val="0"/>
          <w:sz w:val="32"/>
          <w:szCs w:val="32"/>
        </w:rPr>
        <w:t>、业务章或合同章（三选一），否则报价无效</w:t>
      </w:r>
      <w:r>
        <w:rPr>
          <w:rFonts w:hint="eastAsia" w:ascii="仿宋" w:hAnsi="仿宋" w:eastAsia="仿宋" w:cs="仿宋"/>
          <w:kern w:val="0"/>
          <w:sz w:val="32"/>
          <w:szCs w:val="32"/>
        </w:rPr>
        <w:t>，并在截止时间前完成报价。</w:t>
      </w:r>
    </w:p>
    <w:bookmarkEnd w:id="4"/>
    <w:p w14:paraId="0D3D41BF">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四、选聘程序</w:t>
      </w:r>
    </w:p>
    <w:p w14:paraId="0210048C">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本次采用线上选聘，具体程序如下：</w:t>
      </w:r>
    </w:p>
    <w:p w14:paraId="3B8B1F43">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（一）在截止报价时间前，各参选单位以邮件形式递交报价文件至询价公告指定邮箱</w:t>
      </w:r>
      <w:r>
        <w:rPr>
          <w:rFonts w:hint="eastAsia" w:ascii="Times New Roman" w:hAnsi="Times New Roman" w:eastAsia="仿宋_GB2312"/>
          <w:bCs/>
          <w:sz w:val="32"/>
          <w:szCs w:val="32"/>
        </w:rPr>
        <w:t>（邮件标题：公司名称+</w:t>
      </w:r>
      <w:r>
        <w:rPr>
          <w:rFonts w:hint="eastAsia" w:ascii="Times New Roman" w:hAnsi="Times New Roman" w:eastAsia="仿宋_GB2312"/>
          <w:bCs/>
          <w:sz w:val="32"/>
          <w:szCs w:val="32"/>
          <w:lang w:eastAsia="zh-CN"/>
        </w:rPr>
        <w:t>粗格栅改造服务采购项目</w:t>
      </w:r>
      <w:r>
        <w:rPr>
          <w:rFonts w:hint="eastAsia" w:ascii="Times New Roman" w:hAnsi="Times New Roman" w:eastAsia="仿宋_GB2312"/>
          <w:bCs/>
          <w:sz w:val="32"/>
          <w:szCs w:val="32"/>
        </w:rPr>
        <w:t>）</w:t>
      </w:r>
      <w:r>
        <w:rPr>
          <w:rFonts w:hint="eastAsia" w:eastAsia="仿宋"/>
          <w:sz w:val="32"/>
          <w:szCs w:val="32"/>
        </w:rPr>
        <w:t>；</w:t>
      </w:r>
    </w:p>
    <w:p w14:paraId="633B3438">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（二）评审委员会对参选单位进行资格</w:t>
      </w:r>
      <w:r>
        <w:rPr>
          <w:rFonts w:hint="eastAsia" w:eastAsia="仿宋"/>
          <w:sz w:val="32"/>
          <w:szCs w:val="32"/>
          <w:lang w:val="en-US" w:eastAsia="zh-CN"/>
        </w:rPr>
        <w:t>性、符合性</w:t>
      </w:r>
      <w:r>
        <w:rPr>
          <w:rFonts w:hint="eastAsia" w:eastAsia="仿宋"/>
          <w:sz w:val="32"/>
          <w:szCs w:val="32"/>
        </w:rPr>
        <w:t>审查，如存在审核未通过的单位，则记录原因并通知未通过的单位；</w:t>
      </w:r>
    </w:p>
    <w:p w14:paraId="714F21E1">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（三）评审委员会根据询价规则形成询价报告，确定候选人排名；</w:t>
      </w:r>
    </w:p>
    <w:p w14:paraId="03D3B744">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（四）询价结束后，采购人将询价结果报公司内部决策，通过后将结果通知中选单位，双方择日签订正式协议。</w:t>
      </w:r>
    </w:p>
    <w:p w14:paraId="6C2A6F5C">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32FF1D73">
      <w:pPr>
        <w:pStyle w:val="10"/>
        <w:tabs>
          <w:tab w:val="left" w:pos="0"/>
        </w:tabs>
        <w:snapToGrid w:val="0"/>
        <w:spacing w:after="78" w:line="640" w:lineRule="exact"/>
        <w:ind w:firstLine="640" w:firstLineChars="200"/>
        <w:rPr>
          <w:rFonts w:eastAsia="仿宋"/>
          <w:sz w:val="32"/>
          <w:szCs w:val="32"/>
          <w:highlight w:val="none"/>
        </w:rPr>
      </w:pPr>
      <w:r>
        <w:rPr>
          <w:rFonts w:hint="eastAsia" w:eastAsia="仿宋"/>
          <w:sz w:val="32"/>
          <w:szCs w:val="32"/>
          <w:highlight w:val="none"/>
        </w:rPr>
        <w:t>（一）响应文件递交截止时间为2025</w:t>
      </w:r>
      <w:r>
        <w:rPr>
          <w:rFonts w:eastAsia="仿宋"/>
          <w:sz w:val="32"/>
          <w:szCs w:val="32"/>
          <w:highlight w:val="none"/>
        </w:rPr>
        <w:t>年</w:t>
      </w:r>
      <w:r>
        <w:rPr>
          <w:rFonts w:hint="eastAsia" w:eastAsia="仿宋"/>
          <w:sz w:val="32"/>
          <w:szCs w:val="32"/>
          <w:highlight w:val="none"/>
        </w:rPr>
        <w:t>11</w:t>
      </w:r>
      <w:r>
        <w:rPr>
          <w:rFonts w:eastAsia="仿宋"/>
          <w:sz w:val="32"/>
          <w:szCs w:val="32"/>
          <w:highlight w:val="none"/>
        </w:rPr>
        <w:t>月</w:t>
      </w:r>
      <w:r>
        <w:rPr>
          <w:rFonts w:hint="eastAsia" w:eastAsia="仿宋"/>
          <w:sz w:val="32"/>
          <w:szCs w:val="32"/>
          <w:highlight w:val="none"/>
          <w:lang w:val="en-US" w:eastAsia="zh-CN"/>
        </w:rPr>
        <w:t>8</w:t>
      </w:r>
      <w:r>
        <w:rPr>
          <w:rFonts w:eastAsia="仿宋"/>
          <w:sz w:val="32"/>
          <w:szCs w:val="32"/>
          <w:highlight w:val="none"/>
        </w:rPr>
        <w:t>日</w:t>
      </w:r>
      <w:r>
        <w:rPr>
          <w:rFonts w:hint="eastAsia" w:eastAsia="仿宋"/>
          <w:sz w:val="32"/>
          <w:szCs w:val="32"/>
          <w:highlight w:val="none"/>
        </w:rPr>
        <w:t>18时00分（北京时间）；</w:t>
      </w:r>
    </w:p>
    <w:p w14:paraId="00199687">
      <w:pPr>
        <w:spacing w:after="78" w:line="640" w:lineRule="exact"/>
        <w:ind w:firstLine="320" w:firstLineChars="100"/>
        <w:jc w:val="left"/>
        <w:rPr>
          <w:rFonts w:eastAsia="仿宋_GB2312"/>
        </w:rPr>
      </w:pPr>
      <w:r>
        <w:rPr>
          <w:rFonts w:hint="eastAsia" w:ascii="仿宋_GB2312" w:hAnsi="仿宋" w:eastAsia="仿宋_GB2312"/>
          <w:bCs/>
          <w:color w:val="000000"/>
          <w:sz w:val="32"/>
          <w:szCs w:val="32"/>
        </w:rPr>
        <w:t>（二）响应文件递交方式</w:t>
      </w:r>
    </w:p>
    <w:p w14:paraId="70B07309">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本次文件递交方式采用线上递交，</w:t>
      </w:r>
      <w:r>
        <w:rPr>
          <w:rFonts w:eastAsia="仿宋"/>
          <w:sz w:val="32"/>
          <w:szCs w:val="32"/>
        </w:rPr>
        <w:t>PDF</w:t>
      </w:r>
      <w:r>
        <w:rPr>
          <w:rFonts w:hint="eastAsia" w:eastAsia="仿宋"/>
          <w:sz w:val="32"/>
          <w:szCs w:val="32"/>
        </w:rPr>
        <w:t>盖章版响应</w:t>
      </w:r>
      <w:r>
        <w:rPr>
          <w:rFonts w:eastAsia="仿宋"/>
          <w:sz w:val="32"/>
          <w:szCs w:val="32"/>
        </w:rPr>
        <w:t>文件必须在递交截止时间前</w:t>
      </w:r>
      <w:r>
        <w:rPr>
          <w:rFonts w:hint="eastAsia" w:eastAsia="仿宋"/>
          <w:sz w:val="32"/>
          <w:szCs w:val="32"/>
        </w:rPr>
        <w:t>发送至采购联系人邮箱</w:t>
      </w:r>
      <w:r>
        <w:rPr>
          <w:rFonts w:eastAsia="仿宋"/>
          <w:sz w:val="32"/>
          <w:szCs w:val="32"/>
        </w:rPr>
        <w:t>。</w:t>
      </w:r>
      <w:r>
        <w:rPr>
          <w:rFonts w:hint="eastAsia" w:eastAsia="仿宋"/>
          <w:sz w:val="32"/>
          <w:szCs w:val="32"/>
        </w:rPr>
        <w:t>响应文件递交</w:t>
      </w:r>
      <w:r>
        <w:rPr>
          <w:rFonts w:eastAsia="仿宋"/>
          <w:sz w:val="32"/>
          <w:szCs w:val="32"/>
        </w:rPr>
        <w:t>截止时间前未完成</w:t>
      </w:r>
      <w:r>
        <w:rPr>
          <w:rFonts w:hint="eastAsia" w:eastAsia="仿宋"/>
          <w:sz w:val="32"/>
          <w:szCs w:val="32"/>
        </w:rPr>
        <w:t>报价</w:t>
      </w:r>
      <w:r>
        <w:rPr>
          <w:rFonts w:eastAsia="仿宋"/>
          <w:sz w:val="32"/>
          <w:szCs w:val="32"/>
        </w:rPr>
        <w:t>文件</w:t>
      </w:r>
      <w:r>
        <w:rPr>
          <w:rFonts w:hint="eastAsia" w:eastAsia="仿宋"/>
          <w:sz w:val="32"/>
          <w:szCs w:val="32"/>
        </w:rPr>
        <w:t>发送</w:t>
      </w:r>
      <w:r>
        <w:rPr>
          <w:rFonts w:eastAsia="仿宋"/>
          <w:sz w:val="32"/>
          <w:szCs w:val="32"/>
        </w:rPr>
        <w:t>的，视为</w:t>
      </w:r>
      <w:r>
        <w:rPr>
          <w:rFonts w:hint="eastAsia" w:eastAsia="仿宋"/>
          <w:sz w:val="32"/>
          <w:szCs w:val="32"/>
        </w:rPr>
        <w:t>不参选</w:t>
      </w:r>
      <w:r>
        <w:rPr>
          <w:rFonts w:eastAsia="仿宋"/>
          <w:sz w:val="32"/>
          <w:szCs w:val="32"/>
        </w:rPr>
        <w:t>。</w:t>
      </w:r>
    </w:p>
    <w:p w14:paraId="3C3A10BD">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六、评分规则</w:t>
      </w:r>
    </w:p>
    <w:p w14:paraId="1AA0FC80">
      <w:pPr>
        <w:spacing w:after="78"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sz w:val="32"/>
        </w:rPr>
        <w:t>本次评审</w:t>
      </w:r>
      <w:r>
        <w:rPr>
          <w:rFonts w:hint="eastAsia" w:ascii="Times New Roman" w:hAnsi="Times New Roman" w:eastAsia="仿宋_GB2312"/>
          <w:sz w:val="32"/>
        </w:rPr>
        <w:t>设一轮报价，</w:t>
      </w:r>
      <w:r>
        <w:rPr>
          <w:rFonts w:ascii="Times New Roman" w:hAnsi="Times New Roman" w:eastAsia="仿宋_GB2312"/>
          <w:sz w:val="32"/>
        </w:rPr>
        <w:t>采用最低投标价法</w:t>
      </w:r>
      <w:r>
        <w:rPr>
          <w:rFonts w:hint="eastAsia" w:ascii="Times New Roman" w:hAnsi="Times New Roman" w:eastAsia="仿宋_GB2312"/>
          <w:sz w:val="32"/>
        </w:rPr>
        <w:t>。</w:t>
      </w:r>
      <w:r>
        <w:rPr>
          <w:rFonts w:hint="eastAsia" w:ascii="Times New Roman" w:hAnsi="Times New Roman" w:eastAsia="仿宋_GB2312"/>
          <w:color w:val="000000"/>
          <w:sz w:val="32"/>
          <w:szCs w:val="32"/>
        </w:rPr>
        <w:t>采购人对所有参选供应商进行资格审查，资格审查合格的供应商报价成立，根据最低价法确定中选人。</w:t>
      </w:r>
    </w:p>
    <w:p w14:paraId="7930FFC0">
      <w:pPr>
        <w:pStyle w:val="70"/>
        <w:spacing w:after="78"/>
        <w:rPr>
          <w:rFonts w:hint="default"/>
        </w:rPr>
      </w:pPr>
      <w:r>
        <w:t>本采购项目以不含税价进行对比，供应商需填报含税价、税率；不含税价计算方式：不含税价=含税价/（1+税率）。</w:t>
      </w:r>
    </w:p>
    <w:p w14:paraId="67D06880">
      <w:pPr>
        <w:pStyle w:val="70"/>
        <w:spacing w:after="78"/>
        <w:rPr>
          <w:rFonts w:hint="default"/>
        </w:rPr>
      </w:pPr>
      <w:r>
        <w:t>如出现并列最低报价，以报价文件递交时间在先者优先中选。若中选供应商放弃资格，则按报价由低到高顺序依次递补。</w:t>
      </w:r>
    </w:p>
    <w:p w14:paraId="2D038C2C">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七、限价要求</w:t>
      </w:r>
    </w:p>
    <w:p w14:paraId="7C254D5F">
      <w:pPr>
        <w:pStyle w:val="10"/>
        <w:tabs>
          <w:tab w:val="left" w:pos="0"/>
        </w:tabs>
        <w:snapToGrid w:val="0"/>
        <w:spacing w:after="78" w:line="640" w:lineRule="exact"/>
        <w:ind w:firstLine="640" w:firstLineChars="200"/>
        <w:rPr>
          <w:rFonts w:ascii="Times New Roman" w:hAnsi="Times New Roman" w:eastAsia="仿宋_GB2312"/>
          <w:color w:val="000000"/>
          <w:kern w:val="0"/>
          <w:sz w:val="32"/>
          <w:szCs w:val="32"/>
        </w:rPr>
      </w:pPr>
      <w:r>
        <w:rPr>
          <w:rFonts w:hint="eastAsia" w:eastAsia="仿宋"/>
          <w:sz w:val="32"/>
          <w:szCs w:val="32"/>
        </w:rPr>
        <w:t>本次限</w:t>
      </w:r>
      <w:r>
        <w:rPr>
          <w:rFonts w:ascii="Times New Roman" w:hAnsi="Times New Roman" w:eastAsia="仿宋"/>
          <w:sz w:val="32"/>
          <w:szCs w:val="32"/>
        </w:rPr>
        <w:t>价</w:t>
      </w:r>
      <w:r>
        <w:rPr>
          <w:rFonts w:hint="eastAsia" w:ascii="Times New Roman" w:hAnsi="Times New Roman" w:eastAsia="仿宋"/>
          <w:sz w:val="32"/>
          <w:szCs w:val="32"/>
          <w:highlight w:val="none"/>
        </w:rPr>
        <w:t>1</w:t>
      </w:r>
      <w:r>
        <w:rPr>
          <w:rFonts w:hint="eastAsia" w:ascii="Times New Roman" w:hAnsi="Times New Roman" w:eastAsia="仿宋"/>
          <w:sz w:val="32"/>
          <w:szCs w:val="32"/>
          <w:highlight w:val="none"/>
          <w:lang w:eastAsia="zh-CN"/>
        </w:rPr>
        <w:t>0</w:t>
      </w:r>
      <w:r>
        <w:rPr>
          <w:rFonts w:hint="eastAsia" w:eastAsia="仿宋"/>
          <w:sz w:val="32"/>
          <w:szCs w:val="32"/>
          <w:highlight w:val="none"/>
        </w:rPr>
        <w:t>万元</w:t>
      </w:r>
      <w:r>
        <w:rPr>
          <w:rFonts w:hint="eastAsia" w:eastAsia="仿宋"/>
          <w:sz w:val="32"/>
          <w:szCs w:val="32"/>
        </w:rPr>
        <w:t>，采用</w:t>
      </w:r>
      <w:r>
        <w:rPr>
          <w:rFonts w:hint="eastAsia" w:ascii="Times New Roman" w:hAnsi="Times New Roman" w:eastAsia="仿宋_GB2312"/>
          <w:sz w:val="32"/>
          <w:szCs w:val="32"/>
        </w:rPr>
        <w:t>总价包干模式，项目按需采购，</w:t>
      </w:r>
      <w:r>
        <w:rPr>
          <w:rFonts w:ascii="Times New Roman" w:hAnsi="Times New Roman" w:eastAsia="仿宋_GB2312"/>
          <w:sz w:val="32"/>
          <w:szCs w:val="32"/>
        </w:rPr>
        <w:t>超过限价的报价</w:t>
      </w:r>
      <w:r>
        <w:rPr>
          <w:rFonts w:hint="eastAsia" w:ascii="Times New Roman" w:hAnsi="Times New Roman" w:eastAsia="仿宋_GB2312"/>
          <w:sz w:val="32"/>
          <w:szCs w:val="32"/>
        </w:rPr>
        <w:t>视为</w:t>
      </w:r>
      <w:r>
        <w:rPr>
          <w:rFonts w:ascii="Times New Roman" w:hAnsi="Times New Roman" w:eastAsia="仿宋_GB2312"/>
          <w:sz w:val="32"/>
          <w:szCs w:val="32"/>
        </w:rPr>
        <w:t>无效报价。</w:t>
      </w:r>
    </w:p>
    <w:p w14:paraId="3E162A1A">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八、澄清及修改</w:t>
      </w:r>
    </w:p>
    <w:p w14:paraId="7359F332">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1、采购人如需对已发出的询价文件进行澄清或修改的，将在</w:t>
      </w:r>
      <w:bookmarkStart w:id="6" w:name="_Hlk173242607"/>
      <w:r>
        <w:rPr>
          <w:rFonts w:hint="eastAsia" w:ascii="Times New Roman" w:hAnsi="Times New Roman" w:eastAsia="仿宋_GB2312"/>
          <w:bCs/>
          <w:color w:val="000000"/>
          <w:sz w:val="32"/>
          <w:szCs w:val="32"/>
        </w:rPr>
        <w:t>深圳市深水水务咨询有限公司官网（http://www.szsszx.com/）</w:t>
      </w:r>
      <w:bookmarkEnd w:id="6"/>
      <w:r>
        <w:rPr>
          <w:rFonts w:hint="eastAsia" w:ascii="Times New Roman" w:hAnsi="Times New Roman" w:eastAsia="仿宋_GB2312"/>
          <w:color w:val="000000"/>
          <w:sz w:val="32"/>
          <w:szCs w:val="32"/>
        </w:rPr>
        <w:t>发布更正公告，该澄清或修改内容为询价文件的组成部分。</w:t>
      </w:r>
    </w:p>
    <w:p w14:paraId="5CD3B781">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2、询价申请人认为需要对询价文件进行澄清的，可以邮件形式向采购人提出申请（截止时间</w:t>
      </w:r>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rPr>
        <w:t>11</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8</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rPr>
        <w:t>18</w:t>
      </w:r>
      <w:r>
        <w:rPr>
          <w:rFonts w:hint="eastAsia" w:ascii="仿宋_GB2312" w:hAnsi="仿宋" w:eastAsia="仿宋_GB2312"/>
          <w:color w:val="000000"/>
          <w:sz w:val="32"/>
          <w:szCs w:val="32"/>
        </w:rPr>
        <w:t>时</w:t>
      </w:r>
      <w:r>
        <w:rPr>
          <w:rFonts w:hint="eastAsia" w:ascii="Times New Roman" w:hAnsi="Times New Roman" w:eastAsia="仿宋_GB2312"/>
          <w:color w:val="000000"/>
          <w:sz w:val="32"/>
          <w:szCs w:val="32"/>
        </w:rPr>
        <w:t>），但采购人可决定是否采纳申请事项。</w:t>
      </w:r>
    </w:p>
    <w:p w14:paraId="4133B0E5">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3、询价申请人应于响应文件递交截止时间之前，自行在</w:t>
      </w:r>
      <w:r>
        <w:rPr>
          <w:rFonts w:hint="eastAsia" w:ascii="Times New Roman" w:hAnsi="Times New Roman" w:eastAsia="仿宋_GB2312"/>
          <w:bCs/>
          <w:color w:val="000000"/>
          <w:sz w:val="32"/>
          <w:szCs w:val="32"/>
        </w:rPr>
        <w:t>深圳市深水水务咨询有限公司官网（http://www.szsszx.com/）</w:t>
      </w:r>
      <w:r>
        <w:rPr>
          <w:rFonts w:hint="eastAsia" w:ascii="Times New Roman" w:hAnsi="Times New Roman" w:eastAsia="仿宋_GB2312"/>
          <w:color w:val="000000"/>
          <w:sz w:val="32"/>
          <w:szCs w:val="32"/>
        </w:rPr>
        <w:t>查询本项目的更正公告，因未查阅公告造成的后果由申请人自行承担。</w:t>
      </w:r>
    </w:p>
    <w:p w14:paraId="771623A5">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九、其他</w:t>
      </w:r>
    </w:p>
    <w:p w14:paraId="276264B5">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1、中选人应在结果公告期满后尽快与采购人签订采购合同。因中选人原因造成逾期未与采购人签订采购合同的，视为自动放弃；</w:t>
      </w:r>
    </w:p>
    <w:p w14:paraId="04BE3FA9">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2、中选人因不可抗力原因不能履行采购合同或放弃成交的，采购人可依序与其他中选候选人签订采购合同，也可以重新组织采购。</w:t>
      </w:r>
    </w:p>
    <w:p w14:paraId="119CE9F3">
      <w:pPr>
        <w:widowControl/>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color w:val="000000"/>
          <w:sz w:val="32"/>
          <w:szCs w:val="32"/>
        </w:rPr>
        <w:t>3、</w:t>
      </w:r>
      <w:r>
        <w:rPr>
          <w:rFonts w:hint="eastAsia" w:ascii="Times New Roman" w:hAnsi="Times New Roman" w:eastAsia="仿宋_GB2312"/>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4BC7C18E">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十、联系方式</w:t>
      </w:r>
    </w:p>
    <w:p w14:paraId="495939DB">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联系人：</w:t>
      </w:r>
      <w:r>
        <w:rPr>
          <w:rFonts w:hint="eastAsia" w:ascii="Times New Roman" w:hAnsi="Times New Roman" w:eastAsia="仿宋"/>
          <w:color w:val="000000"/>
          <w:kern w:val="0"/>
          <w:sz w:val="32"/>
          <w:szCs w:val="32"/>
        </w:rPr>
        <w:t>涂工</w:t>
      </w:r>
    </w:p>
    <w:p w14:paraId="7F0D5528">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电  话：</w:t>
      </w:r>
      <w:bookmarkStart w:id="7" w:name="_Hlk173834295"/>
      <w:r>
        <w:rPr>
          <w:rFonts w:ascii="Times New Roman" w:hAnsi="Times New Roman" w:eastAsia="仿宋"/>
          <w:color w:val="000000"/>
          <w:kern w:val="0"/>
          <w:sz w:val="32"/>
          <w:szCs w:val="32"/>
        </w:rPr>
        <w:t>0755+29395688</w:t>
      </w:r>
      <w:r>
        <w:rPr>
          <w:rFonts w:hint="eastAsia" w:ascii="Times New Roman" w:hAnsi="Times New Roman" w:eastAsia="仿宋"/>
          <w:color w:val="000000"/>
          <w:kern w:val="0"/>
          <w:sz w:val="32"/>
          <w:szCs w:val="32"/>
        </w:rPr>
        <w:t>转</w:t>
      </w:r>
      <w:r>
        <w:rPr>
          <w:rFonts w:ascii="Times New Roman" w:hAnsi="Times New Roman" w:eastAsia="仿宋"/>
          <w:color w:val="000000"/>
          <w:kern w:val="0"/>
          <w:sz w:val="32"/>
          <w:szCs w:val="32"/>
        </w:rPr>
        <w:t>87</w:t>
      </w:r>
      <w:bookmarkEnd w:id="7"/>
      <w:r>
        <w:rPr>
          <w:rFonts w:hint="eastAsia" w:ascii="Times New Roman" w:hAnsi="Times New Roman" w:eastAsia="仿宋"/>
          <w:color w:val="000000"/>
          <w:kern w:val="0"/>
          <w:sz w:val="32"/>
          <w:szCs w:val="32"/>
        </w:rPr>
        <w:t>25</w:t>
      </w:r>
    </w:p>
    <w:p w14:paraId="3D88CE20">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w:t>
      </w:r>
      <w:r>
        <w:rPr>
          <w:rFonts w:ascii="Times New Roman" w:hAnsi="Times New Roman" w:eastAsia="仿宋"/>
          <w:color w:val="000000"/>
          <w:kern w:val="0"/>
          <w:sz w:val="32"/>
          <w:szCs w:val="32"/>
        </w:rPr>
        <w:t>sszxhjcaigou</w:t>
      </w:r>
      <w:r>
        <w:rPr>
          <w:rFonts w:hint="eastAsia" w:ascii="Times New Roman" w:hAnsi="Times New Roman" w:eastAsia="仿宋"/>
          <w:color w:val="000000"/>
          <w:kern w:val="0"/>
          <w:sz w:val="32"/>
          <w:szCs w:val="32"/>
        </w:rPr>
        <w:t>a</w:t>
      </w:r>
      <w:r>
        <w:rPr>
          <w:rFonts w:ascii="Times New Roman" w:hAnsi="Times New Roman" w:eastAsia="仿宋"/>
          <w:color w:val="000000"/>
          <w:kern w:val="0"/>
          <w:sz w:val="32"/>
          <w:szCs w:val="32"/>
        </w:rPr>
        <w:t>@163.com</w:t>
      </w:r>
    </w:p>
    <w:p w14:paraId="44587F5C">
      <w:pPr>
        <w:pStyle w:val="8"/>
        <w:spacing w:line="640" w:lineRule="exact"/>
        <w:ind w:left="2396" w:leftChars="836" w:hanging="640" w:hangingChars="200"/>
        <w:rPr>
          <w:rFonts w:ascii="Times New Roman" w:hAnsi="Times New Roman" w:eastAsia="仿宋_GB2312" w:cs="宋体"/>
          <w:color w:val="000000"/>
          <w:kern w:val="0"/>
          <w:sz w:val="32"/>
          <w:szCs w:val="32"/>
        </w:rPr>
      </w:pPr>
    </w:p>
    <w:p w14:paraId="121ACF2E">
      <w:pPr>
        <w:pStyle w:val="8"/>
        <w:spacing w:line="640" w:lineRule="exact"/>
        <w:jc w:val="right"/>
        <w:rPr>
          <w:rFonts w:eastAsia="仿宋_GB2312"/>
        </w:rPr>
      </w:pPr>
      <w:bookmarkStart w:id="8" w:name="_Hlk173242670"/>
      <w:bookmarkStart w:id="9" w:name="_Hlk178341758"/>
      <w:r>
        <w:rPr>
          <w:rFonts w:hint="eastAsia" w:ascii="Times New Roman" w:hAnsi="Times New Roman" w:eastAsia="仿宋_GB2312"/>
          <w:bCs/>
          <w:color w:val="000000"/>
          <w:sz w:val="32"/>
          <w:szCs w:val="32"/>
        </w:rPr>
        <w:t>深圳市深水松岗水务有限</w:t>
      </w:r>
      <w:r>
        <w:rPr>
          <w:rFonts w:hint="eastAsia" w:ascii="Times New Roman" w:hAnsi="Times New Roman" w:eastAsia="仿宋_GB2312"/>
          <w:color w:val="000000"/>
          <w:kern w:val="0"/>
          <w:sz w:val="32"/>
          <w:szCs w:val="32"/>
        </w:rPr>
        <w:t>公司</w:t>
      </w:r>
      <w:bookmarkEnd w:id="8"/>
    </w:p>
    <w:bookmarkEnd w:id="9"/>
    <w:p w14:paraId="298ADAA0">
      <w:pPr>
        <w:wordWrap w:val="0"/>
        <w:spacing w:after="78" w:line="640" w:lineRule="exact"/>
        <w:jc w:val="right"/>
        <w:rPr>
          <w:rFonts w:ascii="Times New Roman" w:hAnsi="Times New Roman" w:eastAsia="仿宋_GB2312"/>
          <w:bCs/>
          <w:color w:val="000000"/>
          <w:sz w:val="32"/>
          <w:szCs w:val="32"/>
        </w:rPr>
      </w:pPr>
      <w:bookmarkStart w:id="10" w:name="_Hlk173242679"/>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rPr>
        <w:t>11</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5</w:t>
      </w:r>
      <w:r>
        <w:rPr>
          <w:rFonts w:ascii="Times New Roman" w:hAnsi="Times New Roman" w:eastAsia="仿宋_GB2312"/>
          <w:bCs/>
          <w:color w:val="000000"/>
          <w:sz w:val="32"/>
          <w:szCs w:val="32"/>
        </w:rPr>
        <w:t>日</w:t>
      </w:r>
      <w:bookmarkEnd w:id="10"/>
      <w:r>
        <w:rPr>
          <w:rFonts w:hint="eastAsia" w:ascii="Times New Roman" w:hAnsi="Times New Roman" w:eastAsia="仿宋_GB2312"/>
          <w:bCs/>
          <w:color w:val="000000"/>
          <w:sz w:val="32"/>
          <w:szCs w:val="32"/>
        </w:rPr>
        <w:t xml:space="preserve">   </w:t>
      </w:r>
    </w:p>
    <w:p w14:paraId="4EF1E778">
      <w:pPr>
        <w:spacing w:after="78"/>
      </w:pPr>
      <w:r>
        <w:br w:type="page"/>
      </w:r>
    </w:p>
    <w:p w14:paraId="3149BB0A">
      <w:pPr>
        <w:pStyle w:val="19"/>
        <w:spacing w:after="78"/>
      </w:pPr>
    </w:p>
    <w:p w14:paraId="74993D4E">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14:paraId="620BFF12">
      <w:pPr>
        <w:pStyle w:val="2"/>
        <w:spacing w:after="60"/>
        <w:rPr>
          <w:rFonts w:hint="eastAsia" w:ascii="黑体" w:hAnsi="黑体" w:eastAsia="黑体" w:cs="黑体"/>
          <w:color w:val="000000"/>
          <w:sz w:val="28"/>
          <w:szCs w:val="28"/>
          <w:u w:val="single"/>
        </w:rPr>
      </w:pPr>
      <w:bookmarkStart w:id="11" w:name="_Hlk173317860"/>
      <w:bookmarkStart w:id="12" w:name="_Hlk111222939"/>
      <w:r>
        <w:rPr>
          <w:rFonts w:hint="eastAsia" w:ascii="黑体" w:hAnsi="黑体" w:eastAsia="黑体" w:cs="黑体"/>
          <w:color w:val="000000"/>
          <w:sz w:val="20"/>
          <w:szCs w:val="20"/>
        </w:rPr>
        <w:t>合同编号：</w:t>
      </w:r>
      <w:r>
        <w:rPr>
          <w:rFonts w:ascii="黑体" w:hAnsi="黑体" w:eastAsia="黑体" w:cs="黑体"/>
          <w:color w:val="000000"/>
          <w:sz w:val="20"/>
          <w:szCs w:val="20"/>
        </w:rPr>
        <w:t xml:space="preserve">        </w:t>
      </w:r>
    </w:p>
    <w:p w14:paraId="01453334">
      <w:pPr>
        <w:spacing w:after="60"/>
        <w:jc w:val="center"/>
        <w:rPr>
          <w:rFonts w:hint="eastAsia" w:ascii="黑体" w:hAnsi="黑体" w:eastAsia="黑体" w:cs="黑体"/>
          <w:color w:val="000000"/>
          <w:sz w:val="28"/>
          <w:szCs w:val="28"/>
          <w:u w:val="single"/>
        </w:rPr>
      </w:pPr>
    </w:p>
    <w:p w14:paraId="1F877576">
      <w:pPr>
        <w:spacing w:after="60"/>
        <w:jc w:val="center"/>
        <w:rPr>
          <w:rFonts w:hint="eastAsia" w:ascii="黑体" w:hAnsi="黑体" w:eastAsia="黑体" w:cs="黑体"/>
          <w:color w:val="000000"/>
          <w:sz w:val="72"/>
          <w:szCs w:val="72"/>
          <w:shd w:val="clear" w:color="auto" w:fill="FFFFFF"/>
        </w:rPr>
      </w:pPr>
    </w:p>
    <w:p w14:paraId="2AB1F64D">
      <w:pPr>
        <w:spacing w:after="60"/>
        <w:jc w:val="center"/>
        <w:rPr>
          <w:rFonts w:hint="eastAsia" w:ascii="黑体" w:hAnsi="黑体" w:eastAsia="黑体" w:cs="黑体"/>
          <w:color w:val="000000"/>
          <w:sz w:val="72"/>
          <w:szCs w:val="72"/>
          <w:shd w:val="clear" w:color="auto" w:fill="FFFFFF"/>
        </w:rPr>
      </w:pPr>
    </w:p>
    <w:p w14:paraId="0842B7ED">
      <w:pPr>
        <w:spacing w:after="60"/>
        <w:jc w:val="center"/>
        <w:rPr>
          <w:rFonts w:hint="eastAsia" w:ascii="黑体" w:hAnsi="黑体" w:eastAsia="黑体" w:cs="黑体"/>
          <w:color w:val="000000"/>
          <w:sz w:val="72"/>
          <w:szCs w:val="72"/>
          <w:shd w:val="clear" w:color="auto" w:fill="FFFFFF"/>
        </w:rPr>
      </w:pPr>
      <w:r>
        <w:rPr>
          <w:rFonts w:hint="eastAsia" w:ascii="黑体" w:hAnsi="黑体" w:eastAsia="黑体" w:cs="黑体"/>
          <w:color w:val="000000"/>
          <w:sz w:val="72"/>
          <w:szCs w:val="72"/>
          <w:shd w:val="clear" w:color="auto" w:fill="FFFFFF"/>
          <w:lang w:eastAsia="zh-CN"/>
        </w:rPr>
        <w:t>XXXXXX</w:t>
      </w:r>
      <w:r>
        <w:rPr>
          <w:rFonts w:hint="eastAsia" w:ascii="黑体" w:hAnsi="黑体" w:eastAsia="黑体" w:cs="黑体"/>
          <w:color w:val="000000"/>
          <w:sz w:val="72"/>
          <w:szCs w:val="72"/>
          <w:shd w:val="clear" w:color="auto" w:fill="FFFFFF"/>
        </w:rPr>
        <w:t>服务合同</w:t>
      </w:r>
    </w:p>
    <w:p w14:paraId="0296AB4F">
      <w:pPr>
        <w:spacing w:after="60"/>
        <w:jc w:val="center"/>
        <w:rPr>
          <w:rFonts w:hint="eastAsia" w:ascii="黑体" w:hAnsi="黑体" w:eastAsia="黑体" w:cs="黑体"/>
          <w:color w:val="000000"/>
          <w:sz w:val="32"/>
          <w:szCs w:val="32"/>
          <w:shd w:val="clear" w:color="auto" w:fill="FFFFFF"/>
        </w:rPr>
      </w:pPr>
    </w:p>
    <w:p w14:paraId="6936AF9E">
      <w:pPr>
        <w:spacing w:after="60"/>
        <w:jc w:val="center"/>
        <w:rPr>
          <w:rFonts w:hint="eastAsia" w:ascii="黑体" w:hAnsi="黑体" w:eastAsia="黑体" w:cs="黑体"/>
          <w:color w:val="000000"/>
          <w:sz w:val="32"/>
          <w:szCs w:val="32"/>
          <w:shd w:val="clear" w:color="auto" w:fill="FFFFFF"/>
        </w:rPr>
      </w:pPr>
    </w:p>
    <w:tbl>
      <w:tblPr>
        <w:tblStyle w:val="21"/>
        <w:tblW w:w="80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4"/>
        <w:gridCol w:w="6225"/>
      </w:tblGrid>
      <w:tr w14:paraId="43961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vAlign w:val="center"/>
          </w:tcPr>
          <w:p w14:paraId="71FC29E6">
            <w:pPr>
              <w:spacing w:after="60" w:line="720" w:lineRule="auto"/>
              <w:jc w:val="center"/>
              <w:rPr>
                <w:rFonts w:hint="eastAsia" w:ascii="黑体" w:hAnsi="黑体" w:eastAsia="黑体" w:cs="黑体"/>
                <w:color w:val="000000"/>
                <w:sz w:val="28"/>
                <w:szCs w:val="28"/>
                <w:shd w:val="clear" w:color="auto" w:fill="FFFFFF"/>
              </w:rPr>
            </w:pPr>
            <w:bookmarkStart w:id="13" w:name="_Hlk179875790"/>
            <w:r>
              <w:rPr>
                <w:rFonts w:hint="eastAsia" w:ascii="黑体" w:hAnsi="黑体" w:eastAsia="黑体" w:cs="黑体"/>
                <w:color w:val="000000"/>
                <w:sz w:val="28"/>
                <w:szCs w:val="28"/>
                <w:shd w:val="clear" w:color="auto" w:fill="FFFFFF"/>
              </w:rPr>
              <w:t>项目名称：</w:t>
            </w:r>
          </w:p>
        </w:tc>
        <w:tc>
          <w:tcPr>
            <w:tcW w:w="6225" w:type="dxa"/>
            <w:vAlign w:val="center"/>
          </w:tcPr>
          <w:p w14:paraId="71E043CE">
            <w:pPr>
              <w:spacing w:after="60" w:line="720" w:lineRule="auto"/>
              <w:rPr>
                <w:rFonts w:hint="eastAsia" w:ascii="黑体" w:hAnsi="黑体" w:eastAsia="黑体" w:cs="黑体"/>
                <w:b/>
                <w:color w:val="000000"/>
                <w:sz w:val="28"/>
                <w:szCs w:val="28"/>
                <w:u w:val="single"/>
                <w:shd w:val="clear" w:color="auto" w:fill="FFFFFF"/>
              </w:rPr>
            </w:pPr>
            <w:r>
              <w:rPr>
                <w:rFonts w:hint="eastAsia"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lang w:eastAsia="zh-CN"/>
              </w:rPr>
              <w:t>XXXXXX</w:t>
            </w:r>
            <w:r>
              <w:rPr>
                <w:rFonts w:hint="eastAsia" w:ascii="黑体" w:hAnsi="黑体" w:eastAsia="黑体" w:cs="黑体"/>
                <w:b/>
                <w:color w:val="000000"/>
                <w:sz w:val="28"/>
                <w:szCs w:val="28"/>
                <w:u w:val="single"/>
                <w:shd w:val="clear" w:color="auto" w:fill="FFFFFF"/>
              </w:rPr>
              <w:t xml:space="preserve">服务项目                                      </w:t>
            </w:r>
          </w:p>
        </w:tc>
      </w:tr>
      <w:tr w14:paraId="38E2D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vAlign w:val="center"/>
          </w:tcPr>
          <w:p w14:paraId="70A49D6B">
            <w:pPr>
              <w:spacing w:after="60" w:line="720" w:lineRule="auto"/>
              <w:jc w:val="center"/>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甲    方：</w:t>
            </w:r>
          </w:p>
          <w:p w14:paraId="7637FB84">
            <w:pPr>
              <w:spacing w:after="60" w:line="720" w:lineRule="auto"/>
              <w:jc w:val="center"/>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乙    方：</w:t>
            </w:r>
          </w:p>
        </w:tc>
        <w:tc>
          <w:tcPr>
            <w:tcW w:w="6225" w:type="dxa"/>
            <w:vAlign w:val="center"/>
          </w:tcPr>
          <w:p w14:paraId="5CB8FBA6">
            <w:pPr>
              <w:spacing w:after="60" w:line="720" w:lineRule="auto"/>
              <w:rPr>
                <w:rFonts w:hint="eastAsia" w:ascii="黑体" w:hAnsi="黑体" w:eastAsia="黑体" w:cs="黑体"/>
                <w:b/>
                <w:color w:val="000000"/>
                <w:sz w:val="28"/>
                <w:szCs w:val="28"/>
                <w:u w:val="single"/>
                <w:shd w:val="clear" w:color="auto" w:fill="FFFFFF"/>
              </w:rPr>
            </w:pPr>
            <w:r>
              <w:rPr>
                <w:rFonts w:hint="eastAsia"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lang w:eastAsia="zh-CN"/>
              </w:rPr>
              <w:t xml:space="preserve">                         </w:t>
            </w:r>
            <w:r>
              <w:rPr>
                <w:rFonts w:hint="eastAsia" w:ascii="黑体" w:hAnsi="黑体" w:eastAsia="黑体" w:cs="黑体"/>
                <w:b/>
                <w:color w:val="000000"/>
                <w:sz w:val="28"/>
                <w:szCs w:val="28"/>
                <w:u w:val="single"/>
                <w:shd w:val="clear" w:color="auto" w:fill="FFFFFF"/>
              </w:rPr>
              <w:t xml:space="preserve">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p w14:paraId="3F9B0385">
            <w:pPr>
              <w:spacing w:after="60" w:line="720" w:lineRule="auto"/>
              <w:rPr>
                <w:rFonts w:hint="eastAsia" w:ascii="黑体" w:hAnsi="黑体" w:eastAsia="黑体" w:cs="黑体"/>
                <w:color w:val="000000"/>
                <w:sz w:val="28"/>
                <w:szCs w:val="28"/>
                <w:shd w:val="clear" w:color="auto" w:fill="FFFFFF"/>
              </w:rPr>
            </w:pPr>
            <w:r>
              <w:rPr>
                <w:rFonts w:hint="eastAsia"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lang w:eastAsia="zh-CN"/>
              </w:rPr>
              <w:t xml:space="preserve">                         </w:t>
            </w:r>
            <w:r>
              <w:rPr>
                <w:rFonts w:hint="eastAsia" w:ascii="黑体" w:hAnsi="黑体" w:eastAsia="黑体" w:cs="黑体"/>
                <w:b/>
                <w:color w:val="000000"/>
                <w:sz w:val="28"/>
                <w:szCs w:val="28"/>
                <w:u w:val="single"/>
                <w:shd w:val="clear" w:color="auto" w:fill="FFFFFF"/>
              </w:rPr>
              <w:t xml:space="preserve">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tc>
      </w:tr>
      <w:bookmarkEnd w:id="13"/>
    </w:tbl>
    <w:p w14:paraId="6BBEF753">
      <w:pPr>
        <w:rPr>
          <w:rFonts w:hint="eastAsia" w:ascii="宋体" w:hAnsi="宋体" w:cs="宋体"/>
          <w:b/>
          <w:bCs/>
          <w:szCs w:val="21"/>
          <w:lang w:eastAsia="zh-Hans"/>
        </w:rPr>
      </w:pPr>
      <w:r>
        <w:rPr>
          <w:rFonts w:hint="eastAsia" w:ascii="宋体" w:hAnsi="宋体" w:cs="宋体"/>
          <w:b/>
          <w:bCs/>
          <w:szCs w:val="21"/>
          <w:lang w:eastAsia="zh-Hans"/>
        </w:rPr>
        <w:br w:type="page"/>
      </w:r>
    </w:p>
    <w:p w14:paraId="1823133B">
      <w:pPr>
        <w:spacing w:after="60" w:line="600" w:lineRule="exact"/>
        <w:jc w:val="center"/>
        <w:rPr>
          <w:rFonts w:ascii="Times New Roman" w:hAnsi="Times New Roman"/>
          <w:spacing w:val="-4"/>
          <w:sz w:val="44"/>
          <w:szCs w:val="44"/>
        </w:rPr>
      </w:pPr>
      <w:r>
        <w:rPr>
          <w:rFonts w:hint="eastAsia" w:ascii="Times New Roman" w:hAnsi="Times New Roman"/>
          <w:spacing w:val="-4"/>
          <w:sz w:val="44"/>
          <w:szCs w:val="44"/>
          <w:lang w:eastAsia="zh-CN"/>
        </w:rPr>
        <w:t>XXXXXX</w:t>
      </w:r>
      <w:r>
        <w:rPr>
          <w:rFonts w:ascii="Times New Roman" w:hAnsi="Times New Roman"/>
          <w:spacing w:val="-4"/>
          <w:sz w:val="44"/>
          <w:szCs w:val="44"/>
        </w:rPr>
        <w:t>服务</w:t>
      </w:r>
      <w:r>
        <w:rPr>
          <w:rFonts w:hint="eastAsia" w:ascii="Times New Roman" w:hAnsi="Times New Roman"/>
          <w:spacing w:val="-4"/>
          <w:sz w:val="44"/>
          <w:szCs w:val="44"/>
        </w:rPr>
        <w:t>项目采购</w:t>
      </w:r>
      <w:r>
        <w:rPr>
          <w:rFonts w:ascii="Times New Roman" w:hAnsi="Times New Roman"/>
          <w:spacing w:val="-4"/>
          <w:sz w:val="44"/>
          <w:szCs w:val="44"/>
        </w:rPr>
        <w:t>合同</w:t>
      </w:r>
    </w:p>
    <w:p w14:paraId="14A57D74">
      <w:pPr>
        <w:spacing w:after="60" w:line="600" w:lineRule="exact"/>
        <w:jc w:val="center"/>
        <w:rPr>
          <w:rFonts w:ascii="Times New Roman" w:hAnsi="Times New Roman"/>
          <w:spacing w:val="-4"/>
          <w:sz w:val="44"/>
          <w:szCs w:val="44"/>
        </w:rPr>
      </w:pPr>
    </w:p>
    <w:p w14:paraId="2BCA7567">
      <w:pPr>
        <w:spacing w:after="60" w:line="360" w:lineRule="auto"/>
        <w:ind w:firstLine="482" w:firstLineChars="200"/>
        <w:rPr>
          <w:rFonts w:hint="eastAsia" w:ascii="宋体" w:hAnsi="宋体" w:cs="宋体"/>
          <w:b/>
          <w:bCs/>
          <w:color w:val="000000"/>
          <w:sz w:val="24"/>
        </w:rPr>
      </w:pPr>
      <w:bookmarkStart w:id="14" w:name="_Hlk179876747"/>
      <w:r>
        <w:rPr>
          <w:rFonts w:hint="eastAsia" w:ascii="宋体" w:hAnsi="宋体" w:cs="宋体"/>
          <w:b/>
          <w:bCs/>
          <w:color w:val="000000"/>
          <w:sz w:val="24"/>
        </w:rPr>
        <w:t>委托单位</w:t>
      </w:r>
      <w:r>
        <w:rPr>
          <w:rFonts w:hint="eastAsia" w:ascii="宋体" w:hAnsi="宋体" w:cs="宋体"/>
          <w:b/>
          <w:bCs/>
          <w:color w:val="000000"/>
          <w:sz w:val="24"/>
          <w:lang w:eastAsia="zh-Hans"/>
        </w:rPr>
        <w:t>（甲方）</w:t>
      </w:r>
      <w:r>
        <w:rPr>
          <w:rFonts w:hint="eastAsia" w:ascii="宋体" w:hAnsi="宋体" w:cs="宋体"/>
          <w:b/>
          <w:bCs/>
          <w:color w:val="000000"/>
          <w:sz w:val="24"/>
        </w:rPr>
        <w:t>：</w:t>
      </w:r>
      <w:r>
        <w:rPr>
          <w:rFonts w:hint="eastAsia"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lang w:eastAsia="zh-CN"/>
        </w:rPr>
        <w:t xml:space="preserve">                         </w:t>
      </w:r>
      <w:r>
        <w:rPr>
          <w:rFonts w:hint="eastAsia" w:ascii="黑体" w:hAnsi="黑体" w:eastAsia="黑体" w:cs="黑体"/>
          <w:b/>
          <w:color w:val="000000"/>
          <w:sz w:val="28"/>
          <w:szCs w:val="28"/>
          <w:u w:val="single"/>
          <w:shd w:val="clear" w:color="auto" w:fill="FFFFFF"/>
        </w:rPr>
        <w:t xml:space="preserve">       </w:t>
      </w:r>
    </w:p>
    <w:p w14:paraId="59D22A61">
      <w:pPr>
        <w:spacing w:after="60" w:line="360" w:lineRule="auto"/>
        <w:ind w:firstLine="482" w:firstLineChars="200"/>
        <w:rPr>
          <w:rFonts w:hint="eastAsia" w:ascii="宋体" w:hAnsi="宋体" w:cs="宋体"/>
          <w:b/>
          <w:bCs/>
          <w:color w:val="000000"/>
          <w:sz w:val="24"/>
        </w:rPr>
      </w:pPr>
      <w:r>
        <w:rPr>
          <w:rFonts w:hint="eastAsia" w:ascii="宋体" w:hAnsi="宋体" w:cs="宋体"/>
          <w:b/>
          <w:bCs/>
          <w:color w:val="000000"/>
          <w:sz w:val="24"/>
          <w:lang w:eastAsia="zh-Hans"/>
        </w:rPr>
        <w:t>联系人：</w:t>
      </w:r>
      <w:r>
        <w:rPr>
          <w:rFonts w:hint="eastAsia" w:ascii="宋体" w:hAnsi="宋体" w:cs="宋体"/>
          <w:b/>
          <w:bCs/>
          <w:color w:val="000000"/>
          <w:sz w:val="24"/>
          <w:lang w:val="en-US" w:eastAsia="zh-CN"/>
        </w:rPr>
        <w:t xml:space="preserve">    </w:t>
      </w:r>
      <w:r>
        <w:rPr>
          <w:rFonts w:hint="eastAsia" w:ascii="宋体" w:hAnsi="宋体" w:cs="宋体"/>
          <w:b/>
          <w:bCs/>
          <w:color w:val="000000"/>
          <w:sz w:val="24"/>
          <w:lang w:eastAsia="zh-Hans"/>
        </w:rPr>
        <w:t xml:space="preserve">    联系电话：</w:t>
      </w:r>
      <w:r>
        <w:rPr>
          <w:rFonts w:hint="eastAsia" w:ascii="宋体" w:hAnsi="宋体" w:cs="宋体"/>
          <w:b/>
          <w:bCs/>
          <w:color w:val="000000"/>
          <w:sz w:val="24"/>
          <w:lang w:val="en-US" w:eastAsia="zh-CN"/>
        </w:rPr>
        <w:t xml:space="preserve">           </w:t>
      </w:r>
      <w:r>
        <w:rPr>
          <w:rFonts w:hint="eastAsia" w:ascii="宋体" w:hAnsi="宋体" w:cs="宋体"/>
          <w:b/>
          <w:bCs/>
          <w:color w:val="000000"/>
          <w:sz w:val="24"/>
          <w:lang w:eastAsia="zh-Hans"/>
        </w:rPr>
        <w:t xml:space="preserve"> </w:t>
      </w:r>
      <w:r>
        <w:rPr>
          <w:rFonts w:ascii="宋体" w:hAnsi="宋体" w:cs="宋体"/>
          <w:b/>
          <w:bCs/>
          <w:color w:val="000000"/>
          <w:sz w:val="24"/>
          <w:lang w:eastAsia="zh-Hans"/>
        </w:rPr>
        <w:t xml:space="preserve">   </w:t>
      </w:r>
      <w:r>
        <w:rPr>
          <w:rFonts w:hint="eastAsia" w:ascii="宋体" w:hAnsi="宋体" w:cs="宋体"/>
          <w:b/>
          <w:bCs/>
          <w:color w:val="000000"/>
          <w:sz w:val="24"/>
        </w:rPr>
        <w:t xml:space="preserve">   </w:t>
      </w:r>
    </w:p>
    <w:p w14:paraId="4959BC60">
      <w:pPr>
        <w:spacing w:after="60" w:line="360" w:lineRule="auto"/>
        <w:ind w:firstLine="482" w:firstLineChars="200"/>
        <w:rPr>
          <w:rFonts w:hint="eastAsia" w:ascii="宋体" w:hAnsi="宋体" w:cs="宋体"/>
          <w:b/>
          <w:bCs/>
          <w:color w:val="000000"/>
          <w:sz w:val="24"/>
          <w:lang w:val="en-US" w:eastAsia="zh-CN"/>
        </w:rPr>
      </w:pPr>
      <w:r>
        <w:rPr>
          <w:rFonts w:hint="eastAsia" w:ascii="宋体" w:hAnsi="宋体" w:cs="宋体"/>
          <w:b/>
          <w:bCs/>
          <w:color w:val="000000"/>
          <w:sz w:val="24"/>
          <w:lang w:eastAsia="zh-Hans"/>
        </w:rPr>
        <w:t>通讯地址：</w:t>
      </w:r>
      <w:r>
        <w:rPr>
          <w:rFonts w:hint="eastAsia" w:ascii="宋体" w:hAnsi="宋体" w:cs="宋体"/>
          <w:b/>
          <w:bCs/>
          <w:color w:val="000000"/>
          <w:sz w:val="24"/>
          <w:lang w:val="en-US" w:eastAsia="zh-CN"/>
        </w:rPr>
        <w:t xml:space="preserve">                                   </w:t>
      </w:r>
    </w:p>
    <w:p w14:paraId="04099E18">
      <w:pPr>
        <w:spacing w:after="60" w:line="360" w:lineRule="auto"/>
        <w:ind w:firstLine="482" w:firstLineChars="200"/>
        <w:rPr>
          <w:rFonts w:hint="default" w:ascii="宋体" w:hAnsi="宋体" w:cs="宋体"/>
          <w:b/>
          <w:bCs/>
          <w:color w:val="000000"/>
          <w:sz w:val="24"/>
          <w:lang w:val="en-US" w:eastAsia="zh-CN"/>
        </w:rPr>
      </w:pPr>
    </w:p>
    <w:p w14:paraId="129C9BC0">
      <w:pPr>
        <w:spacing w:after="60" w:line="360" w:lineRule="auto"/>
        <w:ind w:firstLine="482" w:firstLineChars="200"/>
        <w:rPr>
          <w:rFonts w:hint="eastAsia" w:ascii="宋体" w:hAnsi="宋体" w:cs="宋体"/>
          <w:b/>
          <w:bCs/>
          <w:color w:val="000000"/>
          <w:sz w:val="24"/>
          <w:u w:val="single"/>
        </w:rPr>
      </w:pPr>
      <w:r>
        <w:rPr>
          <w:rFonts w:hint="eastAsia" w:ascii="宋体" w:hAnsi="宋体" w:cs="宋体"/>
          <w:b/>
          <w:bCs/>
          <w:color w:val="000000"/>
          <w:sz w:val="24"/>
        </w:rPr>
        <w:t>受托单位</w:t>
      </w:r>
      <w:r>
        <w:rPr>
          <w:rFonts w:hint="eastAsia" w:ascii="宋体" w:hAnsi="宋体" w:cs="宋体"/>
          <w:b/>
          <w:bCs/>
          <w:color w:val="000000"/>
          <w:sz w:val="24"/>
          <w:lang w:eastAsia="zh-Hans"/>
        </w:rPr>
        <w:t>（乙方）</w:t>
      </w:r>
      <w:r>
        <w:rPr>
          <w:rFonts w:hint="eastAsia" w:ascii="宋体" w:hAnsi="宋体" w:cs="宋体"/>
          <w:b/>
          <w:bCs/>
          <w:color w:val="000000"/>
          <w:sz w:val="24"/>
        </w:rPr>
        <w:t>：</w:t>
      </w:r>
      <w:r>
        <w:rPr>
          <w:rFonts w:hint="eastAsia"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lang w:eastAsia="zh-CN"/>
        </w:rPr>
        <w:t xml:space="preserve">                         </w:t>
      </w:r>
      <w:r>
        <w:rPr>
          <w:rFonts w:hint="eastAsia" w:ascii="黑体" w:hAnsi="黑体" w:eastAsia="黑体" w:cs="黑体"/>
          <w:b/>
          <w:color w:val="000000"/>
          <w:sz w:val="28"/>
          <w:szCs w:val="28"/>
          <w:u w:val="single"/>
          <w:shd w:val="clear" w:color="auto" w:fill="FFFFFF"/>
        </w:rPr>
        <w:t xml:space="preserve">       </w:t>
      </w:r>
    </w:p>
    <w:p w14:paraId="48C53D51">
      <w:pPr>
        <w:spacing w:after="60" w:line="360" w:lineRule="auto"/>
        <w:ind w:firstLine="482" w:firstLineChars="200"/>
        <w:jc w:val="left"/>
        <w:rPr>
          <w:rFonts w:hint="eastAsia" w:ascii="宋体" w:hAnsi="宋体" w:cs="宋体"/>
          <w:b/>
          <w:bCs/>
          <w:color w:val="000000"/>
          <w:sz w:val="24"/>
        </w:rPr>
      </w:pPr>
      <w:r>
        <w:rPr>
          <w:rFonts w:hint="eastAsia" w:ascii="宋体" w:hAnsi="宋体" w:cs="宋体"/>
          <w:b/>
          <w:bCs/>
          <w:color w:val="000000"/>
          <w:sz w:val="24"/>
          <w:lang w:eastAsia="zh-Hans"/>
        </w:rPr>
        <w:t>联系人：</w:t>
      </w:r>
      <w:r>
        <w:rPr>
          <w:rFonts w:hint="eastAsia" w:ascii="宋体" w:hAnsi="宋体" w:cs="宋体"/>
          <w:b/>
          <w:bCs/>
          <w:color w:val="000000"/>
          <w:sz w:val="24"/>
          <w:lang w:val="en-US" w:eastAsia="zh-CN"/>
        </w:rPr>
        <w:t xml:space="preserve">      </w:t>
      </w:r>
      <w:r>
        <w:rPr>
          <w:rFonts w:ascii="宋体" w:hAnsi="宋体" w:cs="宋体"/>
          <w:b/>
          <w:bCs/>
          <w:color w:val="000000"/>
          <w:sz w:val="24"/>
          <w:lang w:eastAsia="zh-Hans"/>
        </w:rPr>
        <w:t xml:space="preserve"> </w:t>
      </w:r>
      <w:r>
        <w:rPr>
          <w:rFonts w:hint="eastAsia" w:ascii="宋体" w:hAnsi="宋体" w:cs="宋体"/>
          <w:b/>
          <w:bCs/>
          <w:color w:val="000000"/>
          <w:sz w:val="24"/>
          <w:lang w:val="en-US" w:eastAsia="zh-CN"/>
        </w:rPr>
        <w:t xml:space="preserve"> </w:t>
      </w:r>
      <w:r>
        <w:rPr>
          <w:rFonts w:hint="eastAsia" w:ascii="宋体" w:hAnsi="宋体" w:cs="宋体"/>
          <w:b/>
          <w:bCs/>
          <w:color w:val="000000"/>
          <w:sz w:val="24"/>
          <w:lang w:eastAsia="zh-Hans"/>
        </w:rPr>
        <w:t>联系电话：</w:t>
      </w:r>
      <w:r>
        <w:rPr>
          <w:rFonts w:hint="eastAsia" w:ascii="宋体" w:hAnsi="宋体" w:cs="宋体"/>
          <w:b/>
          <w:bCs/>
          <w:color w:val="000000"/>
          <w:sz w:val="24"/>
          <w:lang w:val="en-US" w:eastAsia="zh-CN"/>
        </w:rPr>
        <w:t xml:space="preserve">           </w:t>
      </w:r>
      <w:r>
        <w:rPr>
          <w:rFonts w:hint="eastAsia" w:ascii="宋体" w:hAnsi="宋体" w:cs="宋体"/>
          <w:b/>
          <w:bCs/>
          <w:color w:val="000000"/>
          <w:sz w:val="24"/>
          <w:lang w:eastAsia="zh-Hans"/>
        </w:rPr>
        <w:t xml:space="preserve"> </w:t>
      </w:r>
      <w:r>
        <w:rPr>
          <w:rFonts w:ascii="宋体" w:hAnsi="宋体" w:cs="宋体"/>
          <w:b/>
          <w:bCs/>
          <w:color w:val="000000"/>
          <w:sz w:val="24"/>
          <w:lang w:eastAsia="zh-Hans"/>
        </w:rPr>
        <w:t xml:space="preserve">   </w:t>
      </w:r>
      <w:r>
        <w:rPr>
          <w:rFonts w:hint="eastAsia" w:ascii="宋体" w:hAnsi="宋体" w:cs="宋体"/>
          <w:b/>
          <w:bCs/>
          <w:color w:val="000000"/>
          <w:sz w:val="24"/>
        </w:rPr>
        <w:t xml:space="preserve">   </w:t>
      </w:r>
    </w:p>
    <w:p w14:paraId="10D3B00B">
      <w:pPr>
        <w:spacing w:after="60" w:line="360" w:lineRule="auto"/>
        <w:ind w:firstLine="482" w:firstLineChars="200"/>
        <w:jc w:val="left"/>
        <w:rPr>
          <w:rFonts w:ascii="宋体" w:hAnsi="宋体" w:cs="宋体"/>
          <w:b/>
          <w:bCs/>
          <w:color w:val="000000"/>
          <w:sz w:val="24"/>
          <w:lang w:eastAsia="zh-Hans"/>
        </w:rPr>
      </w:pPr>
      <w:r>
        <w:rPr>
          <w:rFonts w:hint="eastAsia" w:ascii="宋体" w:hAnsi="宋体" w:cs="宋体"/>
          <w:b/>
          <w:bCs/>
          <w:color w:val="000000"/>
          <w:sz w:val="24"/>
          <w:lang w:eastAsia="zh-Hans"/>
        </w:rPr>
        <w:t>通讯地址：</w:t>
      </w:r>
      <w:r>
        <w:rPr>
          <w:rFonts w:hint="eastAsia" w:ascii="宋体" w:hAnsi="宋体" w:cs="宋体"/>
          <w:b/>
          <w:bCs/>
          <w:color w:val="000000"/>
          <w:sz w:val="24"/>
          <w:lang w:val="en-US" w:eastAsia="zh-CN"/>
        </w:rPr>
        <w:t xml:space="preserve">                               </w:t>
      </w:r>
      <w:r>
        <w:rPr>
          <w:rFonts w:ascii="宋体" w:hAnsi="宋体" w:cs="宋体"/>
          <w:b/>
          <w:bCs/>
          <w:color w:val="000000"/>
          <w:sz w:val="24"/>
          <w:lang w:eastAsia="zh-Hans"/>
        </w:rPr>
        <w:t xml:space="preserve">   </w:t>
      </w:r>
    </w:p>
    <w:p w14:paraId="069772AE">
      <w:pPr>
        <w:pStyle w:val="71"/>
        <w:spacing w:after="60" w:line="360" w:lineRule="auto"/>
        <w:ind w:firstLine="480" w:firstLineChars="200"/>
        <w:rPr>
          <w:rFonts w:hint="eastAsia" w:asciiTheme="minorEastAsia" w:hAnsiTheme="minorEastAsia" w:eastAsiaTheme="minorEastAsia" w:cstheme="minorEastAsia"/>
          <w:b/>
          <w:bCs/>
          <w:color w:val="000000"/>
          <w:sz w:val="24"/>
          <w:szCs w:val="24"/>
          <w:lang w:val="en-US" w:eastAsia="zh-CN"/>
        </w:rPr>
      </w:pPr>
      <w:r>
        <w:rPr>
          <w:rFonts w:asciiTheme="minorEastAsia" w:hAnsiTheme="minorEastAsia" w:eastAsiaTheme="minorEastAsia" w:cstheme="minorEastAsia"/>
          <w:color w:val="000000"/>
          <w:sz w:val="24"/>
          <w:szCs w:val="24"/>
          <w:lang w:val="en-US" w:eastAsia="zh-CN"/>
        </w:rPr>
        <w:t>依照《中华人民共和国民法典》及国家的其他有关法律、行政法规，遵循平等、自愿、公平和诚实信用的原则，经双方协商一致，就甲方委托乙方承担</w:t>
      </w:r>
      <w:r>
        <w:rPr>
          <w:rFonts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sz w:val="24"/>
          <w:szCs w:val="24"/>
          <w:u w:val="single"/>
          <w:lang w:val="en-US" w:eastAsia="zh-CN"/>
        </w:rPr>
        <w:t>XXXXXX服务项目</w:t>
      </w:r>
      <w:r>
        <w:rPr>
          <w:rFonts w:asciiTheme="minorEastAsia" w:hAnsiTheme="minorEastAsia" w:eastAsiaTheme="minorEastAsia" w:cstheme="minorEastAsia"/>
          <w:sz w:val="24"/>
          <w:szCs w:val="24"/>
          <w:u w:val="single"/>
          <w:lang w:val="en-US" w:eastAsia="zh-CN"/>
        </w:rPr>
        <w:t xml:space="preserve"> </w:t>
      </w:r>
      <w:r>
        <w:rPr>
          <w:rFonts w:asciiTheme="minorEastAsia" w:hAnsiTheme="minorEastAsia" w:eastAsiaTheme="minorEastAsia" w:cstheme="minorEastAsia"/>
          <w:sz w:val="24"/>
          <w:szCs w:val="24"/>
          <w:lang w:val="en-US" w:eastAsia="zh-CN"/>
        </w:rPr>
        <w:t>达成如下协议，并由双方共同恪守。</w:t>
      </w:r>
    </w:p>
    <w:p w14:paraId="7B173CD3">
      <w:pPr>
        <w:pStyle w:val="71"/>
        <w:numPr>
          <w:ilvl w:val="0"/>
          <w:numId w:val="3"/>
        </w:numPr>
        <w:spacing w:before="100" w:after="60" w:line="240" w:lineRule="auto"/>
        <w:jc w:val="left"/>
        <w:outlineLvl w:val="0"/>
        <w:rPr>
          <w:rFonts w:hint="eastAsia" w:ascii="黑体" w:eastAsia="黑体"/>
        </w:rPr>
      </w:pPr>
      <w:r>
        <w:rPr>
          <w:rFonts w:hint="eastAsia" w:ascii="黑体" w:eastAsia="黑体"/>
        </w:rPr>
        <w:t>项目概况</w:t>
      </w:r>
    </w:p>
    <w:p w14:paraId="45855828">
      <w:pPr>
        <w:pStyle w:val="71"/>
        <w:spacing w:after="6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imes New Roman" w:hAnsi="Times New Roman"/>
          <w:color w:val="000000"/>
          <w:sz w:val="24"/>
        </w:rPr>
        <w:t>项目</w:t>
      </w:r>
      <w:r>
        <w:rPr>
          <w:rFonts w:hint="eastAsia" w:asciiTheme="minorEastAsia" w:hAnsiTheme="minorEastAsia" w:eastAsiaTheme="minorEastAsia" w:cstheme="minorEastAsia"/>
          <w:sz w:val="24"/>
          <w:szCs w:val="24"/>
          <w:lang w:val="en-US" w:eastAsia="zh-CN"/>
        </w:rPr>
        <w:t>名称：XXXXXX服务项目</w:t>
      </w:r>
    </w:p>
    <w:p w14:paraId="2793C788">
      <w:pPr>
        <w:pStyle w:val="71"/>
        <w:spacing w:after="60"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imes New Roman" w:hAnsi="Times New Roman"/>
          <w:color w:val="000000"/>
          <w:sz w:val="24"/>
        </w:rPr>
        <w:t>项目</w:t>
      </w:r>
      <w:r>
        <w:rPr>
          <w:rFonts w:hint="eastAsia" w:asciiTheme="minorEastAsia" w:hAnsiTheme="minorEastAsia" w:eastAsiaTheme="minorEastAsia" w:cstheme="minorEastAsia"/>
          <w:sz w:val="24"/>
          <w:szCs w:val="24"/>
          <w:lang w:val="en-US" w:eastAsia="zh-CN"/>
        </w:rPr>
        <w:t xml:space="preserve">地点：              </w:t>
      </w:r>
    </w:p>
    <w:p w14:paraId="6B5A6D71">
      <w:pPr>
        <w:pStyle w:val="71"/>
        <w:numPr>
          <w:ilvl w:val="0"/>
          <w:numId w:val="3"/>
        </w:numPr>
        <w:spacing w:before="100" w:after="60" w:line="240" w:lineRule="auto"/>
        <w:jc w:val="left"/>
        <w:outlineLvl w:val="0"/>
        <w:rPr>
          <w:rFonts w:hint="eastAsia" w:ascii="黑体" w:eastAsia="黑体"/>
        </w:rPr>
      </w:pPr>
      <w:r>
        <w:rPr>
          <w:rFonts w:hint="eastAsia" w:ascii="黑体" w:eastAsia="黑体"/>
        </w:rPr>
        <w:t>项目内容及价款</w:t>
      </w:r>
    </w:p>
    <w:p w14:paraId="07257B5F">
      <w:pPr>
        <w:pStyle w:val="71"/>
        <w:spacing w:after="60" w:line="360" w:lineRule="auto"/>
        <w:ind w:firstLine="480" w:firstLineChars="200"/>
        <w:rPr>
          <w:rFonts w:hint="eastAsia" w:asciiTheme="minorEastAsia" w:hAnsiTheme="minorEastAsia" w:eastAsiaTheme="minorEastAsia" w:cstheme="minorEastAsia"/>
          <w:b/>
          <w:bCs/>
          <w:sz w:val="28"/>
          <w:szCs w:val="28"/>
          <w:lang w:val="en-US" w:eastAsia="zh-CN"/>
        </w:rPr>
      </w:pPr>
      <w:r>
        <w:rPr>
          <w:rFonts w:hint="eastAsia"/>
          <w:sz w:val="24"/>
          <w:szCs w:val="24"/>
          <w:lang w:val="en-US" w:eastAsia="zh-CN"/>
        </w:rPr>
        <w:t>具体工程量如下清单：</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8"/>
        <w:gridCol w:w="1143"/>
        <w:gridCol w:w="3314"/>
        <w:gridCol w:w="518"/>
        <w:gridCol w:w="607"/>
        <w:gridCol w:w="518"/>
        <w:gridCol w:w="520"/>
        <w:gridCol w:w="1898"/>
      </w:tblGrid>
      <w:tr w14:paraId="2E238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B14BD0D">
            <w:pPr>
              <w:pStyle w:val="71"/>
              <w:spacing w:before="100" w:after="60"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序号</w:t>
            </w:r>
          </w:p>
        </w:tc>
        <w:tc>
          <w:tcPr>
            <w:tcW w:w="0" w:type="auto"/>
            <w:vAlign w:val="center"/>
          </w:tcPr>
          <w:p w14:paraId="6AFAC556">
            <w:pPr>
              <w:pStyle w:val="71"/>
              <w:spacing w:before="100" w:after="60"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名称</w:t>
            </w:r>
          </w:p>
        </w:tc>
        <w:tc>
          <w:tcPr>
            <w:tcW w:w="0" w:type="auto"/>
            <w:vAlign w:val="center"/>
          </w:tcPr>
          <w:p w14:paraId="3523AFBC">
            <w:pPr>
              <w:pStyle w:val="71"/>
              <w:spacing w:before="100" w:after="60"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参数</w:t>
            </w:r>
          </w:p>
        </w:tc>
        <w:tc>
          <w:tcPr>
            <w:tcW w:w="0" w:type="auto"/>
            <w:vAlign w:val="center"/>
          </w:tcPr>
          <w:p w14:paraId="74631E65">
            <w:pPr>
              <w:pStyle w:val="71"/>
              <w:spacing w:before="100" w:after="60"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单位</w:t>
            </w:r>
          </w:p>
        </w:tc>
        <w:tc>
          <w:tcPr>
            <w:tcW w:w="0" w:type="auto"/>
            <w:vAlign w:val="center"/>
          </w:tcPr>
          <w:p w14:paraId="3A738984">
            <w:pPr>
              <w:pStyle w:val="71"/>
              <w:spacing w:before="100" w:after="60"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数量</w:t>
            </w:r>
          </w:p>
        </w:tc>
        <w:tc>
          <w:tcPr>
            <w:tcW w:w="518" w:type="dxa"/>
            <w:vAlign w:val="center"/>
          </w:tcPr>
          <w:p w14:paraId="0EE2FDFA">
            <w:pPr>
              <w:pStyle w:val="71"/>
              <w:spacing w:before="100" w:after="60" w:line="240" w:lineRule="auto"/>
              <w:ind w:firstLine="0"/>
              <w:jc w:val="center"/>
              <w:outlineLvl w:val="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单价</w:t>
            </w:r>
          </w:p>
        </w:tc>
        <w:tc>
          <w:tcPr>
            <w:tcW w:w="519" w:type="dxa"/>
            <w:vAlign w:val="center"/>
          </w:tcPr>
          <w:p w14:paraId="77B8097F">
            <w:pPr>
              <w:pStyle w:val="71"/>
              <w:spacing w:before="100" w:after="60" w:line="240" w:lineRule="auto"/>
              <w:ind w:firstLine="0"/>
              <w:jc w:val="center"/>
              <w:outlineLvl w:val="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小计</w:t>
            </w:r>
          </w:p>
        </w:tc>
        <w:tc>
          <w:tcPr>
            <w:tcW w:w="0" w:type="auto"/>
            <w:vAlign w:val="center"/>
          </w:tcPr>
          <w:p w14:paraId="5FFE2F3D">
            <w:pPr>
              <w:pStyle w:val="71"/>
              <w:spacing w:before="100" w:after="60"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备注</w:t>
            </w:r>
          </w:p>
        </w:tc>
      </w:tr>
      <w:tr w14:paraId="3798E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7DE6EF7">
            <w:pPr>
              <w:pStyle w:val="71"/>
              <w:spacing w:before="100" w:after="60"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0" w:type="auto"/>
            <w:vAlign w:val="center"/>
          </w:tcPr>
          <w:p w14:paraId="707AEADF">
            <w:pPr>
              <w:pStyle w:val="71"/>
              <w:spacing w:before="100" w:after="60" w:line="240" w:lineRule="auto"/>
              <w:ind w:firstLine="0"/>
              <w:jc w:val="center"/>
              <w:outlineLvl w:val="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格栅过水栅条延长安装服务</w:t>
            </w:r>
          </w:p>
        </w:tc>
        <w:tc>
          <w:tcPr>
            <w:tcW w:w="0" w:type="auto"/>
            <w:vAlign w:val="center"/>
          </w:tcPr>
          <w:p w14:paraId="1B22711D">
            <w:pPr>
              <w:pStyle w:val="71"/>
              <w:spacing w:before="100" w:after="60"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原过水栅条以上</w:t>
            </w:r>
            <w:r>
              <w:rPr>
                <w:rFonts w:hint="eastAsia" w:asciiTheme="minorEastAsia" w:hAnsiTheme="minorEastAsia" w:eastAsiaTheme="minorEastAsia" w:cstheme="minorEastAsia"/>
                <w:sz w:val="24"/>
                <w:szCs w:val="24"/>
                <w:lang w:val="en-US" w:eastAsia="zh-CN"/>
              </w:rPr>
              <w:t>3米</w:t>
            </w:r>
            <w:r>
              <w:rPr>
                <w:rFonts w:hint="default" w:asciiTheme="minorEastAsia" w:hAnsiTheme="minorEastAsia" w:eastAsiaTheme="minorEastAsia" w:cstheme="minorEastAsia"/>
                <w:sz w:val="24"/>
                <w:szCs w:val="24"/>
                <w:lang w:val="en-US" w:eastAsia="zh-CN"/>
              </w:rPr>
              <w:t>，拆除不锈钢背板，新增3</w:t>
            </w:r>
            <w:r>
              <w:rPr>
                <w:rFonts w:hint="eastAsia" w:asciiTheme="minorEastAsia" w:hAnsiTheme="minorEastAsia" w:eastAsiaTheme="minorEastAsia" w:cstheme="minorEastAsia"/>
                <w:sz w:val="24"/>
                <w:szCs w:val="24"/>
                <w:lang w:val="en-US" w:eastAsia="zh-CN"/>
              </w:rPr>
              <w:t>000mm</w:t>
            </w:r>
            <w:r>
              <w:rPr>
                <w:rFonts w:hint="default" w:asciiTheme="minorEastAsia" w:hAnsiTheme="minorEastAsia" w:eastAsiaTheme="minorEastAsia" w:cstheme="minorEastAsia"/>
                <w:sz w:val="24"/>
                <w:szCs w:val="24"/>
                <w:lang w:val="en-US" w:eastAsia="zh-CN"/>
              </w:rPr>
              <w:t>长过水栅条</w:t>
            </w:r>
            <w:r>
              <w:rPr>
                <w:rFonts w:hint="eastAsia" w:asciiTheme="minorEastAsia" w:hAnsiTheme="minorEastAsia" w:eastAsiaTheme="minorEastAsia" w:cstheme="minorEastAsia"/>
                <w:sz w:val="24"/>
                <w:szCs w:val="24"/>
                <w:lang w:val="en-US" w:eastAsia="zh-CN"/>
              </w:rPr>
              <w:t>，</w:t>
            </w:r>
            <w:r>
              <w:rPr>
                <w:rFonts w:hint="default" w:asciiTheme="minorEastAsia" w:hAnsiTheme="minorEastAsia" w:eastAsiaTheme="minorEastAsia" w:cstheme="minorEastAsia"/>
                <w:sz w:val="24"/>
                <w:szCs w:val="24"/>
                <w:lang w:val="en-US" w:eastAsia="zh-CN"/>
              </w:rPr>
              <w:t>栅条安装间隙20 mm</w:t>
            </w:r>
          </w:p>
        </w:tc>
        <w:tc>
          <w:tcPr>
            <w:tcW w:w="0" w:type="auto"/>
            <w:vAlign w:val="center"/>
          </w:tcPr>
          <w:p w14:paraId="21356D63">
            <w:pPr>
              <w:pStyle w:val="71"/>
              <w:spacing w:before="100" w:after="60"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套</w:t>
            </w:r>
          </w:p>
        </w:tc>
        <w:tc>
          <w:tcPr>
            <w:tcW w:w="0" w:type="auto"/>
            <w:vAlign w:val="center"/>
          </w:tcPr>
          <w:p w14:paraId="43F991E3">
            <w:pPr>
              <w:pStyle w:val="71"/>
              <w:spacing w:before="100" w:after="60"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518" w:type="dxa"/>
            <w:vAlign w:val="center"/>
          </w:tcPr>
          <w:p w14:paraId="3121868A">
            <w:pPr>
              <w:pStyle w:val="71"/>
              <w:spacing w:before="100" w:after="60"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519" w:type="dxa"/>
            <w:vAlign w:val="center"/>
          </w:tcPr>
          <w:p w14:paraId="2341E791">
            <w:pPr>
              <w:pStyle w:val="71"/>
              <w:spacing w:before="100" w:after="60"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0" w:type="auto"/>
            <w:vAlign w:val="center"/>
          </w:tcPr>
          <w:p w14:paraId="55FFDBCA">
            <w:pPr>
              <w:pStyle w:val="71"/>
              <w:spacing w:before="100" w:after="60" w:line="240" w:lineRule="auto"/>
              <w:ind w:firstLine="0"/>
              <w:jc w:val="center"/>
              <w:outlineLvl w:val="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采用焊接安装</w:t>
            </w:r>
          </w:p>
        </w:tc>
      </w:tr>
      <w:tr w14:paraId="0CF68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4313897">
            <w:pPr>
              <w:pStyle w:val="71"/>
              <w:spacing w:before="100" w:after="60"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0" w:type="auto"/>
            <w:vAlign w:val="center"/>
          </w:tcPr>
          <w:p w14:paraId="6AFFF829">
            <w:pPr>
              <w:pStyle w:val="71"/>
              <w:spacing w:before="100" w:after="60" w:line="240" w:lineRule="auto"/>
              <w:ind w:firstLine="0"/>
              <w:jc w:val="center"/>
              <w:outlineLvl w:val="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不锈钢格栅栅条</w:t>
            </w:r>
          </w:p>
        </w:tc>
        <w:tc>
          <w:tcPr>
            <w:tcW w:w="0" w:type="auto"/>
            <w:vAlign w:val="center"/>
          </w:tcPr>
          <w:p w14:paraId="0E9CF000">
            <w:pPr>
              <w:pStyle w:val="71"/>
              <w:spacing w:before="100" w:after="60" w:line="240" w:lineRule="auto"/>
              <w:ind w:firstLine="0"/>
              <w:jc w:val="center"/>
              <w:outlineLvl w:val="0"/>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304不锈钢，长度3</w:t>
            </w:r>
            <w:r>
              <w:rPr>
                <w:rFonts w:hint="eastAsia" w:asciiTheme="minorEastAsia" w:hAnsiTheme="minorEastAsia" w:eastAsiaTheme="minorEastAsia" w:cstheme="minorEastAsia"/>
                <w:sz w:val="24"/>
                <w:szCs w:val="24"/>
                <w:lang w:val="en-US" w:eastAsia="zh-CN"/>
              </w:rPr>
              <w:t>000mm</w:t>
            </w:r>
            <w:r>
              <w:rPr>
                <w:rFonts w:hint="default" w:asciiTheme="minorEastAsia" w:hAnsiTheme="minorEastAsia" w:eastAsiaTheme="minorEastAsia" w:cstheme="minorEastAsia"/>
                <w:sz w:val="24"/>
                <w:szCs w:val="24"/>
                <w:lang w:val="en-US" w:eastAsia="zh-CN"/>
              </w:rPr>
              <w:t>，宽度10 mm，厚度50 mm；</w:t>
            </w:r>
          </w:p>
        </w:tc>
        <w:tc>
          <w:tcPr>
            <w:tcW w:w="0" w:type="auto"/>
            <w:vAlign w:val="center"/>
          </w:tcPr>
          <w:p w14:paraId="4862FFD2">
            <w:pPr>
              <w:pStyle w:val="71"/>
              <w:spacing w:before="100" w:after="60"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条</w:t>
            </w:r>
          </w:p>
        </w:tc>
        <w:tc>
          <w:tcPr>
            <w:tcW w:w="0" w:type="auto"/>
            <w:vAlign w:val="center"/>
          </w:tcPr>
          <w:p w14:paraId="6B605CAD">
            <w:pPr>
              <w:pStyle w:val="71"/>
              <w:spacing w:before="100" w:after="60" w:line="240" w:lineRule="auto"/>
              <w:ind w:firstLine="0"/>
              <w:jc w:val="center"/>
              <w:outlineLvl w:val="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106</w:t>
            </w:r>
          </w:p>
        </w:tc>
        <w:tc>
          <w:tcPr>
            <w:tcW w:w="518" w:type="dxa"/>
            <w:vAlign w:val="center"/>
          </w:tcPr>
          <w:p w14:paraId="3460C4C8">
            <w:pPr>
              <w:pStyle w:val="71"/>
              <w:spacing w:before="100" w:after="60"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519" w:type="dxa"/>
            <w:vAlign w:val="center"/>
          </w:tcPr>
          <w:p w14:paraId="0936C674">
            <w:pPr>
              <w:pStyle w:val="71"/>
              <w:spacing w:before="100" w:after="60"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0" w:type="auto"/>
            <w:vAlign w:val="center"/>
          </w:tcPr>
          <w:p w14:paraId="078063D3">
            <w:pPr>
              <w:pStyle w:val="71"/>
              <w:spacing w:before="100" w:after="60"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含</w:t>
            </w:r>
            <w:r>
              <w:rPr>
                <w:rFonts w:hint="default" w:asciiTheme="minorEastAsia" w:hAnsiTheme="minorEastAsia" w:eastAsiaTheme="minorEastAsia" w:cstheme="minorEastAsia"/>
                <w:sz w:val="24"/>
                <w:szCs w:val="24"/>
                <w:lang w:val="en-US" w:eastAsia="zh-CN"/>
              </w:rPr>
              <w:t>配套对应稳固横梁</w:t>
            </w:r>
          </w:p>
        </w:tc>
      </w:tr>
      <w:tr w14:paraId="4767B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2793EF7">
            <w:pPr>
              <w:pStyle w:val="71"/>
              <w:spacing w:before="100" w:after="60"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0" w:type="auto"/>
            <w:vAlign w:val="center"/>
          </w:tcPr>
          <w:p w14:paraId="59E04EA4">
            <w:pPr>
              <w:pStyle w:val="71"/>
              <w:spacing w:before="100" w:after="60" w:line="240" w:lineRule="auto"/>
              <w:ind w:firstLine="0"/>
              <w:jc w:val="center"/>
              <w:outlineLvl w:val="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加装栅条检修门安装服务</w:t>
            </w:r>
          </w:p>
        </w:tc>
        <w:tc>
          <w:tcPr>
            <w:tcW w:w="0" w:type="auto"/>
            <w:vAlign w:val="center"/>
          </w:tcPr>
          <w:p w14:paraId="2CF5C8EF">
            <w:pPr>
              <w:pStyle w:val="71"/>
              <w:spacing w:before="100" w:after="60" w:line="240" w:lineRule="auto"/>
              <w:ind w:firstLine="0"/>
              <w:jc w:val="center"/>
              <w:outlineLvl w:val="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长2.5米*宽1米</w:t>
            </w:r>
          </w:p>
        </w:tc>
        <w:tc>
          <w:tcPr>
            <w:tcW w:w="0" w:type="auto"/>
            <w:vAlign w:val="center"/>
          </w:tcPr>
          <w:p w14:paraId="3073AE4D">
            <w:pPr>
              <w:pStyle w:val="71"/>
              <w:spacing w:before="100" w:after="60"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个</w:t>
            </w:r>
          </w:p>
        </w:tc>
        <w:tc>
          <w:tcPr>
            <w:tcW w:w="0" w:type="auto"/>
            <w:vAlign w:val="center"/>
          </w:tcPr>
          <w:p w14:paraId="0175BB9B">
            <w:pPr>
              <w:pStyle w:val="71"/>
              <w:spacing w:before="100" w:after="60"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518" w:type="dxa"/>
            <w:vAlign w:val="center"/>
          </w:tcPr>
          <w:p w14:paraId="5612B65A">
            <w:pPr>
              <w:pStyle w:val="71"/>
              <w:spacing w:before="100" w:after="60"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519" w:type="dxa"/>
            <w:vAlign w:val="center"/>
          </w:tcPr>
          <w:p w14:paraId="2309B567">
            <w:pPr>
              <w:pStyle w:val="71"/>
              <w:spacing w:before="100" w:after="60"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0" w:type="auto"/>
            <w:vMerge w:val="restart"/>
            <w:vAlign w:val="center"/>
          </w:tcPr>
          <w:p w14:paraId="0EE6E90C">
            <w:pPr>
              <w:pStyle w:val="71"/>
              <w:spacing w:before="100" w:after="60"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栅条宽度10 mm，厚度50 mm，栅条间隙20 mm。</w:t>
            </w:r>
          </w:p>
        </w:tc>
      </w:tr>
      <w:tr w14:paraId="4CF82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9227205">
            <w:pPr>
              <w:pStyle w:val="71"/>
              <w:spacing w:before="100" w:after="60"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0" w:type="auto"/>
            <w:vAlign w:val="center"/>
          </w:tcPr>
          <w:p w14:paraId="652C2FE6">
            <w:pPr>
              <w:pStyle w:val="71"/>
              <w:spacing w:before="100" w:after="60" w:line="240" w:lineRule="auto"/>
              <w:ind w:firstLine="0"/>
              <w:jc w:val="center"/>
              <w:outlineLvl w:val="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检修门加装栅条安装服务</w:t>
            </w:r>
          </w:p>
        </w:tc>
        <w:tc>
          <w:tcPr>
            <w:tcW w:w="0" w:type="auto"/>
            <w:vAlign w:val="center"/>
          </w:tcPr>
          <w:p w14:paraId="5D7EA255">
            <w:pPr>
              <w:pStyle w:val="71"/>
              <w:spacing w:before="100" w:after="60" w:line="240" w:lineRule="auto"/>
              <w:ind w:firstLine="0"/>
              <w:jc w:val="center"/>
              <w:outlineLvl w:val="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长1.5米*宽1米</w:t>
            </w:r>
          </w:p>
        </w:tc>
        <w:tc>
          <w:tcPr>
            <w:tcW w:w="0" w:type="auto"/>
            <w:vAlign w:val="center"/>
          </w:tcPr>
          <w:p w14:paraId="1F28DEFC">
            <w:pPr>
              <w:pStyle w:val="71"/>
              <w:spacing w:before="100" w:after="60"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个</w:t>
            </w:r>
          </w:p>
        </w:tc>
        <w:tc>
          <w:tcPr>
            <w:tcW w:w="0" w:type="auto"/>
            <w:vAlign w:val="center"/>
          </w:tcPr>
          <w:p w14:paraId="7E06666C">
            <w:pPr>
              <w:pStyle w:val="71"/>
              <w:spacing w:before="100" w:after="60"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518" w:type="dxa"/>
            <w:vAlign w:val="center"/>
          </w:tcPr>
          <w:p w14:paraId="107F99F4">
            <w:pPr>
              <w:pStyle w:val="71"/>
              <w:spacing w:before="100" w:after="60"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519" w:type="dxa"/>
            <w:vAlign w:val="center"/>
          </w:tcPr>
          <w:p w14:paraId="5A214A67">
            <w:pPr>
              <w:pStyle w:val="71"/>
              <w:spacing w:before="100" w:after="60"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0" w:type="auto"/>
            <w:vMerge w:val="continue"/>
            <w:vAlign w:val="center"/>
          </w:tcPr>
          <w:p w14:paraId="18D37E77">
            <w:pPr>
              <w:pStyle w:val="71"/>
              <w:spacing w:before="100" w:after="60" w:line="240" w:lineRule="auto"/>
              <w:ind w:firstLine="0"/>
              <w:jc w:val="center"/>
              <w:outlineLvl w:val="0"/>
              <w:rPr>
                <w:rFonts w:hint="eastAsia" w:asciiTheme="minorEastAsia" w:hAnsiTheme="minorEastAsia" w:eastAsiaTheme="minorEastAsia" w:cstheme="minorEastAsia"/>
                <w:sz w:val="24"/>
                <w:szCs w:val="24"/>
                <w:lang w:val="en-US" w:eastAsia="zh-CN"/>
              </w:rPr>
            </w:pPr>
          </w:p>
        </w:tc>
      </w:tr>
      <w:tr w14:paraId="46C35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5F71AC55">
            <w:pPr>
              <w:pStyle w:val="71"/>
              <w:spacing w:before="100" w:after="60"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0" w:type="auto"/>
            <w:shd w:val="clear" w:color="auto" w:fill="auto"/>
            <w:vAlign w:val="center"/>
          </w:tcPr>
          <w:p w14:paraId="70B8D44B">
            <w:pPr>
              <w:pStyle w:val="71"/>
              <w:spacing w:before="100" w:after="60"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检修门栅条</w:t>
            </w:r>
          </w:p>
        </w:tc>
        <w:tc>
          <w:tcPr>
            <w:tcW w:w="0" w:type="auto"/>
            <w:shd w:val="clear" w:color="auto" w:fill="auto"/>
            <w:vAlign w:val="center"/>
          </w:tcPr>
          <w:p w14:paraId="527EB303">
            <w:pPr>
              <w:pStyle w:val="71"/>
              <w:spacing w:before="100" w:after="60"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完成制作长1个2.5米*宽1.2米检修门、1个长1.5米*宽1米检修门所需材料</w:t>
            </w:r>
          </w:p>
        </w:tc>
        <w:tc>
          <w:tcPr>
            <w:tcW w:w="0" w:type="auto"/>
            <w:shd w:val="clear" w:color="auto" w:fill="auto"/>
            <w:vAlign w:val="center"/>
          </w:tcPr>
          <w:p w14:paraId="327CB5AF">
            <w:pPr>
              <w:pStyle w:val="71"/>
              <w:spacing w:before="100" w:after="60"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批</w:t>
            </w:r>
          </w:p>
        </w:tc>
        <w:tc>
          <w:tcPr>
            <w:tcW w:w="0" w:type="auto"/>
            <w:shd w:val="clear" w:color="auto" w:fill="auto"/>
            <w:vAlign w:val="center"/>
          </w:tcPr>
          <w:p w14:paraId="71AD2DA9">
            <w:pPr>
              <w:pStyle w:val="71"/>
              <w:spacing w:before="100" w:after="60"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518" w:type="dxa"/>
            <w:vAlign w:val="center"/>
          </w:tcPr>
          <w:p w14:paraId="306C8C1C">
            <w:pPr>
              <w:pStyle w:val="71"/>
              <w:spacing w:before="100" w:after="60"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519" w:type="dxa"/>
            <w:vAlign w:val="center"/>
          </w:tcPr>
          <w:p w14:paraId="79F05C6D">
            <w:pPr>
              <w:pStyle w:val="71"/>
              <w:spacing w:before="100" w:after="60"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0" w:type="auto"/>
            <w:vAlign w:val="center"/>
          </w:tcPr>
          <w:p w14:paraId="22E45184">
            <w:pPr>
              <w:pStyle w:val="71"/>
              <w:spacing w:before="100" w:after="60"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材质：304不锈钢</w:t>
            </w:r>
          </w:p>
        </w:tc>
      </w:tr>
      <w:tr w14:paraId="038CD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00C2B3F0">
            <w:pPr>
              <w:pStyle w:val="71"/>
              <w:spacing w:before="100" w:after="60" w:line="240" w:lineRule="auto"/>
              <w:ind w:firstLine="0"/>
              <w:jc w:val="center"/>
              <w:outlineLvl w:val="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合计</w:t>
            </w:r>
          </w:p>
        </w:tc>
        <w:tc>
          <w:tcPr>
            <w:tcW w:w="0" w:type="auto"/>
            <w:gridSpan w:val="7"/>
            <w:shd w:val="clear" w:color="auto" w:fill="auto"/>
            <w:vAlign w:val="center"/>
          </w:tcPr>
          <w:p w14:paraId="602262B8">
            <w:pPr>
              <w:pStyle w:val="71"/>
              <w:spacing w:before="100" w:after="60" w:line="240" w:lineRule="auto"/>
              <w:ind w:firstLine="0"/>
              <w:jc w:val="center"/>
              <w:outlineLvl w:val="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元（大写：      元整），含    %增值税</w:t>
            </w:r>
          </w:p>
        </w:tc>
      </w:tr>
    </w:tbl>
    <w:p w14:paraId="71F34F36">
      <w:pPr>
        <w:pStyle w:val="71"/>
        <w:spacing w:after="60" w:line="360" w:lineRule="auto"/>
        <w:ind w:firstLine="0"/>
        <w:rPr>
          <w:rFonts w:hint="eastAsia" w:asciiTheme="minorEastAsia" w:hAnsiTheme="minorEastAsia" w:eastAsiaTheme="minorEastAsia" w:cstheme="minorEastAsia"/>
          <w:sz w:val="10"/>
          <w:szCs w:val="10"/>
          <w:lang w:val="en-US" w:eastAsia="zh-CN"/>
        </w:rPr>
      </w:pPr>
    </w:p>
    <w:p w14:paraId="536BA41E">
      <w:pPr>
        <w:pStyle w:val="71"/>
        <w:spacing w:after="60"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1.本合同总价为         元（大写：        元整），含</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增值税，以人民币形式支付，总金额为最终金额。合同价格应包含材料、人工费用、安全措施、机械费用、增值税费等以及合同明示或暗示的所有可预见和不可预见的一般风险、责任和义务等所有的一切相关费用。</w:t>
      </w:r>
    </w:p>
    <w:p w14:paraId="6383EE02">
      <w:pPr>
        <w:pStyle w:val="71"/>
        <w:spacing w:after="60"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2.买卖双方的账户名称、开户银行及帐号以本合同提供的为准。双方因本合同发生的一切费用均以人民币结算及支付。</w:t>
      </w:r>
    </w:p>
    <w:p w14:paraId="574EBE22">
      <w:pPr>
        <w:pStyle w:val="71"/>
        <w:spacing w:after="60"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(1)甲方开票信息</w:t>
      </w:r>
    </w:p>
    <w:p w14:paraId="02E0FE6A">
      <w:pPr>
        <w:pStyle w:val="71"/>
        <w:spacing w:after="60"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名称：                          </w:t>
      </w:r>
    </w:p>
    <w:p w14:paraId="0C8CD6BE">
      <w:pPr>
        <w:pStyle w:val="71"/>
        <w:spacing w:after="60"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纳税识别号：                  </w:t>
      </w:r>
    </w:p>
    <w:p w14:paraId="5C568B24">
      <w:pPr>
        <w:pStyle w:val="71"/>
        <w:keepNext w:val="0"/>
        <w:keepLines w:val="0"/>
        <w:pageBreakBefore w:val="0"/>
        <w:widowControl w:val="0"/>
        <w:kinsoku/>
        <w:wordWrap/>
        <w:overflowPunct/>
        <w:topLinePunct w:val="0"/>
        <w:autoSpaceDE/>
        <w:autoSpaceDN/>
        <w:bidi w:val="0"/>
        <w:adjustRightInd/>
        <w:snapToGrid/>
        <w:spacing w:after="60" w:line="360" w:lineRule="auto"/>
        <w:ind w:firstLine="403"/>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单位地址：                  </w:t>
      </w:r>
    </w:p>
    <w:p w14:paraId="14997462">
      <w:pPr>
        <w:pStyle w:val="71"/>
        <w:spacing w:after="60"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电话：                  </w:t>
      </w:r>
    </w:p>
    <w:p w14:paraId="5E1295A6">
      <w:pPr>
        <w:pStyle w:val="71"/>
        <w:spacing w:after="60"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开户银行：                   </w:t>
      </w:r>
    </w:p>
    <w:p w14:paraId="0A03F2CA">
      <w:pPr>
        <w:pStyle w:val="71"/>
        <w:spacing w:after="60"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银行账号：                  </w:t>
      </w:r>
    </w:p>
    <w:p w14:paraId="5485D359">
      <w:pPr>
        <w:pStyle w:val="71"/>
        <w:spacing w:after="60"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(2)乙方开户行和账号</w:t>
      </w:r>
    </w:p>
    <w:p w14:paraId="2D09DE5E">
      <w:pPr>
        <w:pStyle w:val="71"/>
        <w:spacing w:after="60"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开户银行：                  </w:t>
      </w:r>
    </w:p>
    <w:p w14:paraId="6EA4783D">
      <w:pPr>
        <w:pStyle w:val="71"/>
        <w:spacing w:after="60"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公司名称：                          </w:t>
      </w:r>
    </w:p>
    <w:p w14:paraId="36A5AFED">
      <w:pPr>
        <w:pStyle w:val="71"/>
        <w:spacing w:after="60"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账    号：                  </w:t>
      </w:r>
    </w:p>
    <w:p w14:paraId="0D5AE301">
      <w:pPr>
        <w:pStyle w:val="71"/>
        <w:spacing w:after="60"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3.付款方式</w:t>
      </w:r>
    </w:p>
    <w:p w14:paraId="06B220C6">
      <w:pPr>
        <w:pStyle w:val="71"/>
        <w:spacing w:after="6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(1)合同签定后，材料到货且通过验收后乙方提供有效增值税专用发票及付款申请材料，甲方支付合同价总额30%作为预付款。</w:t>
      </w:r>
    </w:p>
    <w:p w14:paraId="542CB7F7">
      <w:pPr>
        <w:pStyle w:val="71"/>
        <w:spacing w:after="6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(2)格栅改造完成并验收通过后，乙方提供有效增值税专用发票及付款申请材料，甲方支付合同价总额65 %验收款。</w:t>
      </w:r>
    </w:p>
    <w:p w14:paraId="1DC1FA77">
      <w:pPr>
        <w:pStyle w:val="71"/>
        <w:spacing w:after="6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(3)质保期满后支付剩余5%款项，质保期为1年。</w:t>
      </w:r>
    </w:p>
    <w:p w14:paraId="4A03F9A6">
      <w:pPr>
        <w:pStyle w:val="71"/>
        <w:spacing w:after="6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由于乙方未提供付款申请材料的，付款时间相应顺延，甲方无需承担逾期付款的违约责任。</w:t>
      </w:r>
    </w:p>
    <w:p w14:paraId="158D2AA7">
      <w:pPr>
        <w:pStyle w:val="71"/>
        <w:numPr>
          <w:ilvl w:val="0"/>
          <w:numId w:val="3"/>
        </w:numPr>
        <w:spacing w:before="100" w:after="60" w:line="240" w:lineRule="auto"/>
        <w:jc w:val="left"/>
        <w:outlineLvl w:val="0"/>
        <w:rPr>
          <w:rFonts w:hint="eastAsia" w:ascii="黑体" w:eastAsia="黑体"/>
        </w:rPr>
      </w:pPr>
      <w:r>
        <w:rPr>
          <w:rFonts w:hint="eastAsia" w:ascii="黑体" w:eastAsia="黑体"/>
        </w:rPr>
        <w:t>工期</w:t>
      </w:r>
    </w:p>
    <w:p w14:paraId="63A9F7DF">
      <w:pPr>
        <w:pStyle w:val="71"/>
        <w:spacing w:after="6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1.工期：自合同签订之日起，40个日历日内完成规定的所有内容。</w:t>
      </w:r>
    </w:p>
    <w:p w14:paraId="0A97107D">
      <w:pPr>
        <w:pStyle w:val="71"/>
        <w:spacing w:after="6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2.项目地点：深圳市宝安区燕罗街道松罗路燕罗湿地公园松岗水质净化厂二期。</w:t>
      </w:r>
    </w:p>
    <w:p w14:paraId="60604328">
      <w:pPr>
        <w:pStyle w:val="71"/>
        <w:numPr>
          <w:ilvl w:val="0"/>
          <w:numId w:val="3"/>
        </w:numPr>
        <w:spacing w:before="100" w:after="60" w:line="240" w:lineRule="auto"/>
        <w:jc w:val="left"/>
        <w:outlineLvl w:val="0"/>
        <w:rPr>
          <w:rFonts w:hint="eastAsia" w:ascii="黑体" w:eastAsia="黑体"/>
        </w:rPr>
      </w:pPr>
      <w:r>
        <w:rPr>
          <w:rFonts w:hint="eastAsia" w:ascii="黑体" w:eastAsia="黑体"/>
        </w:rPr>
        <w:t>甲方权利和义务</w:t>
      </w:r>
    </w:p>
    <w:p w14:paraId="67FD34C3">
      <w:pPr>
        <w:pStyle w:val="71"/>
        <w:spacing w:after="6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4.1监督检查项目质量、进度、进度款的支付等。</w:t>
      </w:r>
    </w:p>
    <w:p w14:paraId="77DE17DE">
      <w:pPr>
        <w:pStyle w:val="71"/>
        <w:spacing w:after="6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4.2如乙方不按合同要求进行施工，甲方可勒令乙方暂停施工，待整改完毕后报甲方验收并同意后方可复工，由此造成的损失由乙方负责。</w:t>
      </w:r>
    </w:p>
    <w:p w14:paraId="1E46A998">
      <w:pPr>
        <w:pStyle w:val="71"/>
        <w:spacing w:after="6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4.3 甲方有权要求乙方更换其现场不服从甲方现场管理及不能胜任现场工作要求的人员。</w:t>
      </w:r>
    </w:p>
    <w:p w14:paraId="17E4EF22">
      <w:pPr>
        <w:pStyle w:val="71"/>
        <w:spacing w:after="6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4.4负责向乙方进行技术交底，及时协助解决乙方提出的相关问题，对乙方的施工进度、质量监督检查，及时纠正不良行为。</w:t>
      </w:r>
    </w:p>
    <w:p w14:paraId="44B6A6B2">
      <w:pPr>
        <w:pStyle w:val="71"/>
        <w:numPr>
          <w:ilvl w:val="0"/>
          <w:numId w:val="3"/>
        </w:numPr>
        <w:spacing w:before="100" w:after="60" w:line="240" w:lineRule="auto"/>
        <w:jc w:val="left"/>
        <w:outlineLvl w:val="0"/>
        <w:rPr>
          <w:rFonts w:hint="eastAsia" w:ascii="黑体" w:eastAsia="黑体"/>
        </w:rPr>
      </w:pPr>
      <w:r>
        <w:rPr>
          <w:rFonts w:hint="eastAsia" w:ascii="黑体" w:eastAsia="黑体"/>
        </w:rPr>
        <w:t>乙方权利和义务</w:t>
      </w:r>
    </w:p>
    <w:p w14:paraId="2E25CF1C">
      <w:pPr>
        <w:pStyle w:val="71"/>
        <w:spacing w:after="6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5.1 执行本合同中乙方的有关权利和责任，按合同要求的质量和工期完成本工程的施工。</w:t>
      </w:r>
    </w:p>
    <w:p w14:paraId="7B8733D8">
      <w:pPr>
        <w:pStyle w:val="71"/>
        <w:spacing w:after="6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5.2 乙方应为员工购买意外伤害保险，负责办理员工在工作中保险的申报、申领、理赔等相关手续。</w:t>
      </w:r>
    </w:p>
    <w:p w14:paraId="0CDCDB09">
      <w:pPr>
        <w:pStyle w:val="71"/>
        <w:spacing w:after="6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5.3 乙方在派遣前对员工进行岗前的职业道德、安全法规的教育。</w:t>
      </w:r>
    </w:p>
    <w:p w14:paraId="0FCB9B99">
      <w:pPr>
        <w:pStyle w:val="71"/>
        <w:spacing w:after="6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5.4乙方应按国家及地方相关规定为工人支付工资、购买相应保险等。与人员相关的所有一切费用均包含本合同价款中，甲方不再另行支付任何费用。若乙方未及时、足额支付员工工资以及相关保险未能正常缴纳等而引发相应的劳资纠纷、理赔、工伤及其他一切索赔由乙方自行负责，如导致甲方赔偿或承担责任时，甲方有权向乙方追偿。</w:t>
      </w:r>
    </w:p>
    <w:p w14:paraId="111D0052">
      <w:pPr>
        <w:pStyle w:val="71"/>
        <w:spacing w:after="6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5.5 乙方所有工作人员在工作期间出现的与该项目有关的事故及发生的纠纷，由乙方负责跟进处理。</w:t>
      </w:r>
    </w:p>
    <w:p w14:paraId="20A2050F">
      <w:pPr>
        <w:pStyle w:val="71"/>
        <w:spacing w:after="6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5.6 乙方应定期组织现场人员进行安全教育培训，并对他们的安全负责。严格执行相关安全制度、操作规程规范。乙方不得违反安全管理的规定进行施工。因乙方原因导致的安全事故，由乙方承担相应责任及发生的费用。</w:t>
      </w:r>
    </w:p>
    <w:p w14:paraId="02A8DDEE">
      <w:pPr>
        <w:pStyle w:val="71"/>
        <w:spacing w:after="6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5.7 乙方应遵守工程建设安全生产有关管理规定，严格按安全标准组织施工，并随时接受行业安全检查人员依法实施的监督检查，采取必要的安全防护措施，消除事故隐患。由于非甲方原因造成事故的责任和因此发生的费用，由乙方承担。</w:t>
      </w:r>
    </w:p>
    <w:p w14:paraId="23569FE5">
      <w:pPr>
        <w:pStyle w:val="71"/>
        <w:spacing w:after="6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5.8 履行合同期间，乙方应及时整理和妥善安排所有机械、工具、材料、建筑垃圾等，做到工完场清。</w:t>
      </w:r>
    </w:p>
    <w:p w14:paraId="4D40E305">
      <w:pPr>
        <w:pStyle w:val="71"/>
        <w:numPr>
          <w:ilvl w:val="0"/>
          <w:numId w:val="3"/>
        </w:numPr>
        <w:spacing w:before="100" w:after="60" w:line="240" w:lineRule="auto"/>
        <w:jc w:val="left"/>
        <w:outlineLvl w:val="0"/>
        <w:rPr>
          <w:rFonts w:hint="eastAsia" w:ascii="黑体" w:eastAsia="黑体"/>
        </w:rPr>
      </w:pPr>
      <w:r>
        <w:rPr>
          <w:rFonts w:hint="eastAsia" w:ascii="黑体" w:eastAsia="黑体"/>
        </w:rPr>
        <w:t>争议的解决</w:t>
      </w:r>
    </w:p>
    <w:p w14:paraId="4D520497">
      <w:pPr>
        <w:pStyle w:val="71"/>
        <w:spacing w:after="6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甲乙双方在履行合同时发生争议，可以和解或者要求有关主管部门调解。当事人不愿和解、调解或者和解、调解不成的，双方向深圳市中级人民法院起诉。</w:t>
      </w:r>
    </w:p>
    <w:p w14:paraId="5E870386">
      <w:pPr>
        <w:pStyle w:val="71"/>
        <w:numPr>
          <w:ilvl w:val="0"/>
          <w:numId w:val="3"/>
        </w:numPr>
        <w:spacing w:before="100" w:after="60" w:line="240" w:lineRule="auto"/>
        <w:jc w:val="left"/>
        <w:outlineLvl w:val="0"/>
        <w:rPr>
          <w:rFonts w:hint="eastAsia" w:ascii="黑体" w:eastAsia="黑体"/>
        </w:rPr>
      </w:pPr>
      <w:r>
        <w:rPr>
          <w:rFonts w:hint="eastAsia" w:ascii="黑体" w:eastAsia="黑体"/>
        </w:rPr>
        <w:t>验收标准</w:t>
      </w:r>
    </w:p>
    <w:p w14:paraId="7C9F1061">
      <w:pPr>
        <w:pStyle w:val="71"/>
        <w:spacing w:after="60" w:line="360" w:lineRule="auto"/>
        <w:ind w:firstLine="480" w:firstLineChars="200"/>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参数符合要求标准，设备正常运行。</w:t>
      </w:r>
    </w:p>
    <w:p w14:paraId="7D445E3C">
      <w:pPr>
        <w:pStyle w:val="71"/>
        <w:spacing w:after="6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乙方按照合同约定标准和要求完成全部合同内容并提交符合合同约定的合格成果，对于不符合合同约定的标准和要求的，乙方应根据合同约定的标准和要求进行整改，直至符合合同约定的全部标准和要求，且由此产生的费用和损失由乙方自行承担。</w:t>
      </w:r>
    </w:p>
    <w:p w14:paraId="42E00D85">
      <w:pPr>
        <w:pStyle w:val="71"/>
        <w:numPr>
          <w:ilvl w:val="0"/>
          <w:numId w:val="3"/>
        </w:numPr>
        <w:spacing w:before="100" w:after="60" w:line="240" w:lineRule="auto"/>
        <w:jc w:val="left"/>
        <w:outlineLvl w:val="0"/>
        <w:rPr>
          <w:rFonts w:hint="eastAsia" w:ascii="黑体" w:eastAsia="黑体"/>
        </w:rPr>
      </w:pPr>
      <w:r>
        <w:rPr>
          <w:rFonts w:hint="eastAsia" w:ascii="黑体" w:eastAsia="黑体"/>
        </w:rPr>
        <w:t>缺陷责任期与保修</w:t>
      </w:r>
    </w:p>
    <w:p w14:paraId="28738C8C">
      <w:pPr>
        <w:pStyle w:val="71"/>
        <w:spacing w:after="6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r>
        <w:rPr>
          <w:rFonts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缺陷责任期:12个月(自竣工之日起计)</w:t>
      </w:r>
    </w:p>
    <w:p w14:paraId="73E3998B">
      <w:pPr>
        <w:pStyle w:val="71"/>
        <w:spacing w:after="6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r>
        <w:rPr>
          <w:rFonts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乙方收到保修通知并到达工程现场的合理时间:乙方应在接到修理通知之后12小时内响应并开展修复。</w:t>
      </w:r>
    </w:p>
    <w:p w14:paraId="7D865CA8">
      <w:pPr>
        <w:pStyle w:val="71"/>
        <w:spacing w:after="60" w:line="360" w:lineRule="auto"/>
        <w:ind w:firstLine="480" w:firstLineChars="200"/>
        <w:rPr>
          <w:rFonts w:hint="eastAsia" w:asciiTheme="minorEastAsia" w:hAnsiTheme="minorEastAsia" w:eastAsiaTheme="minorEastAsia" w:cstheme="minorEastAsia"/>
          <w:sz w:val="24"/>
          <w:szCs w:val="24"/>
          <w:lang w:val="en-US" w:eastAsia="zh-CN"/>
        </w:rPr>
      </w:pPr>
      <w:r>
        <w:rPr>
          <w:rFonts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val="en-US" w:eastAsia="zh-CN"/>
        </w:rPr>
        <w:t>.保修期内，所有维修服务均为上门服务，由此产生的费用均不再收取。</w:t>
      </w:r>
    </w:p>
    <w:p w14:paraId="269DA047">
      <w:pPr>
        <w:pStyle w:val="71"/>
        <w:spacing w:after="6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乙方收到保修通知并到达工程现场的合理时间:乙方应在接到修理通知之后12 小时内响应并开展修复。</w:t>
      </w:r>
    </w:p>
    <w:p w14:paraId="081A9864">
      <w:pPr>
        <w:pStyle w:val="71"/>
        <w:numPr>
          <w:ilvl w:val="0"/>
          <w:numId w:val="3"/>
        </w:numPr>
        <w:spacing w:before="100" w:after="60" w:line="240" w:lineRule="auto"/>
        <w:jc w:val="left"/>
        <w:outlineLvl w:val="0"/>
        <w:rPr>
          <w:rFonts w:hint="eastAsia" w:ascii="黑体" w:eastAsia="黑体"/>
        </w:rPr>
      </w:pPr>
      <w:r>
        <w:rPr>
          <w:rFonts w:hint="eastAsia" w:ascii="黑体" w:eastAsia="黑体"/>
        </w:rPr>
        <w:t>违约责任</w:t>
      </w:r>
    </w:p>
    <w:p w14:paraId="7F54EA93">
      <w:pPr>
        <w:pStyle w:val="71"/>
        <w:spacing w:after="6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9.1 乙方因自身原因无法履行合同导致甲方依合同约定和法律规定单方解除合同的，乙方应退还甲方支付的所有费用，并向甲方支付合同暂定价的20 %作为违约金，如还造成甲方或第三方损失的，除支付违约金外，乙方还应赔偿甲方和第三方的全部损失。</w:t>
      </w:r>
    </w:p>
    <w:p w14:paraId="77B7F6B8">
      <w:pPr>
        <w:pStyle w:val="71"/>
        <w:spacing w:after="6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w:t>
      </w:r>
      <w:r>
        <w:rPr>
          <w:rFonts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2未能通过本合同约定的验收要求，则甲方同意由乙方予以整改修复，并在7天内重新组织验收；经2次验收不合格的，甲方有权要求乙方继续履行合同直至验收合格，同时有权要求乙方按合同总价的1</w:t>
      </w:r>
      <w:r>
        <w:rPr>
          <w:rFonts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lang w:val="en-US" w:eastAsia="zh-CN"/>
        </w:rPr>
        <w:t>%向甲方支付违约金，于支付合同款项时同期扣除。</w:t>
      </w:r>
    </w:p>
    <w:p w14:paraId="6780F1A5">
      <w:pPr>
        <w:pStyle w:val="71"/>
        <w:spacing w:after="6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w:t>
      </w:r>
      <w:r>
        <w:rPr>
          <w:rFonts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3因乙方原因造成工期延误，每延误一天，乙方需支付1000元的逾期竣工违约金，于支付合同款项时同期扣除。</w:t>
      </w:r>
    </w:p>
    <w:p w14:paraId="58C32A12">
      <w:pPr>
        <w:pStyle w:val="71"/>
        <w:spacing w:after="60" w:line="360" w:lineRule="auto"/>
        <w:ind w:firstLine="480" w:firstLineChars="200"/>
        <w:rPr>
          <w:rFonts w:hint="eastAsia" w:asciiTheme="minorEastAsia" w:hAnsiTheme="minorEastAsia" w:eastAsiaTheme="minorEastAsia" w:cstheme="minorEastAsia"/>
          <w:sz w:val="24"/>
          <w:szCs w:val="24"/>
          <w:lang w:val="en-US" w:eastAsia="zh-CN"/>
        </w:rPr>
      </w:pPr>
      <w:bookmarkStart w:id="15" w:name="_Hlk207957763"/>
      <w:r>
        <w:rPr>
          <w:rFonts w:hint="eastAsia" w:asciiTheme="minorEastAsia" w:hAnsiTheme="minorEastAsia" w:eastAsiaTheme="minorEastAsia" w:cstheme="minorEastAsia"/>
          <w:sz w:val="24"/>
          <w:szCs w:val="24"/>
          <w:lang w:val="en-US" w:eastAsia="zh-CN"/>
        </w:rPr>
        <w:t>9.4保修期内，如乙方未在规定时间内指导解决问题，甲方有权自行处理，相关费用及因此造成的损失全部由乙方承担，且不免除乙方对货物的缺陷责任，此外，甲方有权要求乙方按照前述相关费用的0.5倍支付补偿金，并有权在修复款中扣除相关费用、损失、补偿、违约金。</w:t>
      </w:r>
    </w:p>
    <w:p w14:paraId="5231DA4A">
      <w:pPr>
        <w:pStyle w:val="71"/>
        <w:spacing w:after="6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9.5一方因追究违约方法律责任而支付的案件受理费、保全费、执行费、公告费、律师费、保全担保费/保险费、公证费，由违约方承担。</w:t>
      </w:r>
    </w:p>
    <w:bookmarkEnd w:id="15"/>
    <w:p w14:paraId="5D903C59">
      <w:pPr>
        <w:pStyle w:val="71"/>
        <w:numPr>
          <w:ilvl w:val="0"/>
          <w:numId w:val="3"/>
        </w:numPr>
        <w:spacing w:before="100" w:after="60" w:line="240" w:lineRule="auto"/>
        <w:jc w:val="left"/>
        <w:outlineLvl w:val="0"/>
        <w:rPr>
          <w:rFonts w:hint="eastAsia" w:ascii="黑体" w:eastAsia="黑体"/>
        </w:rPr>
      </w:pPr>
      <w:r>
        <w:rPr>
          <w:rFonts w:hint="eastAsia" w:ascii="黑体" w:eastAsia="黑体"/>
        </w:rPr>
        <w:t>合同解除</w:t>
      </w:r>
    </w:p>
    <w:p w14:paraId="0167F8A7">
      <w:pPr>
        <w:pStyle w:val="71"/>
        <w:spacing w:after="6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10.1 甲乙双方协商一致，可以解除合同。</w:t>
      </w:r>
    </w:p>
    <w:p w14:paraId="0CBADBBD">
      <w:pPr>
        <w:pStyle w:val="71"/>
        <w:spacing w:after="6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10.2 因不可抗力致使合同无法履行的，甲乙双方可以解除合同，提出方应以书面形式向对方发出解除合同通知，并在发出通知前7天告知对方，通知到达对方时合同解除，对解除合同有争议的，可以依本合同有关的约定和法律规定处理。</w:t>
      </w:r>
    </w:p>
    <w:p w14:paraId="778C968F">
      <w:pPr>
        <w:pStyle w:val="71"/>
        <w:numPr>
          <w:ilvl w:val="0"/>
          <w:numId w:val="3"/>
        </w:numPr>
        <w:spacing w:before="100" w:after="60" w:line="240" w:lineRule="auto"/>
        <w:jc w:val="left"/>
        <w:outlineLvl w:val="0"/>
        <w:rPr>
          <w:rFonts w:hint="eastAsia" w:ascii="黑体" w:eastAsia="黑体"/>
        </w:rPr>
      </w:pPr>
      <w:r>
        <w:rPr>
          <w:rFonts w:hint="eastAsia" w:ascii="黑体" w:eastAsia="黑体"/>
        </w:rPr>
        <w:t>合同生效与终止</w:t>
      </w:r>
    </w:p>
    <w:p w14:paraId="6778DA6E">
      <w:pPr>
        <w:pStyle w:val="71"/>
        <w:spacing w:after="6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11.1 本合同经双方法定代表人或授权代表签字并加盖合同章（或公章）后生效。</w:t>
      </w:r>
    </w:p>
    <w:p w14:paraId="2260948A">
      <w:pPr>
        <w:pStyle w:val="71"/>
        <w:spacing w:after="6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11.2 本合同的附件由《供应商廉洁协议书》、《安全生产协议》组成，均为本合同不可分割的部分，与本合同具有相同的法律效力。</w:t>
      </w:r>
    </w:p>
    <w:p w14:paraId="6E2F3F28">
      <w:pPr>
        <w:pStyle w:val="71"/>
        <w:spacing w:after="6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11.3 甲乙双方履行合同文件的全部义务，费用结算完毕，本合同即告终止。</w:t>
      </w:r>
    </w:p>
    <w:p w14:paraId="2596D73F">
      <w:pPr>
        <w:pStyle w:val="71"/>
        <w:spacing w:after="6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11.4 合同的权利义务终止后，乙方应当履行通知、协助、保密等义务。</w:t>
      </w:r>
    </w:p>
    <w:p w14:paraId="26CC4D27">
      <w:pPr>
        <w:pStyle w:val="71"/>
        <w:numPr>
          <w:ilvl w:val="0"/>
          <w:numId w:val="3"/>
        </w:numPr>
        <w:spacing w:before="100" w:after="60" w:line="240" w:lineRule="auto"/>
        <w:jc w:val="left"/>
        <w:outlineLvl w:val="0"/>
        <w:rPr>
          <w:rFonts w:hint="eastAsia" w:ascii="黑体" w:eastAsia="黑体"/>
        </w:rPr>
      </w:pPr>
      <w:r>
        <w:rPr>
          <w:rFonts w:hint="eastAsia" w:ascii="黑体" w:eastAsia="黑体"/>
        </w:rPr>
        <w:t>合同份数</w:t>
      </w:r>
    </w:p>
    <w:p w14:paraId="06B88CAA">
      <w:pPr>
        <w:pStyle w:val="71"/>
        <w:spacing w:after="6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本合同一式肆份，甲方</w:t>
      </w:r>
      <w:bookmarkStart w:id="16" w:name="_Hlk207628039"/>
      <w:r>
        <w:rPr>
          <w:rFonts w:hint="eastAsia" w:asciiTheme="minorEastAsia" w:hAnsiTheme="minorEastAsia" w:eastAsiaTheme="minorEastAsia" w:cstheme="minorEastAsia"/>
          <w:sz w:val="24"/>
          <w:szCs w:val="24"/>
          <w:lang w:val="en-US" w:eastAsia="zh-CN"/>
        </w:rPr>
        <w:t>贰</w:t>
      </w:r>
      <w:bookmarkEnd w:id="16"/>
      <w:r>
        <w:rPr>
          <w:rFonts w:hint="eastAsia" w:asciiTheme="minorEastAsia" w:hAnsiTheme="minorEastAsia" w:eastAsiaTheme="minorEastAsia" w:cstheme="minorEastAsia"/>
          <w:sz w:val="24"/>
          <w:szCs w:val="24"/>
          <w:lang w:val="en-US" w:eastAsia="zh-CN"/>
        </w:rPr>
        <w:t>份，乙方贰份，具有同等法律效力。</w:t>
      </w:r>
    </w:p>
    <w:p w14:paraId="70F911C6">
      <w:pPr>
        <w:pStyle w:val="71"/>
        <w:numPr>
          <w:ilvl w:val="0"/>
          <w:numId w:val="3"/>
        </w:numPr>
        <w:spacing w:before="100" w:after="60" w:line="240" w:lineRule="auto"/>
        <w:jc w:val="left"/>
        <w:outlineLvl w:val="0"/>
        <w:rPr>
          <w:rFonts w:hint="eastAsia" w:ascii="黑体" w:eastAsia="黑体"/>
        </w:rPr>
      </w:pPr>
      <w:r>
        <w:rPr>
          <w:rFonts w:hint="eastAsia" w:ascii="黑体" w:eastAsia="黑体"/>
        </w:rPr>
        <w:t>附件</w:t>
      </w:r>
    </w:p>
    <w:p w14:paraId="1E2BC5BA">
      <w:pPr>
        <w:pStyle w:val="71"/>
        <w:spacing w:after="6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附件1、供应商廉洁协议书</w:t>
      </w:r>
    </w:p>
    <w:p w14:paraId="104D4086">
      <w:pPr>
        <w:pStyle w:val="71"/>
        <w:spacing w:after="6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附件</w:t>
      </w:r>
      <w:r>
        <w:rPr>
          <w:rFonts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val="en-US" w:eastAsia="zh-CN"/>
        </w:rPr>
        <w:t>、安全生产协议</w:t>
      </w:r>
    </w:p>
    <w:p w14:paraId="677BE4BF">
      <w:pPr>
        <w:pStyle w:val="71"/>
        <w:tabs>
          <w:tab w:val="left" w:pos="1269"/>
        </w:tabs>
        <w:spacing w:after="60" w:line="300" w:lineRule="auto"/>
        <w:ind w:firstLine="0"/>
        <w:rPr>
          <w:rFonts w:hint="eastAsia"/>
          <w:sz w:val="28"/>
          <w:szCs w:val="28"/>
        </w:rPr>
      </w:pPr>
    </w:p>
    <w:p w14:paraId="17035CF7">
      <w:pPr>
        <w:pStyle w:val="71"/>
        <w:tabs>
          <w:tab w:val="left" w:pos="1269"/>
        </w:tabs>
        <w:spacing w:after="60" w:line="360" w:lineRule="auto"/>
        <w:ind w:firstLine="0"/>
        <w:rPr>
          <w:rFonts w:hint="eastAsia"/>
          <w:sz w:val="24"/>
          <w:szCs w:val="24"/>
          <w:lang w:val="en-US" w:eastAsia="zh-CN"/>
        </w:rPr>
      </w:pPr>
      <w:r>
        <w:rPr>
          <w:sz w:val="24"/>
          <w:szCs w:val="24"/>
        </w:rPr>
        <w:t>甲方（盖公章）:</w:t>
      </w:r>
      <w:r>
        <w:rPr>
          <w:rFonts w:hint="eastAsia"/>
          <w:sz w:val="24"/>
          <w:szCs w:val="24"/>
          <w:lang w:val="en-US" w:eastAsia="zh-CN"/>
        </w:rPr>
        <w:t xml:space="preserve">                        乙方（盖公章）:</w:t>
      </w:r>
    </w:p>
    <w:p w14:paraId="77122095">
      <w:pPr>
        <w:pStyle w:val="71"/>
        <w:tabs>
          <w:tab w:val="left" w:pos="1269"/>
        </w:tabs>
        <w:spacing w:after="60" w:line="360" w:lineRule="auto"/>
        <w:ind w:firstLine="0"/>
        <w:rPr>
          <w:rFonts w:hint="eastAsia"/>
          <w:sz w:val="24"/>
          <w:szCs w:val="24"/>
          <w:lang w:val="en-US" w:eastAsia="zh-CN"/>
        </w:rPr>
      </w:pPr>
      <w:r>
        <w:rPr>
          <w:rFonts w:hint="eastAsia"/>
          <w:sz w:val="24"/>
          <w:szCs w:val="24"/>
          <w:lang w:val="en-US" w:eastAsia="zh-CN"/>
        </w:rPr>
        <w:t xml:space="preserve">                                                                </w:t>
      </w:r>
    </w:p>
    <w:p w14:paraId="70FAD863">
      <w:pPr>
        <w:pStyle w:val="71"/>
        <w:tabs>
          <w:tab w:val="left" w:pos="1269"/>
        </w:tabs>
        <w:spacing w:after="60" w:line="360" w:lineRule="auto"/>
        <w:ind w:firstLine="0"/>
        <w:rPr>
          <w:rFonts w:hint="eastAsia"/>
          <w:sz w:val="24"/>
          <w:szCs w:val="24"/>
          <w:lang w:val="en-US" w:eastAsia="zh-CN"/>
        </w:rPr>
      </w:pPr>
      <w:r>
        <w:rPr>
          <w:sz w:val="24"/>
          <w:szCs w:val="24"/>
        </w:rPr>
        <w:t>法人代表或授权</w:t>
      </w:r>
      <w:r>
        <w:rPr>
          <w:rFonts w:hint="eastAsia"/>
          <w:sz w:val="24"/>
          <w:szCs w:val="24"/>
          <w:lang w:val="en-US" w:eastAsia="zh-CN"/>
        </w:rPr>
        <w:t xml:space="preserve">委托代表签字：           </w:t>
      </w:r>
      <w:r>
        <w:rPr>
          <w:sz w:val="24"/>
          <w:szCs w:val="24"/>
        </w:rPr>
        <w:t>法人代表或授权</w:t>
      </w:r>
      <w:r>
        <w:rPr>
          <w:rFonts w:hint="eastAsia"/>
          <w:sz w:val="24"/>
          <w:szCs w:val="24"/>
          <w:lang w:val="en-US" w:eastAsia="zh-CN"/>
        </w:rPr>
        <w:t>委托代表签字：</w:t>
      </w:r>
    </w:p>
    <w:p w14:paraId="1F85B608">
      <w:pPr>
        <w:pStyle w:val="71"/>
        <w:tabs>
          <w:tab w:val="left" w:pos="1269"/>
        </w:tabs>
        <w:spacing w:after="60" w:line="360" w:lineRule="auto"/>
        <w:ind w:firstLine="0"/>
        <w:rPr>
          <w:sz w:val="24"/>
          <w:szCs w:val="24"/>
        </w:rPr>
      </w:pPr>
    </w:p>
    <w:p w14:paraId="624C3C68">
      <w:pPr>
        <w:pStyle w:val="71"/>
        <w:tabs>
          <w:tab w:val="left" w:pos="1269"/>
        </w:tabs>
        <w:spacing w:after="60" w:line="360" w:lineRule="auto"/>
        <w:ind w:firstLine="0"/>
        <w:rPr>
          <w:rFonts w:hint="eastAsia"/>
          <w:sz w:val="24"/>
          <w:szCs w:val="24"/>
          <w:lang w:val="en-US" w:eastAsia="zh-CN"/>
        </w:rPr>
      </w:pPr>
      <w:r>
        <w:rPr>
          <w:sz w:val="24"/>
          <w:szCs w:val="24"/>
        </w:rPr>
        <w:t>日期：</w:t>
      </w:r>
      <w:r>
        <w:rPr>
          <w:rFonts w:hint="eastAsia"/>
          <w:sz w:val="24"/>
          <w:szCs w:val="24"/>
          <w:lang w:val="en-US" w:eastAsia="zh-CN"/>
        </w:rPr>
        <w:t xml:space="preserve">                                  </w:t>
      </w:r>
      <w:r>
        <w:rPr>
          <w:sz w:val="24"/>
          <w:szCs w:val="24"/>
        </w:rPr>
        <w:t>日期：</w:t>
      </w:r>
    </w:p>
    <w:p w14:paraId="7A3A8498">
      <w:pPr>
        <w:spacing w:after="60" w:line="360" w:lineRule="auto"/>
        <w:ind w:firstLine="420" w:firstLineChars="200"/>
        <w:jc w:val="center"/>
        <w:rPr>
          <w:rFonts w:ascii="黑体" w:eastAsia="黑体"/>
        </w:rPr>
      </w:pPr>
      <w:r>
        <w:rPr>
          <w:rFonts w:ascii="黑体" w:eastAsia="黑体"/>
        </w:rPr>
        <w:br w:type="page"/>
      </w:r>
    </w:p>
    <w:p w14:paraId="31FDA58B">
      <w:pPr>
        <w:spacing w:after="60" w:line="360" w:lineRule="auto"/>
        <w:ind w:firstLine="420" w:firstLineChars="200"/>
        <w:jc w:val="center"/>
        <w:rPr>
          <w:rFonts w:ascii="黑体" w:eastAsia="黑体"/>
        </w:rPr>
      </w:pPr>
    </w:p>
    <w:p w14:paraId="6AC495BE">
      <w:pPr>
        <w:pStyle w:val="71"/>
        <w:spacing w:before="100" w:after="60" w:line="240" w:lineRule="auto"/>
        <w:ind w:firstLine="0"/>
        <w:jc w:val="left"/>
        <w:outlineLvl w:val="0"/>
        <w:rPr>
          <w:rFonts w:hint="eastAsia" w:ascii="黑体" w:eastAsia="黑体"/>
        </w:rPr>
      </w:pPr>
      <w:r>
        <w:rPr>
          <w:rFonts w:hint="eastAsia" w:ascii="黑体" w:eastAsia="黑体"/>
        </w:rPr>
        <w:t>附件1：供应商廉洁协议书</w:t>
      </w:r>
    </w:p>
    <w:p w14:paraId="12B18879">
      <w:pPr>
        <w:spacing w:after="60" w:line="360" w:lineRule="auto"/>
        <w:ind w:firstLine="723" w:firstLineChars="200"/>
        <w:jc w:val="center"/>
        <w:rPr>
          <w:rFonts w:hint="eastAsia" w:ascii="宋体" w:hAnsi="宋体"/>
          <w:b/>
          <w:sz w:val="36"/>
          <w:szCs w:val="36"/>
        </w:rPr>
      </w:pPr>
    </w:p>
    <w:p w14:paraId="3FCD3365">
      <w:pPr>
        <w:spacing w:after="60" w:line="360" w:lineRule="auto"/>
        <w:ind w:firstLine="723" w:firstLineChars="200"/>
        <w:jc w:val="center"/>
        <w:rPr>
          <w:rFonts w:hint="eastAsia" w:ascii="宋体" w:hAnsi="宋体"/>
          <w:b/>
          <w:sz w:val="36"/>
          <w:szCs w:val="36"/>
        </w:rPr>
      </w:pPr>
      <w:r>
        <w:rPr>
          <w:rFonts w:hint="eastAsia" w:ascii="宋体" w:hAnsi="宋体"/>
          <w:b/>
          <w:sz w:val="36"/>
          <w:szCs w:val="36"/>
        </w:rPr>
        <w:t>供应商廉</w:t>
      </w:r>
      <w:r>
        <w:rPr>
          <w:rFonts w:hint="eastAsia" w:ascii="宋体" w:hAnsi="宋体"/>
          <w:b/>
          <w:sz w:val="36"/>
          <w:szCs w:val="36"/>
          <w:lang w:eastAsia="zh-Hans"/>
        </w:rPr>
        <w:t>洁</w:t>
      </w:r>
      <w:r>
        <w:rPr>
          <w:rFonts w:hint="eastAsia" w:ascii="宋体" w:hAnsi="宋体"/>
          <w:b/>
          <w:sz w:val="36"/>
          <w:szCs w:val="36"/>
        </w:rPr>
        <w:t>协议书</w:t>
      </w:r>
    </w:p>
    <w:p w14:paraId="3E396E53">
      <w:pPr>
        <w:spacing w:after="60" w:line="360" w:lineRule="auto"/>
        <w:ind w:firstLine="480" w:firstLineChars="200"/>
        <w:rPr>
          <w:rFonts w:hint="eastAsia" w:ascii="宋体" w:hAnsi="宋体"/>
          <w:sz w:val="24"/>
        </w:rPr>
      </w:pPr>
      <w:r>
        <w:rPr>
          <w:rFonts w:hint="eastAsia" w:ascii="宋体" w:hAnsi="宋体"/>
          <w:sz w:val="24"/>
        </w:rPr>
        <w:t>为倡导防腐倡廉，诚实守信的经营作风，更好的维护甲乙双方的合作关系，强化对经营活动的法律约束，规范相关业务人员的廉洁行为。特作如下规定：</w:t>
      </w:r>
    </w:p>
    <w:p w14:paraId="3C4A4EAE">
      <w:pPr>
        <w:numPr>
          <w:ilvl w:val="0"/>
          <w:numId w:val="4"/>
        </w:numPr>
        <w:tabs>
          <w:tab w:val="left" w:pos="425"/>
        </w:tabs>
        <w:spacing w:after="60" w:line="360" w:lineRule="auto"/>
        <w:ind w:left="0" w:firstLine="480" w:firstLineChars="200"/>
        <w:jc w:val="left"/>
        <w:rPr>
          <w:rFonts w:hint="eastAsia" w:ascii="宋体" w:hAnsi="宋体"/>
          <w:sz w:val="24"/>
        </w:rPr>
      </w:pPr>
      <w:r>
        <w:rPr>
          <w:rFonts w:hint="eastAsia" w:ascii="宋体" w:hAnsi="宋体"/>
          <w:sz w:val="24"/>
        </w:rPr>
        <w:t>严禁甲方人员有以下行为：</w:t>
      </w:r>
    </w:p>
    <w:p w14:paraId="09B92B9A">
      <w:pPr>
        <w:spacing w:after="60" w:line="360" w:lineRule="auto"/>
        <w:ind w:left="420" w:leftChars="200"/>
        <w:jc w:val="left"/>
        <w:rPr>
          <w:rFonts w:hint="eastAsia" w:ascii="宋体" w:hAnsi="宋体"/>
          <w:sz w:val="24"/>
        </w:rPr>
      </w:pPr>
      <w:r>
        <w:rPr>
          <w:rFonts w:ascii="宋体" w:hAnsi="宋体"/>
          <w:sz w:val="24"/>
        </w:rPr>
        <w:t>1.</w:t>
      </w:r>
      <w:r>
        <w:rPr>
          <w:rFonts w:hint="eastAsia" w:ascii="宋体" w:hAnsi="宋体"/>
          <w:sz w:val="24"/>
        </w:rPr>
        <w:t>利用职务便利在经营活动中谋取个人私利，损害甲方利益；</w:t>
      </w:r>
    </w:p>
    <w:p w14:paraId="1FCA63E0">
      <w:pPr>
        <w:spacing w:after="60" w:line="360" w:lineRule="auto"/>
        <w:ind w:left="420" w:leftChars="200"/>
        <w:jc w:val="left"/>
        <w:rPr>
          <w:rFonts w:hint="eastAsia" w:ascii="宋体" w:hAnsi="宋体"/>
          <w:sz w:val="24"/>
        </w:rPr>
      </w:pPr>
      <w:r>
        <w:rPr>
          <w:rFonts w:ascii="宋体" w:hAnsi="宋体"/>
          <w:sz w:val="24"/>
        </w:rPr>
        <w:t>2.</w:t>
      </w:r>
      <w:r>
        <w:rPr>
          <w:rFonts w:hint="eastAsia" w:ascii="宋体" w:hAnsi="宋体"/>
          <w:sz w:val="24"/>
        </w:rPr>
        <w:t>在经济活动中索取、收受财物。</w:t>
      </w:r>
    </w:p>
    <w:p w14:paraId="3266534E">
      <w:pPr>
        <w:numPr>
          <w:ilvl w:val="0"/>
          <w:numId w:val="4"/>
        </w:numPr>
        <w:tabs>
          <w:tab w:val="left" w:pos="425"/>
        </w:tabs>
        <w:spacing w:after="60" w:line="360" w:lineRule="auto"/>
        <w:ind w:left="0" w:firstLine="480" w:firstLineChars="200"/>
        <w:jc w:val="left"/>
        <w:rPr>
          <w:rFonts w:hint="eastAsia" w:ascii="宋体" w:hAnsi="宋体"/>
          <w:sz w:val="24"/>
        </w:rPr>
      </w:pPr>
      <w:r>
        <w:rPr>
          <w:rFonts w:hint="eastAsia" w:ascii="宋体" w:hAnsi="宋体"/>
          <w:sz w:val="24"/>
        </w:rPr>
        <w:t>乙方不可以有以下行为：</w:t>
      </w:r>
    </w:p>
    <w:p w14:paraId="1A96A364">
      <w:pPr>
        <w:spacing w:after="60" w:line="360" w:lineRule="auto"/>
        <w:ind w:left="420" w:leftChars="200"/>
        <w:jc w:val="left"/>
        <w:rPr>
          <w:rFonts w:hint="eastAsia" w:ascii="宋体" w:hAnsi="宋体"/>
          <w:sz w:val="24"/>
        </w:rPr>
      </w:pPr>
      <w:r>
        <w:rPr>
          <w:rFonts w:ascii="宋体" w:hAnsi="宋体"/>
          <w:sz w:val="24"/>
        </w:rPr>
        <w:t>1.</w:t>
      </w:r>
      <w:r>
        <w:rPr>
          <w:rFonts w:hint="eastAsia" w:ascii="宋体" w:hAnsi="宋体"/>
          <w:sz w:val="24"/>
        </w:rPr>
        <w:t>向甲方人员行贿或变相行贿；</w:t>
      </w:r>
    </w:p>
    <w:p w14:paraId="2006F4D1">
      <w:pPr>
        <w:spacing w:after="60" w:line="360" w:lineRule="auto"/>
        <w:ind w:left="420" w:leftChars="200"/>
        <w:jc w:val="left"/>
        <w:rPr>
          <w:rFonts w:hint="eastAsia" w:ascii="宋体" w:hAnsi="宋体"/>
          <w:sz w:val="24"/>
        </w:rPr>
      </w:pPr>
      <w:r>
        <w:rPr>
          <w:rFonts w:ascii="宋体" w:hAnsi="宋体"/>
          <w:sz w:val="24"/>
        </w:rPr>
        <w:t>2.</w:t>
      </w:r>
      <w:r>
        <w:rPr>
          <w:rFonts w:hint="eastAsia" w:ascii="宋体" w:hAnsi="宋体"/>
          <w:sz w:val="24"/>
        </w:rPr>
        <w:t>向甲方人员赠送现金、购物卡、贵重礼品等</w:t>
      </w:r>
      <w:r>
        <w:rPr>
          <w:rFonts w:hint="eastAsia" w:ascii="宋体" w:hAnsi="宋体"/>
          <w:sz w:val="24"/>
          <w:lang w:eastAsia="zh-Hans"/>
        </w:rPr>
        <w:t>。</w:t>
      </w:r>
    </w:p>
    <w:p w14:paraId="45EAC653">
      <w:pPr>
        <w:spacing w:after="60" w:line="360" w:lineRule="auto"/>
        <w:ind w:firstLine="480" w:firstLineChars="200"/>
        <w:rPr>
          <w:rFonts w:hint="eastAsia" w:ascii="宋体" w:hAnsi="宋体"/>
          <w:sz w:val="24"/>
        </w:rPr>
      </w:pPr>
      <w:r>
        <w:rPr>
          <w:rFonts w:hint="eastAsia" w:ascii="宋体" w:hAnsi="宋体"/>
          <w:sz w:val="24"/>
        </w:rPr>
        <w:t>以上规定的执行希望得到甲乙双方的支持和配合，若甲方人员有违反上述规定的行为，乙方须告知甲方，甲方将严肃处理，绝不姑息。</w:t>
      </w:r>
    </w:p>
    <w:p w14:paraId="5AC7342B">
      <w:pPr>
        <w:spacing w:after="60" w:line="360" w:lineRule="auto"/>
        <w:ind w:firstLine="480" w:firstLineChars="200"/>
        <w:rPr>
          <w:rFonts w:hint="eastAsia" w:ascii="宋体" w:hAnsi="宋体"/>
          <w:sz w:val="24"/>
        </w:rPr>
      </w:pPr>
      <w:r>
        <w:rPr>
          <w:rFonts w:hint="eastAsia" w:ascii="宋体" w:hAnsi="宋体"/>
          <w:sz w:val="24"/>
        </w:rPr>
        <w:t>如乙方人员有违反上述规定的行为，甲方有权终止与乙方的合作，并</w:t>
      </w:r>
      <w:r>
        <w:rPr>
          <w:rFonts w:hint="eastAsia" w:ascii="宋体" w:hAnsi="宋体"/>
          <w:sz w:val="24"/>
          <w:lang w:eastAsia="zh-Hans"/>
        </w:rPr>
        <w:t>要求乙方按照</w:t>
      </w:r>
      <w:r>
        <w:rPr>
          <w:rFonts w:hint="eastAsia" w:ascii="宋体" w:hAnsi="宋体"/>
          <w:sz w:val="24"/>
        </w:rPr>
        <w:t>合同金额的</w:t>
      </w:r>
      <w:r>
        <w:rPr>
          <w:rFonts w:ascii="宋体" w:hAnsi="宋体"/>
          <w:sz w:val="24"/>
        </w:rPr>
        <w:t>20%</w:t>
      </w:r>
      <w:r>
        <w:rPr>
          <w:rFonts w:hint="eastAsia" w:ascii="宋体" w:hAnsi="宋体"/>
          <w:sz w:val="24"/>
          <w:lang w:eastAsia="zh-Hans"/>
        </w:rPr>
        <w:t>支付违约金</w:t>
      </w:r>
      <w:r>
        <w:rPr>
          <w:rFonts w:ascii="宋体" w:hAnsi="宋体"/>
          <w:sz w:val="24"/>
        </w:rPr>
        <w:t>，由此造成的后果，包括甲方的损失将由乙方承担，必要时甲方将追究乙方的</w:t>
      </w:r>
      <w:r>
        <w:rPr>
          <w:rFonts w:hint="eastAsia" w:ascii="宋体" w:hAnsi="宋体"/>
          <w:sz w:val="24"/>
          <w:lang w:eastAsia="zh-Hans"/>
        </w:rPr>
        <w:t>其他</w:t>
      </w:r>
      <w:r>
        <w:rPr>
          <w:rFonts w:ascii="宋体" w:hAnsi="宋体"/>
          <w:sz w:val="24"/>
        </w:rPr>
        <w:t>法律责任。</w:t>
      </w:r>
    </w:p>
    <w:p w14:paraId="2729438B">
      <w:pPr>
        <w:spacing w:after="60" w:line="360" w:lineRule="auto"/>
        <w:ind w:firstLine="480" w:firstLineChars="200"/>
        <w:rPr>
          <w:rFonts w:hint="eastAsia" w:ascii="宋体" w:hAnsi="宋体"/>
          <w:sz w:val="24"/>
        </w:rPr>
      </w:pPr>
      <w:r>
        <w:rPr>
          <w:rFonts w:hint="eastAsia" w:ascii="宋体" w:hAnsi="宋体"/>
          <w:sz w:val="24"/>
        </w:rPr>
        <w:t>为了互惠互利的长期发展关系，敬请互相配合。</w:t>
      </w:r>
    </w:p>
    <w:p w14:paraId="7510F0E0">
      <w:pPr>
        <w:spacing w:after="60" w:line="360" w:lineRule="auto"/>
        <w:ind w:left="561" w:leftChars="267" w:firstLine="480" w:firstLineChars="200"/>
        <w:rPr>
          <w:rFonts w:hint="eastAsia" w:ascii="宋体" w:hAnsi="宋体"/>
          <w:sz w:val="24"/>
        </w:rPr>
      </w:pPr>
    </w:p>
    <w:p w14:paraId="25F5C939">
      <w:pPr>
        <w:spacing w:after="60" w:line="360" w:lineRule="auto"/>
        <w:ind w:left="561" w:leftChars="267"/>
        <w:rPr>
          <w:rFonts w:hint="eastAsia" w:ascii="宋体" w:hAnsi="宋体"/>
          <w:sz w:val="24"/>
        </w:rPr>
      </w:pPr>
      <w:r>
        <w:rPr>
          <w:rFonts w:hint="eastAsia" w:ascii="宋体" w:hAnsi="宋体"/>
          <w:sz w:val="24"/>
        </w:rPr>
        <w:t>甲方：</w:t>
      </w:r>
      <w:r>
        <w:rPr>
          <w:rFonts w:hint="eastAsia" w:ascii="宋体" w:hAnsi="宋体"/>
          <w:sz w:val="24"/>
          <w:lang w:eastAsia="zh-CN"/>
        </w:rPr>
        <w:t xml:space="preserve">                         </w:t>
      </w:r>
      <w:r>
        <w:rPr>
          <w:rFonts w:hint="eastAsia" w:ascii="宋体" w:hAnsi="宋体"/>
          <w:sz w:val="24"/>
        </w:rPr>
        <w:t xml:space="preserve">     乙方：</w:t>
      </w:r>
      <w:r>
        <w:rPr>
          <w:rFonts w:hint="eastAsia" w:asciiTheme="minorEastAsia" w:hAnsiTheme="minorEastAsia" w:eastAsiaTheme="minorEastAsia" w:cstheme="minorEastAsia"/>
          <w:sz w:val="24"/>
          <w:szCs w:val="24"/>
          <w:lang w:val="en-US" w:eastAsia="zh-CN"/>
        </w:rPr>
        <w:t xml:space="preserve">                         </w:t>
      </w:r>
    </w:p>
    <w:p w14:paraId="61354F52">
      <w:pPr>
        <w:pStyle w:val="19"/>
        <w:spacing w:after="60" w:line="360" w:lineRule="auto"/>
        <w:ind w:firstLine="1440" w:firstLineChars="600"/>
        <w:rPr>
          <w:rFonts w:ascii="宋体"/>
          <w:sz w:val="28"/>
          <w:szCs w:val="32"/>
        </w:rPr>
        <w:sectPr>
          <w:headerReference r:id="rId6" w:type="first"/>
          <w:footerReference r:id="rId8" w:type="first"/>
          <w:headerReference r:id="rId5" w:type="even"/>
          <w:footerReference r:id="rId7" w:type="even"/>
          <w:pgSz w:w="11900" w:h="16840"/>
          <w:pgMar w:top="1864" w:right="1818" w:bottom="2068" w:left="1262" w:header="0" w:footer="3" w:gutter="0"/>
          <w:cols w:space="720" w:num="1"/>
          <w:docGrid w:linePitch="360" w:charSpace="0"/>
        </w:sectPr>
      </w:pPr>
      <w:r>
        <w:rPr>
          <w:rFonts w:hint="eastAsia" w:ascii="宋体" w:hAnsi="宋体"/>
          <w:sz w:val="24"/>
        </w:rPr>
        <w:t>年</w:t>
      </w:r>
      <w:r>
        <w:rPr>
          <w:rFonts w:ascii="宋体" w:hAnsi="宋体"/>
          <w:sz w:val="24"/>
        </w:rPr>
        <w:t xml:space="preserve"> </w:t>
      </w:r>
      <w:r>
        <w:rPr>
          <w:rFonts w:hint="eastAsia" w:ascii="宋体" w:hAnsi="宋体"/>
          <w:sz w:val="24"/>
          <w:lang w:val="en-US" w:eastAsia="zh-CN"/>
        </w:rPr>
        <w:t xml:space="preserve"> </w:t>
      </w:r>
      <w:r>
        <w:rPr>
          <w:rFonts w:ascii="宋体" w:hAnsi="宋体"/>
          <w:sz w:val="24"/>
        </w:rPr>
        <w:t xml:space="preserve"> 月   日       </w:t>
      </w:r>
      <w:r>
        <w:rPr>
          <w:rFonts w:hint="eastAsia" w:ascii="宋体" w:hAnsi="宋体"/>
          <w:sz w:val="24"/>
        </w:rPr>
        <w:t xml:space="preserve">  </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lang w:val="en-US" w:eastAsia="zh-CN"/>
        </w:rPr>
        <w:t xml:space="preserve"> </w:t>
      </w:r>
      <w:r>
        <w:rPr>
          <w:rFonts w:ascii="宋体" w:hAnsi="宋体"/>
          <w:sz w:val="24"/>
        </w:rPr>
        <w:t xml:space="preserve">月   日 </w:t>
      </w:r>
      <w:bookmarkEnd w:id="14"/>
      <w:r>
        <w:rPr>
          <w:rFonts w:ascii="宋体" w:hAnsi="宋体"/>
          <w:sz w:val="24"/>
        </w:rPr>
        <w:t xml:space="preserve"> </w:t>
      </w:r>
    </w:p>
    <w:p w14:paraId="5530DECB">
      <w:pPr>
        <w:pStyle w:val="71"/>
        <w:spacing w:before="100" w:after="78" w:line="240" w:lineRule="auto"/>
        <w:ind w:firstLine="0"/>
        <w:jc w:val="left"/>
        <w:outlineLvl w:val="0"/>
        <w:rPr>
          <w:rFonts w:hint="eastAsia" w:ascii="黑体" w:eastAsia="黑体"/>
        </w:rPr>
      </w:pPr>
      <w:bookmarkStart w:id="17" w:name="_Hlk179877024"/>
      <w:r>
        <w:rPr>
          <w:rFonts w:hint="eastAsia" w:ascii="黑体" w:eastAsia="黑体"/>
        </w:rPr>
        <w:t>附件</w:t>
      </w:r>
      <w:r>
        <w:rPr>
          <w:rFonts w:ascii="黑体" w:eastAsia="黑体"/>
        </w:rPr>
        <w:t>2</w:t>
      </w:r>
      <w:r>
        <w:rPr>
          <w:rFonts w:hint="eastAsia" w:ascii="黑体" w:eastAsia="黑体"/>
        </w:rPr>
        <w:t>：安全生产协议</w:t>
      </w:r>
    </w:p>
    <w:p w14:paraId="4EE00210">
      <w:pPr>
        <w:pStyle w:val="71"/>
        <w:spacing w:after="78" w:line="540" w:lineRule="exact"/>
        <w:ind w:firstLine="0"/>
        <w:jc w:val="center"/>
        <w:rPr>
          <w:rFonts w:hint="eastAsia" w:eastAsia="PMingLiU" w:asciiTheme="minorEastAsia" w:hAnsiTheme="minorEastAsia" w:cstheme="minorEastAsia"/>
          <w:b/>
          <w:sz w:val="36"/>
          <w:szCs w:val="36"/>
        </w:rPr>
      </w:pPr>
    </w:p>
    <w:p w14:paraId="02BC045F">
      <w:pPr>
        <w:pStyle w:val="71"/>
        <w:spacing w:after="78" w:line="540" w:lineRule="exact"/>
        <w:ind w:firstLine="0"/>
        <w:jc w:val="center"/>
        <w:rPr>
          <w:rFonts w:hint="eastAsia" w:eastAsia="PMingLiU" w:asciiTheme="minorEastAsia" w:hAnsiTheme="minorEastAsia" w:cstheme="minorEastAsia"/>
          <w:b/>
          <w:sz w:val="36"/>
          <w:szCs w:val="36"/>
        </w:rPr>
      </w:pPr>
      <w:r>
        <w:rPr>
          <w:rFonts w:hint="eastAsia" w:asciiTheme="minorEastAsia" w:hAnsiTheme="minorEastAsia" w:cstheme="minorEastAsia"/>
          <w:b/>
          <w:sz w:val="36"/>
          <w:szCs w:val="36"/>
        </w:rPr>
        <w:t>安全生产</w:t>
      </w:r>
      <w:r>
        <w:rPr>
          <w:rFonts w:hint="eastAsia" w:asciiTheme="minorEastAsia" w:hAnsiTheme="minorEastAsia" w:eastAsiaTheme="minorEastAsia" w:cstheme="minorEastAsia"/>
          <w:b/>
          <w:sz w:val="36"/>
          <w:szCs w:val="36"/>
        </w:rPr>
        <w:t>协议</w:t>
      </w:r>
    </w:p>
    <w:p w14:paraId="02005ADA">
      <w:pPr>
        <w:spacing w:after="78" w:line="560" w:lineRule="exact"/>
        <w:ind w:firstLine="484" w:firstLineChars="202"/>
        <w:rPr>
          <w:rFonts w:hint="eastAsia" w:asciiTheme="minorEastAsia" w:hAnsiTheme="minorEastAsia"/>
          <w:sz w:val="24"/>
        </w:rPr>
      </w:pPr>
      <w:r>
        <w:rPr>
          <w:rFonts w:hint="eastAsia" w:asciiTheme="minorEastAsia" w:hAnsiTheme="minorEastAsia"/>
          <w:sz w:val="24"/>
        </w:rPr>
        <w:t>甲方：</w:t>
      </w:r>
      <w:r>
        <w:rPr>
          <w:rFonts w:hint="eastAsia" w:asciiTheme="minorEastAsia" w:hAnsiTheme="minorEastAsia"/>
          <w:sz w:val="24"/>
          <w:lang w:eastAsia="zh-CN"/>
        </w:rPr>
        <w:t xml:space="preserve">                         </w:t>
      </w:r>
      <w:r>
        <w:rPr>
          <w:rFonts w:hint="eastAsia" w:asciiTheme="minorEastAsia" w:hAnsiTheme="minorEastAsia"/>
          <w:sz w:val="24"/>
        </w:rPr>
        <w:t xml:space="preserve"> </w:t>
      </w:r>
    </w:p>
    <w:p w14:paraId="62AA025C">
      <w:pPr>
        <w:spacing w:after="78" w:line="560" w:lineRule="exact"/>
        <w:ind w:firstLine="484" w:firstLineChars="202"/>
        <w:rPr>
          <w:rFonts w:hint="eastAsia" w:asciiTheme="minorEastAsia" w:hAnsiTheme="minorEastAsia"/>
          <w:sz w:val="24"/>
        </w:rPr>
      </w:pPr>
      <w:r>
        <w:rPr>
          <w:rFonts w:hint="eastAsia" w:asciiTheme="minorEastAsia" w:hAnsiTheme="minorEastAsia"/>
          <w:sz w:val="24"/>
        </w:rPr>
        <w:t>乙方：</w:t>
      </w:r>
      <w:r>
        <w:rPr>
          <w:rFonts w:hint="eastAsia" w:asciiTheme="minorEastAsia" w:hAnsiTheme="minorEastAsia" w:eastAsiaTheme="minorEastAsia" w:cstheme="minorEastAsia"/>
          <w:sz w:val="24"/>
          <w:szCs w:val="24"/>
          <w:lang w:val="en-US" w:eastAsia="zh-CN"/>
        </w:rPr>
        <w:t xml:space="preserve">                         </w:t>
      </w:r>
    </w:p>
    <w:p w14:paraId="2F2977DB">
      <w:pPr>
        <w:spacing w:after="78" w:line="560" w:lineRule="exact"/>
        <w:ind w:firstLine="484" w:firstLineChars="202"/>
        <w:rPr>
          <w:rFonts w:hint="eastAsia" w:asciiTheme="minorEastAsia" w:hAnsiTheme="minorEastAsia"/>
          <w:sz w:val="24"/>
        </w:rPr>
      </w:pPr>
      <w:r>
        <w:rPr>
          <w:rFonts w:hint="eastAsia" w:asciiTheme="minorEastAsia" w:hAnsiTheme="minorEastAsia"/>
          <w:sz w:val="24"/>
        </w:rPr>
        <w:t>为了加强作业现场人员的安全管理，营造一个良好的安全生产环境，明确双方的安全生产权利、义务、职责和应当采取的措施，对相关方的安全管理措施和人员行为进行督促和统一协调管理，预防各类事故的发生。甲乙双方在平等协商的基础上，同意在签订工程合同的同时，签订本协议，并自觉遵守。</w:t>
      </w:r>
    </w:p>
    <w:p w14:paraId="64E7E918">
      <w:pPr>
        <w:numPr>
          <w:ilvl w:val="0"/>
          <w:numId w:val="5"/>
        </w:numPr>
        <w:spacing w:after="78" w:line="560" w:lineRule="exact"/>
        <w:rPr>
          <w:rFonts w:hint="eastAsia" w:asciiTheme="minorEastAsia" w:hAnsiTheme="minorEastAsia"/>
          <w:b/>
          <w:sz w:val="24"/>
        </w:rPr>
      </w:pPr>
      <w:r>
        <w:rPr>
          <w:rFonts w:hint="eastAsia" w:asciiTheme="minorEastAsia" w:hAnsiTheme="minorEastAsia"/>
          <w:b/>
          <w:sz w:val="24"/>
        </w:rPr>
        <w:t>项目内容</w:t>
      </w:r>
    </w:p>
    <w:p w14:paraId="2FE62412">
      <w:pPr>
        <w:spacing w:after="78" w:line="560" w:lineRule="exact"/>
        <w:ind w:firstLine="484" w:firstLineChars="202"/>
        <w:rPr>
          <w:rFonts w:hint="eastAsia" w:asciiTheme="minorEastAsia" w:hAnsiTheme="minorEastAsia"/>
          <w:sz w:val="24"/>
        </w:rPr>
      </w:pPr>
      <w:r>
        <w:rPr>
          <w:rFonts w:hint="eastAsia" w:asciiTheme="minorEastAsia" w:hAnsiTheme="minorEastAsia"/>
          <w:sz w:val="24"/>
        </w:rPr>
        <w:t>1、项目名称：</w:t>
      </w:r>
      <w:r>
        <w:rPr>
          <w:rFonts w:hint="eastAsia" w:asciiTheme="minorEastAsia" w:hAnsiTheme="minorEastAsia"/>
          <w:sz w:val="24"/>
          <w:lang w:eastAsia="zh-CN"/>
        </w:rPr>
        <w:t>XXXXXX</w:t>
      </w:r>
      <w:r>
        <w:rPr>
          <w:rFonts w:hint="eastAsia" w:asciiTheme="minorEastAsia" w:hAnsiTheme="minorEastAsia"/>
          <w:sz w:val="24"/>
        </w:rPr>
        <w:t>服务项目</w:t>
      </w:r>
    </w:p>
    <w:p w14:paraId="2B02A506">
      <w:pPr>
        <w:spacing w:after="78" w:line="560" w:lineRule="exact"/>
        <w:ind w:firstLine="484" w:firstLineChars="202"/>
        <w:rPr>
          <w:rFonts w:hint="eastAsia" w:asciiTheme="minorEastAsia" w:hAnsiTheme="minorEastAsia"/>
          <w:sz w:val="24"/>
        </w:rPr>
      </w:pPr>
      <w:r>
        <w:rPr>
          <w:rFonts w:hint="eastAsia" w:asciiTheme="minorEastAsia" w:hAnsiTheme="minorEastAsia"/>
          <w:sz w:val="24"/>
        </w:rPr>
        <w:t>2、作业时间：自合同签订之日起，</w:t>
      </w:r>
      <w:r>
        <w:rPr>
          <w:rFonts w:hint="eastAsia" w:asciiTheme="minorEastAsia" w:hAnsiTheme="minorEastAsia"/>
          <w:sz w:val="24"/>
          <w:lang w:val="en-US" w:eastAsia="zh-CN"/>
        </w:rPr>
        <w:t>4</w:t>
      </w:r>
      <w:r>
        <w:rPr>
          <w:rFonts w:hint="eastAsia" w:asciiTheme="minorEastAsia" w:hAnsiTheme="minorEastAsia"/>
          <w:sz w:val="24"/>
        </w:rPr>
        <w:t>0个日历日内完成规定的所有内容。</w:t>
      </w:r>
    </w:p>
    <w:p w14:paraId="1F81B2E5">
      <w:pPr>
        <w:numPr>
          <w:ilvl w:val="0"/>
          <w:numId w:val="5"/>
        </w:numPr>
        <w:spacing w:after="78" w:line="560" w:lineRule="exact"/>
        <w:rPr>
          <w:rFonts w:hint="eastAsia" w:asciiTheme="minorEastAsia" w:hAnsiTheme="minorEastAsia"/>
          <w:b/>
          <w:sz w:val="24"/>
        </w:rPr>
      </w:pPr>
      <w:r>
        <w:rPr>
          <w:rFonts w:hint="eastAsia" w:asciiTheme="minorEastAsia" w:hAnsiTheme="minorEastAsia"/>
          <w:b/>
          <w:sz w:val="24"/>
        </w:rPr>
        <w:t>适用对象和范围</w:t>
      </w:r>
    </w:p>
    <w:p w14:paraId="4DB8BB41">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甲方与具备国家法律法规规定安全生产条件并具有独立承担民事责任资格的单位签订相应建筑施工、设备设施检修、工程安装、货物运输及其他劳务的合同，合同签订后乙方可在甲方生产经营区域内从事相关建筑施工、设备设施检修、工程安装、货物运输及其它有关劳务活动。</w:t>
      </w:r>
    </w:p>
    <w:p w14:paraId="42F49211">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本协议作为合同的附件同时签订、同时生效，合同期内甲、乙双方应当依据本协议约定，享有各自权利、承担各自义务。</w:t>
      </w:r>
    </w:p>
    <w:p w14:paraId="3B946DC4">
      <w:pPr>
        <w:numPr>
          <w:ilvl w:val="0"/>
          <w:numId w:val="5"/>
        </w:numPr>
        <w:spacing w:after="78" w:line="560" w:lineRule="exact"/>
        <w:rPr>
          <w:rFonts w:hint="eastAsia" w:asciiTheme="minorEastAsia" w:hAnsiTheme="minorEastAsia"/>
          <w:b/>
          <w:sz w:val="24"/>
        </w:rPr>
      </w:pPr>
      <w:r>
        <w:rPr>
          <w:rFonts w:hint="eastAsia" w:asciiTheme="minorEastAsia" w:hAnsiTheme="minorEastAsia"/>
          <w:b/>
          <w:sz w:val="24"/>
        </w:rPr>
        <w:t>双方应当遵循的基本原则</w:t>
      </w:r>
    </w:p>
    <w:p w14:paraId="4843DF01">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1、甲乙双方应各自明确专人，负责合同期内的安全生产工作。双方安全生产管理人员应当坚持原则、忠于职守，严格按本协议的约定履行各自的权利、义务。</w:t>
      </w:r>
    </w:p>
    <w:p w14:paraId="6ECF0B4B">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2、双方应相互配合，支持安全检查工作的落实。乙方不得拒绝、阻扰甲方安全监督检查工作。</w:t>
      </w:r>
    </w:p>
    <w:p w14:paraId="17F12599">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3、乙方应牢固树立“安全第一、预防为主”的指导思想，建立健全各项安全管理规章制度，制订并落实各项安全防护措施。</w:t>
      </w:r>
    </w:p>
    <w:p w14:paraId="193C210C">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4、双方必须严守技术秘密和业务秘密。</w:t>
      </w:r>
    </w:p>
    <w:p w14:paraId="32CC8142">
      <w:pPr>
        <w:numPr>
          <w:ilvl w:val="0"/>
          <w:numId w:val="5"/>
        </w:numPr>
        <w:spacing w:after="78" w:line="560" w:lineRule="exact"/>
        <w:rPr>
          <w:rFonts w:hint="eastAsia" w:asciiTheme="minorEastAsia" w:hAnsiTheme="minorEastAsia"/>
          <w:b/>
          <w:sz w:val="24"/>
        </w:rPr>
      </w:pPr>
      <w:r>
        <w:rPr>
          <w:rFonts w:hint="eastAsia" w:asciiTheme="minorEastAsia" w:hAnsiTheme="minorEastAsia"/>
          <w:b/>
          <w:sz w:val="24"/>
        </w:rPr>
        <w:t>甲方的权利、义务、职责和应当采取的措施</w:t>
      </w:r>
    </w:p>
    <w:p w14:paraId="6A8787C8">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1、乙方人员进入工作现场之前，甲方应告知乙方本企业相关的安全生产规章制度、操作规程及要求。</w:t>
      </w:r>
    </w:p>
    <w:p w14:paraId="6C70F672">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2、委托作业部门为本协议甲方安全生产责任的职能管理部门，指派人员，负责对乙方工作人员进行安全教育，负责对乙方施工、检修、安装、运输、劳务等作业过程中的安全管理工作进行监督检查。</w:t>
      </w:r>
    </w:p>
    <w:p w14:paraId="44AB57BE">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3、甲方应督促委托作业部门按相关制度要求，对乙方提供的作业人员进行日常的安全监督管理工作，包括但不限于安全培训教育、安全技术交底、组织开展班前活动、作业期间安全监督管理等日常安全管理工作。</w:t>
      </w:r>
    </w:p>
    <w:p w14:paraId="7C51F640">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4、检查乙方的资质和乙方特种设备作业人员、特种作业人员是否持证上岗；确定乙方进行具体负责安全管理工作的机构和责任人。</w:t>
      </w:r>
    </w:p>
    <w:p w14:paraId="6F60FA78">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5、项目实施过程中，甲方有权对乙方有关安全生产情况进行监督检查，并对存在的事故隐患提出整改措施。对乙方工作中存在的重大事故隐患，有权责令乙方立即整改、排除；乙方拒不整改、排除的，甲方有权单方终止与乙方之间的相关经济业务合同的履行。</w:t>
      </w:r>
    </w:p>
    <w:p w14:paraId="7675CC4B">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6、甲方对乙方进行安全检查时，有权向乙方询问有关安全措施落实情况，调阅有关安全措施资料，指导或提出安全生产管理意见和建议。</w:t>
      </w:r>
    </w:p>
    <w:p w14:paraId="202B5F72">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7、甲方应当为乙方提供安全、规范的施工、检修、安装、运输、劳务作业现场，承诺不因其过错或消极不作为而给乙方造成事故隐患。</w:t>
      </w:r>
    </w:p>
    <w:p w14:paraId="3AF9582E">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8、甲方有义务协助乙方处理突发的安全事故，及时采取救助措施。</w:t>
      </w:r>
    </w:p>
    <w:p w14:paraId="0AB8A64B">
      <w:pPr>
        <w:numPr>
          <w:ilvl w:val="0"/>
          <w:numId w:val="5"/>
        </w:numPr>
        <w:spacing w:after="78" w:line="560" w:lineRule="exact"/>
        <w:rPr>
          <w:rFonts w:hint="eastAsia" w:asciiTheme="minorEastAsia" w:hAnsiTheme="minorEastAsia"/>
          <w:b/>
          <w:sz w:val="24"/>
        </w:rPr>
      </w:pPr>
      <w:r>
        <w:rPr>
          <w:rFonts w:hint="eastAsia" w:asciiTheme="minorEastAsia" w:hAnsiTheme="minorEastAsia"/>
          <w:b/>
          <w:sz w:val="24"/>
        </w:rPr>
        <w:t>乙方的权利、义务、职责和应当采取的措施</w:t>
      </w:r>
    </w:p>
    <w:p w14:paraId="68D04CF5">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1、乙方必须具备承揽本项目的安全生产能力及相关资质。</w:t>
      </w:r>
    </w:p>
    <w:p w14:paraId="1A25384F">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2、乙方严禁将承包（租）的工程（业务)或部分工程（业务)转包或者违法分包。否则所发生安全事故，由乙方承担全部安全生产责任。</w:t>
      </w:r>
    </w:p>
    <w:p w14:paraId="20EDF85B">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3、乙方应具有完善的安全管理组织体系，在甲方施工、检修、安装、运输、劳务等现场作业期间，乙方指派</w:t>
      </w:r>
      <w:r>
        <w:rPr>
          <w:rFonts w:hint="eastAsia" w:asciiTheme="minorEastAsia" w:hAnsiTheme="minorEastAsia"/>
          <w:sz w:val="24"/>
          <w:u w:val="single"/>
        </w:rPr>
        <w:t>专人</w:t>
      </w:r>
      <w:r>
        <w:rPr>
          <w:rFonts w:hint="eastAsia" w:asciiTheme="minorEastAsia" w:hAnsiTheme="minorEastAsia"/>
          <w:sz w:val="24"/>
        </w:rPr>
        <w:t>，全面负责项目的现场安全管理工作。</w:t>
      </w:r>
    </w:p>
    <w:p w14:paraId="645D83BD">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4、乙方应根据《中华人民共和国安全生产法》等安全相关法律法规，建立健全本单位全员安全生产责任制，明确派驻现场作业人员的安全职责，并对其职责落实情况进行监督考核。</w:t>
      </w:r>
    </w:p>
    <w:p w14:paraId="7293CAD7">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5、乙方安排人员进入甲方施工（检修、安装、运输、劳务）现场前，应进行必要的安全培训教育，并到甲方委托作业部门办好相关手续，接受甲方组织的安全教育，严禁“三无”人员进入甲方工作区域；乙方人员必须按在甲方登记备案的名册人员进入作业区域，未经甲方认可不得擅自更换，否则所发生安全事故，由乙方承担全部安全生产责任。</w:t>
      </w:r>
    </w:p>
    <w:p w14:paraId="2AD98A80">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6、乙方应为本项目制定严格的安全技术保障措施，教育自己的员工遵守安全生产规章制度（包括甲方告知的制度及乙方自己的制度），按照相应的安全操作规程和要求操作，并对相关过程进行记录。</w:t>
      </w:r>
    </w:p>
    <w:p w14:paraId="76A315A8">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7、乙方管理人员在员工作业前应先熟悉现场，并对所处区域的作业环境可能存在的危险因素、预防措施给员工进行交底，同时对使用的设施设备等，负有认真检查和确认的义务，严禁设施、设备等带病作业，否则因此而产生的一切法律后果，由乙方承担。</w:t>
      </w:r>
    </w:p>
    <w:p w14:paraId="6982C0F8">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8、乙方人员在甲方作业期间，按规定佩戴合格的劳动防护用具（乙方自备），并应严格遵守甲方各项安全生产规章制度、操作规程及要求。</w:t>
      </w:r>
    </w:p>
    <w:p w14:paraId="5831DC82">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9、乙方必须自备确保本项目安全实施的各项设施、装备，保证设施、装备符合安全要求；如需借用（租赁）甲方设施、装备，应由双方协商办理租借手续，借用方应保证设施、装备符合安全要求，租借方必须验收确认并作好书面记录，租借方一经接受使用，表示该设施、装备完好无事故隐患，若造成安全事故，后果全由租借方负责。</w:t>
      </w:r>
    </w:p>
    <w:p w14:paraId="0BE54F15">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10、乙方各类作业人员必须具有相应的安全技术素质，特种设备操作人员、特种作业人员必须持有效的操作证方准上岗，所使用的特种设备必须向负责特种设备安全监督管理的部门办理使用登记，取得使用登记证书，并在设备显著位置张贴登记标志后，方准在现场使用。</w:t>
      </w:r>
    </w:p>
    <w:p w14:paraId="771782A9">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11、乙方人员凡高空作业必须有专人安全监护，不得一人操作。作业人员必须按规定穿戴好劳保防护用品，系好安全绳、安全带（高挂低用），扎好裤脚，戴好安全帽；不准穿光滑底、硬鞋底。当需要在石棉瓦、彩钢板等轻型屋面工作或因作业场所环境限制无法系安全带时，乙方必须采取安全行走的技术措施，如铺设木板、跳板并加设安全防护绳等，在作业面下部增加安全防护网，严禁在没有安全技术措施的情况下冒险踩踏和作业。</w:t>
      </w:r>
    </w:p>
    <w:p w14:paraId="5BFC89C6">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12、乙方人员应当遵守甲方规章制度，接受甲方安全监督检查，经查证发现的事故隐患，乙方必须立即采取有效措施予以整改或纠正，否则甲方有权予以停工和处罚，所造成的损失由乙方承担。</w:t>
      </w:r>
    </w:p>
    <w:p w14:paraId="023E5EDB">
      <w:pPr>
        <w:spacing w:after="78" w:line="560" w:lineRule="exact"/>
        <w:ind w:firstLine="484" w:firstLineChars="202"/>
        <w:rPr>
          <w:rFonts w:hint="eastAsia" w:asciiTheme="minorEastAsia" w:hAnsiTheme="minorEastAsia"/>
          <w:sz w:val="24"/>
        </w:rPr>
      </w:pPr>
      <w:r>
        <w:rPr>
          <w:rFonts w:hint="eastAsia" w:asciiTheme="minorEastAsia" w:hAnsiTheme="minorEastAsia"/>
          <w:sz w:val="24"/>
        </w:rPr>
        <w:t>13、对甲方提出的整改建议，乙方应认真对待，并将整改情况以书面形式反馈甲方有关部门，否则甲方有权责令其停止施工，限期整改，乙方应对延期造成的损失负责。</w:t>
      </w:r>
    </w:p>
    <w:p w14:paraId="2DC99695">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14、乙方人员在作业现场不得擅自动用或操作甲方的设施、装备，因此酿成的后果由乙方负责。</w:t>
      </w:r>
    </w:p>
    <w:p w14:paraId="29A28D40">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15、乙方作业期间的用电必须取得甲方同意，将电源接入作业场所的总配电箱，必须有防止影响上一级电源的过流断路保护，乙方不得私自拉接电源，否则按本协议约定承担违约金。</w:t>
      </w:r>
    </w:p>
    <w:p w14:paraId="5C11A6CA">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16、在易燃、易爆、有毒有害危险区域进行作业，甲乙双方必须严格执行有关专业管理制度，采取有效的预防措施，并办理相关的开工或动火手续，乙方必须提前将安全预防措施报送甲方在危险区域范围内的部门和甲方委托作业部门审核，甲方在收到其报送资料后，应当于24小时内做出是否同意的决定。</w:t>
      </w:r>
    </w:p>
    <w:p w14:paraId="2C388BB8">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17、作业现场必须保证安全作业。乙方对作业过程中发生的安全事故，负责及时向有关部门报告，并承担因安全事故所产生的相关费用。如果因安全事故给甲方造成损失，乙方应承担全部赔偿责任。</w:t>
      </w:r>
    </w:p>
    <w:p w14:paraId="1054E0BF">
      <w:pPr>
        <w:numPr>
          <w:ilvl w:val="0"/>
          <w:numId w:val="5"/>
        </w:numPr>
        <w:spacing w:after="78" w:line="560" w:lineRule="exact"/>
        <w:rPr>
          <w:rFonts w:hint="eastAsia" w:asciiTheme="minorEastAsia" w:hAnsiTheme="minorEastAsia"/>
          <w:b/>
          <w:sz w:val="24"/>
        </w:rPr>
      </w:pPr>
      <w:r>
        <w:rPr>
          <w:rFonts w:hint="eastAsia" w:asciiTheme="minorEastAsia" w:hAnsiTheme="minorEastAsia"/>
          <w:b/>
          <w:sz w:val="24"/>
        </w:rPr>
        <w:t>违约责任</w:t>
      </w:r>
    </w:p>
    <w:p w14:paraId="233EBD21">
      <w:pPr>
        <w:spacing w:after="78" w:line="560" w:lineRule="exact"/>
        <w:ind w:firstLine="484" w:firstLineChars="202"/>
        <w:rPr>
          <w:rFonts w:hint="eastAsia" w:asciiTheme="minorEastAsia" w:hAnsiTheme="minorEastAsia"/>
          <w:sz w:val="24"/>
        </w:rPr>
      </w:pPr>
      <w:r>
        <w:rPr>
          <w:rFonts w:hint="eastAsia" w:asciiTheme="minorEastAsia" w:hAnsiTheme="minorEastAsia"/>
          <w:sz w:val="24"/>
        </w:rPr>
        <w:t>1、本协议履行期间，若因一方违约行为发生安全事故，违约方按其与对方所签订的相关业务合同标的金额（指合同结算金额）5%承担违约金。并向守约方赔偿因安全事故所造成的全部经济损失。</w:t>
      </w:r>
    </w:p>
    <w:p w14:paraId="38EA683D">
      <w:pPr>
        <w:spacing w:after="78" w:line="560" w:lineRule="exact"/>
        <w:ind w:firstLine="484" w:firstLineChars="202"/>
        <w:rPr>
          <w:rFonts w:hint="eastAsia" w:asciiTheme="minorEastAsia" w:hAnsiTheme="minorEastAsia"/>
          <w:sz w:val="24"/>
        </w:rPr>
      </w:pPr>
      <w:r>
        <w:rPr>
          <w:rFonts w:hint="eastAsia" w:asciiTheme="minorEastAsia" w:hAnsiTheme="minorEastAsia"/>
          <w:sz w:val="24"/>
        </w:rPr>
        <w:t>2、因乙方管理或操作不当产生的事故隐患，每发现一起，乙方承担违约金。</w:t>
      </w:r>
    </w:p>
    <w:p w14:paraId="13ADD06B">
      <w:pPr>
        <w:spacing w:after="78" w:line="560" w:lineRule="exact"/>
        <w:ind w:firstLine="484" w:firstLineChars="202"/>
        <w:rPr>
          <w:rFonts w:hint="eastAsia" w:asciiTheme="minorEastAsia" w:hAnsiTheme="minorEastAsia"/>
          <w:sz w:val="24"/>
        </w:rPr>
      </w:pPr>
      <w:r>
        <w:rPr>
          <w:rFonts w:hint="eastAsia" w:asciiTheme="minorEastAsia" w:hAnsiTheme="minorEastAsia"/>
          <w:sz w:val="24"/>
        </w:rPr>
        <w:t>3、除本合同第六条第一项和第二项以外，甲乙双方若有违反本协议约定的行为，每发生一项承担违约金。</w:t>
      </w:r>
    </w:p>
    <w:p w14:paraId="0E214DB3">
      <w:pPr>
        <w:spacing w:after="78" w:line="560" w:lineRule="exact"/>
        <w:ind w:firstLine="484" w:firstLineChars="202"/>
        <w:rPr>
          <w:rFonts w:hint="eastAsia" w:asciiTheme="minorEastAsia" w:hAnsiTheme="minorEastAsia"/>
          <w:sz w:val="24"/>
        </w:rPr>
      </w:pPr>
      <w:r>
        <w:rPr>
          <w:rFonts w:hint="eastAsia" w:asciiTheme="minorEastAsia" w:hAnsiTheme="minorEastAsia"/>
          <w:sz w:val="24"/>
        </w:rPr>
        <w:t>4、因乙方违约而发生的违约金和赔偿金，甲方可在应付乙方的相关款项中予以扣减。</w:t>
      </w:r>
    </w:p>
    <w:p w14:paraId="2EAE81AD">
      <w:pPr>
        <w:numPr>
          <w:ilvl w:val="0"/>
          <w:numId w:val="5"/>
        </w:numPr>
        <w:spacing w:after="78" w:line="560" w:lineRule="exact"/>
        <w:rPr>
          <w:rFonts w:hint="eastAsia" w:asciiTheme="minorEastAsia" w:hAnsiTheme="minorEastAsia"/>
          <w:b/>
          <w:sz w:val="24"/>
        </w:rPr>
      </w:pPr>
      <w:r>
        <w:rPr>
          <w:rFonts w:hint="eastAsia" w:asciiTheme="minorEastAsia" w:hAnsiTheme="minorEastAsia"/>
          <w:b/>
          <w:sz w:val="24"/>
        </w:rPr>
        <w:t>附则</w:t>
      </w:r>
    </w:p>
    <w:p w14:paraId="77B1A5C8">
      <w:pPr>
        <w:spacing w:after="78" w:line="560" w:lineRule="exact"/>
        <w:ind w:firstLine="484" w:firstLineChars="202"/>
        <w:rPr>
          <w:rFonts w:hint="eastAsia" w:asciiTheme="minorEastAsia" w:hAnsiTheme="minorEastAsia"/>
          <w:sz w:val="24"/>
        </w:rPr>
      </w:pPr>
      <w:r>
        <w:rPr>
          <w:rFonts w:hint="eastAsia" w:asciiTheme="minorEastAsia" w:hAnsiTheme="minorEastAsia"/>
          <w:sz w:val="24"/>
        </w:rPr>
        <w:t>本协议与双方所签订的相关业务主合同具有同等法律效力。</w:t>
      </w:r>
    </w:p>
    <w:p w14:paraId="7531E4FC">
      <w:pPr>
        <w:spacing w:after="78" w:line="560" w:lineRule="exact"/>
        <w:ind w:firstLine="484" w:firstLineChars="202"/>
        <w:rPr>
          <w:rFonts w:hint="eastAsia" w:asciiTheme="minorEastAsia" w:hAnsiTheme="minorEastAsia"/>
          <w:sz w:val="24"/>
        </w:rPr>
      </w:pPr>
      <w:r>
        <w:rPr>
          <w:rFonts w:hint="eastAsia" w:asciiTheme="minorEastAsia" w:hAnsiTheme="minorEastAsia"/>
          <w:sz w:val="24"/>
        </w:rPr>
        <w:t xml:space="preserve">八、协议未尽事宜，双方协商解决，签订补充条款。 </w:t>
      </w:r>
    </w:p>
    <w:p w14:paraId="162A9727">
      <w:pPr>
        <w:spacing w:after="78" w:line="560" w:lineRule="exact"/>
        <w:ind w:firstLine="484" w:firstLineChars="202"/>
        <w:rPr>
          <w:rFonts w:hint="eastAsia" w:asciiTheme="minorEastAsia" w:hAnsiTheme="minorEastAsia"/>
          <w:sz w:val="24"/>
        </w:rPr>
      </w:pPr>
      <w:r>
        <w:rPr>
          <w:rFonts w:hint="eastAsia" w:asciiTheme="minorEastAsia" w:hAnsiTheme="minorEastAsia"/>
          <w:sz w:val="24"/>
        </w:rPr>
        <w:t xml:space="preserve">九、本协议在履行过程中发生争议，由双方协商解决，协商不成可通过司法程序裁决。 </w:t>
      </w:r>
    </w:p>
    <w:p w14:paraId="7AF57387">
      <w:pPr>
        <w:spacing w:after="78" w:line="560" w:lineRule="exact"/>
        <w:ind w:firstLine="484" w:firstLineChars="202"/>
        <w:rPr>
          <w:rFonts w:hint="eastAsia" w:asciiTheme="minorEastAsia" w:hAnsiTheme="minorEastAsia"/>
          <w:sz w:val="24"/>
        </w:rPr>
      </w:pPr>
      <w:r>
        <w:rPr>
          <w:rFonts w:hint="eastAsia" w:asciiTheme="minorEastAsia" w:hAnsiTheme="minorEastAsia"/>
          <w:sz w:val="24"/>
        </w:rPr>
        <w:t>十、乙方违反本协议造成的一切安全事故由乙方负责，给甲方造成的一切损失及相关部门的行政处罚由乙方承担。</w:t>
      </w:r>
    </w:p>
    <w:p w14:paraId="355E035F">
      <w:pPr>
        <w:spacing w:after="78" w:line="560" w:lineRule="exact"/>
        <w:ind w:firstLine="484" w:firstLineChars="202"/>
        <w:rPr>
          <w:rFonts w:hint="eastAsia" w:asciiTheme="minorEastAsia" w:hAnsiTheme="minorEastAsia"/>
          <w:sz w:val="24"/>
        </w:rPr>
      </w:pPr>
      <w:r>
        <w:rPr>
          <w:rFonts w:hint="eastAsia" w:asciiTheme="minorEastAsia" w:hAnsiTheme="minorEastAsia"/>
          <w:sz w:val="24"/>
        </w:rPr>
        <w:t xml:space="preserve">十一、本协议甲乙双方代表签字盖章后生效。 </w:t>
      </w:r>
    </w:p>
    <w:p w14:paraId="72B41AC4">
      <w:pPr>
        <w:spacing w:after="78" w:line="560" w:lineRule="exact"/>
        <w:ind w:firstLine="484" w:firstLineChars="202"/>
        <w:rPr>
          <w:rFonts w:hint="eastAsia" w:asciiTheme="minorEastAsia" w:hAnsiTheme="minorEastAsia"/>
          <w:sz w:val="24"/>
        </w:rPr>
      </w:pPr>
    </w:p>
    <w:p w14:paraId="0273C772">
      <w:pPr>
        <w:spacing w:after="78" w:line="560" w:lineRule="exact"/>
        <w:ind w:firstLine="484" w:firstLineChars="202"/>
        <w:rPr>
          <w:rFonts w:hint="eastAsia" w:asciiTheme="minorEastAsia" w:hAnsiTheme="minorEastAsia"/>
          <w:sz w:val="24"/>
        </w:rPr>
      </w:pPr>
    </w:p>
    <w:p w14:paraId="2EB705CE">
      <w:pPr>
        <w:spacing w:after="78" w:line="560" w:lineRule="exact"/>
        <w:ind w:firstLine="484" w:firstLineChars="202"/>
        <w:rPr>
          <w:rFonts w:hint="eastAsia" w:asciiTheme="minorEastAsia" w:hAnsiTheme="minorEastAsia"/>
          <w:sz w:val="24"/>
        </w:rPr>
      </w:pPr>
    </w:p>
    <w:p w14:paraId="3E667BD1">
      <w:pPr>
        <w:spacing w:after="78" w:line="560" w:lineRule="exact"/>
        <w:ind w:firstLine="484" w:firstLineChars="202"/>
        <w:rPr>
          <w:rFonts w:hint="eastAsia" w:asciiTheme="minorEastAsia" w:hAnsiTheme="minorEastAsia"/>
          <w:sz w:val="24"/>
        </w:rPr>
      </w:pPr>
      <w:r>
        <w:rPr>
          <w:rFonts w:hint="eastAsia" w:asciiTheme="minorEastAsia" w:hAnsiTheme="minorEastAsia"/>
          <w:sz w:val="24"/>
        </w:rPr>
        <w:t xml:space="preserve">甲方（盖章）                      </w:t>
      </w:r>
    </w:p>
    <w:p w14:paraId="7CA8D272">
      <w:pPr>
        <w:spacing w:after="78" w:line="560" w:lineRule="exact"/>
        <w:ind w:firstLine="484" w:firstLineChars="202"/>
        <w:rPr>
          <w:rFonts w:hint="eastAsia" w:eastAsia="宋体" w:asciiTheme="minorEastAsia" w:hAnsiTheme="minorEastAsia"/>
          <w:sz w:val="24"/>
          <w:lang w:eastAsia="zh-CN"/>
        </w:rPr>
      </w:pPr>
      <w:r>
        <w:rPr>
          <w:rFonts w:hint="eastAsia" w:asciiTheme="minorEastAsia" w:hAnsiTheme="minorEastAsia"/>
          <w:sz w:val="24"/>
          <w:lang w:eastAsia="zh-CN"/>
        </w:rPr>
        <w:t xml:space="preserve">                         </w:t>
      </w:r>
    </w:p>
    <w:p w14:paraId="739E513A">
      <w:pPr>
        <w:spacing w:after="78" w:line="600" w:lineRule="exact"/>
        <w:ind w:firstLine="480" w:firstLineChars="200"/>
        <w:rPr>
          <w:rFonts w:hint="eastAsia" w:asciiTheme="minorEastAsia" w:hAnsiTheme="minorEastAsia"/>
          <w:sz w:val="24"/>
        </w:rPr>
      </w:pPr>
      <w:r>
        <w:rPr>
          <w:sz w:val="24"/>
        </w:rPr>
        <w:t>法人代表或授权</w:t>
      </w:r>
      <w:r>
        <w:rPr>
          <w:rFonts w:hint="eastAsia"/>
          <w:sz w:val="24"/>
        </w:rPr>
        <w:t>委托代表签字：</w:t>
      </w:r>
    </w:p>
    <w:p w14:paraId="1B9F1AFA">
      <w:pPr>
        <w:spacing w:after="78" w:line="600" w:lineRule="exact"/>
        <w:ind w:firstLine="480" w:firstLineChars="200"/>
        <w:rPr>
          <w:rFonts w:hint="eastAsia" w:asciiTheme="minorEastAsia" w:hAnsiTheme="minorEastAsia"/>
          <w:sz w:val="24"/>
        </w:rPr>
      </w:pPr>
      <w:r>
        <w:rPr>
          <w:rFonts w:hint="eastAsia" w:asciiTheme="minorEastAsia" w:hAnsiTheme="minorEastAsia"/>
          <w:sz w:val="24"/>
        </w:rPr>
        <w:t xml:space="preserve">    年   月   日          </w:t>
      </w:r>
    </w:p>
    <w:p w14:paraId="41DABADE">
      <w:pPr>
        <w:spacing w:after="78" w:line="600" w:lineRule="exact"/>
        <w:ind w:firstLine="480" w:firstLineChars="200"/>
        <w:rPr>
          <w:rFonts w:hint="eastAsia" w:asciiTheme="minorEastAsia" w:hAnsiTheme="minorEastAsia"/>
          <w:sz w:val="24"/>
        </w:rPr>
      </w:pPr>
    </w:p>
    <w:p w14:paraId="7F3FAC83">
      <w:pPr>
        <w:spacing w:after="78" w:line="600" w:lineRule="exact"/>
        <w:ind w:firstLine="480" w:firstLineChars="200"/>
        <w:rPr>
          <w:rFonts w:hint="eastAsia" w:asciiTheme="minorEastAsia" w:hAnsiTheme="minorEastAsia"/>
          <w:sz w:val="24"/>
        </w:rPr>
      </w:pPr>
      <w:r>
        <w:rPr>
          <w:rFonts w:hint="eastAsia" w:asciiTheme="minorEastAsia" w:hAnsiTheme="minorEastAsia"/>
          <w:sz w:val="24"/>
        </w:rPr>
        <w:t>乙方（盖章）</w:t>
      </w:r>
    </w:p>
    <w:p w14:paraId="711B5F25">
      <w:pPr>
        <w:spacing w:after="78" w:line="600" w:lineRule="exact"/>
        <w:ind w:firstLine="480" w:firstLineChars="200"/>
        <w:rPr>
          <w:rFonts w:hint="eastAsia" w:asciiTheme="minorEastAsia" w:hAnsiTheme="minorEastAsia"/>
          <w:sz w:val="24"/>
        </w:rPr>
      </w:pPr>
      <w:r>
        <w:rPr>
          <w:rFonts w:hint="eastAsia" w:asciiTheme="minorEastAsia" w:hAnsiTheme="minorEastAsia" w:eastAsiaTheme="minorEastAsia" w:cstheme="minorEastAsia"/>
          <w:sz w:val="24"/>
          <w:szCs w:val="24"/>
          <w:lang w:val="en-US" w:eastAsia="zh-CN"/>
        </w:rPr>
        <w:t xml:space="preserve">                         </w:t>
      </w:r>
    </w:p>
    <w:p w14:paraId="48CA23F0">
      <w:pPr>
        <w:spacing w:after="78" w:line="600" w:lineRule="exact"/>
        <w:ind w:firstLine="480" w:firstLineChars="200"/>
        <w:rPr>
          <w:rFonts w:hint="eastAsia" w:asciiTheme="minorEastAsia" w:hAnsiTheme="minorEastAsia"/>
          <w:sz w:val="24"/>
        </w:rPr>
      </w:pPr>
      <w:r>
        <w:rPr>
          <w:sz w:val="24"/>
        </w:rPr>
        <w:t>法人代表或授权</w:t>
      </w:r>
      <w:r>
        <w:rPr>
          <w:rFonts w:hint="eastAsia"/>
          <w:sz w:val="24"/>
        </w:rPr>
        <w:t>委托代表签字：</w:t>
      </w:r>
    </w:p>
    <w:p w14:paraId="577BB300">
      <w:pPr>
        <w:tabs>
          <w:tab w:val="left" w:pos="3346"/>
        </w:tabs>
        <w:spacing w:after="78" w:line="600" w:lineRule="exact"/>
        <w:ind w:firstLine="480" w:firstLineChars="200"/>
        <w:rPr>
          <w:rFonts w:hint="eastAsia" w:ascii="仿宋" w:hAnsi="仿宋" w:eastAsia="仿宋"/>
          <w:b/>
          <w:szCs w:val="21"/>
        </w:rPr>
      </w:pPr>
      <w:r>
        <w:rPr>
          <w:rFonts w:hint="eastAsia" w:asciiTheme="minorEastAsia" w:hAnsiTheme="minorEastAsia"/>
          <w:sz w:val="24"/>
        </w:rPr>
        <w:t xml:space="preserve">    年   月  </w:t>
      </w:r>
      <w:r>
        <w:rPr>
          <w:rFonts w:hint="eastAsia" w:asciiTheme="minorEastAsia" w:hAnsiTheme="minorEastAsia"/>
          <w:sz w:val="24"/>
          <w:lang w:val="en-US" w:eastAsia="zh-CN"/>
        </w:rPr>
        <w:t xml:space="preserve"> 日</w:t>
      </w:r>
      <w:r>
        <w:rPr>
          <w:rFonts w:hint="eastAsia" w:asciiTheme="minorEastAsia" w:hAnsiTheme="minorEastAsia"/>
          <w:sz w:val="24"/>
        </w:rPr>
        <w:t xml:space="preserve"> </w:t>
      </w:r>
      <w:bookmarkEnd w:id="17"/>
      <w:r>
        <w:rPr>
          <w:rFonts w:hint="eastAsia" w:asciiTheme="minorEastAsia" w:hAnsiTheme="minorEastAsia"/>
          <w:sz w:val="24"/>
          <w:lang w:eastAsia="zh-CN"/>
        </w:rPr>
        <w:tab/>
      </w:r>
      <w:bookmarkEnd w:id="11"/>
      <w:bookmarkEnd w:id="12"/>
    </w:p>
    <w:p w14:paraId="3906AF7C">
      <w:pPr>
        <w:spacing w:after="78"/>
      </w:pPr>
      <w:r>
        <w:br w:type="page"/>
      </w:r>
    </w:p>
    <w:p w14:paraId="5086FD51">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报价文件格式</w:t>
      </w:r>
    </w:p>
    <w:p w14:paraId="65B0DB06">
      <w:pPr>
        <w:spacing w:after="78"/>
      </w:pPr>
    </w:p>
    <w:p w14:paraId="4CCF63C6">
      <w:pPr>
        <w:pStyle w:val="60"/>
        <w:keepNext/>
        <w:keepLines/>
        <w:numPr>
          <w:ilvl w:val="0"/>
          <w:numId w:val="6"/>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0"/>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3AA776D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4B3380AA">
            <w:pPr>
              <w:widowControl/>
              <w:spacing w:after="78" w:line="360" w:lineRule="atLeast"/>
              <w:jc w:val="center"/>
              <w:rPr>
                <w:rFonts w:hint="eastAsia" w:ascii="仿宋" w:hAnsi="仿宋" w:eastAsia="仿宋" w:cs="仿宋"/>
                <w:sz w:val="24"/>
                <w:szCs w:val="20"/>
                <w:lang w:eastAsia="zh-CN"/>
              </w:rPr>
            </w:pPr>
            <w:r>
              <w:rPr>
                <w:rFonts w:hint="eastAsia" w:ascii="仿宋" w:hAnsi="仿宋" w:eastAsia="仿宋" w:cs="仿宋"/>
                <w:sz w:val="24"/>
                <w:szCs w:val="20"/>
              </w:rPr>
              <w:t>单位名称</w:t>
            </w:r>
            <w:r>
              <w:rPr>
                <w:rFonts w:hint="eastAsia" w:ascii="仿宋" w:hAnsi="仿宋" w:eastAsia="仿宋" w:cs="仿宋"/>
                <w:sz w:val="24"/>
                <w:szCs w:val="20"/>
                <w:lang w:eastAsia="zh-CN"/>
              </w:rPr>
              <w:t>（</w:t>
            </w:r>
            <w:r>
              <w:rPr>
                <w:rFonts w:hint="eastAsia" w:ascii="仿宋" w:hAnsi="仿宋" w:eastAsia="仿宋" w:cs="仿宋"/>
                <w:sz w:val="24"/>
                <w:szCs w:val="20"/>
                <w:lang w:val="en-US" w:eastAsia="zh-CN"/>
              </w:rPr>
              <w:t>盖章</w:t>
            </w:r>
            <w:r>
              <w:rPr>
                <w:rFonts w:hint="eastAsia" w:ascii="仿宋" w:hAnsi="仿宋" w:eastAsia="仿宋" w:cs="仿宋"/>
                <w:sz w:val="24"/>
                <w:szCs w:val="20"/>
                <w:lang w:eastAsia="zh-CN"/>
              </w:rPr>
              <w:t>）</w:t>
            </w:r>
          </w:p>
        </w:tc>
        <w:tc>
          <w:tcPr>
            <w:tcW w:w="6693" w:type="dxa"/>
            <w:gridSpan w:val="6"/>
            <w:vAlign w:val="center"/>
          </w:tcPr>
          <w:p w14:paraId="11DBDC84">
            <w:pPr>
              <w:widowControl/>
              <w:spacing w:after="78" w:line="360" w:lineRule="atLeast"/>
              <w:jc w:val="center"/>
              <w:rPr>
                <w:rFonts w:hint="eastAsia" w:ascii="仿宋" w:hAnsi="仿宋" w:eastAsia="仿宋" w:cs="仿宋"/>
                <w:sz w:val="24"/>
                <w:szCs w:val="20"/>
              </w:rPr>
            </w:pPr>
          </w:p>
        </w:tc>
      </w:tr>
      <w:tr w14:paraId="1759549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4587DDF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085C2DB9">
            <w:pPr>
              <w:widowControl/>
              <w:spacing w:after="78" w:line="360" w:lineRule="atLeast"/>
              <w:jc w:val="center"/>
              <w:rPr>
                <w:rFonts w:hint="eastAsia" w:ascii="仿宋" w:hAnsi="仿宋" w:eastAsia="仿宋" w:cs="仿宋"/>
                <w:sz w:val="24"/>
                <w:szCs w:val="20"/>
              </w:rPr>
            </w:pPr>
          </w:p>
        </w:tc>
        <w:tc>
          <w:tcPr>
            <w:tcW w:w="1320" w:type="dxa"/>
            <w:vAlign w:val="center"/>
          </w:tcPr>
          <w:p w14:paraId="5352BA85">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gridSpan w:val="2"/>
            <w:vAlign w:val="center"/>
          </w:tcPr>
          <w:p w14:paraId="27CA4F84">
            <w:pPr>
              <w:widowControl/>
              <w:spacing w:after="78" w:line="360" w:lineRule="atLeast"/>
              <w:jc w:val="center"/>
              <w:rPr>
                <w:rFonts w:hint="eastAsia" w:ascii="仿宋" w:hAnsi="仿宋" w:eastAsia="仿宋" w:cs="仿宋"/>
                <w:sz w:val="24"/>
                <w:szCs w:val="20"/>
              </w:rPr>
            </w:pPr>
          </w:p>
        </w:tc>
      </w:tr>
      <w:tr w14:paraId="68A9FF9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590E21C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0E33C19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72968AF4">
            <w:pPr>
              <w:widowControl/>
              <w:spacing w:after="78" w:line="360" w:lineRule="atLeast"/>
              <w:jc w:val="center"/>
              <w:rPr>
                <w:rFonts w:hint="eastAsia" w:ascii="仿宋" w:hAnsi="仿宋" w:eastAsia="仿宋" w:cs="仿宋"/>
                <w:sz w:val="24"/>
                <w:szCs w:val="20"/>
              </w:rPr>
            </w:pPr>
          </w:p>
        </w:tc>
        <w:tc>
          <w:tcPr>
            <w:tcW w:w="1320" w:type="dxa"/>
            <w:vAlign w:val="center"/>
          </w:tcPr>
          <w:p w14:paraId="145DAF53">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gridSpan w:val="2"/>
            <w:vAlign w:val="center"/>
          </w:tcPr>
          <w:p w14:paraId="691BC037">
            <w:pPr>
              <w:widowControl/>
              <w:spacing w:after="78" w:line="360" w:lineRule="atLeast"/>
              <w:jc w:val="center"/>
              <w:rPr>
                <w:rFonts w:hint="eastAsia" w:ascii="仿宋" w:hAnsi="仿宋" w:eastAsia="仿宋" w:cs="仿宋"/>
                <w:sz w:val="24"/>
                <w:szCs w:val="20"/>
              </w:rPr>
            </w:pPr>
          </w:p>
        </w:tc>
      </w:tr>
      <w:tr w14:paraId="27E84DC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5CBFC04A">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4340AEB3">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3806" w:type="dxa"/>
            <w:gridSpan w:val="3"/>
            <w:vAlign w:val="center"/>
          </w:tcPr>
          <w:p w14:paraId="237ADE5F">
            <w:pPr>
              <w:widowControl/>
              <w:spacing w:after="78" w:line="360" w:lineRule="atLeast"/>
              <w:jc w:val="center"/>
              <w:rPr>
                <w:rFonts w:hint="eastAsia" w:ascii="仿宋" w:hAnsi="仿宋" w:eastAsia="仿宋" w:cs="仿宋"/>
                <w:sz w:val="24"/>
                <w:szCs w:val="20"/>
              </w:rPr>
            </w:pPr>
          </w:p>
        </w:tc>
        <w:tc>
          <w:tcPr>
            <w:tcW w:w="850" w:type="dxa"/>
            <w:vAlign w:val="center"/>
          </w:tcPr>
          <w:p w14:paraId="3BB1B815">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080" w:type="dxa"/>
            <w:vAlign w:val="center"/>
          </w:tcPr>
          <w:p w14:paraId="2BEFC1BE">
            <w:pPr>
              <w:widowControl/>
              <w:spacing w:after="78" w:line="360" w:lineRule="atLeast"/>
              <w:jc w:val="center"/>
              <w:rPr>
                <w:rFonts w:hint="eastAsia" w:ascii="仿宋" w:hAnsi="仿宋" w:eastAsia="仿宋" w:cs="仿宋"/>
                <w:sz w:val="24"/>
                <w:szCs w:val="20"/>
              </w:rPr>
            </w:pPr>
          </w:p>
        </w:tc>
      </w:tr>
      <w:tr w14:paraId="145AC43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15FC5DC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0DA75625">
            <w:pPr>
              <w:widowControl/>
              <w:spacing w:after="78" w:line="360" w:lineRule="atLeast"/>
              <w:jc w:val="center"/>
              <w:rPr>
                <w:rFonts w:hint="eastAsia" w:ascii="仿宋" w:hAnsi="仿宋" w:eastAsia="仿宋" w:cs="仿宋"/>
                <w:sz w:val="24"/>
                <w:szCs w:val="20"/>
              </w:rPr>
            </w:pPr>
          </w:p>
        </w:tc>
        <w:tc>
          <w:tcPr>
            <w:tcW w:w="4497" w:type="dxa"/>
            <w:gridSpan w:val="4"/>
            <w:tcBorders>
              <w:bottom w:val="single" w:color="auto" w:sz="4" w:space="0"/>
            </w:tcBorders>
            <w:vAlign w:val="center"/>
          </w:tcPr>
          <w:p w14:paraId="67A086A8">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7F59E82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7926E62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6"/>
            <w:vAlign w:val="center"/>
          </w:tcPr>
          <w:p w14:paraId="6458FE8C">
            <w:pPr>
              <w:spacing w:after="78" w:line="360" w:lineRule="atLeast"/>
              <w:jc w:val="center"/>
              <w:rPr>
                <w:rFonts w:hint="eastAsia" w:ascii="仿宋" w:hAnsi="仿宋" w:eastAsia="仿宋" w:cs="仿宋"/>
                <w:sz w:val="24"/>
                <w:szCs w:val="20"/>
              </w:rPr>
            </w:pPr>
          </w:p>
          <w:p w14:paraId="452A35AC">
            <w:pPr>
              <w:widowControl/>
              <w:spacing w:after="78" w:line="360" w:lineRule="atLeast"/>
              <w:jc w:val="center"/>
              <w:rPr>
                <w:rFonts w:hint="eastAsia" w:ascii="仿宋" w:hAnsi="仿宋" w:eastAsia="仿宋" w:cs="仿宋"/>
                <w:sz w:val="24"/>
                <w:szCs w:val="20"/>
              </w:rPr>
            </w:pPr>
          </w:p>
        </w:tc>
      </w:tr>
      <w:tr w14:paraId="27B0A0E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372B930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6"/>
            <w:vAlign w:val="center"/>
          </w:tcPr>
          <w:p w14:paraId="1DB5622B">
            <w:pPr>
              <w:spacing w:after="78" w:line="360" w:lineRule="atLeast"/>
              <w:jc w:val="center"/>
              <w:rPr>
                <w:rFonts w:hint="eastAsia" w:ascii="仿宋" w:hAnsi="仿宋" w:eastAsia="仿宋" w:cs="仿宋"/>
                <w:sz w:val="24"/>
                <w:szCs w:val="20"/>
              </w:rPr>
            </w:pPr>
          </w:p>
          <w:p w14:paraId="5283DC8B">
            <w:pPr>
              <w:widowControl/>
              <w:spacing w:after="78" w:line="360" w:lineRule="atLeast"/>
              <w:jc w:val="center"/>
              <w:rPr>
                <w:rFonts w:hint="eastAsia" w:ascii="仿宋" w:hAnsi="仿宋" w:eastAsia="仿宋" w:cs="仿宋"/>
                <w:sz w:val="24"/>
                <w:szCs w:val="20"/>
              </w:rPr>
            </w:pPr>
          </w:p>
        </w:tc>
      </w:tr>
      <w:tr w14:paraId="7451011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3E1A9B8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vAlign w:val="center"/>
          </w:tcPr>
          <w:p w14:paraId="1DCD9EC7">
            <w:pPr>
              <w:widowControl/>
              <w:spacing w:after="78" w:line="360" w:lineRule="atLeast"/>
              <w:jc w:val="center"/>
              <w:rPr>
                <w:rFonts w:hint="eastAsia" w:ascii="仿宋" w:hAnsi="仿宋" w:eastAsia="仿宋" w:cs="仿宋"/>
                <w:sz w:val="24"/>
                <w:szCs w:val="20"/>
              </w:rPr>
            </w:pPr>
          </w:p>
        </w:tc>
      </w:tr>
      <w:tr w14:paraId="0F4AE81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62A4F16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6"/>
            <w:vAlign w:val="center"/>
          </w:tcPr>
          <w:p w14:paraId="6CCCFE76">
            <w:pPr>
              <w:widowControl/>
              <w:spacing w:after="78" w:line="360" w:lineRule="atLeast"/>
              <w:jc w:val="center"/>
              <w:rPr>
                <w:rFonts w:hint="eastAsia" w:ascii="仿宋" w:hAnsi="仿宋" w:eastAsia="仿宋" w:cs="仿宋"/>
                <w:sz w:val="24"/>
                <w:szCs w:val="20"/>
              </w:rPr>
            </w:pPr>
          </w:p>
        </w:tc>
      </w:tr>
      <w:tr w14:paraId="29EAB5A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47B73BB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6"/>
            <w:vAlign w:val="center"/>
          </w:tcPr>
          <w:p w14:paraId="5B7B72A9">
            <w:pPr>
              <w:widowControl/>
              <w:spacing w:after="78" w:line="360" w:lineRule="atLeast"/>
              <w:jc w:val="center"/>
              <w:rPr>
                <w:rFonts w:hint="eastAsia" w:ascii="仿宋" w:hAnsi="仿宋" w:eastAsia="仿宋" w:cs="仿宋"/>
                <w:sz w:val="24"/>
                <w:szCs w:val="20"/>
              </w:rPr>
            </w:pPr>
          </w:p>
        </w:tc>
      </w:tr>
      <w:tr w14:paraId="1F64421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2C47B5F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6"/>
            <w:vAlign w:val="center"/>
          </w:tcPr>
          <w:p w14:paraId="561C8697">
            <w:pPr>
              <w:widowControl/>
              <w:spacing w:after="78" w:line="360" w:lineRule="atLeast"/>
              <w:jc w:val="center"/>
              <w:rPr>
                <w:rFonts w:hint="eastAsia" w:ascii="仿宋" w:hAnsi="仿宋" w:eastAsia="仿宋" w:cs="仿宋"/>
                <w:sz w:val="24"/>
                <w:szCs w:val="20"/>
              </w:rPr>
            </w:pPr>
          </w:p>
        </w:tc>
      </w:tr>
    </w:tbl>
    <w:p w14:paraId="64487A7E">
      <w:pPr>
        <w:spacing w:after="78"/>
        <w:ind w:firstLine="560"/>
      </w:pPr>
    </w:p>
    <w:p w14:paraId="4B902391">
      <w:pPr>
        <w:spacing w:after="78"/>
        <w:ind w:firstLine="560"/>
      </w:pPr>
    </w:p>
    <w:p w14:paraId="73B14BD0">
      <w:pPr>
        <w:spacing w:after="78"/>
        <w:ind w:firstLine="560"/>
      </w:pPr>
    </w:p>
    <w:p w14:paraId="73B6581B">
      <w:pPr>
        <w:snapToGrid w:val="0"/>
        <w:spacing w:afterLines="0" w:line="360" w:lineRule="auto"/>
        <w:ind w:firstLine="527" w:firstLineChars="250"/>
        <w:jc w:val="right"/>
        <w:rPr>
          <w:rFonts w:hint="eastAsia" w:ascii="仿宋" w:hAnsi="仿宋" w:eastAsia="仿宋" w:cs="Arial"/>
          <w:b/>
          <w:bCs/>
        </w:rPr>
      </w:pPr>
      <w:r>
        <w:rPr>
          <w:rFonts w:ascii="仿宋" w:hAnsi="仿宋" w:eastAsia="仿宋"/>
          <w:b/>
          <w:szCs w:val="21"/>
        </w:rPr>
        <w:br w:type="page"/>
      </w:r>
    </w:p>
    <w:p w14:paraId="355EF33A">
      <w:pPr>
        <w:snapToGrid w:val="0"/>
        <w:spacing w:afterLines="0" w:line="360" w:lineRule="auto"/>
        <w:ind w:firstLine="525" w:firstLineChars="250"/>
        <w:jc w:val="right"/>
        <w:rPr>
          <w:rFonts w:hint="eastAsia" w:ascii="仿宋" w:hAnsi="仿宋" w:eastAsia="仿宋" w:cs="Arial"/>
        </w:rPr>
      </w:pPr>
    </w:p>
    <w:p w14:paraId="16A5D5CF">
      <w:pPr>
        <w:pStyle w:val="60"/>
        <w:keepNext/>
        <w:keepLines/>
        <w:numPr>
          <w:ilvl w:val="0"/>
          <w:numId w:val="6"/>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w:t>
      </w:r>
    </w:p>
    <w:p w14:paraId="73082297">
      <w:pPr>
        <w:pStyle w:val="4"/>
        <w:adjustRightInd w:val="0"/>
        <w:spacing w:before="156" w:beforeLines="50" w:after="156" w:afterLines="50" w:line="415" w:lineRule="auto"/>
        <w:ind w:left="900" w:hanging="900"/>
        <w:jc w:val="center"/>
        <w:rPr>
          <w:rFonts w:hint="eastAsia" w:ascii="仿宋" w:hAnsi="仿宋" w:eastAsia="仿宋" w:cs="宋体"/>
          <w:color w:val="000000"/>
          <w:sz w:val="24"/>
          <w:szCs w:val="21"/>
        </w:rPr>
      </w:pPr>
      <w:r>
        <w:rPr>
          <w:rFonts w:hint="eastAsia" w:ascii="仿宋" w:hAnsi="仿宋" w:eastAsia="仿宋" w:cs="宋体"/>
          <w:color w:val="000000"/>
          <w:sz w:val="24"/>
          <w:szCs w:val="21"/>
        </w:rPr>
        <w:t>承诺函</w:t>
      </w:r>
    </w:p>
    <w:p w14:paraId="1A23E422">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kern w:val="0"/>
          <w:szCs w:val="21"/>
        </w:rPr>
        <w:t>深圳市深水松岗水务有限公司</w:t>
      </w:r>
      <w:r>
        <w:rPr>
          <w:rFonts w:ascii="仿宋" w:hAnsi="仿宋" w:eastAsia="仿宋"/>
          <w:color w:val="000000"/>
          <w:szCs w:val="21"/>
        </w:rPr>
        <w:t>：</w:t>
      </w:r>
    </w:p>
    <w:p w14:paraId="6DF3A7C4">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bCs/>
          <w:color w:val="000000"/>
          <w:szCs w:val="21"/>
          <w:u w:val="single"/>
          <w:lang w:eastAsia="zh-CN"/>
        </w:rPr>
        <w:t>粗格栅改造服务采购项目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bCs/>
          <w:color w:val="000000"/>
          <w:szCs w:val="21"/>
          <w:u w:val="single"/>
          <w:lang w:eastAsia="zh-CN"/>
        </w:rPr>
        <w:t>粗格栅改造服务采购项目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37780BFB">
      <w:pPr>
        <w:pStyle w:val="62"/>
        <w:numPr>
          <w:ilvl w:val="0"/>
          <w:numId w:val="7"/>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137066BE">
      <w:pPr>
        <w:pStyle w:val="62"/>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5A22303C">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6CA143E3">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01B6505B">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4A357452">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7FBC4FA5">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76486652">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7</w:t>
      </w:r>
      <w:r>
        <w:rPr>
          <w:rFonts w:ascii="仿宋" w:hAnsi="仿宋" w:eastAsia="仿宋"/>
          <w:szCs w:val="21"/>
        </w:rPr>
        <w:t>.我公司承诺符合以下要求：</w:t>
      </w:r>
      <w:r>
        <w:rPr>
          <w:rFonts w:hint="eastAsia" w:ascii="仿宋" w:hAnsi="仿宋" w:eastAsia="仿宋"/>
          <w:szCs w:val="21"/>
        </w:rPr>
        <w:t xml:space="preserve"> </w:t>
      </w:r>
    </w:p>
    <w:p w14:paraId="528A61E2">
      <w:pPr>
        <w:tabs>
          <w:tab w:val="left" w:pos="7665"/>
        </w:tabs>
        <w:spacing w:after="78" w:line="276" w:lineRule="auto"/>
        <w:ind w:firstLine="420" w:firstLineChars="200"/>
        <w:rPr>
          <w:rFonts w:hint="eastAsia" w:ascii="仿宋" w:hAnsi="仿宋" w:eastAsia="仿宋"/>
          <w:szCs w:val="21"/>
        </w:rPr>
      </w:pPr>
      <w:bookmarkStart w:id="18" w:name="_Hlk173334961"/>
      <w:r>
        <w:rPr>
          <w:rFonts w:hint="eastAsia" w:ascii="仿宋" w:hAnsi="仿宋" w:eastAsia="仿宋"/>
          <w:szCs w:val="21"/>
        </w:rPr>
        <w:t>（1）具有良好的商业信誉、未被列入工商系统经营异常名录或严重违法失信企业名单，未被列入人民法院公布的失信被执行人名单（由供应商在《承诺函》中作出声明）；</w:t>
      </w:r>
    </w:p>
    <w:p w14:paraId="21D9EBF4">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403DA2BE">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（3）近两年内（2023年</w:t>
      </w:r>
      <w:r>
        <w:rPr>
          <w:rFonts w:hint="eastAsia" w:ascii="仿宋" w:hAnsi="仿宋" w:eastAsia="仿宋"/>
          <w:szCs w:val="21"/>
          <w:lang w:val="en-US" w:eastAsia="zh-CN"/>
        </w:rPr>
        <w:t>11</w:t>
      </w:r>
      <w:r>
        <w:rPr>
          <w:rFonts w:hint="eastAsia" w:ascii="仿宋" w:hAnsi="仿宋" w:eastAsia="仿宋"/>
          <w:szCs w:val="21"/>
        </w:rPr>
        <w:t>月至今）或成立至今（成立不足两年的单位）至少具备一项正在实施或已完成的类似业绩；</w:t>
      </w:r>
    </w:p>
    <w:p w14:paraId="17992838">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（4）不存在与单位负责人为同一人或者存在直接控股、管理关系的其他供应商参与同一合同项下的采购活动的行为；</w:t>
      </w:r>
    </w:p>
    <w:p w14:paraId="69A8B3F9">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（5）未组成联合体参选。</w:t>
      </w:r>
    </w:p>
    <w:bookmarkEnd w:id="18"/>
    <w:p w14:paraId="080D4A2D">
      <w:pPr>
        <w:pStyle w:val="62"/>
        <w:numPr>
          <w:ilvl w:val="0"/>
          <w:numId w:val="7"/>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00E35759">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szCs w:val="21"/>
          <w:lang w:eastAsia="zh-CN"/>
        </w:rPr>
        <w:t>粗格栅改造服务采购项目</w:t>
      </w:r>
      <w:r>
        <w:rPr>
          <w:rFonts w:ascii="仿宋" w:hAnsi="仿宋" w:eastAsia="仿宋"/>
          <w:szCs w:val="21"/>
        </w:rPr>
        <w:t>选聘，特承诺如下：</w:t>
      </w:r>
    </w:p>
    <w:p w14:paraId="2C9AB13F">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458E9567">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0A067BC2">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35C6697D">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17C9BA1A">
      <w:pPr>
        <w:tabs>
          <w:tab w:val="left" w:pos="1110"/>
        </w:tabs>
        <w:spacing w:after="78" w:line="276" w:lineRule="auto"/>
        <w:ind w:firstLine="420" w:firstLineChars="200"/>
        <w:rPr>
          <w:rFonts w:hint="eastAsia" w:ascii="仿宋" w:hAnsi="仿宋" w:eastAsia="仿宋"/>
          <w:color w:val="000000"/>
          <w:szCs w:val="21"/>
        </w:rPr>
      </w:pPr>
    </w:p>
    <w:p w14:paraId="30F53B2F">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4AEC3558">
      <w:pPr>
        <w:spacing w:after="78" w:line="276" w:lineRule="auto"/>
        <w:ind w:firstLine="630" w:firstLineChars="300"/>
        <w:rPr>
          <w:rFonts w:hint="eastAsia" w:ascii="仿宋" w:hAnsi="仿宋" w:eastAsia="仿宋"/>
          <w:color w:val="000000"/>
          <w:szCs w:val="21"/>
        </w:rPr>
      </w:pPr>
      <w:r>
        <w:rPr>
          <w:rFonts w:ascii="仿宋" w:hAnsi="仿宋" w:eastAsia="仿宋"/>
          <w:color w:val="000000"/>
          <w:szCs w:val="21"/>
        </w:rPr>
        <w:t>年    月    日</w:t>
      </w:r>
    </w:p>
    <w:p w14:paraId="62C73E71">
      <w:pPr>
        <w:spacing w:after="78" w:line="288" w:lineRule="auto"/>
        <w:rPr>
          <w:rFonts w:hint="eastAsia" w:ascii="仿宋" w:hAnsi="仿宋" w:eastAsia="仿宋"/>
          <w:b/>
          <w:szCs w:val="21"/>
        </w:rPr>
      </w:pPr>
      <w:r>
        <w:rPr>
          <w:rFonts w:hint="eastAsia" w:ascii="仿宋" w:hAnsi="仿宋" w:eastAsia="仿宋"/>
          <w:b/>
          <w:szCs w:val="21"/>
        </w:rPr>
        <w:br w:type="page"/>
      </w:r>
    </w:p>
    <w:p w14:paraId="10B36E37">
      <w:pPr>
        <w:pStyle w:val="4"/>
        <w:spacing w:afterLines="0"/>
        <w:rPr>
          <w:sz w:val="24"/>
          <w:szCs w:val="24"/>
        </w:rPr>
      </w:pPr>
      <w:bookmarkStart w:id="19" w:name="_Hlk180658069"/>
      <w:r>
        <w:rPr>
          <w:rFonts w:hint="eastAsia"/>
          <w:sz w:val="24"/>
          <w:szCs w:val="24"/>
        </w:rPr>
        <w:t>营业执照</w:t>
      </w:r>
    </w:p>
    <w:p w14:paraId="4E97DC71">
      <w:pPr>
        <w:tabs>
          <w:tab w:val="left" w:pos="1110"/>
        </w:tabs>
        <w:spacing w:after="60" w:afterLines="0" w:line="276" w:lineRule="auto"/>
        <w:ind w:firstLine="420" w:firstLineChars="200"/>
        <w:rPr>
          <w:rFonts w:hint="eastAsia" w:ascii="仿宋" w:hAnsi="仿宋" w:eastAsia="仿宋" w:cs="宋体"/>
          <w:color w:val="000000"/>
          <w:sz w:val="24"/>
          <w:szCs w:val="21"/>
        </w:rPr>
      </w:pPr>
      <w: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2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18B49D1D">
                            <w:pPr>
                              <w:spacing w:after="60" w:afterLines="0"/>
                            </w:pPr>
                          </w:p>
                        </w:txbxContent>
                      </wps:txbx>
                      <wps:bodyPr wrap="square" upright="1"/>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zRVHtMAAAAHAQAADwAAAAAAAAAB&#10;ACAAAAAiAAAAZHJzL2Rvd25yZXYueG1sUEsBAhQAFAAAAAgAh07iQBfUbrMVAgAARgQAAA4AAAAA&#10;AAAAAQAgAAAAIgEAAGRycy9lMm9Eb2MueG1sUEsFBgAAAAAGAAYAWQEAAKkFAAAAAA==&#10;">
                <v:fill on="t" focussize="0,0"/>
                <v:stroke weight="0.5pt" color="#000000" joinstyle="miter"/>
                <v:imagedata o:title=""/>
                <o:lock v:ext="edit" aspectratio="f"/>
                <v:textbox>
                  <w:txbxContent>
                    <w:p w14:paraId="18B49D1D">
                      <w:pPr>
                        <w:spacing w:after="60" w:afterLines="0"/>
                      </w:pPr>
                    </w:p>
                  </w:txbxContent>
                </v:textbox>
              </v:shape>
            </w:pict>
          </mc:Fallback>
        </mc:AlternateContent>
      </w:r>
    </w:p>
    <w:p w14:paraId="32F0B830">
      <w:pPr>
        <w:tabs>
          <w:tab w:val="left" w:pos="1110"/>
        </w:tabs>
        <w:spacing w:after="60" w:afterLines="0" w:line="276" w:lineRule="auto"/>
        <w:ind w:firstLine="480" w:firstLineChars="200"/>
        <w:rPr>
          <w:rFonts w:hint="eastAsia" w:ascii="仿宋" w:hAnsi="仿宋" w:eastAsia="仿宋" w:cs="宋体"/>
          <w:color w:val="000000"/>
          <w:sz w:val="24"/>
          <w:szCs w:val="21"/>
        </w:rPr>
      </w:pPr>
    </w:p>
    <w:p w14:paraId="57D6DACF">
      <w:pPr>
        <w:tabs>
          <w:tab w:val="left" w:pos="1110"/>
        </w:tabs>
        <w:spacing w:after="60" w:afterLines="0" w:line="276" w:lineRule="auto"/>
        <w:ind w:firstLine="480" w:firstLineChars="200"/>
        <w:rPr>
          <w:rFonts w:hint="eastAsia" w:ascii="仿宋" w:hAnsi="仿宋" w:eastAsia="仿宋" w:cs="宋体"/>
          <w:color w:val="000000"/>
          <w:sz w:val="24"/>
          <w:szCs w:val="21"/>
        </w:rPr>
      </w:pPr>
    </w:p>
    <w:p w14:paraId="68951B14">
      <w:pPr>
        <w:tabs>
          <w:tab w:val="left" w:pos="1110"/>
        </w:tabs>
        <w:spacing w:after="60" w:afterLines="0" w:line="276" w:lineRule="auto"/>
        <w:ind w:firstLine="480" w:firstLineChars="200"/>
        <w:rPr>
          <w:rFonts w:hint="eastAsia" w:ascii="仿宋" w:hAnsi="仿宋" w:eastAsia="仿宋" w:cs="宋体"/>
          <w:color w:val="000000"/>
          <w:sz w:val="24"/>
          <w:szCs w:val="21"/>
        </w:rPr>
      </w:pPr>
    </w:p>
    <w:p w14:paraId="3B3CACFA">
      <w:pPr>
        <w:tabs>
          <w:tab w:val="left" w:pos="1110"/>
        </w:tabs>
        <w:spacing w:after="60" w:afterLines="0" w:line="276" w:lineRule="auto"/>
        <w:ind w:firstLine="480" w:firstLineChars="200"/>
        <w:rPr>
          <w:rFonts w:hint="eastAsia" w:ascii="仿宋" w:hAnsi="仿宋" w:eastAsia="仿宋" w:cs="宋体"/>
          <w:color w:val="000000"/>
          <w:sz w:val="24"/>
          <w:szCs w:val="21"/>
        </w:rPr>
      </w:pPr>
    </w:p>
    <w:p w14:paraId="21C4BD14">
      <w:pPr>
        <w:tabs>
          <w:tab w:val="left" w:pos="1110"/>
        </w:tabs>
        <w:spacing w:after="60" w:afterLines="0" w:line="276" w:lineRule="auto"/>
        <w:ind w:firstLine="480" w:firstLineChars="200"/>
        <w:rPr>
          <w:rFonts w:hint="eastAsia" w:ascii="仿宋" w:hAnsi="仿宋" w:eastAsia="仿宋" w:cs="宋体"/>
          <w:color w:val="000000"/>
          <w:sz w:val="24"/>
          <w:szCs w:val="21"/>
        </w:rPr>
      </w:pPr>
    </w:p>
    <w:p w14:paraId="13965BF8">
      <w:pPr>
        <w:tabs>
          <w:tab w:val="left" w:pos="1110"/>
        </w:tabs>
        <w:spacing w:after="60" w:afterLines="0" w:line="276" w:lineRule="auto"/>
        <w:ind w:firstLine="480" w:firstLineChars="200"/>
        <w:rPr>
          <w:rFonts w:hint="eastAsia" w:ascii="仿宋" w:hAnsi="仿宋" w:eastAsia="仿宋" w:cs="宋体"/>
          <w:color w:val="000000"/>
          <w:sz w:val="24"/>
          <w:szCs w:val="21"/>
        </w:rPr>
      </w:pPr>
    </w:p>
    <w:p w14:paraId="0A52F950">
      <w:pPr>
        <w:tabs>
          <w:tab w:val="left" w:pos="1110"/>
        </w:tabs>
        <w:spacing w:after="60" w:afterLines="0" w:line="276" w:lineRule="auto"/>
        <w:ind w:firstLine="480" w:firstLineChars="200"/>
        <w:rPr>
          <w:rFonts w:hint="eastAsia" w:ascii="仿宋" w:hAnsi="仿宋" w:eastAsia="仿宋" w:cs="宋体"/>
          <w:color w:val="000000"/>
          <w:sz w:val="24"/>
          <w:szCs w:val="21"/>
        </w:rPr>
      </w:pPr>
    </w:p>
    <w:p w14:paraId="2C3318BA">
      <w:pPr>
        <w:tabs>
          <w:tab w:val="left" w:pos="1110"/>
        </w:tabs>
        <w:spacing w:after="60" w:afterLines="0" w:line="276" w:lineRule="auto"/>
        <w:ind w:firstLine="480" w:firstLineChars="200"/>
        <w:rPr>
          <w:rFonts w:hint="eastAsia" w:ascii="仿宋" w:hAnsi="仿宋" w:eastAsia="仿宋" w:cs="宋体"/>
          <w:color w:val="000000"/>
          <w:sz w:val="24"/>
          <w:szCs w:val="21"/>
        </w:rPr>
      </w:pPr>
    </w:p>
    <w:p w14:paraId="3F4866EB">
      <w:pPr>
        <w:tabs>
          <w:tab w:val="left" w:pos="1110"/>
        </w:tabs>
        <w:spacing w:after="60" w:afterLines="0" w:line="276" w:lineRule="auto"/>
        <w:ind w:firstLine="480" w:firstLineChars="200"/>
        <w:rPr>
          <w:rFonts w:hint="eastAsia" w:ascii="仿宋" w:hAnsi="仿宋" w:eastAsia="仿宋" w:cs="宋体"/>
          <w:color w:val="000000"/>
          <w:sz w:val="24"/>
          <w:szCs w:val="21"/>
        </w:rPr>
      </w:pPr>
    </w:p>
    <w:p w14:paraId="57A12CEC">
      <w:pPr>
        <w:tabs>
          <w:tab w:val="left" w:pos="1110"/>
        </w:tabs>
        <w:spacing w:after="60" w:afterLines="0" w:line="276" w:lineRule="auto"/>
        <w:ind w:firstLine="480" w:firstLineChars="200"/>
        <w:rPr>
          <w:rFonts w:hint="eastAsia" w:ascii="仿宋" w:hAnsi="仿宋" w:eastAsia="仿宋" w:cs="宋体"/>
          <w:color w:val="000000"/>
          <w:sz w:val="24"/>
          <w:szCs w:val="21"/>
        </w:rPr>
      </w:pPr>
    </w:p>
    <w:p w14:paraId="5D45349F">
      <w:pPr>
        <w:tabs>
          <w:tab w:val="left" w:pos="1110"/>
        </w:tabs>
        <w:spacing w:after="60" w:afterLines="0" w:line="276" w:lineRule="auto"/>
        <w:ind w:firstLine="480" w:firstLineChars="200"/>
        <w:rPr>
          <w:rFonts w:hint="eastAsia" w:ascii="仿宋" w:hAnsi="仿宋" w:eastAsia="仿宋" w:cs="宋体"/>
          <w:color w:val="000000"/>
          <w:sz w:val="24"/>
          <w:szCs w:val="21"/>
        </w:rPr>
      </w:pPr>
    </w:p>
    <w:p w14:paraId="43009E44">
      <w:pPr>
        <w:tabs>
          <w:tab w:val="left" w:pos="1110"/>
        </w:tabs>
        <w:spacing w:after="60" w:afterLines="0" w:line="276" w:lineRule="auto"/>
        <w:ind w:firstLine="480" w:firstLineChars="200"/>
        <w:rPr>
          <w:rFonts w:hint="eastAsia" w:ascii="仿宋" w:hAnsi="仿宋" w:eastAsia="仿宋" w:cs="宋体"/>
          <w:color w:val="000000"/>
          <w:sz w:val="24"/>
          <w:szCs w:val="21"/>
        </w:rPr>
      </w:pPr>
    </w:p>
    <w:p w14:paraId="09C45CC4">
      <w:pPr>
        <w:pStyle w:val="63"/>
        <w:ind w:firstLine="480"/>
      </w:pPr>
    </w:p>
    <w:p w14:paraId="1F2BD69E">
      <w:pPr>
        <w:pStyle w:val="4"/>
        <w:spacing w:before="156" w:beforeLines="50" w:after="156" w:afterLines="50"/>
        <w:ind w:left="1020" w:leftChars="200" w:hanging="600"/>
        <w:jc w:val="left"/>
        <w:rPr>
          <w:rFonts w:hint="eastAsia" w:ascii="仿宋" w:hAnsi="仿宋" w:eastAsia="仿宋" w:cs="宋体"/>
          <w:color w:val="000000"/>
          <w:sz w:val="24"/>
          <w:szCs w:val="21"/>
        </w:rPr>
      </w:pPr>
      <w:r>
        <w:br w:type="page"/>
      </w:r>
      <w:r>
        <w:rPr>
          <w:rFonts w:hint="eastAsia" w:ascii="仿宋" w:hAnsi="仿宋" w:eastAsia="仿宋" w:cs="宋体"/>
          <w:color w:val="000000"/>
          <w:sz w:val="24"/>
          <w:szCs w:val="21"/>
        </w:rPr>
        <w:t>踏勘确认表及踏勘照片（需盖章）</w:t>
      </w:r>
    </w:p>
    <w:p w14:paraId="6FD53713">
      <w:pPr>
        <w:pStyle w:val="67"/>
        <w:spacing w:after="78"/>
        <w:ind w:firstLine="0" w:firstLineChars="0"/>
        <w:jc w:val="center"/>
        <w:rPr>
          <w:rFonts w:hint="eastAsia" w:ascii="仿宋" w:hAnsi="仿宋" w:eastAsia="仿宋"/>
          <w:b/>
          <w:bCs/>
          <w:sz w:val="36"/>
          <w:szCs w:val="36"/>
        </w:rPr>
      </w:pPr>
      <w:r>
        <w:rPr>
          <w:rFonts w:hint="eastAsia" w:ascii="仿宋" w:hAnsi="仿宋" w:eastAsia="仿宋"/>
          <w:b/>
          <w:bCs/>
          <w:sz w:val="36"/>
          <w:szCs w:val="36"/>
          <w:lang w:eastAsia="zh-CN"/>
        </w:rPr>
        <w:t>粗格栅改造服务采购项目</w:t>
      </w:r>
    </w:p>
    <w:p w14:paraId="61AEBF46">
      <w:pPr>
        <w:pStyle w:val="67"/>
        <w:spacing w:after="78"/>
        <w:ind w:firstLine="0" w:firstLineChars="0"/>
        <w:jc w:val="center"/>
        <w:rPr>
          <w:rFonts w:hint="eastAsia" w:ascii="仿宋" w:hAnsi="仿宋" w:eastAsia="仿宋"/>
          <w:b/>
          <w:bCs/>
          <w:sz w:val="36"/>
          <w:szCs w:val="36"/>
        </w:rPr>
      </w:pPr>
      <w:r>
        <w:rPr>
          <w:rFonts w:hint="eastAsia" w:ascii="仿宋" w:hAnsi="仿宋" w:eastAsia="仿宋"/>
          <w:b/>
          <w:bCs/>
          <w:sz w:val="36"/>
          <w:szCs w:val="36"/>
        </w:rPr>
        <w:t>现场踏勘确认单</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6"/>
        <w:gridCol w:w="5710"/>
      </w:tblGrid>
      <w:tr w14:paraId="43F4C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586" w:type="dxa"/>
            <w:vAlign w:val="center"/>
          </w:tcPr>
          <w:p w14:paraId="07ECC583">
            <w:pPr>
              <w:spacing w:after="78" w:line="640" w:lineRule="exact"/>
              <w:jc w:val="center"/>
              <w:rPr>
                <w:rFonts w:eastAsia="仿宋_GB2312"/>
                <w:b/>
                <w:bCs/>
                <w:sz w:val="32"/>
                <w:szCs w:val="32"/>
              </w:rPr>
            </w:pPr>
            <w:r>
              <w:rPr>
                <w:rFonts w:hint="eastAsia" w:eastAsia="仿宋_GB2312"/>
                <w:b/>
                <w:bCs/>
                <w:sz w:val="32"/>
                <w:szCs w:val="32"/>
              </w:rPr>
              <w:t>项目名称</w:t>
            </w:r>
          </w:p>
        </w:tc>
        <w:tc>
          <w:tcPr>
            <w:tcW w:w="5710" w:type="dxa"/>
            <w:vAlign w:val="center"/>
          </w:tcPr>
          <w:p w14:paraId="2161E757">
            <w:pPr>
              <w:spacing w:after="78" w:line="640" w:lineRule="exact"/>
              <w:jc w:val="center"/>
              <w:rPr>
                <w:rFonts w:eastAsia="仿宋_GB2312"/>
                <w:b/>
                <w:bCs/>
                <w:sz w:val="32"/>
                <w:szCs w:val="32"/>
              </w:rPr>
            </w:pPr>
          </w:p>
        </w:tc>
      </w:tr>
      <w:tr w14:paraId="18204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586" w:type="dxa"/>
            <w:vAlign w:val="center"/>
          </w:tcPr>
          <w:p w14:paraId="20E8C55D">
            <w:pPr>
              <w:spacing w:after="78" w:line="640" w:lineRule="exact"/>
              <w:jc w:val="center"/>
              <w:rPr>
                <w:rFonts w:eastAsia="仿宋_GB2312"/>
                <w:b/>
                <w:bCs/>
                <w:sz w:val="32"/>
                <w:szCs w:val="32"/>
              </w:rPr>
            </w:pPr>
            <w:r>
              <w:rPr>
                <w:rFonts w:hint="eastAsia" w:eastAsia="仿宋_GB2312"/>
                <w:b/>
                <w:bCs/>
                <w:sz w:val="32"/>
                <w:szCs w:val="32"/>
              </w:rPr>
              <w:t>踏勘时间</w:t>
            </w:r>
          </w:p>
        </w:tc>
        <w:tc>
          <w:tcPr>
            <w:tcW w:w="5710" w:type="dxa"/>
            <w:vAlign w:val="center"/>
          </w:tcPr>
          <w:p w14:paraId="1CE85562">
            <w:pPr>
              <w:spacing w:after="78" w:line="640" w:lineRule="exact"/>
              <w:jc w:val="center"/>
              <w:rPr>
                <w:rFonts w:eastAsia="仿宋_GB2312"/>
                <w:b/>
                <w:bCs/>
                <w:sz w:val="32"/>
                <w:szCs w:val="32"/>
              </w:rPr>
            </w:pPr>
          </w:p>
        </w:tc>
      </w:tr>
      <w:tr w14:paraId="0A81C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586" w:type="dxa"/>
            <w:vAlign w:val="center"/>
          </w:tcPr>
          <w:p w14:paraId="294AE027">
            <w:pPr>
              <w:spacing w:after="78" w:line="640" w:lineRule="exact"/>
              <w:jc w:val="center"/>
              <w:rPr>
                <w:rFonts w:eastAsia="仿宋_GB2312"/>
                <w:b/>
                <w:bCs/>
                <w:sz w:val="32"/>
                <w:szCs w:val="32"/>
              </w:rPr>
            </w:pPr>
            <w:r>
              <w:rPr>
                <w:rFonts w:hint="eastAsia" w:eastAsia="仿宋_GB2312"/>
                <w:b/>
                <w:bCs/>
                <w:sz w:val="32"/>
                <w:szCs w:val="32"/>
              </w:rPr>
              <w:t>参选单位名称</w:t>
            </w:r>
          </w:p>
        </w:tc>
        <w:tc>
          <w:tcPr>
            <w:tcW w:w="5710" w:type="dxa"/>
            <w:vAlign w:val="center"/>
          </w:tcPr>
          <w:p w14:paraId="38861288">
            <w:pPr>
              <w:spacing w:after="78" w:line="640" w:lineRule="exact"/>
              <w:rPr>
                <w:rFonts w:eastAsia="仿宋_GB2312"/>
                <w:b/>
                <w:bCs/>
                <w:sz w:val="32"/>
                <w:szCs w:val="32"/>
              </w:rPr>
            </w:pPr>
          </w:p>
        </w:tc>
      </w:tr>
      <w:tr w14:paraId="60DBE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2586" w:type="dxa"/>
            <w:vAlign w:val="center"/>
          </w:tcPr>
          <w:p w14:paraId="2FCF0FAE">
            <w:pPr>
              <w:spacing w:after="78" w:line="640" w:lineRule="exact"/>
              <w:jc w:val="center"/>
              <w:rPr>
                <w:rFonts w:eastAsia="仿宋_GB2312"/>
                <w:b/>
                <w:bCs/>
                <w:sz w:val="32"/>
                <w:szCs w:val="32"/>
              </w:rPr>
            </w:pPr>
            <w:r>
              <w:rPr>
                <w:rFonts w:hint="eastAsia" w:eastAsia="仿宋_GB2312"/>
                <w:b/>
                <w:bCs/>
                <w:sz w:val="32"/>
                <w:szCs w:val="32"/>
              </w:rPr>
              <w:t>踏勘确认事项</w:t>
            </w:r>
          </w:p>
        </w:tc>
        <w:tc>
          <w:tcPr>
            <w:tcW w:w="5710" w:type="dxa"/>
            <w:vAlign w:val="center"/>
          </w:tcPr>
          <w:p w14:paraId="3599570F">
            <w:pPr>
              <w:spacing w:after="78"/>
              <w:ind w:firstLine="560" w:firstLineChars="200"/>
              <w:rPr>
                <w:rFonts w:eastAsia="仿宋_GB2312"/>
                <w:sz w:val="28"/>
                <w:szCs w:val="28"/>
              </w:rPr>
            </w:pPr>
            <w:r>
              <w:rPr>
                <w:rFonts w:hint="eastAsia" w:eastAsia="仿宋_GB2312"/>
                <w:sz w:val="28"/>
                <w:szCs w:val="28"/>
              </w:rPr>
              <w:t>本公司已进行实地踏勘，本公司对本项采购范围、内容及相对应的情况已进行了确认。</w:t>
            </w:r>
          </w:p>
          <w:p w14:paraId="56ADB3EA">
            <w:pPr>
              <w:spacing w:after="78"/>
              <w:ind w:firstLine="560" w:firstLineChars="200"/>
              <w:rPr>
                <w:rFonts w:eastAsia="仿宋_GB2312"/>
                <w:sz w:val="32"/>
                <w:szCs w:val="32"/>
              </w:rPr>
            </w:pPr>
            <w:r>
              <w:rPr>
                <w:rFonts w:hint="eastAsia" w:eastAsia="仿宋_GB2312"/>
                <w:sz w:val="28"/>
                <w:szCs w:val="28"/>
              </w:rPr>
              <w:t>本公司承诺报价包含完成本项目全部工作所应收取的全部费用未出现任何遗漏。</w:t>
            </w:r>
          </w:p>
        </w:tc>
      </w:tr>
      <w:tr w14:paraId="44CA1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586" w:type="dxa"/>
            <w:vAlign w:val="center"/>
          </w:tcPr>
          <w:p w14:paraId="7027AB85">
            <w:pPr>
              <w:spacing w:after="78" w:line="640" w:lineRule="exact"/>
              <w:jc w:val="center"/>
              <w:rPr>
                <w:rFonts w:eastAsia="仿宋_GB2312"/>
                <w:b/>
                <w:bCs/>
                <w:sz w:val="32"/>
                <w:szCs w:val="32"/>
              </w:rPr>
            </w:pPr>
            <w:r>
              <w:rPr>
                <w:rFonts w:hint="eastAsia" w:eastAsia="仿宋_GB2312"/>
                <w:b/>
                <w:bCs/>
                <w:sz w:val="32"/>
                <w:szCs w:val="32"/>
              </w:rPr>
              <w:t>参选单位联系人</w:t>
            </w:r>
          </w:p>
        </w:tc>
        <w:tc>
          <w:tcPr>
            <w:tcW w:w="5710" w:type="dxa"/>
            <w:vAlign w:val="center"/>
          </w:tcPr>
          <w:p w14:paraId="3CEC0008">
            <w:pPr>
              <w:spacing w:after="78" w:line="640" w:lineRule="exact"/>
              <w:jc w:val="center"/>
              <w:rPr>
                <w:rFonts w:eastAsia="仿宋_GB2312"/>
                <w:b/>
                <w:bCs/>
                <w:sz w:val="32"/>
                <w:szCs w:val="32"/>
              </w:rPr>
            </w:pPr>
          </w:p>
        </w:tc>
      </w:tr>
      <w:tr w14:paraId="1BD0B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586" w:type="dxa"/>
            <w:vAlign w:val="center"/>
          </w:tcPr>
          <w:p w14:paraId="16E1C6DB">
            <w:pPr>
              <w:spacing w:after="78" w:line="640" w:lineRule="exact"/>
              <w:jc w:val="center"/>
              <w:rPr>
                <w:rFonts w:eastAsia="仿宋_GB2312"/>
                <w:b/>
                <w:bCs/>
                <w:sz w:val="32"/>
                <w:szCs w:val="32"/>
              </w:rPr>
            </w:pPr>
            <w:r>
              <w:rPr>
                <w:rFonts w:hint="eastAsia" w:eastAsia="仿宋_GB2312"/>
                <w:b/>
                <w:bCs/>
                <w:sz w:val="32"/>
                <w:szCs w:val="32"/>
              </w:rPr>
              <w:t>参选单位联系电话</w:t>
            </w:r>
          </w:p>
        </w:tc>
        <w:tc>
          <w:tcPr>
            <w:tcW w:w="5710" w:type="dxa"/>
            <w:vAlign w:val="center"/>
          </w:tcPr>
          <w:p w14:paraId="6E966C97">
            <w:pPr>
              <w:spacing w:after="78" w:line="640" w:lineRule="exact"/>
              <w:jc w:val="center"/>
              <w:rPr>
                <w:rFonts w:eastAsia="仿宋_GB2312"/>
                <w:b/>
                <w:bCs/>
                <w:sz w:val="32"/>
                <w:szCs w:val="32"/>
              </w:rPr>
            </w:pPr>
          </w:p>
        </w:tc>
      </w:tr>
      <w:tr w14:paraId="75087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586" w:type="dxa"/>
            <w:vAlign w:val="center"/>
          </w:tcPr>
          <w:p w14:paraId="31F1F158">
            <w:pPr>
              <w:spacing w:after="78" w:line="640" w:lineRule="exact"/>
              <w:jc w:val="center"/>
              <w:rPr>
                <w:rFonts w:eastAsia="仿宋_GB2312"/>
                <w:b/>
                <w:bCs/>
                <w:sz w:val="32"/>
                <w:szCs w:val="32"/>
              </w:rPr>
            </w:pPr>
            <w:r>
              <w:rPr>
                <w:rFonts w:hint="eastAsia" w:eastAsia="仿宋_GB2312"/>
                <w:b/>
                <w:bCs/>
                <w:sz w:val="32"/>
                <w:szCs w:val="32"/>
              </w:rPr>
              <w:t>采购单位项目经理签字确认</w:t>
            </w:r>
          </w:p>
        </w:tc>
        <w:tc>
          <w:tcPr>
            <w:tcW w:w="5710" w:type="dxa"/>
            <w:vAlign w:val="center"/>
          </w:tcPr>
          <w:p w14:paraId="29C49157">
            <w:pPr>
              <w:spacing w:after="78" w:line="640" w:lineRule="exact"/>
              <w:jc w:val="center"/>
              <w:rPr>
                <w:rFonts w:eastAsia="仿宋_GB2312"/>
                <w:b/>
                <w:bCs/>
                <w:sz w:val="32"/>
                <w:szCs w:val="32"/>
              </w:rPr>
            </w:pPr>
          </w:p>
        </w:tc>
      </w:tr>
      <w:tr w14:paraId="18034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586" w:type="dxa"/>
            <w:vAlign w:val="center"/>
          </w:tcPr>
          <w:p w14:paraId="61E29662">
            <w:pPr>
              <w:spacing w:after="78" w:line="640" w:lineRule="exact"/>
              <w:jc w:val="center"/>
              <w:rPr>
                <w:rFonts w:eastAsia="仿宋_GB2312"/>
                <w:b/>
                <w:bCs/>
                <w:sz w:val="32"/>
                <w:szCs w:val="32"/>
              </w:rPr>
            </w:pPr>
            <w:r>
              <w:rPr>
                <w:rFonts w:hint="eastAsia" w:eastAsia="仿宋_GB2312"/>
                <w:b/>
                <w:bCs/>
                <w:sz w:val="32"/>
                <w:szCs w:val="32"/>
              </w:rPr>
              <w:t>备注</w:t>
            </w:r>
          </w:p>
        </w:tc>
        <w:tc>
          <w:tcPr>
            <w:tcW w:w="5710" w:type="dxa"/>
            <w:vAlign w:val="center"/>
          </w:tcPr>
          <w:p w14:paraId="4CB006D7">
            <w:pPr>
              <w:spacing w:after="78" w:line="640" w:lineRule="exact"/>
              <w:jc w:val="center"/>
              <w:rPr>
                <w:rFonts w:eastAsia="仿宋_GB2312"/>
                <w:b/>
                <w:bCs/>
                <w:sz w:val="32"/>
                <w:szCs w:val="32"/>
              </w:rPr>
            </w:pPr>
          </w:p>
        </w:tc>
      </w:tr>
    </w:tbl>
    <w:p w14:paraId="51A48278">
      <w:pPr>
        <w:spacing w:after="78"/>
      </w:pPr>
      <w:r>
        <w:rPr>
          <w:rFonts w:hint="eastAsia"/>
        </w:rPr>
        <w:t>注：（1）《现场踏勘确认单》需附参选单位到项目现场踏勘的照片，照片内应有参选单位人员及项目人员。</w:t>
      </w:r>
    </w:p>
    <w:p w14:paraId="2F2E2730">
      <w:pPr>
        <w:spacing w:after="78"/>
      </w:pPr>
      <w:r>
        <w:rPr>
          <w:rFonts w:hint="eastAsia"/>
        </w:rPr>
        <w:t>（2）未提供或提供的踏勘确认单填写不全、照片不完整、确认单未经采购人确认的情形，均为无效，评审专家有权不予采纳，并将视为无效报价。</w:t>
      </w:r>
    </w:p>
    <w:p w14:paraId="18A21E01">
      <w:pPr>
        <w:spacing w:after="78"/>
        <w:rPr>
          <w:rFonts w:ascii="仿宋_GB2312" w:eastAsia="仿宋_GB2312"/>
          <w:b/>
          <w:bCs/>
          <w:sz w:val="22"/>
          <w:szCs w:val="28"/>
        </w:rPr>
      </w:pPr>
      <w:r>
        <w:rPr>
          <w:rFonts w:hint="eastAsia" w:ascii="仿宋_GB2312" w:eastAsia="仿宋_GB2312"/>
          <w:b/>
          <w:bCs/>
          <w:sz w:val="22"/>
          <w:szCs w:val="28"/>
        </w:rPr>
        <w:t>附：现场踏勘照片</w:t>
      </w:r>
    </w:p>
    <w:p w14:paraId="1E65BD5E">
      <w:pPr>
        <w:pStyle w:val="4"/>
        <w:spacing w:before="156" w:beforeLines="50" w:after="156" w:afterLines="50"/>
        <w:ind w:left="1020" w:leftChars="200" w:hanging="600"/>
        <w:jc w:val="left"/>
        <w:rPr>
          <w:rFonts w:hint="eastAsia" w:ascii="仿宋" w:hAnsi="仿宋" w:eastAsia="仿宋" w:cs="宋体"/>
          <w:color w:val="000000"/>
          <w:sz w:val="24"/>
          <w:szCs w:val="21"/>
        </w:rPr>
      </w:pPr>
      <w:r>
        <w:br w:type="page"/>
      </w:r>
      <w:r>
        <w:rPr>
          <w:rFonts w:hint="eastAsia" w:ascii="仿宋" w:hAnsi="仿宋" w:eastAsia="仿宋" w:cs="宋体"/>
          <w:color w:val="000000"/>
          <w:sz w:val="24"/>
          <w:szCs w:val="21"/>
        </w:rPr>
        <w:t>踏勘照片（需盖章）</w:t>
      </w:r>
    </w:p>
    <w:p w14:paraId="401E910C">
      <w:pPr>
        <w:keepNext/>
        <w:keepLines/>
        <w:spacing w:after="78" w:afterLines="0" w:line="276" w:lineRule="auto"/>
        <w:jc w:val="center"/>
        <w:textAlignment w:val="baseline"/>
        <w:outlineLvl w:val="1"/>
        <w:rPr>
          <w:rFonts w:hint="eastAsia" w:ascii="仿宋" w:hAnsi="仿宋" w:eastAsia="仿宋"/>
          <w:color w:val="000000"/>
          <w:szCs w:val="21"/>
        </w:rPr>
      </w:pPr>
      <w:r>
        <w:rPr>
          <w:rFonts w:ascii="仿宋" w:hAnsi="仿宋" w:eastAsia="仿宋" w:cs="宋体"/>
          <w:color w:val="000000"/>
          <w:sz w:val="24"/>
          <w:szCs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3848100</wp:posOffset>
                </wp:positionV>
                <wp:extent cx="5400675" cy="3581400"/>
                <wp:effectExtent l="4445" t="4445" r="5080" b="14605"/>
                <wp:wrapNone/>
                <wp:docPr id="207345880"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307E082C">
                            <w:pPr>
                              <w:spacing w:after="78"/>
                            </w:pPr>
                          </w:p>
                          <w:p w14:paraId="6E0C44D7">
                            <w:pPr>
                              <w:spacing w:after="78"/>
                            </w:pPr>
                          </w:p>
                          <w:p w14:paraId="67B9E989">
                            <w:pPr>
                              <w:spacing w:after="78"/>
                            </w:pPr>
                          </w:p>
                          <w:p w14:paraId="6241094E">
                            <w:pPr>
                              <w:spacing w:after="78"/>
                            </w:pPr>
                          </w:p>
                          <w:p w14:paraId="740EDBAF">
                            <w:pPr>
                              <w:spacing w:after="78"/>
                            </w:pPr>
                          </w:p>
                          <w:p w14:paraId="790ECD6B">
                            <w:pPr>
                              <w:spacing w:after="78"/>
                            </w:pPr>
                          </w:p>
                          <w:p w14:paraId="47EB8405">
                            <w:pPr>
                              <w:spacing w:after="78"/>
                            </w:pPr>
                          </w:p>
                          <w:p w14:paraId="3134A14A">
                            <w:pPr>
                              <w:spacing w:after="78"/>
                            </w:pPr>
                          </w:p>
                          <w:p w14:paraId="4B1C55D2">
                            <w:pPr>
                              <w:spacing w:after="78"/>
                            </w:pPr>
                          </w:p>
                          <w:p w14:paraId="19152D23">
                            <w:pPr>
                              <w:spacing w:after="78"/>
                            </w:pPr>
                          </w:p>
                          <w:p w14:paraId="5C715501">
                            <w:pPr>
                              <w:spacing w:after="78"/>
                            </w:pPr>
                          </w:p>
                          <w:p w14:paraId="02D6F789">
                            <w:pPr>
                              <w:spacing w:after="78"/>
                            </w:pPr>
                          </w:p>
                          <w:p w14:paraId="0BE2F307">
                            <w:pPr>
                              <w:spacing w:after="78"/>
                            </w:pPr>
                          </w:p>
                          <w:p w14:paraId="1C920620">
                            <w:pPr>
                              <w:spacing w:after="78"/>
                            </w:pPr>
                          </w:p>
                          <w:p w14:paraId="2901B509">
                            <w:pPr>
                              <w:spacing w:after="78"/>
                            </w:pPr>
                          </w:p>
                          <w:p w14:paraId="418AE66F">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pt;margin-top:303pt;height:282pt;width:425.25pt;z-index:251660288;mso-width-relative:page;mso-height-relative:page;" fillcolor="#FFFFFF [3201]" filled="t" stroked="t" coordsize="21600,21600" o:gfxdata="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W7mQ7&#10;1gAAAAkBAAAPAAAAAAAAAAEAIAAAACIAAABkcnMvZG93bnJldi54bWxQSwECFAAUAAAACACHTuJA&#10;tkC8z1wCAADBBAAADgAAAAAAAAABACAAAAAlAQAAZHJzL2Uyb0RvYy54bWxQSwUGAAAAAAYABgBZ&#10;AQAA8wUAAAAA&#10;">
                <v:fill on="t" focussize="0,0"/>
                <v:stroke weight="0.5pt" color="#000000 [3213]" joinstyle="round"/>
                <v:imagedata o:title=""/>
                <o:lock v:ext="edit" aspectratio="f"/>
                <v:textbox>
                  <w:txbxContent>
                    <w:p w14:paraId="307E082C">
                      <w:pPr>
                        <w:spacing w:after="78"/>
                      </w:pPr>
                    </w:p>
                    <w:p w14:paraId="6E0C44D7">
                      <w:pPr>
                        <w:spacing w:after="78"/>
                      </w:pPr>
                    </w:p>
                    <w:p w14:paraId="67B9E989">
                      <w:pPr>
                        <w:spacing w:after="78"/>
                      </w:pPr>
                    </w:p>
                    <w:p w14:paraId="6241094E">
                      <w:pPr>
                        <w:spacing w:after="78"/>
                      </w:pPr>
                    </w:p>
                    <w:p w14:paraId="740EDBAF">
                      <w:pPr>
                        <w:spacing w:after="78"/>
                      </w:pPr>
                    </w:p>
                    <w:p w14:paraId="790ECD6B">
                      <w:pPr>
                        <w:spacing w:after="78"/>
                      </w:pPr>
                    </w:p>
                    <w:p w14:paraId="47EB8405">
                      <w:pPr>
                        <w:spacing w:after="78"/>
                      </w:pPr>
                    </w:p>
                    <w:p w14:paraId="3134A14A">
                      <w:pPr>
                        <w:spacing w:after="78"/>
                      </w:pPr>
                    </w:p>
                    <w:p w14:paraId="4B1C55D2">
                      <w:pPr>
                        <w:spacing w:after="78"/>
                      </w:pPr>
                    </w:p>
                    <w:p w14:paraId="19152D23">
                      <w:pPr>
                        <w:spacing w:after="78"/>
                      </w:pPr>
                    </w:p>
                    <w:p w14:paraId="5C715501">
                      <w:pPr>
                        <w:spacing w:after="78"/>
                      </w:pPr>
                    </w:p>
                    <w:p w14:paraId="02D6F789">
                      <w:pPr>
                        <w:spacing w:after="78"/>
                      </w:pPr>
                    </w:p>
                    <w:p w14:paraId="0BE2F307">
                      <w:pPr>
                        <w:spacing w:after="78"/>
                      </w:pPr>
                    </w:p>
                    <w:p w14:paraId="1C920620">
                      <w:pPr>
                        <w:spacing w:after="78"/>
                      </w:pPr>
                    </w:p>
                    <w:p w14:paraId="2901B509">
                      <w:pPr>
                        <w:spacing w:after="78"/>
                      </w:pPr>
                    </w:p>
                    <w:p w14:paraId="418AE66F">
                      <w:pPr>
                        <w:spacing w:after="78"/>
                      </w:pPr>
                    </w:p>
                  </w:txbxContent>
                </v:textbox>
              </v:shape>
            </w:pict>
          </mc:Fallback>
        </mc:AlternateContent>
      </w:r>
      <w:r>
        <w:rPr>
          <w:rFonts w:ascii="仿宋" w:hAnsi="仿宋" w:eastAsia="仿宋" w:cs="宋体"/>
          <w:color w:val="000000"/>
          <w:sz w:val="24"/>
          <w:szCs w:val="21"/>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400675" cy="3581400"/>
                <wp:effectExtent l="4445" t="4445" r="5080" b="14605"/>
                <wp:wrapNone/>
                <wp:docPr id="1066582398"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71D865C6">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pt;margin-top:0pt;height:282pt;width:425.25pt;z-index:251661312;mso-width-relative:page;mso-height-relative:page;" fillcolor="#FFFFFF [3201]" filled="t" stroked="t" coordsize="21600,21600" o:gfxdata="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f1sYz9MA&#10;AAAFAQAADwAAAAAAAAABACAAAAAiAAAAZHJzL2Rvd25yZXYueG1sUEsBAhQAFAAAAAgAh07iQHJF&#10;1UldAgAAwgQAAA4AAAAAAAAAAQAgAAAAIgEAAGRycy9lMm9Eb2MueG1sUEsFBgAAAAAGAAYAWQEA&#10;APEFAAAAAA==&#10;">
                <v:fill on="t" focussize="0,0"/>
                <v:stroke weight="0.5pt" color="#000000 [3213]" joinstyle="round"/>
                <v:imagedata o:title=""/>
                <o:lock v:ext="edit" aspectratio="f"/>
                <v:textbox>
                  <w:txbxContent>
                    <w:p w14:paraId="71D865C6">
                      <w:pPr>
                        <w:spacing w:after="78"/>
                      </w:pPr>
                    </w:p>
                  </w:txbxContent>
                </v:textbox>
              </v:shape>
            </w:pict>
          </mc:Fallback>
        </mc:AlternateContent>
      </w:r>
      <w:r>
        <w:rPr>
          <w:rFonts w:ascii="仿宋" w:hAnsi="仿宋" w:eastAsia="仿宋"/>
          <w:color w:val="000000"/>
          <w:szCs w:val="21"/>
        </w:rPr>
        <w:br w:type="page"/>
      </w:r>
    </w:p>
    <w:bookmarkEnd w:id="19"/>
    <w:p w14:paraId="13431E3F">
      <w:pPr>
        <w:pStyle w:val="60"/>
        <w:keepNext/>
        <w:keepLines/>
        <w:numPr>
          <w:ilvl w:val="0"/>
          <w:numId w:val="6"/>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lang w:eastAsia="zh-CN"/>
        </w:rPr>
        <w:t>粗格栅改造服务采购项目</w:t>
      </w:r>
      <w:r>
        <w:rPr>
          <w:rFonts w:hint="eastAsia" w:ascii="仿宋" w:hAnsi="仿宋" w:eastAsia="仿宋"/>
          <w:b/>
          <w:bCs/>
          <w:kern w:val="0"/>
          <w:sz w:val="24"/>
        </w:rPr>
        <w:t>报价一览表</w:t>
      </w:r>
    </w:p>
    <w:p w14:paraId="10EC2544">
      <w:pPr>
        <w:pStyle w:val="8"/>
        <w:jc w:val="center"/>
        <w:rPr>
          <w:rFonts w:hint="eastAsia" w:ascii="仿宋" w:hAnsi="仿宋" w:eastAsia="仿宋"/>
          <w:sz w:val="22"/>
          <w:szCs w:val="28"/>
        </w:rPr>
      </w:pPr>
    </w:p>
    <w:tbl>
      <w:tblPr>
        <w:tblStyle w:val="21"/>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362"/>
        <w:gridCol w:w="1193"/>
        <w:gridCol w:w="2632"/>
        <w:gridCol w:w="166"/>
        <w:gridCol w:w="55"/>
        <w:gridCol w:w="529"/>
        <w:gridCol w:w="379"/>
        <w:gridCol w:w="52"/>
        <w:gridCol w:w="369"/>
        <w:gridCol w:w="1025"/>
        <w:gridCol w:w="863"/>
        <w:gridCol w:w="1409"/>
      </w:tblGrid>
      <w:tr w14:paraId="198D9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75" w:type="dxa"/>
            <w:gridSpan w:val="2"/>
            <w:vAlign w:val="center"/>
          </w:tcPr>
          <w:p w14:paraId="4E5E5507">
            <w:pPr>
              <w:spacing w:afterLines="0" w:line="300" w:lineRule="exact"/>
              <w:jc w:val="center"/>
              <w:rPr>
                <w:rFonts w:hint="eastAsia" w:ascii="仿宋" w:hAnsi="仿宋" w:eastAsia="仿宋"/>
                <w:szCs w:val="21"/>
              </w:rPr>
            </w:pPr>
            <w:r>
              <w:rPr>
                <w:rFonts w:hint="eastAsia" w:ascii="仿宋" w:hAnsi="仿宋" w:eastAsia="仿宋"/>
                <w:szCs w:val="21"/>
              </w:rPr>
              <w:t>报价内容</w:t>
            </w:r>
          </w:p>
        </w:tc>
        <w:tc>
          <w:tcPr>
            <w:tcW w:w="8672" w:type="dxa"/>
            <w:gridSpan w:val="11"/>
            <w:vAlign w:val="center"/>
          </w:tcPr>
          <w:p w14:paraId="13F0D7A5">
            <w:pPr>
              <w:spacing w:afterLines="0" w:line="300" w:lineRule="exact"/>
              <w:jc w:val="center"/>
              <w:rPr>
                <w:rFonts w:hint="eastAsia" w:ascii="仿宋" w:hAnsi="仿宋" w:eastAsia="仿宋"/>
                <w:b/>
                <w:szCs w:val="21"/>
                <w:lang w:eastAsia="zh-CN"/>
              </w:rPr>
            </w:pPr>
            <w:r>
              <w:rPr>
                <w:rFonts w:hint="eastAsia" w:ascii="仿宋" w:hAnsi="仿宋" w:eastAsia="仿宋"/>
                <w:b/>
                <w:szCs w:val="21"/>
                <w:lang w:eastAsia="zh-CN"/>
              </w:rPr>
              <w:t>粗格栅改造服务采购项目</w:t>
            </w:r>
          </w:p>
        </w:tc>
      </w:tr>
      <w:tr w14:paraId="42D70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gridSpan w:val="2"/>
            <w:vMerge w:val="restart"/>
            <w:vAlign w:val="center"/>
          </w:tcPr>
          <w:p w14:paraId="66E23517">
            <w:pPr>
              <w:spacing w:afterLines="0" w:line="300" w:lineRule="exact"/>
              <w:jc w:val="center"/>
              <w:rPr>
                <w:rFonts w:hint="eastAsia" w:ascii="仿宋" w:hAnsi="仿宋" w:eastAsia="仿宋"/>
                <w:szCs w:val="21"/>
              </w:rPr>
            </w:pPr>
            <w:r>
              <w:rPr>
                <w:rFonts w:hint="eastAsia" w:ascii="仿宋" w:hAnsi="仿宋" w:eastAsia="仿宋"/>
                <w:szCs w:val="21"/>
              </w:rPr>
              <w:t>采购单位</w:t>
            </w:r>
          </w:p>
        </w:tc>
        <w:tc>
          <w:tcPr>
            <w:tcW w:w="3991" w:type="dxa"/>
            <w:gridSpan w:val="3"/>
            <w:vMerge w:val="restart"/>
            <w:vAlign w:val="center"/>
          </w:tcPr>
          <w:p w14:paraId="0F1BAC85">
            <w:pPr>
              <w:spacing w:afterLines="0" w:line="300" w:lineRule="exact"/>
              <w:jc w:val="center"/>
              <w:rPr>
                <w:rFonts w:hint="eastAsia" w:ascii="仿宋" w:hAnsi="仿宋" w:eastAsia="仿宋"/>
                <w:szCs w:val="21"/>
              </w:rPr>
            </w:pPr>
            <w:r>
              <w:rPr>
                <w:rFonts w:hint="eastAsia" w:ascii="仿宋" w:hAnsi="仿宋" w:eastAsia="仿宋"/>
                <w:szCs w:val="21"/>
              </w:rPr>
              <w:t>深圳市深水松岗水务有限公司</w:t>
            </w:r>
          </w:p>
        </w:tc>
        <w:tc>
          <w:tcPr>
            <w:tcW w:w="963" w:type="dxa"/>
            <w:gridSpan w:val="3"/>
            <w:vAlign w:val="center"/>
          </w:tcPr>
          <w:p w14:paraId="33B612C7">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3718" w:type="dxa"/>
            <w:gridSpan w:val="5"/>
          </w:tcPr>
          <w:p w14:paraId="6AFB396D">
            <w:pPr>
              <w:spacing w:afterLines="0"/>
              <w:jc w:val="center"/>
              <w:rPr>
                <w:rFonts w:hint="eastAsia" w:ascii="仿宋" w:hAnsi="仿宋" w:eastAsia="仿宋"/>
                <w:szCs w:val="21"/>
              </w:rPr>
            </w:pPr>
          </w:p>
        </w:tc>
      </w:tr>
      <w:tr w14:paraId="26D68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075" w:type="dxa"/>
            <w:gridSpan w:val="2"/>
            <w:vMerge w:val="continue"/>
            <w:vAlign w:val="center"/>
          </w:tcPr>
          <w:p w14:paraId="4D815AE8">
            <w:pPr>
              <w:spacing w:afterLines="0" w:line="300" w:lineRule="exact"/>
              <w:jc w:val="center"/>
              <w:rPr>
                <w:rFonts w:hint="eastAsia" w:ascii="仿宋" w:hAnsi="仿宋" w:eastAsia="仿宋"/>
                <w:szCs w:val="21"/>
              </w:rPr>
            </w:pPr>
          </w:p>
        </w:tc>
        <w:tc>
          <w:tcPr>
            <w:tcW w:w="3991" w:type="dxa"/>
            <w:gridSpan w:val="3"/>
            <w:vMerge w:val="continue"/>
            <w:vAlign w:val="center"/>
          </w:tcPr>
          <w:p w14:paraId="768962ED">
            <w:pPr>
              <w:spacing w:afterLines="0" w:line="300" w:lineRule="exact"/>
              <w:jc w:val="center"/>
              <w:rPr>
                <w:rFonts w:hint="eastAsia" w:ascii="仿宋" w:hAnsi="仿宋" w:eastAsia="仿宋"/>
                <w:szCs w:val="21"/>
              </w:rPr>
            </w:pPr>
          </w:p>
        </w:tc>
        <w:tc>
          <w:tcPr>
            <w:tcW w:w="963" w:type="dxa"/>
            <w:gridSpan w:val="3"/>
            <w:vAlign w:val="center"/>
          </w:tcPr>
          <w:p w14:paraId="0FA5067A">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3718" w:type="dxa"/>
            <w:gridSpan w:val="5"/>
          </w:tcPr>
          <w:p w14:paraId="48F62AD8">
            <w:pPr>
              <w:spacing w:afterLines="0"/>
              <w:jc w:val="center"/>
              <w:rPr>
                <w:rFonts w:hint="eastAsia" w:ascii="仿宋" w:hAnsi="仿宋" w:eastAsia="仿宋"/>
                <w:szCs w:val="21"/>
              </w:rPr>
            </w:pPr>
          </w:p>
        </w:tc>
      </w:tr>
      <w:tr w14:paraId="4FF15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075" w:type="dxa"/>
            <w:gridSpan w:val="2"/>
            <w:vAlign w:val="center"/>
          </w:tcPr>
          <w:p w14:paraId="0F04C485">
            <w:pPr>
              <w:spacing w:afterLines="0" w:line="300" w:lineRule="exact"/>
              <w:jc w:val="center"/>
              <w:rPr>
                <w:rFonts w:hint="eastAsia" w:ascii="仿宋" w:hAnsi="仿宋" w:eastAsia="仿宋"/>
                <w:szCs w:val="21"/>
              </w:rPr>
            </w:pPr>
            <w:r>
              <w:rPr>
                <w:rFonts w:hint="eastAsia" w:ascii="仿宋" w:hAnsi="仿宋" w:eastAsia="仿宋"/>
                <w:szCs w:val="21"/>
              </w:rPr>
              <w:t>送货地址</w:t>
            </w:r>
          </w:p>
        </w:tc>
        <w:tc>
          <w:tcPr>
            <w:tcW w:w="3991" w:type="dxa"/>
            <w:gridSpan w:val="3"/>
            <w:vAlign w:val="center"/>
          </w:tcPr>
          <w:p w14:paraId="44F3CF6C">
            <w:pPr>
              <w:spacing w:afterLines="0" w:line="300" w:lineRule="exact"/>
              <w:jc w:val="center"/>
              <w:rPr>
                <w:rFonts w:hint="eastAsia" w:ascii="仿宋" w:hAnsi="仿宋" w:eastAsia="仿宋"/>
                <w:szCs w:val="21"/>
              </w:rPr>
            </w:pPr>
            <w:r>
              <w:rPr>
                <w:rFonts w:hint="eastAsia" w:ascii="仿宋" w:hAnsi="仿宋" w:eastAsia="仿宋"/>
                <w:szCs w:val="21"/>
              </w:rPr>
              <w:t>深圳市宝安区燕罗街道松罗路燕罗湿地公园松岗水质净化厂二期</w:t>
            </w:r>
          </w:p>
        </w:tc>
        <w:tc>
          <w:tcPr>
            <w:tcW w:w="963" w:type="dxa"/>
            <w:gridSpan w:val="3"/>
            <w:vAlign w:val="center"/>
          </w:tcPr>
          <w:p w14:paraId="58694969">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电话</w:t>
            </w:r>
          </w:p>
        </w:tc>
        <w:tc>
          <w:tcPr>
            <w:tcW w:w="3718" w:type="dxa"/>
            <w:gridSpan w:val="5"/>
          </w:tcPr>
          <w:p w14:paraId="5A321F8E">
            <w:pPr>
              <w:spacing w:afterLines="0"/>
              <w:jc w:val="center"/>
              <w:rPr>
                <w:rFonts w:hint="eastAsia" w:ascii="仿宋" w:hAnsi="仿宋" w:eastAsia="仿宋"/>
                <w:szCs w:val="21"/>
              </w:rPr>
            </w:pPr>
          </w:p>
        </w:tc>
      </w:tr>
      <w:tr w14:paraId="151FB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13"/>
            <w:vAlign w:val="center"/>
          </w:tcPr>
          <w:p w14:paraId="79E3040F">
            <w:pPr>
              <w:spacing w:afterLines="0" w:line="300" w:lineRule="exact"/>
              <w:jc w:val="center"/>
              <w:rPr>
                <w:rFonts w:hint="eastAsia"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14243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vAlign w:val="center"/>
          </w:tcPr>
          <w:p w14:paraId="7DEB0C03">
            <w:pPr>
              <w:spacing w:afterLines="0" w:line="440" w:lineRule="exact"/>
              <w:jc w:val="center"/>
              <w:rPr>
                <w:rFonts w:hint="eastAsia" w:ascii="仿宋" w:hAnsi="仿宋" w:eastAsia="仿宋"/>
                <w:b/>
                <w:szCs w:val="21"/>
              </w:rPr>
            </w:pPr>
            <w:r>
              <w:rPr>
                <w:rFonts w:ascii="仿宋" w:hAnsi="仿宋" w:eastAsia="仿宋"/>
                <w:b/>
                <w:szCs w:val="21"/>
              </w:rPr>
              <w:t>序号</w:t>
            </w:r>
          </w:p>
        </w:tc>
        <w:tc>
          <w:tcPr>
            <w:tcW w:w="1555" w:type="dxa"/>
            <w:gridSpan w:val="2"/>
            <w:vAlign w:val="center"/>
          </w:tcPr>
          <w:p w14:paraId="3D38D177">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名称</w:t>
            </w:r>
          </w:p>
        </w:tc>
        <w:tc>
          <w:tcPr>
            <w:tcW w:w="2632" w:type="dxa"/>
            <w:vAlign w:val="center"/>
          </w:tcPr>
          <w:p w14:paraId="47C89E2B">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规格型号</w:t>
            </w:r>
          </w:p>
        </w:tc>
        <w:tc>
          <w:tcPr>
            <w:tcW w:w="750" w:type="dxa"/>
            <w:gridSpan w:val="3"/>
            <w:vAlign w:val="center"/>
          </w:tcPr>
          <w:p w14:paraId="7668AC96">
            <w:pPr>
              <w:spacing w:afterLines="0" w:line="440" w:lineRule="exact"/>
              <w:jc w:val="center"/>
              <w:rPr>
                <w:rFonts w:hint="eastAsia" w:ascii="仿宋" w:hAnsi="仿宋" w:eastAsia="仿宋"/>
                <w:b/>
                <w:szCs w:val="21"/>
              </w:rPr>
            </w:pPr>
            <w:r>
              <w:rPr>
                <w:rFonts w:ascii="仿宋" w:hAnsi="仿宋" w:eastAsia="仿宋"/>
                <w:b/>
                <w:szCs w:val="21"/>
              </w:rPr>
              <w:t>单位</w:t>
            </w:r>
          </w:p>
        </w:tc>
        <w:tc>
          <w:tcPr>
            <w:tcW w:w="800" w:type="dxa"/>
            <w:gridSpan w:val="3"/>
            <w:vAlign w:val="center"/>
          </w:tcPr>
          <w:p w14:paraId="28B1F5F2">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数量</w:t>
            </w:r>
          </w:p>
        </w:tc>
        <w:tc>
          <w:tcPr>
            <w:tcW w:w="1025" w:type="dxa"/>
            <w:vAlign w:val="center"/>
          </w:tcPr>
          <w:p w14:paraId="4E351DB4">
            <w:pPr>
              <w:spacing w:afterLines="0" w:line="440" w:lineRule="exact"/>
              <w:jc w:val="center"/>
              <w:rPr>
                <w:rFonts w:hint="eastAsia" w:ascii="仿宋" w:hAnsi="仿宋" w:eastAsia="仿宋"/>
                <w:b/>
                <w:szCs w:val="21"/>
              </w:rPr>
            </w:pPr>
            <w:r>
              <w:rPr>
                <w:rFonts w:hint="eastAsia" w:ascii="仿宋" w:hAnsi="仿宋" w:eastAsia="仿宋"/>
                <w:b/>
                <w:szCs w:val="21"/>
              </w:rPr>
              <w:t>*含税</w:t>
            </w:r>
            <w:r>
              <w:rPr>
                <w:rFonts w:ascii="仿宋" w:hAnsi="仿宋" w:eastAsia="仿宋"/>
                <w:b/>
                <w:szCs w:val="21"/>
              </w:rPr>
              <w:t>单价</w:t>
            </w:r>
            <w:r>
              <w:rPr>
                <w:rFonts w:hint="eastAsia" w:ascii="仿宋" w:hAnsi="仿宋" w:eastAsia="仿宋"/>
                <w:b/>
                <w:szCs w:val="21"/>
              </w:rPr>
              <w:t>（元）</w:t>
            </w:r>
          </w:p>
        </w:tc>
        <w:tc>
          <w:tcPr>
            <w:tcW w:w="863" w:type="dxa"/>
            <w:vAlign w:val="center"/>
          </w:tcPr>
          <w:p w14:paraId="66C16598">
            <w:pPr>
              <w:spacing w:afterLines="0" w:line="440" w:lineRule="exact"/>
              <w:jc w:val="center"/>
              <w:rPr>
                <w:rFonts w:hint="eastAsia" w:ascii="仿宋" w:hAnsi="仿宋" w:eastAsia="仿宋"/>
                <w:b/>
                <w:szCs w:val="21"/>
              </w:rPr>
            </w:pPr>
            <w:r>
              <w:rPr>
                <w:rFonts w:hint="eastAsia" w:ascii="仿宋" w:hAnsi="仿宋" w:eastAsia="仿宋"/>
                <w:b/>
                <w:szCs w:val="21"/>
              </w:rPr>
              <w:t>含税</w:t>
            </w:r>
            <w:r>
              <w:rPr>
                <w:rFonts w:ascii="仿宋" w:hAnsi="仿宋" w:eastAsia="仿宋"/>
                <w:b/>
                <w:szCs w:val="21"/>
              </w:rPr>
              <w:t>小计</w:t>
            </w:r>
            <w:r>
              <w:rPr>
                <w:rFonts w:hint="eastAsia" w:ascii="仿宋" w:hAnsi="仿宋" w:eastAsia="仿宋"/>
                <w:b/>
                <w:szCs w:val="21"/>
              </w:rPr>
              <w:t>（元）</w:t>
            </w:r>
          </w:p>
        </w:tc>
        <w:tc>
          <w:tcPr>
            <w:tcW w:w="1409" w:type="dxa"/>
            <w:vAlign w:val="center"/>
          </w:tcPr>
          <w:p w14:paraId="246364F1">
            <w:pPr>
              <w:spacing w:afterLines="0" w:line="440" w:lineRule="exact"/>
              <w:jc w:val="center"/>
              <w:rPr>
                <w:rFonts w:hint="eastAsia" w:ascii="仿宋" w:hAnsi="仿宋" w:eastAsia="仿宋"/>
                <w:b/>
                <w:szCs w:val="21"/>
              </w:rPr>
            </w:pPr>
            <w:r>
              <w:rPr>
                <w:rFonts w:ascii="仿宋" w:hAnsi="仿宋" w:eastAsia="仿宋"/>
                <w:b/>
                <w:szCs w:val="21"/>
              </w:rPr>
              <w:t>备注</w:t>
            </w:r>
          </w:p>
        </w:tc>
      </w:tr>
      <w:tr w14:paraId="513A0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13" w:type="dxa"/>
            <w:vAlign w:val="center"/>
          </w:tcPr>
          <w:p w14:paraId="4CE64A19">
            <w:pPr>
              <w:pStyle w:val="57"/>
              <w:numPr>
                <w:ilvl w:val="0"/>
                <w:numId w:val="1"/>
              </w:numPr>
              <w:spacing w:afterLines="0" w:line="300" w:lineRule="exact"/>
              <w:ind w:firstLineChars="0"/>
              <w:jc w:val="center"/>
              <w:rPr>
                <w:rFonts w:hint="eastAsia" w:ascii="仿宋" w:hAnsi="仿宋" w:eastAsia="仿宋"/>
                <w:szCs w:val="21"/>
              </w:rPr>
            </w:pPr>
          </w:p>
        </w:tc>
        <w:tc>
          <w:tcPr>
            <w:tcW w:w="1555" w:type="dxa"/>
            <w:gridSpan w:val="2"/>
            <w:shd w:val="clear" w:color="auto" w:fill="auto"/>
            <w:vAlign w:val="center"/>
          </w:tcPr>
          <w:p w14:paraId="39B580FE">
            <w:pPr>
              <w:pStyle w:val="57"/>
              <w:spacing w:afterLines="0" w:line="300" w:lineRule="exact"/>
              <w:ind w:firstLine="0" w:firstLineChars="0"/>
              <w:rPr>
                <w:rFonts w:hint="eastAsia" w:ascii="仿宋" w:hAnsi="仿宋" w:eastAsia="仿宋"/>
                <w:szCs w:val="21"/>
                <w:lang w:val="en-US" w:eastAsia="zh-CN"/>
              </w:rPr>
            </w:pPr>
            <w:r>
              <w:rPr>
                <w:rFonts w:hint="eastAsia" w:ascii="仿宋" w:hAnsi="仿宋" w:eastAsia="仿宋"/>
                <w:szCs w:val="21"/>
                <w:lang w:val="en-US" w:eastAsia="zh-CN"/>
              </w:rPr>
              <w:t>格栅过水栅条延长安装服务</w:t>
            </w:r>
          </w:p>
        </w:tc>
        <w:tc>
          <w:tcPr>
            <w:tcW w:w="2632" w:type="dxa"/>
            <w:shd w:val="clear" w:color="auto" w:fill="auto"/>
            <w:vAlign w:val="center"/>
          </w:tcPr>
          <w:p w14:paraId="576DCD50">
            <w:pPr>
              <w:pStyle w:val="57"/>
              <w:spacing w:afterLines="0" w:line="300" w:lineRule="exact"/>
              <w:ind w:firstLine="0" w:firstLineChars="0"/>
              <w:rPr>
                <w:rFonts w:hint="eastAsia" w:ascii="仿宋" w:hAnsi="仿宋" w:eastAsia="仿宋"/>
                <w:szCs w:val="21"/>
                <w:lang w:val="en-US" w:eastAsia="zh-CN"/>
              </w:rPr>
            </w:pPr>
            <w:r>
              <w:rPr>
                <w:rFonts w:hint="default" w:ascii="仿宋" w:hAnsi="仿宋" w:eastAsia="仿宋"/>
                <w:szCs w:val="21"/>
              </w:rPr>
              <w:t>原过水栅条以上</w:t>
            </w:r>
            <w:r>
              <w:rPr>
                <w:rFonts w:hint="eastAsia" w:ascii="仿宋" w:hAnsi="仿宋" w:eastAsia="仿宋"/>
                <w:szCs w:val="21"/>
                <w:lang w:val="en-US" w:eastAsia="zh-CN"/>
              </w:rPr>
              <w:t>3米</w:t>
            </w:r>
            <w:r>
              <w:rPr>
                <w:rFonts w:hint="default" w:ascii="仿宋" w:hAnsi="仿宋" w:eastAsia="仿宋"/>
                <w:szCs w:val="21"/>
              </w:rPr>
              <w:t>，拆除不锈钢背板，新增3</w:t>
            </w:r>
            <w:r>
              <w:rPr>
                <w:rFonts w:hint="eastAsia" w:ascii="仿宋" w:hAnsi="仿宋" w:eastAsia="仿宋"/>
                <w:szCs w:val="21"/>
                <w:lang w:val="en-US" w:eastAsia="zh-CN"/>
              </w:rPr>
              <w:t>000mm</w:t>
            </w:r>
            <w:r>
              <w:rPr>
                <w:rFonts w:hint="default" w:ascii="仿宋" w:hAnsi="仿宋" w:eastAsia="仿宋"/>
                <w:szCs w:val="21"/>
              </w:rPr>
              <w:t>长过水栅条</w:t>
            </w:r>
            <w:r>
              <w:rPr>
                <w:rFonts w:hint="eastAsia" w:ascii="仿宋" w:hAnsi="仿宋" w:eastAsia="仿宋"/>
                <w:szCs w:val="21"/>
                <w:lang w:eastAsia="zh-CN"/>
              </w:rPr>
              <w:t>，</w:t>
            </w:r>
            <w:r>
              <w:rPr>
                <w:rFonts w:hint="default" w:ascii="仿宋" w:hAnsi="仿宋" w:eastAsia="仿宋"/>
                <w:szCs w:val="21"/>
              </w:rPr>
              <w:t>栅条安装间隙20 mm</w:t>
            </w:r>
          </w:p>
        </w:tc>
        <w:tc>
          <w:tcPr>
            <w:tcW w:w="750" w:type="dxa"/>
            <w:gridSpan w:val="3"/>
            <w:shd w:val="clear" w:color="auto" w:fill="auto"/>
            <w:vAlign w:val="center"/>
          </w:tcPr>
          <w:p w14:paraId="2A6A62A3">
            <w:pPr>
              <w:pStyle w:val="57"/>
              <w:spacing w:afterLines="0" w:line="300" w:lineRule="exact"/>
              <w:ind w:firstLine="0" w:firstLineChars="0"/>
              <w:rPr>
                <w:rFonts w:hint="eastAsia" w:ascii="仿宋" w:hAnsi="仿宋" w:eastAsia="仿宋"/>
                <w:szCs w:val="21"/>
                <w:lang w:val="en-US" w:eastAsia="zh-CN"/>
              </w:rPr>
            </w:pPr>
            <w:r>
              <w:rPr>
                <w:rFonts w:hint="eastAsia" w:ascii="仿宋" w:hAnsi="仿宋" w:eastAsia="仿宋"/>
                <w:szCs w:val="21"/>
                <w:lang w:val="en-US" w:eastAsia="zh-CN"/>
              </w:rPr>
              <w:t>套</w:t>
            </w:r>
          </w:p>
        </w:tc>
        <w:tc>
          <w:tcPr>
            <w:tcW w:w="800" w:type="dxa"/>
            <w:gridSpan w:val="3"/>
            <w:shd w:val="clear" w:color="auto" w:fill="auto"/>
            <w:vAlign w:val="center"/>
          </w:tcPr>
          <w:p w14:paraId="4E56D943">
            <w:pPr>
              <w:pStyle w:val="57"/>
              <w:spacing w:afterLines="0" w:line="300" w:lineRule="exact"/>
              <w:ind w:firstLine="0" w:firstLineChars="0"/>
              <w:rPr>
                <w:rFonts w:hint="eastAsia" w:ascii="仿宋" w:hAnsi="仿宋" w:eastAsia="仿宋"/>
                <w:szCs w:val="21"/>
                <w:lang w:val="en-US" w:eastAsia="zh-CN"/>
              </w:rPr>
            </w:pPr>
            <w:r>
              <w:rPr>
                <w:rFonts w:hint="eastAsia" w:ascii="仿宋" w:hAnsi="仿宋" w:eastAsia="仿宋"/>
                <w:szCs w:val="21"/>
                <w:lang w:val="en-US" w:eastAsia="zh-CN"/>
              </w:rPr>
              <w:t>2</w:t>
            </w:r>
          </w:p>
        </w:tc>
        <w:tc>
          <w:tcPr>
            <w:tcW w:w="1025" w:type="dxa"/>
            <w:vAlign w:val="center"/>
          </w:tcPr>
          <w:p w14:paraId="74D9B534">
            <w:pPr>
              <w:spacing w:afterLines="0" w:line="440" w:lineRule="exact"/>
              <w:jc w:val="center"/>
              <w:rPr>
                <w:rFonts w:hint="eastAsia" w:ascii="仿宋" w:hAnsi="仿宋" w:eastAsia="仿宋"/>
                <w:szCs w:val="21"/>
              </w:rPr>
            </w:pPr>
          </w:p>
        </w:tc>
        <w:tc>
          <w:tcPr>
            <w:tcW w:w="863" w:type="dxa"/>
            <w:vAlign w:val="center"/>
          </w:tcPr>
          <w:p w14:paraId="5F09923C">
            <w:pPr>
              <w:spacing w:afterLines="0" w:line="440" w:lineRule="exact"/>
              <w:jc w:val="center"/>
              <w:rPr>
                <w:rFonts w:hint="eastAsia" w:ascii="仿宋" w:hAnsi="仿宋" w:eastAsia="仿宋"/>
                <w:szCs w:val="21"/>
              </w:rPr>
            </w:pPr>
          </w:p>
        </w:tc>
        <w:tc>
          <w:tcPr>
            <w:tcW w:w="1409" w:type="dxa"/>
            <w:vAlign w:val="center"/>
          </w:tcPr>
          <w:p w14:paraId="0D3BFBDD">
            <w:pPr>
              <w:pStyle w:val="57"/>
              <w:spacing w:afterLines="0" w:line="300" w:lineRule="exact"/>
              <w:ind w:firstLine="0" w:firstLineChars="0"/>
              <w:rPr>
                <w:rFonts w:hint="eastAsia" w:ascii="仿宋" w:hAnsi="仿宋" w:eastAsia="仿宋"/>
                <w:szCs w:val="21"/>
              </w:rPr>
            </w:pPr>
            <w:r>
              <w:rPr>
                <w:rFonts w:hint="eastAsia" w:ascii="仿宋" w:hAnsi="仿宋" w:eastAsia="仿宋"/>
                <w:szCs w:val="21"/>
                <w:lang w:val="en-US" w:eastAsia="zh-CN"/>
              </w:rPr>
              <w:t>采用焊接安装</w:t>
            </w:r>
          </w:p>
        </w:tc>
      </w:tr>
      <w:tr w14:paraId="72EDF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13" w:type="dxa"/>
            <w:vAlign w:val="center"/>
          </w:tcPr>
          <w:p w14:paraId="3B4FD296">
            <w:pPr>
              <w:pStyle w:val="57"/>
              <w:numPr>
                <w:ilvl w:val="0"/>
                <w:numId w:val="1"/>
              </w:numPr>
              <w:spacing w:afterLines="0" w:line="300" w:lineRule="exact"/>
              <w:ind w:firstLineChars="0"/>
              <w:jc w:val="center"/>
              <w:rPr>
                <w:rFonts w:hint="eastAsia" w:ascii="仿宋" w:hAnsi="仿宋" w:eastAsia="仿宋"/>
                <w:szCs w:val="21"/>
              </w:rPr>
            </w:pPr>
          </w:p>
        </w:tc>
        <w:tc>
          <w:tcPr>
            <w:tcW w:w="1555" w:type="dxa"/>
            <w:gridSpan w:val="2"/>
            <w:shd w:val="clear" w:color="auto" w:fill="auto"/>
            <w:vAlign w:val="center"/>
          </w:tcPr>
          <w:p w14:paraId="63C68CEB">
            <w:pPr>
              <w:pStyle w:val="57"/>
              <w:spacing w:afterLines="0" w:line="300" w:lineRule="exact"/>
              <w:ind w:firstLine="0" w:firstLineChars="0"/>
              <w:rPr>
                <w:rFonts w:hint="eastAsia" w:ascii="仿宋" w:hAnsi="仿宋" w:eastAsia="仿宋"/>
                <w:szCs w:val="21"/>
                <w:lang w:val="en-US" w:eastAsia="zh-CN"/>
              </w:rPr>
            </w:pPr>
            <w:r>
              <w:rPr>
                <w:rFonts w:hint="eastAsia" w:ascii="仿宋" w:hAnsi="仿宋" w:eastAsia="仿宋"/>
                <w:szCs w:val="21"/>
                <w:lang w:val="en-US" w:eastAsia="zh-CN"/>
              </w:rPr>
              <w:t>不锈钢格栅栅条</w:t>
            </w:r>
          </w:p>
        </w:tc>
        <w:tc>
          <w:tcPr>
            <w:tcW w:w="2632" w:type="dxa"/>
            <w:shd w:val="clear" w:color="auto" w:fill="auto"/>
            <w:vAlign w:val="center"/>
          </w:tcPr>
          <w:p w14:paraId="020E459D">
            <w:pPr>
              <w:pStyle w:val="57"/>
              <w:spacing w:afterLines="0" w:line="300" w:lineRule="exact"/>
              <w:ind w:firstLine="0" w:firstLineChars="0"/>
              <w:rPr>
                <w:rFonts w:hint="eastAsia" w:ascii="仿宋" w:hAnsi="仿宋" w:eastAsia="仿宋"/>
                <w:szCs w:val="21"/>
                <w:lang w:val="en-US" w:eastAsia="zh-CN"/>
              </w:rPr>
            </w:pPr>
            <w:r>
              <w:rPr>
                <w:rFonts w:hint="default" w:ascii="仿宋" w:hAnsi="仿宋" w:eastAsia="仿宋"/>
                <w:szCs w:val="21"/>
              </w:rPr>
              <w:t>304不锈钢，长度3</w:t>
            </w:r>
            <w:r>
              <w:rPr>
                <w:rFonts w:hint="eastAsia" w:ascii="仿宋" w:hAnsi="仿宋" w:eastAsia="仿宋"/>
                <w:szCs w:val="21"/>
                <w:lang w:val="en-US" w:eastAsia="zh-CN"/>
              </w:rPr>
              <w:t>000mm</w:t>
            </w:r>
            <w:r>
              <w:rPr>
                <w:rFonts w:hint="default" w:ascii="仿宋" w:hAnsi="仿宋" w:eastAsia="仿宋"/>
                <w:szCs w:val="21"/>
              </w:rPr>
              <w:t>，宽度10 mm，厚度50 mm；</w:t>
            </w:r>
          </w:p>
        </w:tc>
        <w:tc>
          <w:tcPr>
            <w:tcW w:w="750" w:type="dxa"/>
            <w:gridSpan w:val="3"/>
            <w:shd w:val="clear" w:color="auto" w:fill="auto"/>
            <w:vAlign w:val="center"/>
          </w:tcPr>
          <w:p w14:paraId="78914F08">
            <w:pPr>
              <w:pStyle w:val="57"/>
              <w:spacing w:afterLines="0" w:line="300" w:lineRule="exact"/>
              <w:ind w:firstLine="0" w:firstLineChars="0"/>
              <w:rPr>
                <w:rFonts w:hint="eastAsia" w:ascii="仿宋" w:hAnsi="仿宋" w:eastAsia="仿宋"/>
                <w:szCs w:val="21"/>
                <w:lang w:val="en-US" w:eastAsia="zh-CN"/>
              </w:rPr>
            </w:pPr>
            <w:r>
              <w:rPr>
                <w:rFonts w:hint="eastAsia" w:ascii="仿宋" w:hAnsi="仿宋" w:eastAsia="仿宋"/>
                <w:szCs w:val="21"/>
                <w:lang w:val="en-US" w:eastAsia="zh-CN"/>
              </w:rPr>
              <w:t>条</w:t>
            </w:r>
          </w:p>
        </w:tc>
        <w:tc>
          <w:tcPr>
            <w:tcW w:w="800" w:type="dxa"/>
            <w:gridSpan w:val="3"/>
            <w:shd w:val="clear" w:color="auto" w:fill="auto"/>
            <w:vAlign w:val="center"/>
          </w:tcPr>
          <w:p w14:paraId="7991CC2F">
            <w:pPr>
              <w:pStyle w:val="57"/>
              <w:spacing w:afterLines="0" w:line="300" w:lineRule="exact"/>
              <w:ind w:firstLine="0" w:firstLineChars="0"/>
              <w:rPr>
                <w:rFonts w:hint="eastAsia" w:ascii="仿宋" w:hAnsi="仿宋" w:eastAsia="仿宋"/>
                <w:szCs w:val="21"/>
                <w:lang w:val="en-US" w:eastAsia="zh-CN"/>
              </w:rPr>
            </w:pPr>
            <w:r>
              <w:rPr>
                <w:rFonts w:hint="eastAsia" w:ascii="仿宋" w:hAnsi="仿宋" w:eastAsia="仿宋"/>
                <w:szCs w:val="21"/>
                <w:lang w:val="en-US" w:eastAsia="zh-CN"/>
              </w:rPr>
              <w:t>106</w:t>
            </w:r>
          </w:p>
        </w:tc>
        <w:tc>
          <w:tcPr>
            <w:tcW w:w="1025" w:type="dxa"/>
            <w:vAlign w:val="center"/>
          </w:tcPr>
          <w:p w14:paraId="69531597">
            <w:pPr>
              <w:spacing w:afterLines="0" w:line="440" w:lineRule="exact"/>
              <w:jc w:val="center"/>
              <w:rPr>
                <w:rFonts w:hint="eastAsia" w:ascii="仿宋" w:hAnsi="仿宋" w:eastAsia="仿宋"/>
                <w:szCs w:val="21"/>
              </w:rPr>
            </w:pPr>
          </w:p>
        </w:tc>
        <w:tc>
          <w:tcPr>
            <w:tcW w:w="863" w:type="dxa"/>
            <w:vAlign w:val="center"/>
          </w:tcPr>
          <w:p w14:paraId="33703F10">
            <w:pPr>
              <w:spacing w:afterLines="0" w:line="440" w:lineRule="exact"/>
              <w:jc w:val="center"/>
              <w:rPr>
                <w:rFonts w:hint="eastAsia" w:ascii="仿宋" w:hAnsi="仿宋" w:eastAsia="仿宋"/>
                <w:szCs w:val="21"/>
              </w:rPr>
            </w:pPr>
          </w:p>
        </w:tc>
        <w:tc>
          <w:tcPr>
            <w:tcW w:w="1409" w:type="dxa"/>
            <w:vAlign w:val="center"/>
          </w:tcPr>
          <w:p w14:paraId="7430104B">
            <w:pPr>
              <w:pStyle w:val="57"/>
              <w:spacing w:afterLines="0" w:line="300" w:lineRule="exact"/>
              <w:ind w:firstLine="0" w:firstLineChars="0"/>
              <w:rPr>
                <w:rFonts w:hint="eastAsia" w:ascii="仿宋" w:hAnsi="仿宋" w:eastAsia="仿宋"/>
                <w:szCs w:val="21"/>
              </w:rPr>
            </w:pPr>
            <w:r>
              <w:rPr>
                <w:rFonts w:hint="eastAsia" w:ascii="仿宋" w:hAnsi="仿宋" w:eastAsia="仿宋"/>
                <w:szCs w:val="21"/>
                <w:lang w:val="en-US" w:eastAsia="zh-CN"/>
              </w:rPr>
              <w:t>含</w:t>
            </w:r>
            <w:r>
              <w:rPr>
                <w:rFonts w:hint="default" w:ascii="仿宋" w:hAnsi="仿宋" w:eastAsia="仿宋"/>
                <w:szCs w:val="21"/>
              </w:rPr>
              <w:t>配套对应稳固横梁</w:t>
            </w:r>
          </w:p>
        </w:tc>
      </w:tr>
      <w:tr w14:paraId="684AF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13" w:type="dxa"/>
            <w:vAlign w:val="center"/>
          </w:tcPr>
          <w:p w14:paraId="29B55037">
            <w:pPr>
              <w:pStyle w:val="57"/>
              <w:numPr>
                <w:ilvl w:val="0"/>
                <w:numId w:val="1"/>
              </w:numPr>
              <w:spacing w:afterLines="0" w:line="300" w:lineRule="exact"/>
              <w:ind w:firstLineChars="0"/>
              <w:jc w:val="center"/>
              <w:rPr>
                <w:rFonts w:hint="eastAsia" w:ascii="仿宋" w:hAnsi="仿宋" w:eastAsia="仿宋"/>
                <w:szCs w:val="21"/>
              </w:rPr>
            </w:pPr>
          </w:p>
        </w:tc>
        <w:tc>
          <w:tcPr>
            <w:tcW w:w="1555" w:type="dxa"/>
            <w:gridSpan w:val="2"/>
            <w:shd w:val="clear" w:color="auto" w:fill="auto"/>
            <w:vAlign w:val="center"/>
          </w:tcPr>
          <w:p w14:paraId="3B6F1390">
            <w:pPr>
              <w:pStyle w:val="57"/>
              <w:spacing w:afterLines="0" w:line="300" w:lineRule="exact"/>
              <w:ind w:firstLine="0" w:firstLineChars="0"/>
              <w:rPr>
                <w:rFonts w:hint="eastAsia" w:ascii="仿宋" w:hAnsi="仿宋" w:eastAsia="仿宋"/>
                <w:szCs w:val="21"/>
                <w:lang w:val="en-US" w:eastAsia="zh-CN"/>
              </w:rPr>
            </w:pPr>
            <w:r>
              <w:rPr>
                <w:rFonts w:hint="eastAsia" w:ascii="仿宋" w:hAnsi="仿宋" w:eastAsia="仿宋"/>
                <w:szCs w:val="21"/>
                <w:lang w:val="en-US" w:eastAsia="zh-CN"/>
              </w:rPr>
              <w:t>加装栅条检修门安装服务</w:t>
            </w:r>
          </w:p>
        </w:tc>
        <w:tc>
          <w:tcPr>
            <w:tcW w:w="2632" w:type="dxa"/>
            <w:shd w:val="clear" w:color="auto" w:fill="auto"/>
            <w:vAlign w:val="center"/>
          </w:tcPr>
          <w:p w14:paraId="7DDDA082">
            <w:pPr>
              <w:pStyle w:val="57"/>
              <w:spacing w:afterLines="0" w:line="300" w:lineRule="exact"/>
              <w:ind w:firstLine="0" w:firstLineChars="0"/>
              <w:rPr>
                <w:rFonts w:hint="eastAsia" w:ascii="仿宋" w:hAnsi="仿宋" w:eastAsia="仿宋"/>
                <w:szCs w:val="21"/>
                <w:lang w:val="en-US" w:eastAsia="zh-CN"/>
              </w:rPr>
            </w:pPr>
            <w:r>
              <w:rPr>
                <w:rFonts w:hint="eastAsia" w:ascii="仿宋" w:hAnsi="仿宋" w:eastAsia="仿宋"/>
                <w:szCs w:val="21"/>
                <w:lang w:val="en-US" w:eastAsia="zh-CN"/>
              </w:rPr>
              <w:t>长2.5米*宽1米</w:t>
            </w:r>
          </w:p>
        </w:tc>
        <w:tc>
          <w:tcPr>
            <w:tcW w:w="750" w:type="dxa"/>
            <w:gridSpan w:val="3"/>
            <w:shd w:val="clear" w:color="auto" w:fill="auto"/>
            <w:vAlign w:val="center"/>
          </w:tcPr>
          <w:p w14:paraId="1CAFA11A">
            <w:pPr>
              <w:pStyle w:val="57"/>
              <w:spacing w:afterLines="0" w:line="300" w:lineRule="exact"/>
              <w:ind w:firstLine="0" w:firstLineChars="0"/>
              <w:rPr>
                <w:rFonts w:hint="eastAsia" w:ascii="仿宋" w:hAnsi="仿宋" w:eastAsia="仿宋"/>
                <w:szCs w:val="21"/>
                <w:lang w:val="en-US" w:eastAsia="zh-CN"/>
              </w:rPr>
            </w:pPr>
            <w:r>
              <w:rPr>
                <w:rFonts w:hint="eastAsia" w:ascii="仿宋" w:hAnsi="仿宋" w:eastAsia="仿宋"/>
                <w:szCs w:val="21"/>
                <w:lang w:val="en-US" w:eastAsia="zh-CN"/>
              </w:rPr>
              <w:t>个</w:t>
            </w:r>
          </w:p>
        </w:tc>
        <w:tc>
          <w:tcPr>
            <w:tcW w:w="800" w:type="dxa"/>
            <w:gridSpan w:val="3"/>
            <w:shd w:val="clear" w:color="auto" w:fill="auto"/>
            <w:vAlign w:val="center"/>
          </w:tcPr>
          <w:p w14:paraId="374E2972">
            <w:pPr>
              <w:pStyle w:val="57"/>
              <w:spacing w:afterLines="0" w:line="300" w:lineRule="exact"/>
              <w:ind w:firstLine="0" w:firstLineChars="0"/>
              <w:rPr>
                <w:rFonts w:hint="eastAsia" w:ascii="仿宋" w:hAnsi="仿宋" w:eastAsia="仿宋"/>
                <w:szCs w:val="21"/>
                <w:lang w:val="en-US" w:eastAsia="zh-CN"/>
              </w:rPr>
            </w:pPr>
            <w:r>
              <w:rPr>
                <w:rFonts w:hint="eastAsia" w:ascii="仿宋" w:hAnsi="仿宋" w:eastAsia="仿宋"/>
                <w:szCs w:val="21"/>
                <w:lang w:val="en-US" w:eastAsia="zh-CN"/>
              </w:rPr>
              <w:t>1</w:t>
            </w:r>
          </w:p>
        </w:tc>
        <w:tc>
          <w:tcPr>
            <w:tcW w:w="1025" w:type="dxa"/>
            <w:vAlign w:val="center"/>
          </w:tcPr>
          <w:p w14:paraId="3A870D82">
            <w:pPr>
              <w:spacing w:afterLines="0" w:line="440" w:lineRule="exact"/>
              <w:jc w:val="center"/>
              <w:rPr>
                <w:rFonts w:hint="eastAsia" w:ascii="仿宋" w:hAnsi="仿宋" w:eastAsia="仿宋"/>
                <w:szCs w:val="21"/>
              </w:rPr>
            </w:pPr>
          </w:p>
        </w:tc>
        <w:tc>
          <w:tcPr>
            <w:tcW w:w="863" w:type="dxa"/>
            <w:vAlign w:val="center"/>
          </w:tcPr>
          <w:p w14:paraId="3A348896">
            <w:pPr>
              <w:spacing w:afterLines="0" w:line="440" w:lineRule="exact"/>
              <w:jc w:val="center"/>
              <w:rPr>
                <w:rFonts w:hint="eastAsia" w:ascii="仿宋" w:hAnsi="仿宋" w:eastAsia="仿宋"/>
                <w:szCs w:val="21"/>
              </w:rPr>
            </w:pPr>
          </w:p>
        </w:tc>
        <w:tc>
          <w:tcPr>
            <w:tcW w:w="1409" w:type="dxa"/>
            <w:vAlign w:val="center"/>
          </w:tcPr>
          <w:p w14:paraId="722A95D0">
            <w:pPr>
              <w:pStyle w:val="57"/>
              <w:spacing w:afterLines="0" w:line="300" w:lineRule="exact"/>
              <w:ind w:firstLine="0" w:firstLineChars="0"/>
              <w:rPr>
                <w:rFonts w:hint="eastAsia" w:ascii="仿宋" w:hAnsi="仿宋" w:eastAsia="仿宋"/>
                <w:szCs w:val="21"/>
              </w:rPr>
            </w:pPr>
            <w:r>
              <w:rPr>
                <w:rFonts w:hint="eastAsia" w:ascii="仿宋" w:hAnsi="仿宋" w:eastAsia="仿宋"/>
                <w:szCs w:val="21"/>
              </w:rPr>
              <w:t>栅条宽度10 mm，厚度50 mm，栅条间隙20 mm。</w:t>
            </w:r>
          </w:p>
        </w:tc>
      </w:tr>
      <w:tr w14:paraId="57F6B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13" w:type="dxa"/>
            <w:vAlign w:val="center"/>
          </w:tcPr>
          <w:p w14:paraId="22F19D95">
            <w:pPr>
              <w:pStyle w:val="57"/>
              <w:numPr>
                <w:ilvl w:val="0"/>
                <w:numId w:val="1"/>
              </w:numPr>
              <w:spacing w:afterLines="0" w:line="300" w:lineRule="exact"/>
              <w:ind w:firstLineChars="0"/>
              <w:jc w:val="center"/>
              <w:rPr>
                <w:rFonts w:hint="eastAsia" w:ascii="仿宋" w:hAnsi="仿宋" w:eastAsia="仿宋"/>
                <w:szCs w:val="21"/>
              </w:rPr>
            </w:pPr>
          </w:p>
        </w:tc>
        <w:tc>
          <w:tcPr>
            <w:tcW w:w="1555" w:type="dxa"/>
            <w:gridSpan w:val="2"/>
            <w:shd w:val="clear" w:color="auto" w:fill="auto"/>
            <w:vAlign w:val="center"/>
          </w:tcPr>
          <w:p w14:paraId="6539A6ED">
            <w:pPr>
              <w:pStyle w:val="57"/>
              <w:spacing w:afterLines="0" w:line="300" w:lineRule="exact"/>
              <w:ind w:firstLine="0" w:firstLineChars="0"/>
              <w:rPr>
                <w:rFonts w:hint="eastAsia" w:ascii="仿宋" w:hAnsi="仿宋" w:eastAsia="仿宋"/>
                <w:szCs w:val="21"/>
                <w:lang w:val="en-US" w:eastAsia="zh-CN"/>
              </w:rPr>
            </w:pPr>
            <w:r>
              <w:rPr>
                <w:rFonts w:hint="eastAsia" w:ascii="仿宋" w:hAnsi="仿宋" w:eastAsia="仿宋"/>
                <w:szCs w:val="21"/>
                <w:lang w:val="en-US" w:eastAsia="zh-CN"/>
              </w:rPr>
              <w:t>检修门加装栅条安装服务</w:t>
            </w:r>
          </w:p>
        </w:tc>
        <w:tc>
          <w:tcPr>
            <w:tcW w:w="2632" w:type="dxa"/>
            <w:shd w:val="clear" w:color="auto" w:fill="auto"/>
            <w:vAlign w:val="center"/>
          </w:tcPr>
          <w:p w14:paraId="4C21E4BC">
            <w:pPr>
              <w:pStyle w:val="57"/>
              <w:spacing w:afterLines="0" w:line="300" w:lineRule="exact"/>
              <w:ind w:firstLine="0" w:firstLineChars="0"/>
              <w:rPr>
                <w:rFonts w:hint="eastAsia" w:ascii="仿宋" w:hAnsi="仿宋" w:eastAsia="仿宋"/>
                <w:szCs w:val="21"/>
                <w:lang w:val="en-US" w:eastAsia="zh-CN"/>
              </w:rPr>
            </w:pPr>
            <w:r>
              <w:rPr>
                <w:rFonts w:hint="eastAsia" w:ascii="仿宋" w:hAnsi="仿宋" w:eastAsia="仿宋"/>
                <w:szCs w:val="21"/>
                <w:lang w:val="en-US" w:eastAsia="zh-CN"/>
              </w:rPr>
              <w:t>长1.5米*宽1米</w:t>
            </w:r>
          </w:p>
        </w:tc>
        <w:tc>
          <w:tcPr>
            <w:tcW w:w="750" w:type="dxa"/>
            <w:gridSpan w:val="3"/>
            <w:shd w:val="clear" w:color="auto" w:fill="auto"/>
            <w:vAlign w:val="center"/>
          </w:tcPr>
          <w:p w14:paraId="01A7EC04">
            <w:pPr>
              <w:pStyle w:val="57"/>
              <w:spacing w:afterLines="0" w:line="300" w:lineRule="exact"/>
              <w:ind w:firstLine="0" w:firstLineChars="0"/>
              <w:rPr>
                <w:rFonts w:hint="eastAsia" w:ascii="仿宋" w:hAnsi="仿宋" w:eastAsia="仿宋"/>
                <w:szCs w:val="21"/>
                <w:lang w:val="en-US" w:eastAsia="zh-CN"/>
              </w:rPr>
            </w:pPr>
            <w:r>
              <w:rPr>
                <w:rFonts w:hint="eastAsia" w:ascii="仿宋" w:hAnsi="仿宋" w:eastAsia="仿宋"/>
                <w:szCs w:val="21"/>
                <w:lang w:val="en-US" w:eastAsia="zh-CN"/>
              </w:rPr>
              <w:t>个</w:t>
            </w:r>
          </w:p>
        </w:tc>
        <w:tc>
          <w:tcPr>
            <w:tcW w:w="800" w:type="dxa"/>
            <w:gridSpan w:val="3"/>
            <w:shd w:val="clear" w:color="auto" w:fill="auto"/>
            <w:vAlign w:val="center"/>
          </w:tcPr>
          <w:p w14:paraId="003D6BB6">
            <w:pPr>
              <w:pStyle w:val="57"/>
              <w:spacing w:afterLines="0" w:line="300" w:lineRule="exact"/>
              <w:ind w:firstLine="0" w:firstLineChars="0"/>
              <w:rPr>
                <w:rFonts w:hint="eastAsia" w:ascii="仿宋" w:hAnsi="仿宋" w:eastAsia="仿宋"/>
                <w:szCs w:val="21"/>
                <w:lang w:val="en-US" w:eastAsia="zh-CN"/>
              </w:rPr>
            </w:pPr>
            <w:r>
              <w:rPr>
                <w:rFonts w:hint="eastAsia" w:ascii="仿宋" w:hAnsi="仿宋" w:eastAsia="仿宋"/>
                <w:szCs w:val="21"/>
                <w:lang w:val="en-US" w:eastAsia="zh-CN"/>
              </w:rPr>
              <w:t>1</w:t>
            </w:r>
          </w:p>
        </w:tc>
        <w:tc>
          <w:tcPr>
            <w:tcW w:w="1025" w:type="dxa"/>
            <w:vAlign w:val="center"/>
          </w:tcPr>
          <w:p w14:paraId="5008F14F">
            <w:pPr>
              <w:spacing w:afterLines="0" w:line="440" w:lineRule="exact"/>
              <w:jc w:val="center"/>
              <w:rPr>
                <w:rFonts w:hint="eastAsia" w:ascii="仿宋" w:hAnsi="仿宋" w:eastAsia="仿宋"/>
                <w:szCs w:val="21"/>
              </w:rPr>
            </w:pPr>
          </w:p>
        </w:tc>
        <w:tc>
          <w:tcPr>
            <w:tcW w:w="863" w:type="dxa"/>
            <w:vAlign w:val="center"/>
          </w:tcPr>
          <w:p w14:paraId="1CC38471">
            <w:pPr>
              <w:spacing w:afterLines="0" w:line="440" w:lineRule="exact"/>
              <w:jc w:val="center"/>
              <w:rPr>
                <w:rFonts w:hint="eastAsia" w:ascii="仿宋" w:hAnsi="仿宋" w:eastAsia="仿宋"/>
                <w:szCs w:val="21"/>
              </w:rPr>
            </w:pPr>
          </w:p>
        </w:tc>
        <w:tc>
          <w:tcPr>
            <w:tcW w:w="1409" w:type="dxa"/>
            <w:vAlign w:val="center"/>
          </w:tcPr>
          <w:p w14:paraId="6ED17610">
            <w:pPr>
              <w:pStyle w:val="57"/>
              <w:spacing w:afterLines="0" w:line="300" w:lineRule="exact"/>
              <w:ind w:firstLine="0" w:firstLineChars="0"/>
              <w:rPr>
                <w:rFonts w:hint="eastAsia" w:ascii="仿宋" w:hAnsi="仿宋" w:eastAsia="仿宋"/>
                <w:szCs w:val="21"/>
              </w:rPr>
            </w:pPr>
            <w:r>
              <w:rPr>
                <w:rFonts w:hint="eastAsia" w:ascii="仿宋" w:hAnsi="仿宋" w:eastAsia="仿宋"/>
                <w:szCs w:val="21"/>
              </w:rPr>
              <w:t>材质：304不锈钢</w:t>
            </w:r>
          </w:p>
        </w:tc>
      </w:tr>
      <w:tr w14:paraId="62253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13" w:type="dxa"/>
            <w:vAlign w:val="center"/>
          </w:tcPr>
          <w:p w14:paraId="673A7B68">
            <w:pPr>
              <w:pStyle w:val="57"/>
              <w:numPr>
                <w:ilvl w:val="0"/>
                <w:numId w:val="1"/>
              </w:numPr>
              <w:spacing w:afterLines="0" w:line="300" w:lineRule="exact"/>
              <w:ind w:firstLineChars="0"/>
              <w:jc w:val="center"/>
              <w:rPr>
                <w:rFonts w:hint="eastAsia" w:ascii="仿宋" w:hAnsi="仿宋" w:eastAsia="仿宋"/>
                <w:szCs w:val="21"/>
              </w:rPr>
            </w:pPr>
          </w:p>
        </w:tc>
        <w:tc>
          <w:tcPr>
            <w:tcW w:w="1555" w:type="dxa"/>
            <w:gridSpan w:val="2"/>
            <w:shd w:val="clear" w:color="auto" w:fill="auto"/>
            <w:vAlign w:val="center"/>
          </w:tcPr>
          <w:p w14:paraId="08942749">
            <w:pPr>
              <w:pStyle w:val="57"/>
              <w:spacing w:afterLines="0" w:line="300" w:lineRule="exact"/>
              <w:ind w:firstLine="0" w:firstLineChars="0"/>
              <w:rPr>
                <w:rFonts w:hint="eastAsia" w:ascii="仿宋" w:hAnsi="仿宋" w:eastAsia="仿宋"/>
                <w:szCs w:val="21"/>
                <w:lang w:val="en-US" w:eastAsia="zh-CN"/>
              </w:rPr>
            </w:pPr>
            <w:r>
              <w:rPr>
                <w:rFonts w:hint="eastAsia" w:ascii="仿宋" w:hAnsi="仿宋" w:eastAsia="仿宋"/>
                <w:szCs w:val="21"/>
                <w:lang w:val="en-US" w:eastAsia="zh-CN"/>
              </w:rPr>
              <w:t>检修门栅条</w:t>
            </w:r>
          </w:p>
        </w:tc>
        <w:tc>
          <w:tcPr>
            <w:tcW w:w="2632" w:type="dxa"/>
            <w:shd w:val="clear" w:color="auto" w:fill="auto"/>
            <w:vAlign w:val="center"/>
          </w:tcPr>
          <w:p w14:paraId="706E3E96">
            <w:pPr>
              <w:pStyle w:val="57"/>
              <w:spacing w:afterLines="0" w:line="300" w:lineRule="exact"/>
              <w:ind w:firstLine="0" w:firstLineChars="0"/>
              <w:rPr>
                <w:rFonts w:hint="eastAsia" w:ascii="仿宋" w:hAnsi="仿宋" w:eastAsia="仿宋"/>
                <w:szCs w:val="21"/>
                <w:lang w:val="en-US" w:eastAsia="zh-CN"/>
              </w:rPr>
            </w:pPr>
            <w:r>
              <w:rPr>
                <w:rFonts w:hint="eastAsia" w:ascii="仿宋" w:hAnsi="仿宋" w:eastAsia="仿宋"/>
                <w:szCs w:val="21"/>
                <w:lang w:val="en-US" w:eastAsia="zh-CN"/>
              </w:rPr>
              <w:t>完成制作长1个2.5米*宽1.2米检修门、1个长1.5米*宽1米检修门所需材料</w:t>
            </w:r>
          </w:p>
        </w:tc>
        <w:tc>
          <w:tcPr>
            <w:tcW w:w="750" w:type="dxa"/>
            <w:gridSpan w:val="3"/>
            <w:shd w:val="clear" w:color="auto" w:fill="auto"/>
            <w:vAlign w:val="center"/>
          </w:tcPr>
          <w:p w14:paraId="5CBEFE78">
            <w:pPr>
              <w:pStyle w:val="57"/>
              <w:spacing w:afterLines="0" w:line="300" w:lineRule="exact"/>
              <w:ind w:firstLine="0" w:firstLineChars="0"/>
              <w:rPr>
                <w:rFonts w:hint="eastAsia" w:ascii="仿宋" w:hAnsi="仿宋" w:eastAsia="仿宋"/>
                <w:szCs w:val="21"/>
                <w:lang w:val="en-US" w:eastAsia="zh-CN"/>
              </w:rPr>
            </w:pPr>
            <w:r>
              <w:rPr>
                <w:rFonts w:hint="eastAsia" w:ascii="仿宋" w:hAnsi="仿宋" w:eastAsia="仿宋"/>
                <w:szCs w:val="21"/>
                <w:lang w:val="en-US" w:eastAsia="zh-CN"/>
              </w:rPr>
              <w:t>批</w:t>
            </w:r>
          </w:p>
        </w:tc>
        <w:tc>
          <w:tcPr>
            <w:tcW w:w="800" w:type="dxa"/>
            <w:gridSpan w:val="3"/>
            <w:shd w:val="clear" w:color="auto" w:fill="auto"/>
            <w:vAlign w:val="center"/>
          </w:tcPr>
          <w:p w14:paraId="310B7679">
            <w:pPr>
              <w:pStyle w:val="57"/>
              <w:spacing w:afterLines="0" w:line="300" w:lineRule="exact"/>
              <w:ind w:firstLine="0" w:firstLineChars="0"/>
              <w:rPr>
                <w:rFonts w:hint="eastAsia" w:ascii="仿宋" w:hAnsi="仿宋" w:eastAsia="仿宋"/>
                <w:szCs w:val="21"/>
                <w:lang w:val="en-US" w:eastAsia="zh-CN"/>
              </w:rPr>
            </w:pPr>
            <w:r>
              <w:rPr>
                <w:rFonts w:hint="eastAsia" w:ascii="仿宋" w:hAnsi="仿宋" w:eastAsia="仿宋"/>
                <w:szCs w:val="21"/>
                <w:lang w:val="en-US" w:eastAsia="zh-CN"/>
              </w:rPr>
              <w:t>1</w:t>
            </w:r>
          </w:p>
        </w:tc>
        <w:tc>
          <w:tcPr>
            <w:tcW w:w="1025" w:type="dxa"/>
            <w:vAlign w:val="center"/>
          </w:tcPr>
          <w:p w14:paraId="73A56E7A">
            <w:pPr>
              <w:spacing w:afterLines="0" w:line="440" w:lineRule="exact"/>
              <w:jc w:val="center"/>
              <w:rPr>
                <w:rFonts w:hint="eastAsia" w:ascii="仿宋" w:hAnsi="仿宋" w:eastAsia="仿宋"/>
                <w:szCs w:val="21"/>
              </w:rPr>
            </w:pPr>
          </w:p>
        </w:tc>
        <w:tc>
          <w:tcPr>
            <w:tcW w:w="863" w:type="dxa"/>
            <w:vAlign w:val="center"/>
          </w:tcPr>
          <w:p w14:paraId="665C9A1E">
            <w:pPr>
              <w:spacing w:afterLines="0" w:line="440" w:lineRule="exact"/>
              <w:jc w:val="center"/>
              <w:rPr>
                <w:rFonts w:hint="eastAsia" w:ascii="仿宋" w:hAnsi="仿宋" w:eastAsia="仿宋"/>
                <w:szCs w:val="21"/>
              </w:rPr>
            </w:pPr>
          </w:p>
        </w:tc>
        <w:tc>
          <w:tcPr>
            <w:tcW w:w="1409" w:type="dxa"/>
            <w:vAlign w:val="center"/>
          </w:tcPr>
          <w:p w14:paraId="0C2ACD1D">
            <w:pPr>
              <w:pStyle w:val="57"/>
              <w:spacing w:afterLines="0" w:line="300" w:lineRule="exact"/>
              <w:ind w:firstLine="0" w:firstLineChars="0"/>
              <w:rPr>
                <w:rFonts w:hint="eastAsia" w:ascii="仿宋" w:hAnsi="仿宋" w:eastAsia="仿宋"/>
                <w:szCs w:val="21"/>
              </w:rPr>
            </w:pPr>
            <w:r>
              <w:rPr>
                <w:rFonts w:hint="eastAsia" w:ascii="仿宋" w:hAnsi="仿宋" w:eastAsia="仿宋"/>
                <w:szCs w:val="21"/>
                <w:lang w:val="en-US" w:eastAsia="zh-CN"/>
              </w:rPr>
              <w:t>采用焊接安装</w:t>
            </w:r>
          </w:p>
        </w:tc>
      </w:tr>
      <w:tr w14:paraId="71CF7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747" w:type="dxa"/>
            <w:gridSpan w:val="13"/>
            <w:vAlign w:val="center"/>
          </w:tcPr>
          <w:p w14:paraId="2D6AB5DC">
            <w:pPr>
              <w:spacing w:afterLines="0" w:line="440" w:lineRule="exact"/>
              <w:rPr>
                <w:rFonts w:hint="eastAsia" w:ascii="仿宋" w:hAnsi="仿宋" w:eastAsia="仿宋"/>
                <w:szCs w:val="21"/>
              </w:rPr>
            </w:pPr>
            <w:r>
              <w:rPr>
                <w:rFonts w:hint="eastAsia" w:ascii="仿宋" w:hAnsi="仿宋" w:eastAsia="仿宋"/>
                <w:szCs w:val="21"/>
              </w:rPr>
              <w:t>含税合计（元）：</w:t>
            </w:r>
          </w:p>
        </w:tc>
      </w:tr>
      <w:tr w14:paraId="552F8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075" w:type="dxa"/>
            <w:gridSpan w:val="2"/>
            <w:vAlign w:val="center"/>
          </w:tcPr>
          <w:p w14:paraId="404CF665">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3991" w:type="dxa"/>
            <w:gridSpan w:val="3"/>
            <w:vAlign w:val="center"/>
          </w:tcPr>
          <w:p w14:paraId="63955FA0">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963" w:type="dxa"/>
            <w:gridSpan w:val="3"/>
            <w:vAlign w:val="center"/>
          </w:tcPr>
          <w:p w14:paraId="74825C48">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税点</w:t>
            </w:r>
          </w:p>
        </w:tc>
        <w:tc>
          <w:tcPr>
            <w:tcW w:w="3718" w:type="dxa"/>
            <w:gridSpan w:val="5"/>
            <w:vAlign w:val="center"/>
          </w:tcPr>
          <w:p w14:paraId="481B2A38">
            <w:pPr>
              <w:spacing w:afterLines="0" w:line="300" w:lineRule="exact"/>
              <w:jc w:val="center"/>
              <w:rPr>
                <w:rFonts w:hint="eastAsia" w:ascii="仿宋" w:hAnsi="仿宋" w:eastAsia="仿宋"/>
                <w:szCs w:val="21"/>
              </w:rPr>
            </w:pPr>
          </w:p>
        </w:tc>
      </w:tr>
      <w:tr w14:paraId="5C6EB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075" w:type="dxa"/>
            <w:gridSpan w:val="2"/>
            <w:vAlign w:val="center"/>
          </w:tcPr>
          <w:p w14:paraId="1C6C04B2">
            <w:pPr>
              <w:spacing w:afterLines="0" w:line="300" w:lineRule="exact"/>
              <w:jc w:val="center"/>
              <w:rPr>
                <w:rFonts w:hint="eastAsia" w:ascii="仿宋" w:hAnsi="仿宋" w:eastAsia="仿宋"/>
                <w:szCs w:val="21"/>
              </w:rPr>
            </w:pPr>
            <w:r>
              <w:rPr>
                <w:rFonts w:hint="eastAsia" w:ascii="仿宋" w:hAnsi="仿宋" w:eastAsia="仿宋"/>
                <w:szCs w:val="21"/>
              </w:rPr>
              <w:t>付款方式</w:t>
            </w:r>
          </w:p>
        </w:tc>
        <w:tc>
          <w:tcPr>
            <w:tcW w:w="8672" w:type="dxa"/>
            <w:gridSpan w:val="11"/>
            <w:vAlign w:val="center"/>
          </w:tcPr>
          <w:p w14:paraId="76FCD470">
            <w:pPr>
              <w:spacing w:afterLines="0" w:line="300" w:lineRule="exact"/>
              <w:jc w:val="left"/>
              <w:rPr>
                <w:rFonts w:hint="eastAsia" w:ascii="仿宋" w:hAnsi="仿宋" w:eastAsia="仿宋"/>
                <w:szCs w:val="21"/>
              </w:rPr>
            </w:pPr>
            <w:r>
              <w:rPr>
                <w:rFonts w:hint="eastAsia" w:ascii="仿宋" w:hAnsi="仿宋" w:eastAsia="仿宋"/>
                <w:szCs w:val="21"/>
              </w:rPr>
              <w:t>材料到货验收后预付合同额的30%，改造完成验收通过后付至合同价总额95%款项，质保期满后支付剩余5%款项。</w:t>
            </w:r>
          </w:p>
        </w:tc>
      </w:tr>
      <w:tr w14:paraId="3CB7C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1075" w:type="dxa"/>
            <w:gridSpan w:val="2"/>
            <w:vAlign w:val="center"/>
          </w:tcPr>
          <w:p w14:paraId="352FE9DE">
            <w:pPr>
              <w:spacing w:afterLines="0" w:line="300" w:lineRule="exact"/>
              <w:jc w:val="center"/>
              <w:rPr>
                <w:rFonts w:hint="eastAsia" w:ascii="仿宋" w:hAnsi="仿宋" w:eastAsia="仿宋"/>
                <w:szCs w:val="21"/>
              </w:rPr>
            </w:pPr>
            <w:r>
              <w:rPr>
                <w:rFonts w:hint="eastAsia" w:ascii="仿宋" w:hAnsi="仿宋" w:eastAsia="仿宋"/>
                <w:szCs w:val="21"/>
              </w:rPr>
              <w:t>*工期</w:t>
            </w:r>
          </w:p>
        </w:tc>
        <w:tc>
          <w:tcPr>
            <w:tcW w:w="4046" w:type="dxa"/>
            <w:gridSpan w:val="4"/>
            <w:vAlign w:val="center"/>
          </w:tcPr>
          <w:p w14:paraId="0A2BA692">
            <w:pPr>
              <w:spacing w:afterLines="0" w:line="300" w:lineRule="exact"/>
              <w:jc w:val="left"/>
              <w:rPr>
                <w:rFonts w:hint="eastAsia" w:ascii="仿宋" w:hAnsi="仿宋" w:eastAsia="仿宋"/>
                <w:szCs w:val="21"/>
              </w:rPr>
            </w:pPr>
            <w:r>
              <w:rPr>
                <w:rFonts w:hint="eastAsia" w:ascii="仿宋" w:hAnsi="仿宋" w:eastAsia="仿宋"/>
                <w:szCs w:val="21"/>
                <w:lang w:val="en-US" w:eastAsia="zh-CN"/>
              </w:rPr>
              <w:t>4</w:t>
            </w:r>
            <w:r>
              <w:rPr>
                <w:rFonts w:hint="eastAsia" w:ascii="仿宋" w:hAnsi="仿宋" w:eastAsia="仿宋"/>
                <w:szCs w:val="21"/>
              </w:rPr>
              <w:t>0个日历日内</w:t>
            </w:r>
          </w:p>
        </w:tc>
        <w:tc>
          <w:tcPr>
            <w:tcW w:w="960" w:type="dxa"/>
            <w:gridSpan w:val="3"/>
            <w:vAlign w:val="center"/>
          </w:tcPr>
          <w:p w14:paraId="47A1D600">
            <w:pPr>
              <w:spacing w:afterLines="0" w:line="300" w:lineRule="exact"/>
              <w:jc w:val="left"/>
              <w:rPr>
                <w:rFonts w:hint="eastAsia" w:ascii="仿宋" w:hAnsi="仿宋" w:eastAsia="仿宋"/>
                <w:szCs w:val="21"/>
              </w:rPr>
            </w:pPr>
            <w:r>
              <w:rPr>
                <w:rFonts w:hint="eastAsia" w:ascii="仿宋" w:hAnsi="仿宋" w:eastAsia="仿宋"/>
                <w:szCs w:val="21"/>
              </w:rPr>
              <w:t>质保期</w:t>
            </w:r>
          </w:p>
        </w:tc>
        <w:tc>
          <w:tcPr>
            <w:tcW w:w="3666" w:type="dxa"/>
            <w:gridSpan w:val="4"/>
            <w:vAlign w:val="center"/>
          </w:tcPr>
          <w:p w14:paraId="269BA939">
            <w:pPr>
              <w:spacing w:afterLines="0" w:line="300" w:lineRule="exact"/>
              <w:jc w:val="left"/>
              <w:rPr>
                <w:rFonts w:hint="eastAsia" w:ascii="仿宋" w:hAnsi="仿宋" w:eastAsia="仿宋"/>
                <w:szCs w:val="21"/>
              </w:rPr>
            </w:pPr>
            <w:r>
              <w:rPr>
                <w:rFonts w:hint="eastAsia" w:ascii="仿宋" w:hAnsi="仿宋" w:eastAsia="仿宋"/>
                <w:szCs w:val="21"/>
              </w:rPr>
              <w:t>一年</w:t>
            </w:r>
          </w:p>
        </w:tc>
      </w:tr>
      <w:tr w14:paraId="6943B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13"/>
            <w:vAlign w:val="center"/>
          </w:tcPr>
          <w:p w14:paraId="71517650">
            <w:pPr>
              <w:spacing w:afterLines="0" w:line="300" w:lineRule="exact"/>
              <w:jc w:val="left"/>
              <w:rPr>
                <w:rFonts w:hint="eastAsia" w:ascii="仿宋" w:hAnsi="仿宋" w:eastAsia="仿宋"/>
                <w:szCs w:val="21"/>
              </w:rPr>
            </w:pPr>
            <w:r>
              <w:rPr>
                <w:rFonts w:hint="eastAsia" w:ascii="仿宋" w:hAnsi="仿宋" w:eastAsia="仿宋"/>
                <w:szCs w:val="21"/>
              </w:rPr>
              <w:t>1、以上为</w:t>
            </w:r>
            <w:r>
              <w:rPr>
                <w:rFonts w:hint="eastAsia" w:ascii="仿宋" w:hAnsi="仿宋" w:eastAsia="仿宋"/>
                <w:sz w:val="22"/>
                <w:szCs w:val="28"/>
              </w:rPr>
              <w:t>参考报价格式，可自行修改；</w:t>
            </w:r>
            <w:r>
              <w:rPr>
                <w:rFonts w:hint="eastAsia" w:ascii="仿宋" w:hAnsi="仿宋" w:eastAsia="仿宋"/>
                <w:szCs w:val="21"/>
              </w:rPr>
              <w:t>如使用本报价单模板，标“*”为必填项;</w:t>
            </w:r>
          </w:p>
          <w:p w14:paraId="5D34D9D7">
            <w:pPr>
              <w:spacing w:afterLines="0" w:line="300" w:lineRule="exact"/>
              <w:jc w:val="left"/>
              <w:rPr>
                <w:rFonts w:hint="eastAsia" w:ascii="仿宋" w:hAnsi="仿宋" w:eastAsia="仿宋"/>
                <w:szCs w:val="21"/>
              </w:rPr>
            </w:pPr>
            <w:r>
              <w:rPr>
                <w:rFonts w:hint="eastAsia" w:ascii="仿宋" w:hAnsi="仿宋" w:eastAsia="仿宋"/>
                <w:szCs w:val="21"/>
              </w:rPr>
              <w:t>2、供应商报价应包括但不限于产品原材料费用、生产费用、运输费(分批次送货)、装卸费（卸到指定仓库）、现场安装调试、利润、管理、采保、增值税费、质量保证期内验收费、技术服务费、培训费、检验检测费及售后服务等所有可能发生的费用。;</w:t>
            </w:r>
          </w:p>
          <w:p w14:paraId="4F95F3D5">
            <w:pPr>
              <w:spacing w:afterLines="0" w:line="300" w:lineRule="exact"/>
              <w:jc w:val="left"/>
              <w:rPr>
                <w:rFonts w:hint="eastAsia" w:ascii="仿宋" w:hAnsi="仿宋" w:eastAsia="仿宋"/>
                <w:szCs w:val="21"/>
              </w:rPr>
            </w:pPr>
            <w:r>
              <w:rPr>
                <w:rFonts w:hint="eastAsia" w:ascii="仿宋" w:hAnsi="仿宋" w:eastAsia="仿宋"/>
                <w:szCs w:val="21"/>
              </w:rPr>
              <w:t>3、送货地址：深圳市宝安区燕罗街道松罗路燕罗湿地公园松岗水质净化厂二期；</w:t>
            </w:r>
            <w:bookmarkStart w:id="23" w:name="_GoBack"/>
            <w:bookmarkEnd w:id="23"/>
          </w:p>
          <w:p w14:paraId="46B80D57">
            <w:pPr>
              <w:spacing w:afterLines="0" w:line="300" w:lineRule="exact"/>
              <w:jc w:val="left"/>
              <w:rPr>
                <w:rFonts w:hint="eastAsia" w:ascii="仿宋" w:hAnsi="仿宋" w:eastAsia="仿宋"/>
                <w:szCs w:val="21"/>
              </w:rPr>
            </w:pPr>
            <w:r>
              <w:rPr>
                <w:rFonts w:hint="eastAsia" w:ascii="仿宋" w:hAnsi="仿宋" w:eastAsia="仿宋"/>
                <w:szCs w:val="21"/>
              </w:rPr>
              <w:t>4、</w:t>
            </w:r>
            <w:bookmarkStart w:id="20" w:name="_Hlk187762091"/>
            <w:r>
              <w:rPr>
                <w:rFonts w:hint="eastAsia" w:ascii="仿宋" w:hAnsi="仿宋" w:eastAsia="仿宋"/>
                <w:szCs w:val="21"/>
              </w:rPr>
              <w:t>本采购项目以不含税价进行对比，不含税价计算方式：不含税价=含税价/（1+税率）；</w:t>
            </w:r>
          </w:p>
          <w:bookmarkEnd w:id="20"/>
          <w:p w14:paraId="1DE4B014">
            <w:pPr>
              <w:spacing w:afterLines="0" w:line="300" w:lineRule="exact"/>
              <w:jc w:val="left"/>
              <w:rPr>
                <w:rFonts w:hint="eastAsia" w:ascii="仿宋" w:hAnsi="仿宋" w:eastAsia="仿宋"/>
                <w:szCs w:val="21"/>
              </w:rPr>
            </w:pPr>
            <w:r>
              <w:rPr>
                <w:rFonts w:hint="eastAsia" w:ascii="仿宋" w:hAnsi="仿宋" w:eastAsia="仿宋"/>
                <w:szCs w:val="21"/>
              </w:rPr>
              <w:t>5、以上报价为最终报价，无现场议价，报价人参与报价即视为已知悉并接受该情况。</w:t>
            </w:r>
          </w:p>
        </w:tc>
      </w:tr>
    </w:tbl>
    <w:p w14:paraId="3D99228C">
      <w:pPr>
        <w:wordWrap w:val="0"/>
        <w:snapToGrid w:val="0"/>
        <w:spacing w:afterLines="0" w:line="240" w:lineRule="auto"/>
        <w:ind w:firstLine="525" w:firstLineChars="250"/>
        <w:jc w:val="right"/>
        <w:rPr>
          <w:rFonts w:hint="eastAsia" w:ascii="仿宋" w:hAnsi="仿宋" w:eastAsia="仿宋" w:cs="Arial"/>
        </w:rPr>
      </w:pPr>
    </w:p>
    <w:p w14:paraId="4D08FC08">
      <w:pPr>
        <w:wordWrap w:val="0"/>
        <w:snapToGrid w:val="0"/>
        <w:spacing w:afterLines="0" w:line="240" w:lineRule="auto"/>
        <w:ind w:firstLine="525" w:firstLineChars="250"/>
        <w:jc w:val="right"/>
        <w:rPr>
          <w:rFonts w:hint="eastAsia"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6CB997D8">
      <w:pPr>
        <w:spacing w:after="78" w:line="240" w:lineRule="auto"/>
        <w:jc w:val="right"/>
        <w:rPr>
          <w:rFonts w:hint="eastAsia"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3F86874D">
      <w:pPr>
        <w:pStyle w:val="60"/>
        <w:keepNext/>
        <w:keepLines/>
        <w:numPr>
          <w:ilvl w:val="0"/>
          <w:numId w:val="6"/>
        </w:numPr>
        <w:spacing w:after="78" w:afterLines="0" w:line="360" w:lineRule="exact"/>
        <w:ind w:left="0" w:firstLine="0" w:firstLineChars="0"/>
        <w:jc w:val="center"/>
        <w:textAlignment w:val="baseline"/>
        <w:outlineLvl w:val="1"/>
        <w:rPr>
          <w:rFonts w:hint="eastAsia" w:ascii="仿宋" w:hAnsi="仿宋" w:eastAsia="仿宋"/>
          <w:b/>
          <w:bCs/>
          <w:kern w:val="0"/>
          <w:sz w:val="24"/>
        </w:rPr>
      </w:pPr>
      <w:bookmarkStart w:id="21" w:name="_Toc133335897"/>
      <w:bookmarkStart w:id="22" w:name="_Toc116850266"/>
      <w:r>
        <w:rPr>
          <w:rFonts w:hint="eastAsia" w:ascii="仿宋" w:hAnsi="仿宋" w:eastAsia="仿宋"/>
          <w:b/>
          <w:bCs/>
          <w:kern w:val="0"/>
          <w:sz w:val="24"/>
        </w:rPr>
        <w:t>响应供应商认为有必要提供的其他材料</w:t>
      </w:r>
      <w:bookmarkEnd w:id="21"/>
      <w:bookmarkEnd w:id="22"/>
    </w:p>
    <w:p w14:paraId="27016CA4">
      <w:pPr>
        <w:spacing w:after="78" w:line="288" w:lineRule="auto"/>
        <w:rPr>
          <w:rFonts w:hint="eastAsia" w:ascii="仿宋" w:hAnsi="仿宋" w:eastAsia="仿宋"/>
          <w:b/>
          <w:szCs w:val="21"/>
        </w:rPr>
      </w:pPr>
    </w:p>
    <w:p w14:paraId="7CB196FB">
      <w:pPr>
        <w:spacing w:after="78" w:line="288" w:lineRule="auto"/>
        <w:rPr>
          <w:rFonts w:hint="eastAsia" w:ascii="仿宋" w:hAnsi="仿宋" w:eastAsia="仿宋"/>
          <w:b/>
          <w:szCs w:val="21"/>
        </w:rPr>
      </w:pPr>
    </w:p>
    <w:p w14:paraId="43FA1F5B">
      <w:pPr>
        <w:spacing w:after="78" w:line="288" w:lineRule="auto"/>
        <w:rPr>
          <w:rFonts w:hint="eastAsia" w:ascii="仿宋" w:hAnsi="仿宋" w:eastAsia="仿宋"/>
          <w:b/>
          <w:szCs w:val="21"/>
        </w:rPr>
      </w:pPr>
    </w:p>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3681CEF-9DE4-44D3-B2CA-5FC9937B9EFD}"/>
  </w:font>
  <w:font w:name="黑体">
    <w:panose1 w:val="02010609060101010101"/>
    <w:charset w:val="86"/>
    <w:family w:val="auto"/>
    <w:pitch w:val="default"/>
    <w:sig w:usb0="800002BF" w:usb1="38CF7CFA" w:usb2="00000016" w:usb3="00000000" w:csb0="00040001" w:csb1="00000000"/>
    <w:embedRegular r:id="rId2" w:fontKey="{F1352329-EE19-45CC-AA02-434C2906FB4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996B46E7-3BB0-4557-BFB7-CF51A595E572}"/>
  </w:font>
  <w:font w:name="仿宋">
    <w:panose1 w:val="02010609060101010101"/>
    <w:charset w:val="86"/>
    <w:family w:val="modern"/>
    <w:pitch w:val="default"/>
    <w:sig w:usb0="800002BF" w:usb1="38CF7CFA" w:usb2="00000016" w:usb3="00000000" w:csb0="00040001" w:csb1="00000000"/>
    <w:embedRegular r:id="rId4" w:fontKey="{A9CCB48D-B83F-4BD0-804B-5FB334595E1D}"/>
  </w:font>
  <w:font w:name="方正小标宋简体">
    <w:altName w:val="方正舒体"/>
    <w:panose1 w:val="02000000000000000000"/>
    <w:charset w:val="86"/>
    <w:family w:val="auto"/>
    <w:pitch w:val="default"/>
    <w:sig w:usb0="00000000" w:usb1="00000000" w:usb2="00000012" w:usb3="00000000" w:csb0="00040001" w:csb1="00000000"/>
    <w:embedRegular r:id="rId5" w:fontKey="{897D37BE-76A2-4034-AC94-512EB3ECD765}"/>
  </w:font>
  <w:font w:name="方正舒体">
    <w:panose1 w:val="02010601030101010101"/>
    <w:charset w:val="86"/>
    <w:family w:val="auto"/>
    <w:pitch w:val="default"/>
    <w:sig w:usb0="00000003" w:usb1="080E0000" w:usb2="00000000" w:usb3="00000000" w:csb0="00040000" w:csb1="00000000"/>
  </w:font>
  <w:font w:name="长城小">
    <w:altName w:val="宋体"/>
    <w:panose1 w:val="00000000000000000000"/>
    <w:charset w:val="86"/>
    <w:family w:val="modern"/>
    <w:pitch w:val="default"/>
    <w:sig w:usb0="00000000" w:usb1="00000000" w:usb2="00000000" w:usb3="00000000" w:csb0="00040001" w:csb1="00000000"/>
    <w:embedRegular r:id="rId6" w:fontKey="{7DD331DF-A884-4938-A95A-EDEAAB33C4FC}"/>
  </w:font>
  <w:font w:name="长城小标宋体">
    <w:panose1 w:val="02010609010101010101"/>
    <w:charset w:val="86"/>
    <w:family w:val="modern"/>
    <w:pitch w:val="default"/>
    <w:sig w:usb0="00000000" w:usb1="00000000" w:usb2="00000000" w:usb3="00000000" w:csb0="00000000" w:csb1="00000000"/>
    <w:embedRegular r:id="rId7" w:fontKey="{1305A436-2810-4C7B-A4DB-9A76BA6F5CD5}"/>
  </w:font>
  <w:font w:name="PMingLiU">
    <w:altName w:val="Microsoft JhengHei UI"/>
    <w:panose1 w:val="02010601000101010101"/>
    <w:charset w:val="88"/>
    <w:family w:val="roman"/>
    <w:pitch w:val="default"/>
    <w:sig w:usb0="00000000" w:usb1="00000000" w:usb2="00000016" w:usb3="00000000" w:csb0="00100001" w:csb1="00000000"/>
    <w:embedRegular r:id="rId8" w:fontKey="{7EC00C09-24CF-4C00-A2E4-CA954378A126}"/>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6F854">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60087">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45027D5A">
        <w:pPr>
          <w:pStyle w:val="13"/>
          <w:spacing w:after="60"/>
        </w:pPr>
        <w:r>
          <w:t xml:space="preserve">     </w:t>
        </w:r>
      </w:p>
    </w:sdtContent>
  </w:sdt>
  <w:p w14:paraId="0B8FCEAC">
    <w:pPr>
      <w:spacing w:after="6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F678D">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9BD15">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71B0F">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E9871">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2C6D5">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DA20E">
    <w:pPr>
      <w:pStyle w:val="1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0A25B">
    <w:pPr>
      <w:pStyle w:val="14"/>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4"/>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1F287CF1"/>
    <w:multiLevelType w:val="multilevel"/>
    <w:tmpl w:val="1F287CF1"/>
    <w:lvl w:ilvl="0" w:tentative="0">
      <w:start w:val="1"/>
      <w:numFmt w:val="japaneseCounting"/>
      <w:lvlText w:val="%1、"/>
      <w:lvlJc w:val="left"/>
      <w:pPr>
        <w:tabs>
          <w:tab w:val="left" w:pos="1280"/>
        </w:tabs>
        <w:ind w:left="1280" w:hanging="720"/>
      </w:pPr>
      <w:rPr>
        <w:rFonts w:hint="default" w:ascii="Times New Roman" w:hAnsi="Times New Roman" w:cs="Times New Roman"/>
      </w:rPr>
    </w:lvl>
    <w:lvl w:ilvl="1" w:tentative="0">
      <w:start w:val="1"/>
      <w:numFmt w:val="lowerLetter"/>
      <w:lvlText w:val="%2)"/>
      <w:lvlJc w:val="left"/>
      <w:pPr>
        <w:tabs>
          <w:tab w:val="left" w:pos="1400"/>
        </w:tabs>
        <w:ind w:left="1400" w:hanging="420"/>
      </w:pPr>
      <w:rPr>
        <w:rFonts w:hint="default" w:ascii="Times New Roman" w:hAnsi="Times New Roman" w:cs="Times New Roman"/>
      </w:rPr>
    </w:lvl>
    <w:lvl w:ilvl="2" w:tentative="0">
      <w:start w:val="1"/>
      <w:numFmt w:val="lowerRoman"/>
      <w:lvlText w:val="%3."/>
      <w:lvlJc w:val="right"/>
      <w:pPr>
        <w:tabs>
          <w:tab w:val="left" w:pos="1820"/>
        </w:tabs>
        <w:ind w:left="1820" w:hanging="420"/>
      </w:pPr>
      <w:rPr>
        <w:rFonts w:hint="default" w:ascii="Times New Roman" w:hAnsi="Times New Roman" w:cs="Times New Roman"/>
      </w:rPr>
    </w:lvl>
    <w:lvl w:ilvl="3" w:tentative="0">
      <w:start w:val="1"/>
      <w:numFmt w:val="decimal"/>
      <w:lvlText w:val="%4."/>
      <w:lvlJc w:val="left"/>
      <w:pPr>
        <w:tabs>
          <w:tab w:val="left" w:pos="2240"/>
        </w:tabs>
        <w:ind w:left="2240" w:hanging="420"/>
      </w:pPr>
      <w:rPr>
        <w:rFonts w:hint="default" w:ascii="Times New Roman" w:hAnsi="Times New Roman" w:cs="Times New Roman"/>
      </w:rPr>
    </w:lvl>
    <w:lvl w:ilvl="4" w:tentative="0">
      <w:start w:val="1"/>
      <w:numFmt w:val="lowerLetter"/>
      <w:lvlText w:val="%5)"/>
      <w:lvlJc w:val="left"/>
      <w:pPr>
        <w:tabs>
          <w:tab w:val="left" w:pos="2660"/>
        </w:tabs>
        <w:ind w:left="2660" w:hanging="420"/>
      </w:pPr>
      <w:rPr>
        <w:rFonts w:hint="default" w:ascii="Times New Roman" w:hAnsi="Times New Roman" w:cs="Times New Roman"/>
      </w:rPr>
    </w:lvl>
    <w:lvl w:ilvl="5" w:tentative="0">
      <w:start w:val="1"/>
      <w:numFmt w:val="lowerRoman"/>
      <w:lvlText w:val="%6."/>
      <w:lvlJc w:val="right"/>
      <w:pPr>
        <w:tabs>
          <w:tab w:val="left" w:pos="3080"/>
        </w:tabs>
        <w:ind w:left="3080" w:hanging="420"/>
      </w:pPr>
      <w:rPr>
        <w:rFonts w:hint="default" w:ascii="Times New Roman" w:hAnsi="Times New Roman" w:cs="Times New Roman"/>
      </w:rPr>
    </w:lvl>
    <w:lvl w:ilvl="6" w:tentative="0">
      <w:start w:val="1"/>
      <w:numFmt w:val="decimal"/>
      <w:lvlText w:val="%7."/>
      <w:lvlJc w:val="left"/>
      <w:pPr>
        <w:tabs>
          <w:tab w:val="left" w:pos="3500"/>
        </w:tabs>
        <w:ind w:left="3500" w:hanging="420"/>
      </w:pPr>
      <w:rPr>
        <w:rFonts w:hint="default" w:ascii="Times New Roman" w:hAnsi="Times New Roman" w:cs="Times New Roman"/>
      </w:rPr>
    </w:lvl>
    <w:lvl w:ilvl="7" w:tentative="0">
      <w:start w:val="1"/>
      <w:numFmt w:val="lowerLetter"/>
      <w:lvlText w:val="%8)"/>
      <w:lvlJc w:val="left"/>
      <w:pPr>
        <w:tabs>
          <w:tab w:val="left" w:pos="3920"/>
        </w:tabs>
        <w:ind w:left="3920" w:hanging="420"/>
      </w:pPr>
      <w:rPr>
        <w:rFonts w:hint="default" w:ascii="Times New Roman" w:hAnsi="Times New Roman" w:cs="Times New Roman"/>
      </w:rPr>
    </w:lvl>
    <w:lvl w:ilvl="8" w:tentative="0">
      <w:start w:val="1"/>
      <w:numFmt w:val="lowerRoman"/>
      <w:lvlText w:val="%9."/>
      <w:lvlJc w:val="right"/>
      <w:pPr>
        <w:tabs>
          <w:tab w:val="left" w:pos="4340"/>
        </w:tabs>
        <w:ind w:left="4340" w:hanging="420"/>
      </w:pPr>
      <w:rPr>
        <w:rFonts w:hint="default" w:ascii="Times New Roman" w:hAnsi="Times New Roman" w:cs="Times New Roman"/>
      </w:rPr>
    </w:lvl>
  </w:abstractNum>
  <w:abstractNum w:abstractNumId="3">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76527F9"/>
    <w:multiLevelType w:val="multilevel"/>
    <w:tmpl w:val="476527F9"/>
    <w:lvl w:ilvl="0" w:tentative="0">
      <w:start w:val="1"/>
      <w:numFmt w:val="chineseCountingThousand"/>
      <w:lvlText w:val="第%1条"/>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4EAA1385"/>
    <w:multiLevelType w:val="multilevel"/>
    <w:tmpl w:val="4EAA1385"/>
    <w:lvl w:ilvl="0" w:tentative="0">
      <w:start w:val="1"/>
      <w:numFmt w:val="japaneseCounting"/>
      <w:lvlText w:val="%1、"/>
      <w:lvlJc w:val="left"/>
      <w:pPr>
        <w:ind w:left="876" w:hanging="45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6">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6"/>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jE1OTMzMzI0MzE0ZmNjOTI5YzE4NzFkNjkwNzUifQ=="/>
  </w:docVars>
  <w:rsids>
    <w:rsidRoot w:val="44292F68"/>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0AC5"/>
    <w:rsid w:val="0012103F"/>
    <w:rsid w:val="00122540"/>
    <w:rsid w:val="00123B34"/>
    <w:rsid w:val="001246B9"/>
    <w:rsid w:val="0012648D"/>
    <w:rsid w:val="001265F2"/>
    <w:rsid w:val="00126E2C"/>
    <w:rsid w:val="001271E7"/>
    <w:rsid w:val="00132FDF"/>
    <w:rsid w:val="00134156"/>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2725"/>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021"/>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67D"/>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42B1"/>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3E1E"/>
    <w:rsid w:val="00484454"/>
    <w:rsid w:val="004868E2"/>
    <w:rsid w:val="00486A27"/>
    <w:rsid w:val="00487284"/>
    <w:rsid w:val="0048760F"/>
    <w:rsid w:val="00490392"/>
    <w:rsid w:val="0049040A"/>
    <w:rsid w:val="004966F4"/>
    <w:rsid w:val="004A1EEA"/>
    <w:rsid w:val="004A2DC1"/>
    <w:rsid w:val="004A3789"/>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574D"/>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6419"/>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04B4"/>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0E4E"/>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3278"/>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4AC"/>
    <w:rsid w:val="00A12B11"/>
    <w:rsid w:val="00A14757"/>
    <w:rsid w:val="00A169CF"/>
    <w:rsid w:val="00A1726D"/>
    <w:rsid w:val="00A17AC2"/>
    <w:rsid w:val="00A17DA8"/>
    <w:rsid w:val="00A20157"/>
    <w:rsid w:val="00A2125B"/>
    <w:rsid w:val="00A21A44"/>
    <w:rsid w:val="00A22A82"/>
    <w:rsid w:val="00A26F5E"/>
    <w:rsid w:val="00A2756E"/>
    <w:rsid w:val="00A27FCA"/>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5F99"/>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5ABD"/>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21DB"/>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54D46"/>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6B7"/>
    <w:rsid w:val="00C94E0B"/>
    <w:rsid w:val="00C95A13"/>
    <w:rsid w:val="00C95AF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4BFC"/>
    <w:rsid w:val="00D555A4"/>
    <w:rsid w:val="00D55A46"/>
    <w:rsid w:val="00D563AC"/>
    <w:rsid w:val="00D617F2"/>
    <w:rsid w:val="00D62121"/>
    <w:rsid w:val="00D66CAD"/>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5603"/>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C64A3"/>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2BDA"/>
    <w:rsid w:val="00F05115"/>
    <w:rsid w:val="00F0642F"/>
    <w:rsid w:val="00F06704"/>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1BDD"/>
    <w:rsid w:val="00F33589"/>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6ED8"/>
    <w:rsid w:val="00F97231"/>
    <w:rsid w:val="00F972B1"/>
    <w:rsid w:val="00FA07D7"/>
    <w:rsid w:val="00FA0AD5"/>
    <w:rsid w:val="00FA16EC"/>
    <w:rsid w:val="00FA231C"/>
    <w:rsid w:val="00FB0511"/>
    <w:rsid w:val="00FB05A6"/>
    <w:rsid w:val="00FB2495"/>
    <w:rsid w:val="00FB29DC"/>
    <w:rsid w:val="00FB3203"/>
    <w:rsid w:val="00FB33CC"/>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6F9F432"/>
    <w:rsid w:val="0A886720"/>
    <w:rsid w:val="0A960911"/>
    <w:rsid w:val="0A9E1B83"/>
    <w:rsid w:val="0B0E30C9"/>
    <w:rsid w:val="0D7F8C1E"/>
    <w:rsid w:val="0DAFDDD2"/>
    <w:rsid w:val="0FD61205"/>
    <w:rsid w:val="10DD77C5"/>
    <w:rsid w:val="13AFEC81"/>
    <w:rsid w:val="14ED3FB5"/>
    <w:rsid w:val="17A305D2"/>
    <w:rsid w:val="19C91652"/>
    <w:rsid w:val="1B3FC108"/>
    <w:rsid w:val="1BBF5AD0"/>
    <w:rsid w:val="1BFB4A9B"/>
    <w:rsid w:val="1BFE3282"/>
    <w:rsid w:val="1DD03BB2"/>
    <w:rsid w:val="1F0F1A56"/>
    <w:rsid w:val="1F7F9C30"/>
    <w:rsid w:val="1FB39FF7"/>
    <w:rsid w:val="1FB54372"/>
    <w:rsid w:val="1FFF4E3F"/>
    <w:rsid w:val="22BC10F0"/>
    <w:rsid w:val="257FF5EF"/>
    <w:rsid w:val="27BED872"/>
    <w:rsid w:val="29CA22D7"/>
    <w:rsid w:val="29E9B391"/>
    <w:rsid w:val="2AFDB16C"/>
    <w:rsid w:val="2B7D8E96"/>
    <w:rsid w:val="2B9B7C50"/>
    <w:rsid w:val="2C87EFA4"/>
    <w:rsid w:val="2CEFA2BD"/>
    <w:rsid w:val="2D9E346A"/>
    <w:rsid w:val="2EA62B99"/>
    <w:rsid w:val="2EFF028F"/>
    <w:rsid w:val="2EFF0385"/>
    <w:rsid w:val="2FB54DDD"/>
    <w:rsid w:val="2FDFB298"/>
    <w:rsid w:val="2FEBB001"/>
    <w:rsid w:val="30BF60A9"/>
    <w:rsid w:val="30EE09A0"/>
    <w:rsid w:val="340E3EBE"/>
    <w:rsid w:val="36446064"/>
    <w:rsid w:val="36B91E0A"/>
    <w:rsid w:val="377B856B"/>
    <w:rsid w:val="37FEEEDA"/>
    <w:rsid w:val="391FB7C6"/>
    <w:rsid w:val="3956852C"/>
    <w:rsid w:val="397D4866"/>
    <w:rsid w:val="3A3B0BB3"/>
    <w:rsid w:val="3A51BFC5"/>
    <w:rsid w:val="3A7647DA"/>
    <w:rsid w:val="3AFD93B8"/>
    <w:rsid w:val="3B1F391F"/>
    <w:rsid w:val="3B459C86"/>
    <w:rsid w:val="3B5F884B"/>
    <w:rsid w:val="3B95BADD"/>
    <w:rsid w:val="3C5D14BF"/>
    <w:rsid w:val="3C7BEB7C"/>
    <w:rsid w:val="3D6C951B"/>
    <w:rsid w:val="3DB56025"/>
    <w:rsid w:val="3DFF524D"/>
    <w:rsid w:val="3DFF7079"/>
    <w:rsid w:val="3DFFBEE7"/>
    <w:rsid w:val="3EA7FE48"/>
    <w:rsid w:val="3EEF6DC0"/>
    <w:rsid w:val="3EF86484"/>
    <w:rsid w:val="3EFBCAFF"/>
    <w:rsid w:val="3EFFC981"/>
    <w:rsid w:val="3FBF5430"/>
    <w:rsid w:val="3FD37539"/>
    <w:rsid w:val="3FDFD096"/>
    <w:rsid w:val="3FED8FF1"/>
    <w:rsid w:val="3FFCCAC4"/>
    <w:rsid w:val="3FFE10BE"/>
    <w:rsid w:val="417EEE12"/>
    <w:rsid w:val="42652233"/>
    <w:rsid w:val="44292F68"/>
    <w:rsid w:val="44BE3264"/>
    <w:rsid w:val="477F8B44"/>
    <w:rsid w:val="49C317F9"/>
    <w:rsid w:val="4ACDDF1D"/>
    <w:rsid w:val="4BBA3990"/>
    <w:rsid w:val="4DFF1032"/>
    <w:rsid w:val="4EFDA9D6"/>
    <w:rsid w:val="4EFF30A2"/>
    <w:rsid w:val="4F10078B"/>
    <w:rsid w:val="4F155DA1"/>
    <w:rsid w:val="4F4F0D8E"/>
    <w:rsid w:val="4FF9BA94"/>
    <w:rsid w:val="4FFC2348"/>
    <w:rsid w:val="552B52C5"/>
    <w:rsid w:val="557F0F30"/>
    <w:rsid w:val="559E5CE3"/>
    <w:rsid w:val="56DD8954"/>
    <w:rsid w:val="570959A2"/>
    <w:rsid w:val="5718258C"/>
    <w:rsid w:val="577B623A"/>
    <w:rsid w:val="57AFC3C2"/>
    <w:rsid w:val="58742400"/>
    <w:rsid w:val="59FF3A15"/>
    <w:rsid w:val="5AFFC0B6"/>
    <w:rsid w:val="5BFAA3C6"/>
    <w:rsid w:val="5C163B75"/>
    <w:rsid w:val="5D69DE7E"/>
    <w:rsid w:val="5D7BEC1C"/>
    <w:rsid w:val="5DC0664E"/>
    <w:rsid w:val="5DDB0F78"/>
    <w:rsid w:val="5E737D05"/>
    <w:rsid w:val="5E8BD0E0"/>
    <w:rsid w:val="5EF54E86"/>
    <w:rsid w:val="5F12D39A"/>
    <w:rsid w:val="5F9C4EB5"/>
    <w:rsid w:val="5FDF7957"/>
    <w:rsid w:val="5FEBE7E7"/>
    <w:rsid w:val="5FF13CC0"/>
    <w:rsid w:val="5FF92615"/>
    <w:rsid w:val="5FF9696C"/>
    <w:rsid w:val="5FFDF639"/>
    <w:rsid w:val="5FFFB48E"/>
    <w:rsid w:val="633C8FA8"/>
    <w:rsid w:val="633F0871"/>
    <w:rsid w:val="637FE448"/>
    <w:rsid w:val="63BD36A8"/>
    <w:rsid w:val="654FD8A0"/>
    <w:rsid w:val="67194FDD"/>
    <w:rsid w:val="6775E9D8"/>
    <w:rsid w:val="67F565AC"/>
    <w:rsid w:val="67F73327"/>
    <w:rsid w:val="68FA8082"/>
    <w:rsid w:val="69BF38A2"/>
    <w:rsid w:val="69EFC425"/>
    <w:rsid w:val="6ACFA4E7"/>
    <w:rsid w:val="6B86ABFC"/>
    <w:rsid w:val="6BA92576"/>
    <w:rsid w:val="6BBD76DF"/>
    <w:rsid w:val="6BDA34B9"/>
    <w:rsid w:val="6BEF6F0A"/>
    <w:rsid w:val="6BF6364D"/>
    <w:rsid w:val="6C731664"/>
    <w:rsid w:val="6CD839F6"/>
    <w:rsid w:val="6CF75AD6"/>
    <w:rsid w:val="6D350F65"/>
    <w:rsid w:val="6D36FBAA"/>
    <w:rsid w:val="6DE20DE1"/>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0F519ED"/>
    <w:rsid w:val="71D3FAB0"/>
    <w:rsid w:val="73EFA308"/>
    <w:rsid w:val="75FB540A"/>
    <w:rsid w:val="767774B9"/>
    <w:rsid w:val="767F8E38"/>
    <w:rsid w:val="76AC103E"/>
    <w:rsid w:val="76C15DFA"/>
    <w:rsid w:val="76DF1811"/>
    <w:rsid w:val="76F74DDF"/>
    <w:rsid w:val="773EFEC2"/>
    <w:rsid w:val="77567AD1"/>
    <w:rsid w:val="776F9B9F"/>
    <w:rsid w:val="7797C448"/>
    <w:rsid w:val="77CF1E1A"/>
    <w:rsid w:val="77ED011D"/>
    <w:rsid w:val="77EFA3DE"/>
    <w:rsid w:val="77F97CB1"/>
    <w:rsid w:val="7808736F"/>
    <w:rsid w:val="787BD127"/>
    <w:rsid w:val="78DFF50A"/>
    <w:rsid w:val="79320319"/>
    <w:rsid w:val="79BB9841"/>
    <w:rsid w:val="79DF1FD7"/>
    <w:rsid w:val="7A3A1C39"/>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50236"/>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2">
    <w:name w:val="heading 1"/>
    <w:basedOn w:val="1"/>
    <w:next w:val="1"/>
    <w:link w:val="58"/>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4">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47"/>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33"/>
    <w:qFormat/>
    <w:uiPriority w:val="99"/>
    <w:pPr>
      <w:spacing w:afterLines="0" w:line="240" w:lineRule="auto"/>
      <w:jc w:val="left"/>
    </w:pPr>
    <w:rPr>
      <w:rFonts w:ascii="Times New Roman" w:hAnsi="Times New Roman"/>
    </w:rPr>
  </w:style>
  <w:style w:type="paragraph" w:styleId="8">
    <w:name w:val="Body Text"/>
    <w:basedOn w:val="1"/>
    <w:next w:val="1"/>
    <w:qFormat/>
    <w:uiPriority w:val="99"/>
    <w:pPr>
      <w:tabs>
        <w:tab w:val="left" w:pos="4760"/>
      </w:tabs>
      <w:spacing w:after="78"/>
      <w:jc w:val="left"/>
    </w:pPr>
  </w:style>
  <w:style w:type="paragraph" w:styleId="9">
    <w:name w:val="Body Text Indent"/>
    <w:basedOn w:val="8"/>
    <w:qFormat/>
    <w:uiPriority w:val="0"/>
    <w:pPr>
      <w:spacing w:after="120"/>
      <w:ind w:left="420" w:leftChars="200"/>
    </w:pPr>
  </w:style>
  <w:style w:type="paragraph" w:styleId="10">
    <w:name w:val="Plain Text"/>
    <w:basedOn w:val="1"/>
    <w:qFormat/>
    <w:uiPriority w:val="0"/>
    <w:pPr>
      <w:spacing w:afterLines="0" w:line="240" w:lineRule="auto"/>
    </w:pPr>
    <w:rPr>
      <w:rFonts w:ascii="宋体" w:hAnsi="Courier New"/>
      <w:szCs w:val="20"/>
    </w:rPr>
  </w:style>
  <w:style w:type="paragraph" w:styleId="11">
    <w:name w:val="Body Text Indent 2"/>
    <w:basedOn w:val="1"/>
    <w:link w:val="61"/>
    <w:semiHidden/>
    <w:unhideWhenUsed/>
    <w:qFormat/>
    <w:uiPriority w:val="0"/>
    <w:pPr>
      <w:spacing w:after="120" w:line="480" w:lineRule="auto"/>
      <w:ind w:left="420" w:leftChars="200"/>
    </w:pPr>
  </w:style>
  <w:style w:type="paragraph" w:styleId="12">
    <w:name w:val="Balloon Text"/>
    <w:basedOn w:val="1"/>
    <w:link w:val="32"/>
    <w:qFormat/>
    <w:uiPriority w:val="0"/>
    <w:pPr>
      <w:spacing w:line="240" w:lineRule="auto"/>
    </w:pPr>
    <w:rPr>
      <w:sz w:val="18"/>
      <w:szCs w:val="18"/>
    </w:rPr>
  </w:style>
  <w:style w:type="paragraph" w:styleId="13">
    <w:name w:val="footer"/>
    <w:basedOn w:val="1"/>
    <w:link w:val="37"/>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4">
    <w:name w:val="header"/>
    <w:basedOn w:val="1"/>
    <w:link w:val="38"/>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5">
    <w:name w:val="toc 1"/>
    <w:basedOn w:val="1"/>
    <w:next w:val="1"/>
    <w:qFormat/>
    <w:uiPriority w:val="39"/>
    <w:pPr>
      <w:spacing w:before="120" w:after="120"/>
      <w:jc w:val="left"/>
    </w:pPr>
    <w:rPr>
      <w:rFonts w:ascii="Calibri" w:hAnsi="Calibri"/>
      <w:b/>
      <w:bCs/>
      <w:caps/>
      <w:sz w:val="20"/>
      <w:szCs w:val="20"/>
    </w:rPr>
  </w:style>
  <w:style w:type="paragraph" w:styleId="16">
    <w:name w:val="toc 2"/>
    <w:basedOn w:val="1"/>
    <w:next w:val="1"/>
    <w:qFormat/>
    <w:uiPriority w:val="0"/>
    <w:pPr>
      <w:ind w:left="420" w:leftChars="200"/>
    </w:pPr>
  </w:style>
  <w:style w:type="paragraph" w:styleId="17">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8">
    <w:name w:val="annotation subject"/>
    <w:basedOn w:val="7"/>
    <w:next w:val="7"/>
    <w:link w:val="34"/>
    <w:qFormat/>
    <w:uiPriority w:val="0"/>
    <w:pPr>
      <w:spacing w:afterLines="25" w:line="300" w:lineRule="auto"/>
    </w:pPr>
    <w:rPr>
      <w:rFonts w:ascii="Arial" w:hAnsi="Arial"/>
      <w:b/>
      <w:bCs/>
    </w:rPr>
  </w:style>
  <w:style w:type="paragraph" w:styleId="19">
    <w:name w:val="Body Text First Indent 2"/>
    <w:basedOn w:val="9"/>
    <w:link w:val="55"/>
    <w:qFormat/>
    <w:uiPriority w:val="99"/>
    <w:pPr>
      <w:ind w:firstLine="420" w:firstLineChars="200"/>
    </w:p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qFormat/>
    <w:uiPriority w:val="99"/>
    <w:rPr>
      <w:sz w:val="21"/>
      <w:szCs w:val="21"/>
    </w:rPr>
  </w:style>
  <w:style w:type="paragraph" w:customStyle="1" w:styleId="26">
    <w:name w:val="Index8"/>
    <w:basedOn w:val="1"/>
    <w:next w:val="1"/>
    <w:qFormat/>
    <w:uiPriority w:val="0"/>
    <w:pPr>
      <w:ind w:left="3920" w:leftChars="1400"/>
      <w:jc w:val="left"/>
      <w:textAlignment w:val="baseline"/>
    </w:pPr>
  </w:style>
  <w:style w:type="character" w:customStyle="1" w:styleId="27">
    <w:name w:val="标题 1 Char"/>
    <w:qFormat/>
    <w:uiPriority w:val="0"/>
    <w:rPr>
      <w:rFonts w:ascii="宋体" w:hAnsi="宋体" w:eastAsia="黑体"/>
      <w:b/>
      <w:bCs/>
      <w:kern w:val="44"/>
      <w:sz w:val="28"/>
      <w:szCs w:val="44"/>
      <w:lang w:val="en-US" w:eastAsia="zh-CN" w:bidi="ar-SA"/>
    </w:rPr>
  </w:style>
  <w:style w:type="paragraph" w:customStyle="1" w:styleId="28">
    <w:name w:val="WPSOffice手动目录 1"/>
    <w:qFormat/>
    <w:uiPriority w:val="0"/>
    <w:rPr>
      <w:rFonts w:ascii="Times New Roman" w:hAnsi="Times New Roman" w:eastAsia="宋体" w:cs="Times New Roman"/>
      <w:lang w:val="en-US" w:eastAsia="zh-CN" w:bidi="ar-SA"/>
    </w:rPr>
  </w:style>
  <w:style w:type="character" w:customStyle="1" w:styleId="29">
    <w:name w:val="NormalCharacter"/>
    <w:qFormat/>
    <w:uiPriority w:val="0"/>
  </w:style>
  <w:style w:type="paragraph" w:customStyle="1" w:styleId="30">
    <w:name w:val="列出段落1"/>
    <w:basedOn w:val="1"/>
    <w:unhideWhenUsed/>
    <w:qFormat/>
    <w:uiPriority w:val="99"/>
    <w:pPr>
      <w:ind w:firstLine="420" w:firstLineChars="200"/>
    </w:pPr>
  </w:style>
  <w:style w:type="character" w:customStyle="1" w:styleId="31">
    <w:name w:val="标题 1 Char2"/>
    <w:qFormat/>
    <w:uiPriority w:val="0"/>
    <w:rPr>
      <w:rFonts w:ascii="宋体" w:hAnsi="宋体" w:eastAsia="黑体"/>
      <w:b/>
      <w:bCs/>
      <w:kern w:val="44"/>
      <w:sz w:val="28"/>
      <w:szCs w:val="44"/>
      <w:lang w:val="en-US" w:eastAsia="zh-CN" w:bidi="ar-SA"/>
    </w:rPr>
  </w:style>
  <w:style w:type="character" w:customStyle="1" w:styleId="32">
    <w:name w:val="批注框文本 字符"/>
    <w:basedOn w:val="22"/>
    <w:link w:val="12"/>
    <w:qFormat/>
    <w:uiPriority w:val="0"/>
    <w:rPr>
      <w:rFonts w:ascii="Arial" w:hAnsi="Arial" w:eastAsia="宋体" w:cs="Times New Roman"/>
      <w:kern w:val="2"/>
      <w:sz w:val="18"/>
      <w:szCs w:val="18"/>
    </w:rPr>
  </w:style>
  <w:style w:type="character" w:customStyle="1" w:styleId="33">
    <w:name w:val="批注文字 字符"/>
    <w:basedOn w:val="22"/>
    <w:link w:val="7"/>
    <w:qFormat/>
    <w:uiPriority w:val="99"/>
    <w:rPr>
      <w:rFonts w:ascii="Times New Roman" w:hAnsi="Times New Roman" w:eastAsia="宋体" w:cs="Times New Roman"/>
      <w:kern w:val="2"/>
      <w:sz w:val="21"/>
      <w:szCs w:val="24"/>
    </w:rPr>
  </w:style>
  <w:style w:type="character" w:customStyle="1" w:styleId="34">
    <w:name w:val="批注主题 字符"/>
    <w:basedOn w:val="33"/>
    <w:link w:val="18"/>
    <w:qFormat/>
    <w:uiPriority w:val="0"/>
    <w:rPr>
      <w:rFonts w:ascii="Arial" w:hAnsi="Arial" w:eastAsia="宋体" w:cs="Times New Roman"/>
      <w:b/>
      <w:bCs/>
      <w:kern w:val="2"/>
      <w:sz w:val="21"/>
      <w:szCs w:val="24"/>
    </w:rPr>
  </w:style>
  <w:style w:type="character" w:customStyle="1" w:styleId="35">
    <w:name w:val="font01"/>
    <w:basedOn w:val="22"/>
    <w:qFormat/>
    <w:uiPriority w:val="0"/>
    <w:rPr>
      <w:rFonts w:hint="eastAsia" w:ascii="宋体" w:hAnsi="宋体" w:eastAsia="宋体"/>
      <w:color w:val="000000"/>
      <w:sz w:val="20"/>
      <w:szCs w:val="20"/>
      <w:u w:val="none"/>
      <w:vertAlign w:val="superscript"/>
    </w:rPr>
  </w:style>
  <w:style w:type="character" w:customStyle="1" w:styleId="36">
    <w:name w:val="font31"/>
    <w:basedOn w:val="22"/>
    <w:qFormat/>
    <w:uiPriority w:val="0"/>
    <w:rPr>
      <w:rFonts w:hint="eastAsia" w:ascii="宋体" w:hAnsi="宋体" w:eastAsia="宋体"/>
      <w:color w:val="000000"/>
      <w:sz w:val="20"/>
      <w:szCs w:val="20"/>
      <w:u w:val="none"/>
    </w:rPr>
  </w:style>
  <w:style w:type="character" w:customStyle="1" w:styleId="37">
    <w:name w:val="页脚 字符"/>
    <w:basedOn w:val="22"/>
    <w:link w:val="13"/>
    <w:qFormat/>
    <w:uiPriority w:val="99"/>
    <w:rPr>
      <w:rFonts w:ascii="Arial" w:hAnsi="Arial" w:eastAsia="楷体_GB2312" w:cs="Times New Roman"/>
      <w:sz w:val="18"/>
      <w:szCs w:val="18"/>
    </w:rPr>
  </w:style>
  <w:style w:type="character" w:customStyle="1" w:styleId="38">
    <w:name w:val="页眉 字符"/>
    <w:basedOn w:val="22"/>
    <w:link w:val="14"/>
    <w:qFormat/>
    <w:uiPriority w:val="99"/>
    <w:rPr>
      <w:rFonts w:ascii="Arial" w:hAnsi="Arial" w:eastAsia="楷体_GB2312" w:cs="Times New Roman"/>
      <w:kern w:val="2"/>
      <w:sz w:val="18"/>
      <w:szCs w:val="18"/>
    </w:rPr>
  </w:style>
  <w:style w:type="paragraph" w:customStyle="1" w:styleId="39">
    <w:name w:val="修订1"/>
    <w:hidden/>
    <w:unhideWhenUsed/>
    <w:qFormat/>
    <w:uiPriority w:val="99"/>
    <w:rPr>
      <w:rFonts w:ascii="Arial" w:hAnsi="Arial" w:eastAsia="宋体" w:cs="Times New Roman"/>
      <w:kern w:val="2"/>
      <w:sz w:val="21"/>
      <w:szCs w:val="24"/>
      <w:lang w:val="en-US" w:eastAsia="zh-CN" w:bidi="ar-SA"/>
    </w:rPr>
  </w:style>
  <w:style w:type="paragraph" w:customStyle="1" w:styleId="40">
    <w:name w:val="列出段落2"/>
    <w:basedOn w:val="1"/>
    <w:unhideWhenUsed/>
    <w:qFormat/>
    <w:uiPriority w:val="99"/>
    <w:pPr>
      <w:ind w:firstLine="420" w:firstLineChars="200"/>
    </w:pPr>
  </w:style>
  <w:style w:type="character" w:customStyle="1" w:styleId="41">
    <w:name w:val="15"/>
    <w:basedOn w:val="22"/>
    <w:qFormat/>
    <w:uiPriority w:val="0"/>
    <w:rPr>
      <w:rFonts w:hint="default" w:ascii="Calibri" w:hAnsi="Calibri" w:cs="Calibri"/>
      <w:color w:val="0000FF"/>
      <w:u w:val="single"/>
    </w:rPr>
  </w:style>
  <w:style w:type="paragraph" w:customStyle="1" w:styleId="42">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3">
    <w:name w:val="列出段落3"/>
    <w:basedOn w:val="1"/>
    <w:unhideWhenUsed/>
    <w:qFormat/>
    <w:uiPriority w:val="99"/>
    <w:pPr>
      <w:ind w:firstLine="420" w:firstLineChars="200"/>
    </w:pPr>
  </w:style>
  <w:style w:type="paragraph" w:customStyle="1" w:styleId="44">
    <w:name w:val="修订2"/>
    <w:hidden/>
    <w:unhideWhenUsed/>
    <w:qFormat/>
    <w:uiPriority w:val="99"/>
    <w:rPr>
      <w:rFonts w:ascii="Arial" w:hAnsi="Arial" w:eastAsia="宋体" w:cs="Times New Roman"/>
      <w:kern w:val="2"/>
      <w:sz w:val="21"/>
      <w:szCs w:val="24"/>
      <w:lang w:val="en-US" w:eastAsia="zh-CN" w:bidi="ar-SA"/>
    </w:rPr>
  </w:style>
  <w:style w:type="paragraph" w:customStyle="1" w:styleId="45">
    <w:name w:val="修订3"/>
    <w:hidden/>
    <w:unhideWhenUsed/>
    <w:qFormat/>
    <w:uiPriority w:val="99"/>
    <w:rPr>
      <w:rFonts w:ascii="Arial" w:hAnsi="Arial" w:eastAsia="宋体" w:cs="Times New Roman"/>
      <w:kern w:val="2"/>
      <w:sz w:val="21"/>
      <w:szCs w:val="24"/>
      <w:lang w:val="en-US" w:eastAsia="zh-CN" w:bidi="ar-SA"/>
    </w:rPr>
  </w:style>
  <w:style w:type="paragraph" w:customStyle="1" w:styleId="46">
    <w:name w:val="列出段落4"/>
    <w:basedOn w:val="1"/>
    <w:unhideWhenUsed/>
    <w:qFormat/>
    <w:uiPriority w:val="99"/>
    <w:pPr>
      <w:ind w:firstLine="420" w:firstLineChars="200"/>
    </w:pPr>
  </w:style>
  <w:style w:type="character" w:customStyle="1" w:styleId="47">
    <w:name w:val="标题 4 字符"/>
    <w:basedOn w:val="22"/>
    <w:link w:val="5"/>
    <w:semiHidden/>
    <w:qFormat/>
    <w:uiPriority w:val="0"/>
    <w:rPr>
      <w:rFonts w:asciiTheme="majorHAnsi" w:hAnsiTheme="majorHAnsi" w:eastAsiaTheme="majorEastAsia" w:cstheme="majorBidi"/>
      <w:b/>
      <w:bCs/>
      <w:kern w:val="2"/>
      <w:sz w:val="28"/>
      <w:szCs w:val="28"/>
    </w:rPr>
  </w:style>
  <w:style w:type="paragraph" w:customStyle="1" w:styleId="48">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49">
    <w:name w:val="列出段落6"/>
    <w:basedOn w:val="1"/>
    <w:unhideWhenUsed/>
    <w:qFormat/>
    <w:uiPriority w:val="34"/>
    <w:pPr>
      <w:ind w:firstLine="420" w:firstLineChars="200"/>
    </w:pPr>
  </w:style>
  <w:style w:type="character" w:customStyle="1" w:styleId="50">
    <w:name w:val="font21"/>
    <w:basedOn w:val="22"/>
    <w:qFormat/>
    <w:uiPriority w:val="0"/>
    <w:rPr>
      <w:rFonts w:hint="eastAsia" w:ascii="宋体" w:hAnsi="宋体" w:eastAsia="宋体"/>
      <w:color w:val="000000"/>
      <w:sz w:val="18"/>
      <w:szCs w:val="18"/>
      <w:u w:val="none"/>
    </w:rPr>
  </w:style>
  <w:style w:type="character" w:customStyle="1" w:styleId="51">
    <w:name w:val="font11"/>
    <w:basedOn w:val="22"/>
    <w:qFormat/>
    <w:uiPriority w:val="0"/>
    <w:rPr>
      <w:rFonts w:hint="eastAsia" w:ascii="宋体" w:hAnsi="宋体" w:eastAsia="宋体"/>
      <w:color w:val="000000"/>
      <w:sz w:val="18"/>
      <w:szCs w:val="18"/>
      <w:u w:val="none"/>
    </w:rPr>
  </w:style>
  <w:style w:type="paragraph" w:customStyle="1" w:styleId="52">
    <w:name w:val="列出段落7"/>
    <w:basedOn w:val="1"/>
    <w:unhideWhenUsed/>
    <w:qFormat/>
    <w:uiPriority w:val="99"/>
    <w:pPr>
      <w:ind w:firstLine="420" w:firstLineChars="200"/>
    </w:pPr>
  </w:style>
  <w:style w:type="paragraph" w:customStyle="1" w:styleId="53">
    <w:name w:val="列出段落8"/>
    <w:basedOn w:val="1"/>
    <w:unhideWhenUsed/>
    <w:qFormat/>
    <w:uiPriority w:val="99"/>
    <w:pPr>
      <w:ind w:firstLine="420" w:firstLineChars="200"/>
    </w:pPr>
  </w:style>
  <w:style w:type="paragraph" w:customStyle="1" w:styleId="54">
    <w:name w:val="修订4"/>
    <w:hidden/>
    <w:semiHidden/>
    <w:qFormat/>
    <w:uiPriority w:val="99"/>
    <w:rPr>
      <w:rFonts w:ascii="Arial" w:hAnsi="Arial" w:eastAsia="宋体" w:cs="Times New Roman"/>
      <w:kern w:val="2"/>
      <w:sz w:val="21"/>
      <w:szCs w:val="24"/>
      <w:lang w:val="en-US" w:eastAsia="zh-CN" w:bidi="ar-SA"/>
    </w:rPr>
  </w:style>
  <w:style w:type="character" w:customStyle="1" w:styleId="55">
    <w:name w:val="正文文本首行缩进 2 字符"/>
    <w:basedOn w:val="22"/>
    <w:link w:val="19"/>
    <w:qFormat/>
    <w:uiPriority w:val="99"/>
    <w:rPr>
      <w:rFonts w:ascii="Arial" w:hAnsi="Arial"/>
      <w:kern w:val="2"/>
      <w:sz w:val="21"/>
      <w:szCs w:val="24"/>
    </w:rPr>
  </w:style>
  <w:style w:type="paragraph" w:customStyle="1" w:styleId="56">
    <w:name w:val="修订5"/>
    <w:hidden/>
    <w:semiHidden/>
    <w:qFormat/>
    <w:uiPriority w:val="99"/>
    <w:rPr>
      <w:rFonts w:ascii="Arial" w:hAnsi="Arial" w:eastAsia="宋体" w:cs="Times New Roman"/>
      <w:kern w:val="2"/>
      <w:sz w:val="21"/>
      <w:szCs w:val="24"/>
      <w:lang w:val="en-US" w:eastAsia="zh-CN" w:bidi="ar-SA"/>
    </w:rPr>
  </w:style>
  <w:style w:type="paragraph" w:styleId="57">
    <w:name w:val="List Paragraph"/>
    <w:basedOn w:val="1"/>
    <w:qFormat/>
    <w:uiPriority w:val="99"/>
    <w:pPr>
      <w:ind w:firstLine="420" w:firstLineChars="200"/>
    </w:pPr>
  </w:style>
  <w:style w:type="character" w:customStyle="1" w:styleId="58">
    <w:name w:val="标题 1 字符"/>
    <w:link w:val="2"/>
    <w:qFormat/>
    <w:uiPriority w:val="0"/>
    <w:rPr>
      <w:rFonts w:ascii="Arial" w:hAnsi="Arial"/>
      <w:b/>
      <w:bCs/>
      <w:kern w:val="44"/>
      <w:sz w:val="44"/>
      <w:szCs w:val="44"/>
    </w:rPr>
  </w:style>
  <w:style w:type="paragraph" w:customStyle="1" w:styleId="59">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0">
    <w:name w:val="列出段落9"/>
    <w:basedOn w:val="1"/>
    <w:qFormat/>
    <w:uiPriority w:val="99"/>
    <w:pPr>
      <w:ind w:firstLine="420" w:firstLineChars="200"/>
    </w:pPr>
  </w:style>
  <w:style w:type="character" w:customStyle="1" w:styleId="61">
    <w:name w:val="正文文本缩进 2 字符"/>
    <w:basedOn w:val="22"/>
    <w:link w:val="11"/>
    <w:semiHidden/>
    <w:qFormat/>
    <w:uiPriority w:val="0"/>
    <w:rPr>
      <w:rFonts w:ascii="Arial" w:hAnsi="Arial"/>
      <w:kern w:val="2"/>
      <w:sz w:val="21"/>
      <w:szCs w:val="24"/>
    </w:rPr>
  </w:style>
  <w:style w:type="paragraph" w:customStyle="1" w:styleId="62">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4">
    <w:name w:val="标题 5（有编号）（绿盟科技）"/>
    <w:basedOn w:val="1"/>
    <w:next w:val="63"/>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5">
    <w:name w:val="修订6"/>
    <w:unhideWhenUsed/>
    <w:qFormat/>
    <w:uiPriority w:val="99"/>
    <w:rPr>
      <w:rFonts w:ascii="Calibri" w:hAnsi="Calibri" w:eastAsia="宋体" w:cs="宋体"/>
      <w:kern w:val="2"/>
      <w:sz w:val="21"/>
      <w:szCs w:val="22"/>
      <w:lang w:val="en-US" w:eastAsia="zh-CN" w:bidi="ar-SA"/>
    </w:rPr>
  </w:style>
  <w:style w:type="paragraph" w:customStyle="1" w:styleId="66">
    <w:name w:val="_正文"/>
    <w:basedOn w:val="1"/>
    <w:qFormat/>
    <w:uiPriority w:val="0"/>
    <w:pPr>
      <w:widowControl/>
      <w:tabs>
        <w:tab w:val="left" w:pos="3780"/>
      </w:tabs>
      <w:spacing w:before="156" w:beforeLines="50" w:afterLines="0" w:line="360" w:lineRule="auto"/>
      <w:jc w:val="left"/>
    </w:pPr>
  </w:style>
  <w:style w:type="paragraph" w:customStyle="1" w:styleId="67">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8">
    <w:name w:val="列表段落11"/>
    <w:basedOn w:val="1"/>
    <w:unhideWhenUsed/>
    <w:qFormat/>
    <w:uiPriority w:val="99"/>
    <w:pPr>
      <w:ind w:firstLine="420" w:firstLineChars="200"/>
    </w:pPr>
  </w:style>
  <w:style w:type="paragraph" w:customStyle="1" w:styleId="69">
    <w:name w:val="Table Paragraph"/>
    <w:basedOn w:val="1"/>
    <w:qFormat/>
    <w:uiPriority w:val="1"/>
    <w:pPr>
      <w:autoSpaceDE w:val="0"/>
      <w:autoSpaceDN w:val="0"/>
      <w:spacing w:before="121" w:afterLines="0" w:line="240" w:lineRule="auto"/>
      <w:ind w:left="35"/>
      <w:jc w:val="center"/>
    </w:pPr>
    <w:rPr>
      <w:rFonts w:ascii="仿宋" w:hAnsi="仿宋" w:eastAsia="仿宋" w:cs="仿宋"/>
      <w:kern w:val="0"/>
      <w:sz w:val="22"/>
      <w:szCs w:val="22"/>
      <w:lang w:eastAsia="en-US"/>
    </w:rPr>
  </w:style>
  <w:style w:type="paragraph" w:customStyle="1" w:styleId="70">
    <w:name w:val="正文格式"/>
    <w:basedOn w:val="1"/>
    <w:qFormat/>
    <w:uiPriority w:val="0"/>
    <w:pPr>
      <w:spacing w:after="25" w:line="640" w:lineRule="exact"/>
      <w:ind w:firstLine="640" w:firstLineChars="200"/>
      <w:jc w:val="left"/>
    </w:pPr>
    <w:rPr>
      <w:rFonts w:hint="eastAsia" w:ascii="Times New Roman" w:hAnsi="Times New Roman" w:eastAsia="仿宋_GB2312"/>
      <w:color w:val="000000"/>
      <w:kern w:val="0"/>
      <w:sz w:val="32"/>
      <w:szCs w:val="32"/>
    </w:rPr>
  </w:style>
  <w:style w:type="paragraph" w:customStyle="1" w:styleId="71">
    <w:name w:val="Body text|1"/>
    <w:basedOn w:val="1"/>
    <w:qFormat/>
    <w:uiPriority w:val="0"/>
    <w:pPr>
      <w:spacing w:line="432" w:lineRule="auto"/>
      <w:ind w:firstLine="400"/>
    </w:pPr>
    <w:rPr>
      <w:rFonts w:ascii="宋体" w:hAnsi="宋体" w:cs="宋体"/>
      <w:sz w:val="26"/>
      <w:szCs w:val="26"/>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31</Pages>
  <Words>2840</Words>
  <Characters>3023</Characters>
  <Lines>350</Lines>
  <Paragraphs>310</Paragraphs>
  <TotalTime>10</TotalTime>
  <ScaleCrop>false</ScaleCrop>
  <LinksUpToDate>false</LinksUpToDate>
  <CharactersWithSpaces>3441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2023-03-29T09:09:00Z</cp:lastPrinted>
  <dcterms:modified xsi:type="dcterms:W3CDTF">2025-11-05T02:55:26Z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552CE97D3C824E3E81CD54757A2D6B16_13</vt:lpwstr>
  </property>
  <property fmtid="{D5CDD505-2E9C-101B-9397-08002B2CF9AE}" pid="4" name="KSOTemplateDocerSaveRecord">
    <vt:lpwstr>eyJoZGlkIjoiMTU5M2UyM2ZhMjE3YmE4NTM2ZDRiY2MwNGRmZDE1MDkiLCJ1c2VySWQiOiIxMTI5MTIyMDM4In0=</vt:lpwstr>
  </property>
</Properties>
</file>