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4334472C">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江西区域复合碳源采购项目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一）采购项目名称：江西区域</w:t>
      </w:r>
      <w:r>
        <w:rPr>
          <w:rFonts w:hint="eastAsia" w:ascii="仿宋_GB2312" w:hAnsi="仿宋_GB2312" w:eastAsia="仿宋_GB2312" w:cs="仿宋_GB2312"/>
          <w:sz w:val="28"/>
          <w:szCs w:val="28"/>
          <w:lang w:eastAsia="zh-CN"/>
        </w:rPr>
        <w:t>复合碳源</w:t>
      </w:r>
      <w:r>
        <w:rPr>
          <w:rFonts w:hint="eastAsia" w:ascii="仿宋_GB2312" w:hAnsi="仿宋_GB2312" w:eastAsia="仿宋_GB2312" w:cs="仿宋_GB2312"/>
          <w:bCs/>
          <w:color w:val="000000"/>
          <w:sz w:val="28"/>
          <w:szCs w:val="28"/>
        </w:rPr>
        <w:t>采购项目。</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435"/>
        <w:gridCol w:w="2074"/>
        <w:gridCol w:w="914"/>
        <w:gridCol w:w="1156"/>
        <w:gridCol w:w="1366"/>
        <w:gridCol w:w="1386"/>
      </w:tblGrid>
      <w:tr w14:paraId="3465B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342" w:type="pct"/>
            <w:vAlign w:val="center"/>
          </w:tcPr>
          <w:p w14:paraId="663EE240">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序号</w:t>
            </w:r>
          </w:p>
        </w:tc>
        <w:tc>
          <w:tcPr>
            <w:tcW w:w="802" w:type="pct"/>
            <w:vAlign w:val="center"/>
          </w:tcPr>
          <w:p w14:paraId="157AACBC">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名称</w:t>
            </w:r>
          </w:p>
        </w:tc>
        <w:tc>
          <w:tcPr>
            <w:tcW w:w="1159" w:type="pct"/>
            <w:vAlign w:val="center"/>
          </w:tcPr>
          <w:p w14:paraId="1E4168F6">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规格</w:t>
            </w:r>
          </w:p>
        </w:tc>
        <w:tc>
          <w:tcPr>
            <w:tcW w:w="511" w:type="pct"/>
            <w:vAlign w:val="center"/>
          </w:tcPr>
          <w:p w14:paraId="4E6475D7">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单位</w:t>
            </w:r>
          </w:p>
        </w:tc>
        <w:tc>
          <w:tcPr>
            <w:tcW w:w="646" w:type="pct"/>
            <w:vAlign w:val="center"/>
          </w:tcPr>
          <w:p w14:paraId="7F099617">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预估</w:t>
            </w:r>
          </w:p>
          <w:p w14:paraId="2DCFDA28">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数量</w:t>
            </w:r>
          </w:p>
        </w:tc>
        <w:tc>
          <w:tcPr>
            <w:tcW w:w="763" w:type="pct"/>
            <w:vAlign w:val="center"/>
          </w:tcPr>
          <w:p w14:paraId="19F0F64B">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上限单价</w:t>
            </w:r>
          </w:p>
          <w:p w14:paraId="4C2552D8">
            <w:pPr>
              <w:pStyle w:val="58"/>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（含税）</w:t>
            </w:r>
          </w:p>
        </w:tc>
        <w:tc>
          <w:tcPr>
            <w:tcW w:w="774" w:type="pct"/>
            <w:vAlign w:val="center"/>
          </w:tcPr>
          <w:p w14:paraId="4EE7F9C4">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送货地点</w:t>
            </w:r>
          </w:p>
        </w:tc>
      </w:tr>
      <w:tr w14:paraId="57079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342" w:type="pct"/>
            <w:vAlign w:val="center"/>
          </w:tcPr>
          <w:p w14:paraId="3C48885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802" w:type="pct"/>
            <w:vAlign w:val="center"/>
          </w:tcPr>
          <w:p w14:paraId="45A44807">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lang w:eastAsia="zh-CN"/>
              </w:rPr>
            </w:pPr>
            <w:r>
              <w:rPr>
                <w:rFonts w:hint="eastAsia" w:ascii="仿宋" w:hAnsi="仿宋" w:eastAsia="仿宋" w:cs="仿宋"/>
                <w:sz w:val="24"/>
                <w:lang w:eastAsia="zh-CN"/>
              </w:rPr>
              <w:t>复合碳源</w:t>
            </w:r>
          </w:p>
        </w:tc>
        <w:tc>
          <w:tcPr>
            <w:tcW w:w="1159" w:type="pct"/>
            <w:vAlign w:val="center"/>
          </w:tcPr>
          <w:p w14:paraId="35326207">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rPr>
            </w:pPr>
            <w:r>
              <w:rPr>
                <w:rFonts w:hint="eastAsia" w:ascii="仿宋" w:hAnsi="仿宋" w:eastAsia="仿宋" w:cs="仿宋"/>
                <w:sz w:val="24"/>
                <w:szCs w:val="24"/>
              </w:rPr>
              <w:t>COD≥80万</w:t>
            </w:r>
          </w:p>
        </w:tc>
        <w:tc>
          <w:tcPr>
            <w:tcW w:w="511" w:type="pct"/>
            <w:vAlign w:val="center"/>
          </w:tcPr>
          <w:p w14:paraId="2F0050CF">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646" w:type="pct"/>
            <w:vAlign w:val="center"/>
          </w:tcPr>
          <w:p w14:paraId="3A28E05A">
            <w:pPr>
              <w:autoSpaceDE w:val="0"/>
              <w:autoSpaceDN w:val="0"/>
              <w:adjustRightInd w:val="0"/>
              <w:snapToGrid w:val="0"/>
              <w:spacing w:afterLines="0" w:line="240" w:lineRule="auto"/>
              <w:jc w:val="center"/>
              <w:rPr>
                <w:rFonts w:hint="default" w:ascii="仿宋" w:hAnsi="仿宋" w:eastAsia="仿宋" w:cs="仿宋"/>
                <w:color w:val="000000"/>
                <w:kern w:val="0"/>
                <w:sz w:val="24"/>
                <w:lang w:val="en-US" w:eastAsia="zh-CN"/>
              </w:rPr>
            </w:pPr>
            <w:r>
              <w:rPr>
                <w:rFonts w:hint="eastAsia" w:ascii="仿宋" w:hAnsi="仿宋" w:eastAsia="仿宋" w:cs="仿宋"/>
                <w:color w:val="000000"/>
                <w:kern w:val="0"/>
                <w:sz w:val="24"/>
                <w:lang w:val="en-US" w:eastAsia="zh-CN"/>
              </w:rPr>
              <w:t>80</w:t>
            </w:r>
          </w:p>
        </w:tc>
        <w:tc>
          <w:tcPr>
            <w:tcW w:w="763" w:type="pct"/>
            <w:vAlign w:val="center"/>
          </w:tcPr>
          <w:p w14:paraId="4D33BDA7">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lang w:val="en-US" w:eastAsia="zh-CN"/>
              </w:rPr>
              <w:t>1700</w:t>
            </w:r>
            <w:r>
              <w:rPr>
                <w:rFonts w:hint="eastAsia" w:ascii="仿宋" w:hAnsi="仿宋" w:eastAsia="仿宋" w:cs="仿宋"/>
                <w:sz w:val="24"/>
              </w:rPr>
              <w:t>元/吨</w:t>
            </w:r>
          </w:p>
        </w:tc>
        <w:tc>
          <w:tcPr>
            <w:tcW w:w="774" w:type="pct"/>
            <w:vAlign w:val="center"/>
          </w:tcPr>
          <w:p w14:paraId="54FF8B28">
            <w:pPr>
              <w:autoSpaceDE w:val="0"/>
              <w:autoSpaceDN w:val="0"/>
              <w:adjustRightInd w:val="0"/>
              <w:snapToGrid w:val="0"/>
              <w:spacing w:after="78" w:line="240" w:lineRule="auto"/>
              <w:jc w:val="center"/>
              <w:rPr>
                <w:rFonts w:hint="eastAsia" w:ascii="仿宋" w:hAnsi="仿宋" w:eastAsia="仿宋" w:cs="仿宋"/>
                <w:sz w:val="24"/>
              </w:rPr>
            </w:pPr>
            <w:r>
              <w:rPr>
                <w:rFonts w:hint="eastAsia" w:ascii="仿宋" w:hAnsi="仿宋" w:eastAsia="仿宋" w:cs="仿宋"/>
                <w:sz w:val="24"/>
                <w:lang w:val="en-US" w:eastAsia="zh-CN"/>
              </w:rPr>
              <w:t>江西</w:t>
            </w:r>
            <w:r>
              <w:rPr>
                <w:rFonts w:hint="eastAsia" w:ascii="仿宋" w:hAnsi="仿宋" w:eastAsia="仿宋" w:cs="仿宋"/>
                <w:sz w:val="24"/>
              </w:rPr>
              <w:t>省</w:t>
            </w:r>
          </w:p>
          <w:p w14:paraId="6A8A4F0D">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lang w:val="en-US" w:eastAsia="zh-CN"/>
              </w:rPr>
              <w:t>龙南</w:t>
            </w:r>
            <w:r>
              <w:rPr>
                <w:rFonts w:hint="eastAsia" w:ascii="仿宋" w:hAnsi="仿宋" w:eastAsia="仿宋" w:cs="仿宋"/>
                <w:sz w:val="24"/>
              </w:rPr>
              <w:t>市</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bookmarkStart w:id="0" w:name="_Hlk191890472"/>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6个月</w:t>
      </w:r>
      <w:r>
        <w:rPr>
          <w:rFonts w:hint="eastAsia" w:ascii="Times New Roman" w:hAnsi="Times New Roman" w:eastAsia="仿宋_GB2312"/>
          <w:bCs/>
          <w:color w:val="000000"/>
          <w:sz w:val="28"/>
          <w:szCs w:val="28"/>
        </w:rPr>
        <w:t>，具体起止时间以合同签订为准。</w:t>
      </w:r>
      <w:r>
        <w:rPr>
          <w:rFonts w:hint="eastAsia" w:ascii="仿宋_GB2312" w:hAnsi="仿宋_GB2312" w:eastAsia="仿宋_GB2312" w:cs="仿宋_GB2312"/>
          <w:bCs/>
          <w:color w:val="000000"/>
          <w:sz w:val="28"/>
          <w:szCs w:val="28"/>
          <w:lang w:val="en-US" w:eastAsia="zh-CN"/>
        </w:rPr>
        <w:t>合同期</w:t>
      </w:r>
      <w:r>
        <w:rPr>
          <w:rFonts w:hint="eastAsia" w:ascii="仿宋_GB2312" w:hAnsi="仿宋_GB2312" w:eastAsia="仿宋_GB2312" w:cs="仿宋_GB2312"/>
          <w:bCs/>
          <w:color w:val="000000"/>
          <w:sz w:val="28"/>
          <w:szCs w:val="28"/>
        </w:rPr>
        <w:t>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22F3AEB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 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A06962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报价文件格式，以上资料均需加盖公章、业务章或合同章（三选一），否则做报价无效处理，并发送邮件至采购联系人邮箱（邮件标题：响应公司名称+江西区域</w:t>
      </w:r>
      <w:r>
        <w:rPr>
          <w:rFonts w:hint="eastAsia" w:ascii="仿宋_GB2312" w:hAnsi="仿宋_GB2312" w:eastAsia="仿宋_GB2312" w:cs="仿宋_GB2312"/>
          <w:kern w:val="0"/>
          <w:sz w:val="28"/>
          <w:szCs w:val="28"/>
          <w:lang w:eastAsia="zh-CN"/>
        </w:rPr>
        <w:t>复合碳源采购项目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spacing w:afterLines="0" w:line="560" w:lineRule="exact"/>
        <w:ind w:firstLine="280" w:firstLineChars="1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sz w:val="28"/>
          <w:szCs w:val="28"/>
          <w:lang w:val="en-US" w:eastAsia="zh-CN"/>
        </w:rPr>
        <w:t>11</w:t>
      </w:r>
      <w:r>
        <w:rPr>
          <w:rFonts w:hint="eastAsia" w:ascii="仿宋_GB2312" w:hAnsi="仿宋_GB2312" w:eastAsia="仿宋_GB2312" w:cs="仿宋_GB2312"/>
          <w:sz w:val="28"/>
          <w:szCs w:val="28"/>
        </w:rPr>
        <w:t>月</w:t>
      </w:r>
      <w:r>
        <w:rPr>
          <w:rFonts w:hint="eastAsia" w:ascii="仿宋_GB2312" w:hAnsi="仿宋_GB2312" w:eastAsia="仿宋_GB2312" w:cs="仿宋_GB2312"/>
          <w:sz w:val="28"/>
          <w:szCs w:val="28"/>
          <w:lang w:val="en-US" w:eastAsia="zh-CN"/>
        </w:rPr>
        <w:t>6</w:t>
      </w:r>
      <w:r>
        <w:rPr>
          <w:rFonts w:hint="eastAsia" w:ascii="仿宋_GB2312" w:hAnsi="仿宋_GB2312" w:eastAsia="仿宋_GB2312" w:cs="仿宋_GB2312"/>
          <w:sz w:val="28"/>
          <w:szCs w:val="28"/>
        </w:rPr>
        <w:t>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spacing w:afterLines="0" w:line="56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本次含税限</w:t>
      </w:r>
      <w:r>
        <w:rPr>
          <w:rFonts w:ascii="Times New Roman" w:hAnsi="Times New Roman" w:eastAsia="仿宋_GB2312"/>
          <w:sz w:val="28"/>
          <w:szCs w:val="22"/>
        </w:rPr>
        <w:t>价</w:t>
      </w:r>
      <w:r>
        <w:rPr>
          <w:rFonts w:hint="eastAsia" w:ascii="Times New Roman" w:hAnsi="Times New Roman" w:eastAsia="仿宋_GB2312"/>
          <w:sz w:val="28"/>
          <w:szCs w:val="22"/>
        </w:rPr>
        <w:t>单价为</w:t>
      </w:r>
      <w:r>
        <w:rPr>
          <w:rFonts w:hint="eastAsia" w:ascii="Times New Roman" w:hAnsi="Times New Roman" w:eastAsia="仿宋_GB2312"/>
          <w:sz w:val="28"/>
          <w:szCs w:val="22"/>
          <w:lang w:val="en-US" w:eastAsia="zh-CN"/>
        </w:rPr>
        <w:t>1700</w:t>
      </w:r>
      <w:r>
        <w:rPr>
          <w:rFonts w:ascii="Times New Roman" w:hAnsi="Times New Roman" w:eastAsia="仿宋_GB2312"/>
          <w:sz w:val="28"/>
          <w:szCs w:val="22"/>
        </w:rPr>
        <w:t>元/吨</w:t>
      </w:r>
      <w:r>
        <w:rPr>
          <w:rFonts w:hint="eastAsia" w:ascii="Times New Roman" w:hAnsi="Times New Roman" w:eastAsia="仿宋_GB2312"/>
          <w:sz w:val="28"/>
          <w:szCs w:val="22"/>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sz w:val="28"/>
          <w:szCs w:val="28"/>
          <w:lang w:val="en-US" w:eastAsia="zh-CN"/>
        </w:rPr>
        <w:t>11</w:t>
      </w:r>
      <w:r>
        <w:rPr>
          <w:rFonts w:hint="eastAsia" w:ascii="仿宋_GB2312" w:hAnsi="仿宋_GB2312" w:eastAsia="仿宋_GB2312" w:cs="仿宋_GB2312"/>
          <w:sz w:val="28"/>
          <w:szCs w:val="28"/>
        </w:rPr>
        <w:t>月</w:t>
      </w:r>
      <w:r>
        <w:rPr>
          <w:rFonts w:hint="eastAsia" w:ascii="仿宋_GB2312" w:hAnsi="仿宋_GB2312" w:eastAsia="仿宋_GB2312" w:cs="仿宋_GB2312"/>
          <w:sz w:val="28"/>
          <w:szCs w:val="28"/>
          <w:lang w:val="en-US" w:eastAsia="zh-CN"/>
        </w:rPr>
        <w:t>6</w:t>
      </w:r>
      <w:r>
        <w:rPr>
          <w:rFonts w:hint="eastAsia" w:ascii="仿宋_GB2312" w:hAnsi="仿宋_GB2312" w:eastAsia="仿宋_GB2312" w:cs="仿宋_GB2312"/>
          <w:sz w:val="28"/>
          <w:szCs w:val="28"/>
        </w:rPr>
        <w:t>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77113CC7">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3</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5150C068">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cs="宋体"/>
          <w:b/>
          <w:sz w:val="56"/>
          <w:szCs w:val="56"/>
          <w:u w:val="single"/>
        </w:rPr>
        <w:t>江西区域复合碳源</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江西区域复合碳源</w:t>
            </w:r>
            <w:r>
              <w:rPr>
                <w:rFonts w:ascii="Times New Roman Regular" w:hAnsi="Times New Roman Regular" w:eastAsia="黑体" w:cs="Times New Roman Regular"/>
                <w:b/>
                <w:color w:val="000000"/>
                <w:sz w:val="28"/>
                <w:szCs w:val="28"/>
                <w:u w:val="single"/>
                <w:shd w:val="clear" w:color="auto" w:fill="FFFFFF"/>
                <w:lang w:eastAsia="zh-Hans"/>
              </w:rPr>
              <w:t>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3506D3BB">
      <w:pPr>
        <w:spacing w:before="240" w:after="78" w:line="48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江西区域</w:t>
      </w:r>
      <w:r>
        <w:rPr>
          <w:rFonts w:hint="eastAsia" w:ascii="Times New Roman Regular" w:hAnsi="Times New Roman Regular" w:eastAsia="黑体" w:cs="Times New Roman Regular"/>
          <w:spacing w:val="-4"/>
          <w:sz w:val="36"/>
          <w:szCs w:val="48"/>
          <w:u w:val="single"/>
        </w:rPr>
        <w:t>复合碳源</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3BBC60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2077162924@qq.com</w:t>
      </w:r>
    </w:p>
    <w:p w14:paraId="75A955A1">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C47062F">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4BC52D4A">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66673F3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21F1A1FD">
      <w:pPr>
        <w:spacing w:after="78"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5763"/>
      <w:bookmarkStart w:id="11" w:name="_Toc201743099"/>
      <w:bookmarkStart w:id="12" w:name="_Toc201742844"/>
      <w:bookmarkStart w:id="13" w:name="_Toc199213728"/>
      <w:bookmarkStart w:id="14" w:name="_Toc201401643"/>
      <w:bookmarkStart w:id="15" w:name="_Toc201719103"/>
      <w:bookmarkStart w:id="16" w:name="_Toc199215931"/>
      <w:bookmarkStart w:id="17" w:name="_Toc201997927"/>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019375B1">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6</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10449843">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3291FD8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25日</w:t>
      </w:r>
      <w:r>
        <w:rPr>
          <w:rFonts w:hint="eastAsia" w:ascii="宋体" w:hAnsi="宋体" w:cs="宋体"/>
        </w:rPr>
        <w:t>核对本月已经验收合格的产品采购数量及价款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7000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7000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14000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14000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14000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14000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5</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lang w:val="en-US" w:eastAsia="zh-CN"/>
        </w:rPr>
        <w:t>江西区域</w:t>
      </w:r>
      <w:r>
        <w:rPr>
          <w:rFonts w:hint="eastAsia"/>
          <w:u w:val="single"/>
        </w:rPr>
        <w:t>复合碳源</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711AD053">
        <w:tblPrEx>
          <w:tblCellMar>
            <w:top w:w="0" w:type="dxa"/>
            <w:left w:w="108" w:type="dxa"/>
            <w:bottom w:w="0" w:type="dxa"/>
            <w:right w:w="108" w:type="dxa"/>
          </w:tblCellMar>
        </w:tblPrEx>
        <w:trPr>
          <w:jc w:val="center"/>
        </w:trPr>
        <w:tc>
          <w:tcPr>
            <w:tcW w:w="4389" w:type="dxa"/>
          </w:tcPr>
          <w:p w14:paraId="6E100653">
            <w:pPr>
              <w:spacing w:before="156" w:beforeLines="50" w:after="78" w:line="360" w:lineRule="auto"/>
              <w:jc w:val="left"/>
              <w:rPr>
                <w:rFonts w:hint="eastAsia" w:ascii="宋体" w:hAnsi="宋体" w:cs="宋体"/>
                <w:color w:val="000000"/>
                <w:sz w:val="24"/>
                <w:lang w:eastAsia="zh-Hans"/>
              </w:rPr>
            </w:pPr>
          </w:p>
        </w:tc>
        <w:tc>
          <w:tcPr>
            <w:tcW w:w="4389" w:type="dxa"/>
          </w:tcPr>
          <w:p w14:paraId="77CF91D7">
            <w:pPr>
              <w:spacing w:before="156" w:beforeLines="50" w:after="78" w:line="360" w:lineRule="auto"/>
              <w:jc w:val="left"/>
              <w:rPr>
                <w:rFonts w:hint="eastAsia" w:ascii="宋体" w:hAnsi="宋体" w:cs="宋体"/>
                <w:color w:val="000000"/>
                <w:sz w:val="24"/>
                <w:lang w:eastAsia="zh-Hans"/>
              </w:rPr>
            </w:pP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352"/>
        <w:gridCol w:w="1823"/>
        <w:gridCol w:w="704"/>
        <w:gridCol w:w="1336"/>
        <w:gridCol w:w="1287"/>
        <w:gridCol w:w="78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848"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42"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71782F9D">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459791F1">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0"/>
                <w:szCs w:val="20"/>
              </w:rPr>
            </w:pPr>
            <w:r>
              <w:rPr>
                <w:rFonts w:hint="eastAsia" w:ascii="宋体" w:hAnsi="宋体" w:cs="宋体" w:eastAsiaTheme="minorEastAsia"/>
                <w:spacing w:val="-8"/>
                <w:sz w:val="20"/>
                <w:szCs w:val="20"/>
              </w:rPr>
              <w:t>1</w:t>
            </w:r>
          </w:p>
        </w:tc>
        <w:tc>
          <w:tcPr>
            <w:tcW w:w="848"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default" w:ascii="宋体" w:hAnsi="宋体" w:eastAsia="宋体" w:cs="宋体"/>
                <w:b/>
                <w:bCs/>
                <w:color w:val="000000"/>
                <w:kern w:val="0"/>
                <w:sz w:val="22"/>
                <w:szCs w:val="22"/>
                <w:lang w:val="en-US" w:eastAsia="zh-CN"/>
              </w:rPr>
            </w:pPr>
            <w:r>
              <w:rPr>
                <w:rFonts w:hint="eastAsia" w:ascii="宋体" w:hAnsi="宋体" w:cs="宋体"/>
                <w:sz w:val="22"/>
                <w:szCs w:val="22"/>
                <w:lang w:eastAsia="zh-CN"/>
              </w:rPr>
              <w:t>复合碳源</w:t>
            </w:r>
          </w:p>
        </w:tc>
        <w:tc>
          <w:tcPr>
            <w:tcW w:w="1144"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2"/>
                <w:szCs w:val="22"/>
              </w:rPr>
            </w:pPr>
            <w:r>
              <w:rPr>
                <w:rFonts w:hint="eastAsia" w:ascii="宋体" w:hAnsi="宋体" w:eastAsia="宋体" w:cs="宋体"/>
                <w:sz w:val="22"/>
                <w:szCs w:val="22"/>
              </w:rPr>
              <w:t>COD≥80万</w:t>
            </w:r>
          </w:p>
        </w:tc>
        <w:tc>
          <w:tcPr>
            <w:tcW w:w="442"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Cs w:val="21"/>
              </w:rPr>
            </w:pPr>
          </w:p>
        </w:tc>
      </w:tr>
    </w:tbl>
    <w:p w14:paraId="4A73C5F2">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924"/>
        <w:gridCol w:w="2761"/>
        <w:gridCol w:w="1800"/>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207" w:type="pct"/>
            <w:vAlign w:val="center"/>
          </w:tcPr>
          <w:p w14:paraId="766C97D8">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731" w:type="pct"/>
            <w:vAlign w:val="center"/>
          </w:tcPr>
          <w:p w14:paraId="3F0A2C8F">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129" w:type="pct"/>
            <w:vAlign w:val="center"/>
          </w:tcPr>
          <w:p w14:paraId="045C43CB">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62A16E0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spacing w:afterLines="0" w:line="240" w:lineRule="auto"/>
              <w:jc w:val="center"/>
              <w:textAlignment w:val="center"/>
              <w:rPr>
                <w:rFonts w:hint="default" w:ascii="宋体" w:hAnsi="宋体" w:eastAsia="宋体" w:cs="宋体"/>
                <w:b/>
                <w:bCs/>
                <w:szCs w:val="21"/>
                <w:lang w:val="en-US" w:eastAsia="zh-CN"/>
              </w:rPr>
            </w:pPr>
            <w:r>
              <w:rPr>
                <w:rFonts w:hint="eastAsia" w:ascii="宋体" w:hAnsi="宋体" w:cs="宋体"/>
                <w:b/>
                <w:bCs/>
                <w:color w:val="000000"/>
                <w:szCs w:val="21"/>
                <w:lang w:eastAsia="zh-CN" w:bidi="ar"/>
              </w:rPr>
              <w:t>复合碳源</w:t>
            </w:r>
          </w:p>
        </w:tc>
        <w:tc>
          <w:tcPr>
            <w:tcW w:w="1207" w:type="pct"/>
            <w:vAlign w:val="center"/>
          </w:tcPr>
          <w:p w14:paraId="1D2DEC9D">
            <w:pPr>
              <w:keepNext w:val="0"/>
              <w:keepLines w:val="0"/>
              <w:pageBreakBefore w:val="0"/>
              <w:widowControl w:val="0"/>
              <w:tabs>
                <w:tab w:val="left" w:pos="426"/>
              </w:tabs>
              <w:kinsoku/>
              <w:wordWrap/>
              <w:overflowPunct/>
              <w:topLinePunct w:val="0"/>
              <w:bidi w:val="0"/>
              <w:spacing w:afterLines="0" w:line="240" w:lineRule="auto"/>
              <w:jc w:val="center"/>
              <w:textAlignment w:val="auto"/>
              <w:rPr>
                <w:rFonts w:hint="eastAsia" w:ascii="宋体" w:hAnsi="宋体" w:eastAsia="宋体" w:cs="宋体"/>
                <w:b/>
                <w:bCs/>
                <w:sz w:val="22"/>
                <w:szCs w:val="22"/>
              </w:rPr>
            </w:pPr>
            <w:r>
              <w:rPr>
                <w:rFonts w:ascii="Times New Roman" w:cs="Times New Roman"/>
                <w:color w:val="000000"/>
                <w:sz w:val="20"/>
                <w:szCs w:val="20"/>
              </w:rPr>
              <w:t>HG/T 5960-2021</w:t>
            </w:r>
          </w:p>
        </w:tc>
        <w:tc>
          <w:tcPr>
            <w:tcW w:w="1731" w:type="pct"/>
            <w:vAlign w:val="center"/>
          </w:tcPr>
          <w:p w14:paraId="6E4E019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spacing w:val="-8"/>
                <w:sz w:val="22"/>
                <w:szCs w:val="22"/>
              </w:rPr>
            </w:pPr>
            <w:r>
              <w:rPr>
                <w:rFonts w:hint="eastAsia" w:ascii="宋体" w:hAnsi="宋体" w:eastAsia="宋体" w:cs="宋体"/>
                <w:sz w:val="22"/>
                <w:szCs w:val="22"/>
              </w:rPr>
              <w:t>COD≥80万</w:t>
            </w:r>
          </w:p>
        </w:tc>
        <w:tc>
          <w:tcPr>
            <w:tcW w:w="1129" w:type="pct"/>
            <w:vAlign w:val="center"/>
          </w:tcPr>
          <w:p w14:paraId="3FDBC6F9">
            <w:pPr>
              <w:keepNext w:val="0"/>
              <w:keepLines w:val="0"/>
              <w:pageBreakBefore w:val="0"/>
              <w:widowControl w:val="0"/>
              <w:kinsoku/>
              <w:wordWrap/>
              <w:overflowPunct/>
              <w:topLinePunct w:val="0"/>
              <w:bidi w:val="0"/>
              <w:spacing w:afterLines="0" w:line="240" w:lineRule="auto"/>
              <w:jc w:val="center"/>
              <w:rPr>
                <w:rFonts w:hint="eastAsia" w:ascii="宋体" w:hAnsi="宋体" w:cs="宋体"/>
                <w:b/>
                <w:bCs/>
                <w:szCs w:val="21"/>
              </w:rPr>
            </w:pPr>
          </w:p>
        </w:tc>
      </w:tr>
    </w:tbl>
    <w:p w14:paraId="0C7DD678">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firstLine="602"/>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42566770">
      <w:pPr>
        <w:spacing w:after="78"/>
        <w:ind w:firstLine="723"/>
        <w:jc w:val="center"/>
        <w:rPr>
          <w:rFonts w:hint="eastAsia" w:ascii="宋体" w:hAnsi="宋体"/>
          <w:b/>
          <w:sz w:val="36"/>
          <w:szCs w:val="36"/>
        </w:rPr>
      </w:pPr>
    </w:p>
    <w:p w14:paraId="07CB0537">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年     月   日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numPr>
          <w:ilvl w:val="0"/>
          <w:numId w:val="2"/>
        </w:numPr>
        <w:spacing w:after="78"/>
        <w:jc w:val="center"/>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95CCCD5">
      <w:pPr>
        <w:spacing w:after="78"/>
        <w:jc w:val="center"/>
      </w:pPr>
      <w:r>
        <w:rPr>
          <w:rFonts w:hint="eastAsia" w:ascii="Times New Roman" w:hAnsi="Times New Roman" w:eastAsia="长城小标宋体"/>
          <w:b/>
          <w:bCs/>
          <w:sz w:val="44"/>
          <w:szCs w:val="44"/>
          <w:lang w:eastAsia="zh-CN"/>
        </w:rPr>
        <w:t>江西区域复合碳源采购项目</w:t>
      </w:r>
    </w:p>
    <w:p w14:paraId="182AD023">
      <w:pPr>
        <w:spacing w:after="78"/>
        <w:rPr>
          <w:b/>
          <w:bCs/>
          <w:sz w:val="40"/>
          <w:szCs w:val="40"/>
        </w:rPr>
      </w:pP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106D70A1">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33C86CD8">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江西区域复合碳源采购项目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江西区域复合碳源采购项目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10</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江西区域复合碳源采购项目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464185</wp:posOffset>
                </wp:positionV>
                <wp:extent cx="5397500" cy="3877310"/>
                <wp:effectExtent l="4445" t="4445" r="8255" b="23495"/>
                <wp:wrapNone/>
                <wp:docPr id="6" name="文本框 6"/>
                <wp:cNvGraphicFramePr/>
                <a:graphic xmlns:a="http://schemas.openxmlformats.org/drawingml/2006/main">
                  <a:graphicData uri="http://schemas.microsoft.com/office/word/2010/wordprocessingShape">
                    <wps:wsp>
                      <wps:cNvSpPr txBox="1"/>
                      <wps:spPr>
                        <a:xfrm>
                          <a:off x="1065530" y="5419725"/>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5.3pt;width:425pt;z-index:251662336;mso-width-relative:page;mso-height-relative:page;" fillcolor="#FFFFFF [3201]" filled="t" stroked="t" coordsize="21600,21600" o:gfxdata="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5OUzDWAAAACgEAAA8AAAAAAAAAAQAgAAAAIgAAAGRycy9kb3ducmV2LnhtbFBLAQIU&#10;ABQAAAAIAIdO4kBAKtUoZwIAAMQEAAAOAAAAAAAAAAEAIAAAACUBAABkcnMvZTJvRG9jLnhtbFBL&#10;BQYAAAAABgAGAFkBAAD+BQAAAAA=&#10;">
                <v:fill on="t" focussize="0,0"/>
                <v:stroke weight="0.5pt" color="#000000 [3204]" joinstyle="round"/>
                <v:imagedata o:title=""/>
                <o:lock v:ext="edit" aspectratio="f"/>
                <v:textbox>
                  <w:txbxContent>
                    <w:p w14:paraId="4D672228">
                      <w:pPr>
                        <w:spacing w:after="78"/>
                      </w:pPr>
                    </w:p>
                  </w:txbxContent>
                </v:textbox>
              </v:shape>
            </w:pict>
          </mc:Fallback>
        </mc:AlternateContent>
      </w: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江西区域复合碳源采购项目</w:t>
      </w:r>
      <w:r>
        <w:rPr>
          <w:rFonts w:hint="eastAsia" w:ascii="仿宋" w:hAnsi="仿宋" w:eastAsia="仿宋"/>
          <w:b/>
          <w:bCs/>
          <w:kern w:val="0"/>
          <w:sz w:val="24"/>
        </w:rPr>
        <w:t>报价一览表</w:t>
      </w:r>
    </w:p>
    <w:tbl>
      <w:tblPr>
        <w:tblStyle w:val="22"/>
        <w:tblpPr w:leftFromText="180" w:rightFromText="180" w:vertAnchor="text" w:horzAnchor="page" w:tblpX="1958" w:tblpY="72"/>
        <w:tblOverlap w:val="never"/>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314"/>
        <w:gridCol w:w="2022"/>
        <w:gridCol w:w="958"/>
        <w:gridCol w:w="739"/>
        <w:gridCol w:w="1464"/>
        <w:gridCol w:w="889"/>
      </w:tblGrid>
      <w:tr w14:paraId="427F8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5" w:type="pct"/>
            <w:vAlign w:val="center"/>
          </w:tcPr>
          <w:p w14:paraId="00E0B988">
            <w:pPr>
              <w:spacing w:afterLines="0" w:line="300" w:lineRule="exact"/>
              <w:jc w:val="center"/>
              <w:rPr>
                <w:rFonts w:hint="eastAsia" w:ascii="仿宋" w:hAnsi="仿宋" w:eastAsia="仿宋"/>
                <w:szCs w:val="21"/>
              </w:rPr>
            </w:pPr>
            <w:bookmarkStart w:id="22" w:name="_GoBack"/>
            <w:bookmarkEnd w:id="22"/>
            <w:r>
              <w:rPr>
                <w:rFonts w:hint="eastAsia" w:ascii="仿宋" w:hAnsi="仿宋" w:eastAsia="仿宋"/>
                <w:szCs w:val="21"/>
              </w:rPr>
              <w:t>报价内容</w:t>
            </w:r>
          </w:p>
        </w:tc>
        <w:tc>
          <w:tcPr>
            <w:tcW w:w="4334" w:type="pct"/>
            <w:gridSpan w:val="6"/>
            <w:vAlign w:val="center"/>
          </w:tcPr>
          <w:p w14:paraId="74B1C60F">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eastAsia="zh-CN" w:bidi="ar"/>
              </w:rPr>
              <w:t>江西区域复合碳源采购项目</w:t>
            </w:r>
            <w:r>
              <w:rPr>
                <w:rFonts w:hint="eastAsia" w:ascii="仿宋" w:hAnsi="仿宋" w:eastAsia="仿宋"/>
                <w:b/>
                <w:szCs w:val="21"/>
              </w:rPr>
              <w:t>报价</w:t>
            </w:r>
          </w:p>
        </w:tc>
      </w:tr>
      <w:tr w14:paraId="781C3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pct"/>
            <w:vMerge w:val="restart"/>
            <w:vAlign w:val="center"/>
          </w:tcPr>
          <w:p w14:paraId="3FA205E5">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958" w:type="pct"/>
            <w:gridSpan w:val="2"/>
            <w:vMerge w:val="restart"/>
            <w:vAlign w:val="center"/>
          </w:tcPr>
          <w:p w14:paraId="160C4493">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62" w:type="pct"/>
            <w:vAlign w:val="center"/>
          </w:tcPr>
          <w:p w14:paraId="5453DC08">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813" w:type="pct"/>
            <w:gridSpan w:val="3"/>
          </w:tcPr>
          <w:p w14:paraId="23090596">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3323F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5" w:type="pct"/>
            <w:vMerge w:val="continue"/>
            <w:vAlign w:val="center"/>
          </w:tcPr>
          <w:p w14:paraId="3AB12E6D">
            <w:pPr>
              <w:spacing w:afterLines="0" w:line="300" w:lineRule="exact"/>
              <w:jc w:val="center"/>
              <w:rPr>
                <w:rFonts w:hint="eastAsia" w:ascii="仿宋" w:hAnsi="仿宋" w:eastAsia="仿宋"/>
                <w:szCs w:val="21"/>
              </w:rPr>
            </w:pPr>
          </w:p>
        </w:tc>
        <w:tc>
          <w:tcPr>
            <w:tcW w:w="1958" w:type="pct"/>
            <w:gridSpan w:val="2"/>
            <w:vMerge w:val="continue"/>
            <w:vAlign w:val="center"/>
          </w:tcPr>
          <w:p w14:paraId="4931096B">
            <w:pPr>
              <w:spacing w:afterLines="0" w:line="300" w:lineRule="exact"/>
              <w:jc w:val="center"/>
              <w:rPr>
                <w:rFonts w:hint="eastAsia" w:ascii="仿宋" w:hAnsi="仿宋" w:eastAsia="仿宋"/>
                <w:szCs w:val="21"/>
              </w:rPr>
            </w:pPr>
          </w:p>
        </w:tc>
        <w:tc>
          <w:tcPr>
            <w:tcW w:w="562" w:type="pct"/>
            <w:vAlign w:val="center"/>
          </w:tcPr>
          <w:p w14:paraId="06E62864">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813" w:type="pct"/>
            <w:gridSpan w:val="3"/>
          </w:tcPr>
          <w:p w14:paraId="09D2CC7E">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4B24C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5" w:type="pct"/>
            <w:vAlign w:val="center"/>
          </w:tcPr>
          <w:p w14:paraId="6C862107">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958" w:type="pct"/>
            <w:gridSpan w:val="2"/>
            <w:vAlign w:val="center"/>
          </w:tcPr>
          <w:p w14:paraId="4DF5A822">
            <w:pPr>
              <w:spacing w:afterLines="0" w:line="300" w:lineRule="exact"/>
              <w:jc w:val="center"/>
              <w:rPr>
                <w:rFonts w:hint="eastAsia" w:ascii="仿宋" w:hAnsi="仿宋" w:eastAsia="仿宋"/>
                <w:szCs w:val="21"/>
              </w:rPr>
            </w:pPr>
            <w:r>
              <w:rPr>
                <w:rFonts w:hint="eastAsia" w:ascii="仿宋" w:hAnsi="仿宋" w:eastAsia="仿宋" w:cs="仿宋"/>
                <w:szCs w:val="21"/>
                <w:lang w:val="en-US" w:eastAsia="zh-CN"/>
              </w:rPr>
              <w:t>江西</w:t>
            </w:r>
            <w:r>
              <w:rPr>
                <w:rFonts w:hint="eastAsia" w:ascii="仿宋" w:hAnsi="仿宋" w:eastAsia="仿宋" w:cs="仿宋"/>
                <w:szCs w:val="21"/>
              </w:rPr>
              <w:t>省</w:t>
            </w:r>
            <w:r>
              <w:rPr>
                <w:rFonts w:hint="eastAsia" w:ascii="仿宋" w:hAnsi="仿宋" w:eastAsia="仿宋" w:cs="仿宋"/>
                <w:szCs w:val="21"/>
                <w:lang w:val="en-US" w:eastAsia="zh-CN"/>
              </w:rPr>
              <w:t>龙南</w:t>
            </w:r>
            <w:r>
              <w:rPr>
                <w:rFonts w:hint="eastAsia" w:ascii="仿宋" w:hAnsi="仿宋" w:eastAsia="仿宋" w:cs="仿宋"/>
                <w:szCs w:val="21"/>
              </w:rPr>
              <w:t>市</w:t>
            </w:r>
          </w:p>
        </w:tc>
        <w:tc>
          <w:tcPr>
            <w:tcW w:w="562" w:type="pct"/>
            <w:vAlign w:val="center"/>
          </w:tcPr>
          <w:p w14:paraId="07538498">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813" w:type="pct"/>
            <w:gridSpan w:val="3"/>
          </w:tcPr>
          <w:p w14:paraId="6B68214C">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7B88C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78630C50">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01525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65" w:type="pct"/>
            <w:vAlign w:val="center"/>
          </w:tcPr>
          <w:p w14:paraId="114DF11B">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71" w:type="pct"/>
            <w:vAlign w:val="center"/>
          </w:tcPr>
          <w:p w14:paraId="06F32642">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187" w:type="pct"/>
            <w:vAlign w:val="center"/>
          </w:tcPr>
          <w:p w14:paraId="6A7E5976">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62" w:type="pct"/>
            <w:vAlign w:val="center"/>
          </w:tcPr>
          <w:p w14:paraId="0DBB176D">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34" w:type="pct"/>
            <w:vAlign w:val="center"/>
          </w:tcPr>
          <w:p w14:paraId="5AA346EF">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859" w:type="pct"/>
            <w:vAlign w:val="center"/>
          </w:tcPr>
          <w:p w14:paraId="4ECB66A7">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519" w:type="pct"/>
            <w:vAlign w:val="center"/>
          </w:tcPr>
          <w:p w14:paraId="6260DAE9">
            <w:pPr>
              <w:spacing w:afterLines="0" w:line="440" w:lineRule="exact"/>
              <w:jc w:val="center"/>
              <w:rPr>
                <w:rFonts w:hint="eastAsia" w:ascii="仿宋" w:hAnsi="仿宋" w:eastAsia="仿宋"/>
                <w:b/>
                <w:szCs w:val="21"/>
              </w:rPr>
            </w:pPr>
            <w:r>
              <w:rPr>
                <w:rFonts w:ascii="仿宋" w:hAnsi="仿宋" w:eastAsia="仿宋"/>
                <w:b/>
                <w:szCs w:val="21"/>
              </w:rPr>
              <w:t>备注</w:t>
            </w:r>
          </w:p>
        </w:tc>
      </w:tr>
      <w:tr w14:paraId="0B4C4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65" w:type="pct"/>
            <w:vAlign w:val="center"/>
          </w:tcPr>
          <w:p w14:paraId="5C0DAAE8">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771" w:type="pct"/>
            <w:vAlign w:val="center"/>
          </w:tcPr>
          <w:p w14:paraId="72FC6B15">
            <w:pPr>
              <w:pStyle w:val="58"/>
              <w:autoSpaceDE w:val="0"/>
              <w:autoSpaceDN w:val="0"/>
              <w:adjustRightInd w:val="0"/>
              <w:snapToGrid w:val="0"/>
              <w:spacing w:afterLines="0" w:line="240" w:lineRule="auto"/>
              <w:ind w:firstLine="0" w:firstLineChars="0"/>
              <w:jc w:val="center"/>
              <w:rPr>
                <w:rFonts w:hint="default" w:ascii="仿宋" w:hAnsi="仿宋" w:eastAsia="仿宋" w:cs="仿宋"/>
                <w:color w:val="000000"/>
                <w:szCs w:val="21"/>
                <w:lang w:val="en-US" w:eastAsia="zh-CN" w:bidi="ar"/>
              </w:rPr>
            </w:pPr>
            <w:r>
              <w:rPr>
                <w:rFonts w:hint="eastAsia" w:ascii="仿宋" w:hAnsi="仿宋" w:eastAsia="仿宋" w:cs="仿宋"/>
                <w:szCs w:val="21"/>
                <w:lang w:eastAsia="zh-CN"/>
              </w:rPr>
              <w:t>复合碳源</w:t>
            </w:r>
          </w:p>
        </w:tc>
        <w:tc>
          <w:tcPr>
            <w:tcW w:w="1187" w:type="pct"/>
            <w:vAlign w:val="center"/>
          </w:tcPr>
          <w:p w14:paraId="7719CE8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Cs w:val="21"/>
                <w:lang w:bidi="ar"/>
              </w:rPr>
            </w:pPr>
            <w:r>
              <w:rPr>
                <w:rFonts w:hint="eastAsia" w:ascii="仿宋" w:hAnsi="仿宋" w:eastAsia="仿宋" w:cs="仿宋"/>
                <w:sz w:val="21"/>
                <w:szCs w:val="21"/>
              </w:rPr>
              <w:t>COD≥80万</w:t>
            </w:r>
          </w:p>
        </w:tc>
        <w:tc>
          <w:tcPr>
            <w:tcW w:w="562" w:type="pct"/>
            <w:shd w:val="clear" w:color="auto" w:fill="auto"/>
            <w:vAlign w:val="center"/>
          </w:tcPr>
          <w:p w14:paraId="5D9A577A">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34" w:type="pct"/>
            <w:shd w:val="clear" w:color="auto" w:fill="auto"/>
            <w:vAlign w:val="center"/>
          </w:tcPr>
          <w:p w14:paraId="2842F2C7">
            <w:pPr>
              <w:spacing w:afterLines="0" w:line="240" w:lineRule="auto"/>
              <w:jc w:val="center"/>
              <w:rPr>
                <w:rFonts w:hint="eastAsia" w:ascii="仿宋" w:hAnsi="仿宋" w:eastAsia="仿宋"/>
                <w:szCs w:val="21"/>
              </w:rPr>
            </w:pPr>
            <w:r>
              <w:rPr>
                <w:rFonts w:hint="eastAsia" w:ascii="仿宋" w:hAnsi="仿宋" w:eastAsia="仿宋"/>
                <w:szCs w:val="21"/>
              </w:rPr>
              <w:t>1</w:t>
            </w:r>
          </w:p>
        </w:tc>
        <w:tc>
          <w:tcPr>
            <w:tcW w:w="859" w:type="pct"/>
            <w:shd w:val="clear" w:color="auto" w:fill="auto"/>
            <w:vAlign w:val="center"/>
          </w:tcPr>
          <w:p w14:paraId="2080785C">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519" w:type="pct"/>
            <w:vAlign w:val="center"/>
          </w:tcPr>
          <w:p w14:paraId="364D07C4">
            <w:pPr>
              <w:spacing w:afterLines="0" w:line="240" w:lineRule="auto"/>
              <w:jc w:val="left"/>
              <w:rPr>
                <w:rFonts w:hint="eastAsia" w:ascii="仿宋" w:hAnsi="仿宋" w:eastAsia="仿宋"/>
                <w:szCs w:val="21"/>
              </w:rPr>
            </w:pPr>
          </w:p>
        </w:tc>
      </w:tr>
      <w:tr w14:paraId="3F1C9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65" w:type="pct"/>
            <w:vAlign w:val="center"/>
          </w:tcPr>
          <w:p w14:paraId="510BB5E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958" w:type="pct"/>
            <w:gridSpan w:val="2"/>
            <w:vAlign w:val="center"/>
          </w:tcPr>
          <w:p w14:paraId="471534F1">
            <w:pPr>
              <w:spacing w:afterLines="0" w:line="300" w:lineRule="exact"/>
              <w:jc w:val="center"/>
              <w:rPr>
                <w:rFonts w:hint="eastAsia" w:ascii="仿宋" w:hAnsi="仿宋" w:eastAsia="仿宋"/>
                <w:szCs w:val="21"/>
              </w:rPr>
            </w:pPr>
            <w:r>
              <w:rPr>
                <w:rFonts w:hint="eastAsia" w:ascii="仿宋" w:hAnsi="仿宋" w:eastAsia="仿宋"/>
                <w:color w:val="auto"/>
                <w:szCs w:val="21"/>
              </w:rPr>
              <w:t>增值税专用发票</w:t>
            </w:r>
          </w:p>
        </w:tc>
        <w:tc>
          <w:tcPr>
            <w:tcW w:w="562" w:type="pct"/>
            <w:vAlign w:val="center"/>
          </w:tcPr>
          <w:p w14:paraId="5D12D23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813" w:type="pct"/>
            <w:gridSpan w:val="3"/>
            <w:vAlign w:val="center"/>
          </w:tcPr>
          <w:p w14:paraId="218BC7A3">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6353A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65" w:type="pct"/>
            <w:vAlign w:val="center"/>
          </w:tcPr>
          <w:p w14:paraId="243031DF">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34" w:type="pct"/>
            <w:gridSpan w:val="6"/>
            <w:vAlign w:val="center"/>
          </w:tcPr>
          <w:p w14:paraId="088E39D2">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按月核对，</w:t>
            </w:r>
            <w:r>
              <w:rPr>
                <w:rFonts w:hint="eastAsia" w:ascii="仿宋" w:hAnsi="仿宋" w:eastAsia="仿宋" w:cs="仿宋"/>
                <w:szCs w:val="21"/>
              </w:rPr>
              <w:t>每月</w:t>
            </w:r>
            <w:r>
              <w:rPr>
                <w:rFonts w:hint="eastAsia" w:ascii="仿宋" w:hAnsi="仿宋" w:eastAsia="仿宋" w:cs="仿宋"/>
                <w:szCs w:val="21"/>
                <w:u w:val="single"/>
              </w:rPr>
              <w:t>25日</w:t>
            </w:r>
            <w:r>
              <w:rPr>
                <w:rFonts w:hint="eastAsia" w:ascii="仿宋" w:hAnsi="仿宋" w:eastAsia="仿宋" w:cs="仿宋"/>
                <w:szCs w:val="21"/>
              </w:rPr>
              <w:t>核对本月已经验收合格的产品采购数量及价款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13%增值税专用发票至采购人，经采购人审核通过后提交付款流程。</w:t>
            </w:r>
          </w:p>
        </w:tc>
      </w:tr>
      <w:tr w14:paraId="1B34C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65" w:type="pct"/>
            <w:vAlign w:val="center"/>
          </w:tcPr>
          <w:p w14:paraId="5FE6B05B">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958" w:type="pct"/>
            <w:gridSpan w:val="2"/>
            <w:vAlign w:val="center"/>
          </w:tcPr>
          <w:p w14:paraId="606632F4">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成交供应商接到采购人通知后须24小时内送达，紧急情况下12小时内送达</w:t>
            </w:r>
          </w:p>
        </w:tc>
        <w:tc>
          <w:tcPr>
            <w:tcW w:w="562" w:type="pct"/>
            <w:vAlign w:val="center"/>
          </w:tcPr>
          <w:p w14:paraId="01F4186D">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813" w:type="pct"/>
            <w:gridSpan w:val="3"/>
            <w:vAlign w:val="center"/>
          </w:tcPr>
          <w:p w14:paraId="711B9FB1">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4D7FA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5AC9B12">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13E640F9">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70033D2B">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w:t>
            </w:r>
          </w:p>
          <w:p w14:paraId="63CE6C8B">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36948F28">
            <w:pPr>
              <w:spacing w:afterLines="0" w:line="300" w:lineRule="exact"/>
              <w:jc w:val="left"/>
              <w:rPr>
                <w:rFonts w:hint="eastAsia" w:ascii="仿宋" w:hAnsi="仿宋" w:eastAsia="仿宋"/>
                <w:b/>
                <w:bCs/>
                <w:szCs w:val="21"/>
              </w:rPr>
            </w:pPr>
            <w:r>
              <w:rPr>
                <w:rFonts w:hint="eastAsia" w:ascii="仿宋" w:hAnsi="仿宋" w:eastAsia="仿宋"/>
                <w:b/>
                <w:bCs/>
                <w:szCs w:val="21"/>
              </w:rPr>
              <w:t>5.合同不含税价计算方式:合同不含税价=含税价/(1+税率)；</w:t>
            </w:r>
          </w:p>
          <w:p w14:paraId="21C11846">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4E1937C0">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387CA441">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2AB6EF17-D2E7-4F2F-B9BA-045C6A014CDA}"/>
  </w:font>
  <w:font w:name="宋体">
    <w:panose1 w:val="02010600030101010101"/>
    <w:charset w:val="7A"/>
    <w:family w:val="auto"/>
    <w:pitch w:val="default"/>
    <w:sig w:usb0="00000203" w:usb1="288F0000" w:usb2="00000006" w:usb3="00000000" w:csb0="00040001" w:csb1="00000000"/>
    <w:embedRegular r:id="rId2" w:fontKey="{64DC029C-8FCB-4834-830E-FE17FD395907}"/>
  </w:font>
  <w:font w:name="Wingdings">
    <w:panose1 w:val="05000000000000000000"/>
    <w:charset w:val="02"/>
    <w:family w:val="auto"/>
    <w:pitch w:val="default"/>
    <w:sig w:usb0="00000000" w:usb1="00000000" w:usb2="00000000" w:usb3="00000000" w:csb0="80000000" w:csb1="00000000"/>
    <w:embedRegular r:id="rId3" w:fontKey="{49F6ABE6-FD6C-401A-9127-7AD22837DB17}"/>
  </w:font>
  <w:font w:name="Arial">
    <w:panose1 w:val="020B0604020202020204"/>
    <w:charset w:val="01"/>
    <w:family w:val="swiss"/>
    <w:pitch w:val="default"/>
    <w:sig w:usb0="E0002EFF" w:usb1="C000785B" w:usb2="00000009" w:usb3="00000000" w:csb0="400001FF" w:csb1="FFFF0000"/>
    <w:embedRegular r:id="rId4" w:fontKey="{BED4E700-676F-4FCC-A085-DA9384E36042}"/>
  </w:font>
  <w:font w:name="黑体">
    <w:panose1 w:val="02010609060101010101"/>
    <w:charset w:val="86"/>
    <w:family w:val="auto"/>
    <w:pitch w:val="default"/>
    <w:sig w:usb0="800002BF" w:usb1="38CF7CFA" w:usb2="00000016" w:usb3="00000000" w:csb0="00040001" w:csb1="00000000"/>
    <w:embedRegular r:id="rId5" w:fontKey="{242D928B-C9D9-44D0-A413-20C40914163E}"/>
  </w:font>
  <w:font w:name="Courier New">
    <w:panose1 w:val="02070309020205020404"/>
    <w:charset w:val="01"/>
    <w:family w:val="modern"/>
    <w:pitch w:val="default"/>
    <w:sig w:usb0="E0002EFF" w:usb1="C0007843" w:usb2="00000009" w:usb3="00000000" w:csb0="400001FF" w:csb1="FFFF0000"/>
    <w:embedRegular r:id="rId6" w:fontKey="{E5AB9867-129F-4A0E-A0C0-79F222A4891D}"/>
  </w:font>
  <w:font w:name="Symbol">
    <w:panose1 w:val="05050102010706020507"/>
    <w:charset w:val="02"/>
    <w:family w:val="roman"/>
    <w:pitch w:val="default"/>
    <w:sig w:usb0="00000000" w:usb1="00000000" w:usb2="00000000" w:usb3="00000000" w:csb0="80000000" w:csb1="00000000"/>
    <w:embedRegular r:id="rId7" w:fontKey="{ACE9C6C7-C7CE-4E39-8ADF-ADA0A9D722D2}"/>
  </w:font>
  <w:font w:name="Calibri">
    <w:panose1 w:val="020F0502020204030204"/>
    <w:charset w:val="00"/>
    <w:family w:val="swiss"/>
    <w:pitch w:val="default"/>
    <w:sig w:usb0="E4002EFF" w:usb1="C000247B" w:usb2="00000009" w:usb3="00000000" w:csb0="200001FF" w:csb1="00000000"/>
    <w:embedRegular r:id="rId8" w:fontKey="{D9E44732-D205-40A7-9FC2-CB1BD3ACDFBB}"/>
  </w:font>
  <w:font w:name="Calibri Light">
    <w:panose1 w:val="020F0302020204030204"/>
    <w:charset w:val="00"/>
    <w:family w:val="swiss"/>
    <w:pitch w:val="default"/>
    <w:sig w:usb0="E4002EFF" w:usb1="C000247B" w:usb2="00000009" w:usb3="00000000" w:csb0="200001FF" w:csb1="00000000"/>
    <w:embedRegular r:id="rId9" w:fontKey="{D8440E4D-7CDC-428F-8ED9-970310D9D757}"/>
  </w:font>
  <w:font w:name="Cambria">
    <w:panose1 w:val="02040503050406030204"/>
    <w:charset w:val="00"/>
    <w:family w:val="roman"/>
    <w:pitch w:val="default"/>
    <w:sig w:usb0="E00006FF" w:usb1="420024FF" w:usb2="02000000" w:usb3="00000000" w:csb0="2000019F" w:csb1="00000000"/>
    <w:embedRegular r:id="rId10" w:fontKey="{E144D72E-4481-4EB0-84DF-0117FB02191D}"/>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CB1ECF17-5C91-46CF-AF2F-310751B13EB3}"/>
  </w:font>
  <w:font w:name="方正小标宋简体">
    <w:panose1 w:val="02010600010101010101"/>
    <w:charset w:val="86"/>
    <w:family w:val="auto"/>
    <w:pitch w:val="default"/>
    <w:sig w:usb0="00000001" w:usb1="080E0000" w:usb2="00000000" w:usb3="00000000" w:csb0="00040000" w:csb1="00000000"/>
    <w:embedRegular r:id="rId12" w:fontKey="{DA644048-226E-4CE1-A0D8-C8AA4EAF3B99}"/>
  </w:font>
  <w:font w:name="长城小">
    <w:altName w:val="宋体"/>
    <w:panose1 w:val="00000000000000000000"/>
    <w:charset w:val="86"/>
    <w:family w:val="modern"/>
    <w:pitch w:val="default"/>
    <w:sig w:usb0="00000000" w:usb1="00000000" w:usb2="00000000" w:usb3="00000000" w:csb0="00040001" w:csb1="00000000"/>
    <w:embedRegular r:id="rId13" w:fontKey="{EA41920B-1292-462C-92F7-FC24F9E4CF6F}"/>
  </w:font>
  <w:font w:name="长城小标宋体">
    <w:altName w:val="宋体"/>
    <w:panose1 w:val="00000000000000000000"/>
    <w:charset w:val="86"/>
    <w:family w:val="auto"/>
    <w:pitch w:val="default"/>
    <w:sig w:usb0="00000000" w:usb1="00000000" w:usb2="00000000" w:usb3="00000000" w:csb0="00000000" w:csb1="00000000"/>
    <w:embedRegular r:id="rId14" w:fontKey="{E14A6EFA-A3E7-4D14-B438-933D5BD02F1F}"/>
  </w:font>
  <w:font w:name="仿宋">
    <w:panose1 w:val="02010609060101010101"/>
    <w:charset w:val="86"/>
    <w:family w:val="modern"/>
    <w:pitch w:val="default"/>
    <w:sig w:usb0="800002BF" w:usb1="38CF7CFA" w:usb2="00000016" w:usb3="00000000" w:csb0="00040001" w:csb1="00000000"/>
    <w:embedRegular r:id="rId15" w:fontKey="{DADDE7EA-9AA4-4EC0-A0B6-DD9A6BA65E57}"/>
  </w:font>
  <w:font w:name="微软雅黑">
    <w:panose1 w:val="020B0503020204020204"/>
    <w:charset w:val="86"/>
    <w:family w:val="swiss"/>
    <w:pitch w:val="default"/>
    <w:sig w:usb0="80000287" w:usb1="2ACF3C50" w:usb2="00000016" w:usb3="00000000" w:csb0="0004001F" w:csb1="00000000"/>
    <w:embedRegular r:id="rId16" w:fontKey="{65B49004-3722-4A2C-A4CF-6B24617BEF2E}"/>
  </w:font>
  <w:font w:name="Times New Roman Regular">
    <w:altName w:val="Times New Roman"/>
    <w:panose1 w:val="00000000000000000000"/>
    <w:charset w:val="00"/>
    <w:family w:val="auto"/>
    <w:pitch w:val="default"/>
    <w:sig w:usb0="00000000" w:usb1="00000000" w:usb2="00000009" w:usb3="00000000" w:csb0="400001FF" w:csb1="FFFF0000"/>
    <w:embedRegular r:id="rId17" w:fontKey="{E6221764-29CF-43EB-8A6D-E717D544145B}"/>
  </w:font>
  <w:font w:name="Wingdings 2">
    <w:panose1 w:val="05020102010507070707"/>
    <w:charset w:val="02"/>
    <w:family w:val="roman"/>
    <w:pitch w:val="default"/>
    <w:sig w:usb0="00000000" w:usb1="00000000" w:usb2="00000000" w:usb3="00000000" w:csb0="80000000" w:csb1="00000000"/>
    <w:embedRegular r:id="rId18" w:fontKey="{DDD36B42-F749-4A8A-A46A-87AE8EC0BBB1}"/>
  </w:font>
  <w:font w:name="WPSEMBED4">
    <w:panose1 w:val="05020102010507070707"/>
    <w:charset w:val="00"/>
    <w:family w:val="auto"/>
    <w:pitch w:val="default"/>
    <w:sig w:usb0="00000000" w:usb1="00000000" w:usb2="00000000" w:usb3="00000000" w:csb0="80000000" w:csb1="00000000"/>
    <w:embedRegular r:id="rId19" w:fontKey="{AF2B81F7-BC4C-4379-B3DF-E7FB98BF5DD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CBA7D">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FEA05">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78AFEA05">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FBA88F">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bordersDoNotSurroundHeader w:val="1"/>
  <w:bordersDoNotSurroundFooter w:val="1"/>
  <w:revisionView w:markup="0"/>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3D9246C"/>
    <w:rsid w:val="04A20595"/>
    <w:rsid w:val="05754E07"/>
    <w:rsid w:val="06710406"/>
    <w:rsid w:val="06A51204"/>
    <w:rsid w:val="06D473AA"/>
    <w:rsid w:val="06F9F432"/>
    <w:rsid w:val="079756C5"/>
    <w:rsid w:val="08244108"/>
    <w:rsid w:val="08420CAE"/>
    <w:rsid w:val="0A363213"/>
    <w:rsid w:val="0A554DFE"/>
    <w:rsid w:val="0A886720"/>
    <w:rsid w:val="0AA1428C"/>
    <w:rsid w:val="0AD251DE"/>
    <w:rsid w:val="0B0E30C9"/>
    <w:rsid w:val="0CD00C0D"/>
    <w:rsid w:val="0D1E5E3C"/>
    <w:rsid w:val="0D7F8C1E"/>
    <w:rsid w:val="0D970DF6"/>
    <w:rsid w:val="0D9E3895"/>
    <w:rsid w:val="0DAFDDD2"/>
    <w:rsid w:val="0E4211FE"/>
    <w:rsid w:val="0EE17277"/>
    <w:rsid w:val="0FD61205"/>
    <w:rsid w:val="10C42B13"/>
    <w:rsid w:val="10DD77C5"/>
    <w:rsid w:val="10E7084B"/>
    <w:rsid w:val="10F22522"/>
    <w:rsid w:val="11C42C96"/>
    <w:rsid w:val="12855EB3"/>
    <w:rsid w:val="134E717A"/>
    <w:rsid w:val="135D7FEE"/>
    <w:rsid w:val="13AFEC81"/>
    <w:rsid w:val="166564D0"/>
    <w:rsid w:val="16D57CE5"/>
    <w:rsid w:val="172377DF"/>
    <w:rsid w:val="185C5D2A"/>
    <w:rsid w:val="18AC73A6"/>
    <w:rsid w:val="18CD7911"/>
    <w:rsid w:val="196910DF"/>
    <w:rsid w:val="199164D0"/>
    <w:rsid w:val="1A044DDE"/>
    <w:rsid w:val="1A4540A4"/>
    <w:rsid w:val="1B3E617D"/>
    <w:rsid w:val="1B3FC108"/>
    <w:rsid w:val="1B4A37C8"/>
    <w:rsid w:val="1BBF5AD0"/>
    <w:rsid w:val="1BEB3248"/>
    <w:rsid w:val="1BFB4A9B"/>
    <w:rsid w:val="1BFE3282"/>
    <w:rsid w:val="1CE758FD"/>
    <w:rsid w:val="1CFC7B12"/>
    <w:rsid w:val="1E870D13"/>
    <w:rsid w:val="1EC75BA1"/>
    <w:rsid w:val="1F0329CF"/>
    <w:rsid w:val="1F0F1A56"/>
    <w:rsid w:val="1F7F9C30"/>
    <w:rsid w:val="1FA372AD"/>
    <w:rsid w:val="1FB39FF7"/>
    <w:rsid w:val="1FB54372"/>
    <w:rsid w:val="1FEC089C"/>
    <w:rsid w:val="1FFF4E3F"/>
    <w:rsid w:val="20077A2D"/>
    <w:rsid w:val="2089134F"/>
    <w:rsid w:val="208923CA"/>
    <w:rsid w:val="212271A1"/>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87EFA4"/>
    <w:rsid w:val="2C9B569A"/>
    <w:rsid w:val="2CB37F14"/>
    <w:rsid w:val="2CBF0577"/>
    <w:rsid w:val="2CEFA2BD"/>
    <w:rsid w:val="2D9E346A"/>
    <w:rsid w:val="2DAD2D60"/>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5FF7EAC"/>
    <w:rsid w:val="363F59A9"/>
    <w:rsid w:val="36B91E0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634785"/>
    <w:rsid w:val="417EEE12"/>
    <w:rsid w:val="418D0AFC"/>
    <w:rsid w:val="421D078B"/>
    <w:rsid w:val="423A5D78"/>
    <w:rsid w:val="42652233"/>
    <w:rsid w:val="44131682"/>
    <w:rsid w:val="44292F68"/>
    <w:rsid w:val="44916958"/>
    <w:rsid w:val="46D81C53"/>
    <w:rsid w:val="477F8B44"/>
    <w:rsid w:val="48290A2B"/>
    <w:rsid w:val="4851744E"/>
    <w:rsid w:val="48D84455"/>
    <w:rsid w:val="49973E4D"/>
    <w:rsid w:val="499B1895"/>
    <w:rsid w:val="49C317F9"/>
    <w:rsid w:val="4ACDDF1D"/>
    <w:rsid w:val="4AFC0007"/>
    <w:rsid w:val="4B5E27AD"/>
    <w:rsid w:val="4B7C0820"/>
    <w:rsid w:val="4BBA3990"/>
    <w:rsid w:val="4BBE0EDA"/>
    <w:rsid w:val="4BF003C7"/>
    <w:rsid w:val="4BFC5307"/>
    <w:rsid w:val="4C8F4F48"/>
    <w:rsid w:val="4DD91081"/>
    <w:rsid w:val="4DFF1032"/>
    <w:rsid w:val="4EFDA9D6"/>
    <w:rsid w:val="4EFF30A2"/>
    <w:rsid w:val="4F10078B"/>
    <w:rsid w:val="4F155DA1"/>
    <w:rsid w:val="4F4F0D8E"/>
    <w:rsid w:val="4F520E7C"/>
    <w:rsid w:val="4FDA72D9"/>
    <w:rsid w:val="4FF9BA94"/>
    <w:rsid w:val="4FFC2348"/>
    <w:rsid w:val="50167464"/>
    <w:rsid w:val="504B2AA6"/>
    <w:rsid w:val="52FF1484"/>
    <w:rsid w:val="53164D13"/>
    <w:rsid w:val="53F36D01"/>
    <w:rsid w:val="53FD523A"/>
    <w:rsid w:val="545C420A"/>
    <w:rsid w:val="54DE7F5F"/>
    <w:rsid w:val="54EA33D7"/>
    <w:rsid w:val="55091CB9"/>
    <w:rsid w:val="55214149"/>
    <w:rsid w:val="557F0F30"/>
    <w:rsid w:val="559E5CE3"/>
    <w:rsid w:val="56725AB1"/>
    <w:rsid w:val="56B12911"/>
    <w:rsid w:val="56DD8954"/>
    <w:rsid w:val="57AFC3C2"/>
    <w:rsid w:val="57CC5C5D"/>
    <w:rsid w:val="584D6CAB"/>
    <w:rsid w:val="58B21AB7"/>
    <w:rsid w:val="59632793"/>
    <w:rsid w:val="599107AF"/>
    <w:rsid w:val="599B3347"/>
    <w:rsid w:val="59B3044E"/>
    <w:rsid w:val="59FF3A15"/>
    <w:rsid w:val="5AFFC0B6"/>
    <w:rsid w:val="5BFAA3C6"/>
    <w:rsid w:val="5C163B75"/>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33C8FA8"/>
    <w:rsid w:val="633F0871"/>
    <w:rsid w:val="637FE448"/>
    <w:rsid w:val="63BC1BB4"/>
    <w:rsid w:val="63BD36A8"/>
    <w:rsid w:val="63F06F1A"/>
    <w:rsid w:val="649D52EE"/>
    <w:rsid w:val="653465C2"/>
    <w:rsid w:val="654FD8A0"/>
    <w:rsid w:val="65682C49"/>
    <w:rsid w:val="67194FDD"/>
    <w:rsid w:val="67275C56"/>
    <w:rsid w:val="674F09D4"/>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EFA308"/>
    <w:rsid w:val="75195BFE"/>
    <w:rsid w:val="75FB540A"/>
    <w:rsid w:val="767774B9"/>
    <w:rsid w:val="767F8E38"/>
    <w:rsid w:val="76C15DFA"/>
    <w:rsid w:val="76DF1811"/>
    <w:rsid w:val="76F74DDF"/>
    <w:rsid w:val="771D65B2"/>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756F0"/>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10561</Words>
  <Characters>11015</Characters>
  <Lines>12</Lines>
  <Paragraphs>23</Paragraphs>
  <TotalTime>0</TotalTime>
  <ScaleCrop>false</ScaleCrop>
  <LinksUpToDate>false</LinksUpToDate>
  <CharactersWithSpaces>11560</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Sophie</cp:lastModifiedBy>
  <cp:lastPrinted>2025-10-25T03:37:00Z</cp:lastPrinted>
  <dcterms:modified xsi:type="dcterms:W3CDTF">2025-11-03T08:39:36Z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B05DC8C69E884B949458EE84B707C360_13</vt:lpwstr>
  </property>
  <property fmtid="{D5CDD505-2E9C-101B-9397-08002B2CF9AE}" pid="4" name="KSOTemplateDocerSaveRecord">
    <vt:lpwstr>eyJoZGlkIjoiN2Y1N2I5NzJmOTYxMjQ4ZmI3MWM1Njk4N2MxYzc3MTciLCJ1c2VySWQiOiI3MzIxNjI2ODQifQ==</vt:lpwstr>
  </property>
</Properties>
</file>