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A9B5">
      <w:pPr>
        <w:spacing w:after="78"/>
        <w:jc w:val="center"/>
        <w:rPr>
          <w:rFonts w:ascii="Times New Roman" w:hAnsi="Times New Roman" w:eastAsia="方正小标宋简体"/>
          <w:bCs/>
          <w:sz w:val="32"/>
          <w:szCs w:val="32"/>
        </w:rPr>
      </w:pPr>
    </w:p>
    <w:p w14:paraId="381A44BE">
      <w:pPr>
        <w:pStyle w:val="65"/>
        <w:spacing w:after="78"/>
        <w:rPr>
          <w:rFonts w:ascii="Times New Roman" w:hAnsi="Times New Roman" w:eastAsia="方正小标宋简体"/>
          <w:bCs/>
          <w:sz w:val="32"/>
          <w:szCs w:val="32"/>
        </w:rPr>
      </w:pPr>
    </w:p>
    <w:p w14:paraId="62CC0B82">
      <w:pPr>
        <w:pStyle w:val="65"/>
        <w:spacing w:after="78"/>
        <w:rPr>
          <w:rFonts w:ascii="Times New Roman" w:hAnsi="Times New Roman" w:eastAsia="方正小标宋简体"/>
          <w:bCs/>
          <w:sz w:val="32"/>
          <w:szCs w:val="32"/>
        </w:rPr>
      </w:pPr>
    </w:p>
    <w:p w14:paraId="48E255F0">
      <w:pPr>
        <w:spacing w:after="78"/>
        <w:jc w:val="center"/>
        <w:rPr>
          <w:rFonts w:ascii="Times New Roman" w:hAnsi="Times New Roman" w:eastAsia="长城小"/>
          <w:b/>
          <w:sz w:val="44"/>
          <w:szCs w:val="44"/>
        </w:rPr>
      </w:pPr>
    </w:p>
    <w:p w14:paraId="2E07BE9E">
      <w:pPr>
        <w:spacing w:after="78"/>
        <w:jc w:val="center"/>
        <w:rPr>
          <w:rFonts w:ascii="Times New Roman" w:hAnsi="Times New Roman" w:eastAsia="长城小"/>
          <w:b/>
          <w:sz w:val="44"/>
          <w:szCs w:val="44"/>
        </w:rPr>
      </w:pPr>
    </w:p>
    <w:p w14:paraId="7A28727C">
      <w:pPr>
        <w:spacing w:after="78"/>
        <w:jc w:val="center"/>
        <w:rPr>
          <w:rFonts w:ascii="Times New Roman" w:hAnsi="Times New Roman" w:eastAsia="长城小"/>
          <w:b/>
          <w:sz w:val="44"/>
          <w:szCs w:val="44"/>
        </w:rPr>
      </w:pPr>
    </w:p>
    <w:p w14:paraId="7CBCFCFF">
      <w:pPr>
        <w:spacing w:after="78"/>
        <w:rPr>
          <w:rFonts w:ascii="Times New Roman" w:hAnsi="Times New Roman" w:eastAsia="长城小"/>
          <w:b/>
          <w:sz w:val="44"/>
          <w:szCs w:val="44"/>
        </w:rPr>
      </w:pPr>
    </w:p>
    <w:p w14:paraId="7942CFE0">
      <w:pPr>
        <w:spacing w:after="78"/>
        <w:jc w:val="center"/>
        <w:rPr>
          <w:rFonts w:ascii="Times New Roman" w:hAnsi="Times New Roman" w:eastAsia="长城小"/>
          <w:b/>
          <w:sz w:val="44"/>
          <w:szCs w:val="44"/>
        </w:rPr>
      </w:pPr>
    </w:p>
    <w:p w14:paraId="132DAD5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5A601B9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提升泵房水下机器人清淤服务采购项目</w:t>
      </w:r>
    </w:p>
    <w:p w14:paraId="340FCED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D7EFD86">
      <w:pPr>
        <w:spacing w:after="78"/>
        <w:rPr>
          <w:rFonts w:ascii="Times New Roman" w:hAnsi="Times New Roman" w:eastAsia="方正小标宋简体"/>
          <w:sz w:val="32"/>
          <w:szCs w:val="32"/>
        </w:rPr>
      </w:pPr>
    </w:p>
    <w:p w14:paraId="6BD0DB56">
      <w:pPr>
        <w:spacing w:after="78"/>
        <w:rPr>
          <w:rFonts w:ascii="Times New Roman" w:hAnsi="Times New Roman" w:eastAsia="方正小标宋简体"/>
          <w:sz w:val="32"/>
          <w:szCs w:val="32"/>
        </w:rPr>
      </w:pPr>
    </w:p>
    <w:p w14:paraId="467B7464">
      <w:pPr>
        <w:spacing w:after="78"/>
        <w:rPr>
          <w:rFonts w:ascii="Times New Roman" w:hAnsi="Times New Roman" w:eastAsia="方正小标宋简体"/>
          <w:sz w:val="32"/>
          <w:szCs w:val="32"/>
        </w:rPr>
      </w:pPr>
    </w:p>
    <w:p w14:paraId="092D0DCD">
      <w:pPr>
        <w:spacing w:after="78"/>
      </w:pPr>
    </w:p>
    <w:p w14:paraId="20773369">
      <w:pPr>
        <w:spacing w:after="78"/>
        <w:rPr>
          <w:rFonts w:ascii="Times New Roman" w:hAnsi="Times New Roman" w:eastAsia="方正小标宋简体"/>
          <w:sz w:val="32"/>
          <w:szCs w:val="32"/>
        </w:rPr>
      </w:pPr>
    </w:p>
    <w:p w14:paraId="17FC16FE">
      <w:pPr>
        <w:spacing w:after="78"/>
        <w:rPr>
          <w:rFonts w:ascii="Times New Roman" w:hAnsi="Times New Roman" w:eastAsia="方正小标宋简体"/>
          <w:sz w:val="32"/>
          <w:szCs w:val="32"/>
        </w:rPr>
      </w:pPr>
    </w:p>
    <w:p w14:paraId="3D0ACB91">
      <w:pPr>
        <w:pStyle w:val="9"/>
        <w:rPr>
          <w:rFonts w:ascii="Times New Roman" w:hAnsi="Times New Roman" w:eastAsia="方正小标宋简体"/>
          <w:sz w:val="32"/>
          <w:szCs w:val="32"/>
        </w:rPr>
      </w:pPr>
    </w:p>
    <w:p w14:paraId="6230437A">
      <w:pPr>
        <w:spacing w:after="78"/>
      </w:pPr>
    </w:p>
    <w:p w14:paraId="70999C4C">
      <w:pPr>
        <w:pStyle w:val="9"/>
      </w:pPr>
    </w:p>
    <w:p w14:paraId="500E0EE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65EF1DC">
      <w:pPr>
        <w:spacing w:after="78"/>
      </w:pPr>
    </w:p>
    <w:p w14:paraId="4371705F">
      <w:pPr>
        <w:pStyle w:val="42"/>
        <w:spacing w:after="78" w:line="640" w:lineRule="exact"/>
        <w:ind w:firstLine="640"/>
        <w:rPr>
          <w:rFonts w:eastAsia="黑体"/>
          <w:sz w:val="32"/>
          <w:szCs w:val="32"/>
        </w:rPr>
      </w:pPr>
      <w:r>
        <w:rPr>
          <w:rFonts w:hint="eastAsia" w:eastAsia="黑体"/>
          <w:sz w:val="32"/>
          <w:szCs w:val="32"/>
        </w:rPr>
        <w:t>一、采购内容</w:t>
      </w:r>
    </w:p>
    <w:p w14:paraId="71F0B21E">
      <w:pPr>
        <w:pStyle w:val="77"/>
        <w:spacing w:after="78"/>
        <w:rPr>
          <w:rFonts w:hint="default"/>
        </w:rPr>
      </w:pPr>
      <w:r>
        <w:t>（一）采购项目名称：</w:t>
      </w:r>
      <w:r>
        <w:rPr>
          <w:rFonts w:hint="eastAsia"/>
        </w:rPr>
        <w:t>提升泵房水下机器人清淤服务</w:t>
      </w:r>
      <w:r>
        <w:t>采购项目。</w:t>
      </w:r>
    </w:p>
    <w:p w14:paraId="39EE1F49">
      <w:pPr>
        <w:pStyle w:val="77"/>
        <w:spacing w:after="78"/>
        <w:rPr>
          <w:rFonts w:hint="default"/>
        </w:rPr>
      </w:pPr>
      <w:r>
        <w:t>（二）采购需求：</w:t>
      </w:r>
    </w:p>
    <w:p w14:paraId="6488D49C">
      <w:pPr>
        <w:pStyle w:val="77"/>
        <w:spacing w:after="78"/>
        <w:rPr>
          <w:rFonts w:hint="default"/>
          <w:color w:val="auto"/>
        </w:rPr>
      </w:pPr>
      <w:r>
        <w:rPr>
          <w:color w:val="auto"/>
        </w:rPr>
        <w:t>因我公司经营业务实际需求，现需采购</w:t>
      </w:r>
      <w:r>
        <w:rPr>
          <w:rFonts w:hint="eastAsia"/>
        </w:rPr>
        <w:t>提升泵房水下机器人清淤服务</w:t>
      </w:r>
      <w:r>
        <w:rPr>
          <w:color w:val="auto"/>
        </w:rPr>
        <w:tab/>
      </w:r>
    </w:p>
    <w:tbl>
      <w:tblPr>
        <w:tblStyle w:val="22"/>
        <w:tblW w:w="4997" w:type="pct"/>
        <w:tblInd w:w="0" w:type="dxa"/>
        <w:tblLayout w:type="autofit"/>
        <w:tblCellMar>
          <w:top w:w="0" w:type="dxa"/>
          <w:left w:w="108" w:type="dxa"/>
          <w:bottom w:w="0" w:type="dxa"/>
          <w:right w:w="108" w:type="dxa"/>
        </w:tblCellMar>
      </w:tblPr>
      <w:tblGrid>
        <w:gridCol w:w="756"/>
        <w:gridCol w:w="1313"/>
        <w:gridCol w:w="2472"/>
        <w:gridCol w:w="1298"/>
        <w:gridCol w:w="1675"/>
        <w:gridCol w:w="1485"/>
      </w:tblGrid>
      <w:tr w14:paraId="41041864">
        <w:tblPrEx>
          <w:tblCellMar>
            <w:top w:w="0" w:type="dxa"/>
            <w:left w:w="108" w:type="dxa"/>
            <w:bottom w:w="0" w:type="dxa"/>
            <w:right w:w="108" w:type="dxa"/>
          </w:tblCellMar>
        </w:tblPrEx>
        <w:trPr>
          <w:trHeight w:val="813"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D261338">
            <w:pPr>
              <w:widowControl/>
              <w:jc w:val="center"/>
              <w:textAlignment w:val="center"/>
              <w:rPr>
                <w:rFonts w:hint="eastAsia"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bidi="ar"/>
              </w:rPr>
              <w:t>序号</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F9A1417">
            <w:pPr>
              <w:widowControl/>
              <w:jc w:val="center"/>
              <w:textAlignment w:val="center"/>
              <w:rPr>
                <w:rFonts w:hint="eastAsia"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bidi="ar"/>
              </w:rPr>
              <w:t>名称</w:t>
            </w:r>
          </w:p>
        </w:tc>
        <w:tc>
          <w:tcPr>
            <w:tcW w:w="1373" w:type="pct"/>
            <w:tcBorders>
              <w:top w:val="single" w:color="000000" w:sz="4" w:space="0"/>
              <w:left w:val="single" w:color="000000" w:sz="4" w:space="0"/>
              <w:bottom w:val="single" w:color="000000" w:sz="4" w:space="0"/>
              <w:right w:val="single" w:color="000000" w:sz="4" w:space="0"/>
            </w:tcBorders>
            <w:noWrap w:val="0"/>
            <w:vAlign w:val="center"/>
          </w:tcPr>
          <w:p w14:paraId="3B95B110">
            <w:pPr>
              <w:widowControl/>
              <w:jc w:val="center"/>
              <w:textAlignment w:val="center"/>
              <w:rPr>
                <w:rFonts w:hint="default" w:ascii="Times New Roman" w:hAnsi="Times New Roman" w:eastAsia="仿宋" w:cs="仿宋"/>
                <w:b/>
                <w:bCs/>
                <w:color w:val="000000"/>
                <w:kern w:val="0"/>
                <w:sz w:val="24"/>
                <w:szCs w:val="24"/>
                <w:lang w:val="en-US" w:eastAsia="zh-CN" w:bidi="ar"/>
              </w:rPr>
            </w:pPr>
            <w:r>
              <w:rPr>
                <w:rFonts w:hint="eastAsia" w:ascii="Times New Roman" w:hAnsi="Times New Roman" w:eastAsia="仿宋" w:cs="仿宋"/>
                <w:b/>
                <w:bCs/>
                <w:color w:val="000000"/>
                <w:kern w:val="0"/>
                <w:sz w:val="24"/>
                <w:szCs w:val="24"/>
                <w:lang w:val="en-US" w:eastAsia="zh-CN" w:bidi="ar"/>
              </w:rPr>
              <w:t>清淤面积</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5655BB8">
            <w:pPr>
              <w:widowControl/>
              <w:jc w:val="center"/>
              <w:textAlignment w:val="center"/>
              <w:rPr>
                <w:rFonts w:hint="eastAsia" w:ascii="Times New Roman" w:hAnsi="Times New Roman" w:eastAsia="仿宋" w:cs="仿宋"/>
                <w:b/>
                <w:bCs/>
                <w:color w:val="000000"/>
                <w:kern w:val="0"/>
                <w:sz w:val="24"/>
                <w:szCs w:val="24"/>
                <w:lang w:eastAsia="zh-CN" w:bidi="ar"/>
              </w:rPr>
            </w:pPr>
            <w:r>
              <w:rPr>
                <w:rFonts w:hint="eastAsia" w:ascii="Times New Roman" w:hAnsi="Times New Roman" w:eastAsia="仿宋" w:cs="仿宋"/>
                <w:b/>
                <w:bCs/>
                <w:color w:val="000000"/>
                <w:kern w:val="0"/>
                <w:sz w:val="24"/>
                <w:szCs w:val="24"/>
                <w:lang w:val="en-US" w:eastAsia="zh-CN" w:bidi="ar"/>
              </w:rPr>
              <w:t>预计清淤量（</w:t>
            </w:r>
            <w:r>
              <w:rPr>
                <w:rFonts w:hint="eastAsia" w:ascii="Times New Roman" w:hAnsi="Times New Roman" w:eastAsia="仿宋" w:cs="仿宋"/>
                <w:color w:val="000000"/>
                <w:kern w:val="0"/>
                <w:sz w:val="24"/>
                <w:szCs w:val="24"/>
                <w:lang w:val="en-US" w:eastAsia="zh-CN" w:bidi="ar"/>
              </w:rPr>
              <w:t>m³</w:t>
            </w:r>
            <w:r>
              <w:rPr>
                <w:rFonts w:hint="eastAsia" w:ascii="Times New Roman" w:hAnsi="Times New Roman" w:eastAsia="仿宋" w:cs="仿宋"/>
                <w:b/>
                <w:bCs/>
                <w:color w:val="000000"/>
                <w:kern w:val="0"/>
                <w:sz w:val="24"/>
                <w:szCs w:val="24"/>
                <w:lang w:val="en-US" w:eastAsia="zh-CN" w:bidi="ar"/>
              </w:rPr>
              <w:t>）</w:t>
            </w:r>
          </w:p>
        </w:tc>
        <w:tc>
          <w:tcPr>
            <w:tcW w:w="930" w:type="pct"/>
            <w:tcBorders>
              <w:top w:val="single" w:color="000000" w:sz="4" w:space="0"/>
              <w:left w:val="single" w:color="000000" w:sz="4" w:space="0"/>
              <w:bottom w:val="single" w:color="auto" w:sz="4" w:space="0"/>
              <w:right w:val="single" w:color="000000" w:sz="4" w:space="0"/>
            </w:tcBorders>
            <w:noWrap w:val="0"/>
            <w:vAlign w:val="center"/>
          </w:tcPr>
          <w:p w14:paraId="4867DF4E">
            <w:pPr>
              <w:widowControl/>
              <w:spacing w:after="78"/>
              <w:jc w:val="center"/>
              <w:textAlignment w:val="center"/>
              <w:rPr>
                <w:rFonts w:hint="eastAsia" w:ascii="Times New Roman" w:hAnsi="Times New Roman" w:eastAsia="仿宋" w:cs="仿宋"/>
                <w:b/>
                <w:bCs/>
                <w:color w:val="000000"/>
                <w:kern w:val="0"/>
                <w:sz w:val="24"/>
                <w:szCs w:val="24"/>
                <w:lang w:val="en-US" w:eastAsia="zh-CN" w:bidi="ar"/>
              </w:rPr>
            </w:pPr>
            <w:r>
              <w:rPr>
                <w:rFonts w:hint="eastAsia" w:ascii="Times New Roman" w:hAnsi="Times New Roman" w:eastAsia="仿宋" w:cs="仿宋"/>
                <w:b/>
                <w:bCs/>
                <w:color w:val="000000"/>
                <w:kern w:val="0"/>
                <w:sz w:val="24"/>
                <w:szCs w:val="24"/>
                <w:lang w:val="en-US" w:eastAsia="zh-CN" w:bidi="ar"/>
              </w:rPr>
              <w:t>含税单价限价</w:t>
            </w:r>
          </w:p>
          <w:p w14:paraId="619C628A">
            <w:pPr>
              <w:widowControl/>
              <w:spacing w:after="78"/>
              <w:jc w:val="center"/>
              <w:textAlignment w:val="center"/>
              <w:rPr>
                <w:rFonts w:ascii="Times New Roman" w:hAnsi="Times New Roman" w:eastAsia="仿宋" w:cs="仿宋"/>
                <w:b/>
                <w:bCs/>
                <w:color w:val="000000"/>
                <w:kern w:val="0"/>
                <w:sz w:val="24"/>
                <w:szCs w:val="24"/>
                <w:lang w:bidi="ar"/>
              </w:rPr>
            </w:pPr>
            <w:r>
              <w:rPr>
                <w:rFonts w:hint="eastAsia" w:ascii="Times New Roman" w:hAnsi="Times New Roman" w:eastAsia="仿宋" w:cs="仿宋"/>
                <w:b/>
                <w:bCs/>
                <w:color w:val="000000"/>
                <w:kern w:val="0"/>
                <w:sz w:val="24"/>
                <w:szCs w:val="24"/>
                <w:lang w:val="en-US" w:eastAsia="zh-CN" w:bidi="ar"/>
              </w:rPr>
              <w:t>（元/</w:t>
            </w:r>
            <w:r>
              <w:rPr>
                <w:rFonts w:hint="eastAsia" w:ascii="Times New Roman" w:hAnsi="Times New Roman" w:eastAsia="仿宋" w:cs="仿宋"/>
                <w:color w:val="000000"/>
                <w:kern w:val="0"/>
                <w:sz w:val="24"/>
                <w:szCs w:val="24"/>
                <w:lang w:val="en-US" w:eastAsia="zh-CN" w:bidi="ar"/>
              </w:rPr>
              <w:t>m³</w:t>
            </w:r>
            <w:r>
              <w:rPr>
                <w:rFonts w:hint="eastAsia" w:ascii="Times New Roman" w:hAnsi="Times New Roman" w:eastAsia="仿宋" w:cs="仿宋"/>
                <w:b/>
                <w:bCs/>
                <w:color w:val="000000"/>
                <w:kern w:val="0"/>
                <w:sz w:val="24"/>
                <w:szCs w:val="24"/>
                <w:lang w:val="en-US" w:eastAsia="zh-CN" w:bidi="ar"/>
              </w:rPr>
              <w:t>）</w:t>
            </w:r>
          </w:p>
        </w:tc>
        <w:tc>
          <w:tcPr>
            <w:tcW w:w="824" w:type="pct"/>
            <w:tcBorders>
              <w:top w:val="single" w:color="000000" w:sz="4" w:space="0"/>
              <w:left w:val="single" w:color="000000" w:sz="4" w:space="0"/>
              <w:bottom w:val="single" w:color="auto" w:sz="4" w:space="0"/>
              <w:right w:val="single" w:color="000000" w:sz="4" w:space="0"/>
            </w:tcBorders>
            <w:noWrap w:val="0"/>
            <w:vAlign w:val="center"/>
          </w:tcPr>
          <w:p w14:paraId="77A91DC2">
            <w:pPr>
              <w:widowControl/>
              <w:spacing w:after="78"/>
              <w:jc w:val="center"/>
              <w:textAlignment w:val="center"/>
              <w:rPr>
                <w:rFonts w:hint="default" w:ascii="Times New Roman" w:hAnsi="Times New Roman" w:eastAsia="仿宋" w:cs="仿宋"/>
                <w:b/>
                <w:bCs/>
                <w:color w:val="000000"/>
                <w:kern w:val="0"/>
                <w:sz w:val="24"/>
                <w:szCs w:val="24"/>
                <w:lang w:val="en-US" w:eastAsia="zh-CN" w:bidi="ar"/>
              </w:rPr>
            </w:pPr>
            <w:r>
              <w:rPr>
                <w:rFonts w:hint="eastAsia" w:ascii="Times New Roman" w:hAnsi="Times New Roman" w:eastAsia="仿宋" w:cs="仿宋"/>
                <w:b/>
                <w:bCs/>
                <w:color w:val="000000"/>
                <w:kern w:val="0"/>
                <w:sz w:val="24"/>
                <w:szCs w:val="24"/>
                <w:lang w:val="en-US" w:eastAsia="zh-CN" w:bidi="ar"/>
              </w:rPr>
              <w:t>备注</w:t>
            </w:r>
          </w:p>
        </w:tc>
      </w:tr>
      <w:tr w14:paraId="4F1CD3DF">
        <w:tblPrEx>
          <w:tblCellMar>
            <w:top w:w="0" w:type="dxa"/>
            <w:left w:w="108" w:type="dxa"/>
            <w:bottom w:w="0" w:type="dxa"/>
            <w:right w:w="108" w:type="dxa"/>
          </w:tblCellMar>
        </w:tblPrEx>
        <w:trPr>
          <w:trHeight w:val="418"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FD5BFE9">
            <w:pPr>
              <w:widowControl/>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lang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8CA1">
            <w:pPr>
              <w:widowControl/>
              <w:jc w:val="center"/>
              <w:textAlignment w:val="center"/>
              <w:rPr>
                <w:rFonts w:hint="default"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bidi="ar"/>
              </w:rPr>
              <w:t>水下机器人清淤服务</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B9DF8">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泵池面积约1800㎡，核心泵坑区域面积432㎡，预估淤积量300m³</w:t>
            </w:r>
          </w:p>
        </w:tc>
        <w:tc>
          <w:tcPr>
            <w:tcW w:w="721"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24F313AB">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300m³</w:t>
            </w:r>
          </w:p>
        </w:tc>
        <w:tc>
          <w:tcPr>
            <w:tcW w:w="930" w:type="pct"/>
            <w:tcBorders>
              <w:top w:val="single" w:color="auto" w:sz="4" w:space="0"/>
              <w:left w:val="single" w:color="auto" w:sz="4" w:space="0"/>
              <w:bottom w:val="single" w:color="auto" w:sz="4" w:space="0"/>
              <w:right w:val="single" w:color="auto" w:sz="4" w:space="0"/>
            </w:tcBorders>
            <w:noWrap w:val="0"/>
            <w:vAlign w:val="center"/>
          </w:tcPr>
          <w:p w14:paraId="689E239F">
            <w:pPr>
              <w:widowControl/>
              <w:spacing w:after="0"/>
              <w:jc w:val="center"/>
              <w:textAlignment w:val="center"/>
              <w:rPr>
                <w:rFonts w:hint="eastAsia" w:ascii="仿宋_GB2312" w:hAnsi="Times New Roman" w:eastAsia="仿宋_GB2312" w:cs="仿宋"/>
                <w:color w:val="000000"/>
                <w:kern w:val="0"/>
                <w:sz w:val="24"/>
                <w:szCs w:val="22"/>
                <w:lang w:bidi="ar"/>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3C1BA73C">
            <w:pPr>
              <w:widowControl/>
              <w:spacing w:after="0"/>
              <w:jc w:val="center"/>
              <w:textAlignment w:val="center"/>
              <w:rPr>
                <w:rFonts w:hint="eastAsia" w:ascii="仿宋_GB2312" w:hAnsi="Times New Roman" w:eastAsia="仿宋_GB2312" w:cs="仿宋"/>
                <w:color w:val="000000"/>
                <w:kern w:val="0"/>
                <w:sz w:val="24"/>
                <w:szCs w:val="22"/>
                <w:lang w:bidi="ar"/>
              </w:rPr>
            </w:pPr>
            <w:r>
              <w:rPr>
                <w:rFonts w:hint="eastAsia" w:ascii="仿宋_GB2312" w:hAnsi="Times New Roman" w:eastAsia="仿宋_GB2312" w:cs="仿宋"/>
                <w:color w:val="000000"/>
                <w:kern w:val="0"/>
                <w:sz w:val="24"/>
                <w:szCs w:val="22"/>
                <w:lang w:bidi="ar"/>
              </w:rPr>
              <w:t>若清淤量少于300</w:t>
            </w:r>
            <w:r>
              <w:rPr>
                <w:rFonts w:hint="eastAsia" w:ascii="仿宋" w:hAnsi="仿宋" w:eastAsia="仿宋" w:cs="仿宋"/>
                <w:color w:val="000000"/>
                <w:kern w:val="0"/>
                <w:sz w:val="24"/>
                <w:szCs w:val="24"/>
                <w:lang w:val="en-US" w:eastAsia="zh-CN" w:bidi="ar"/>
              </w:rPr>
              <w:t>m³</w:t>
            </w:r>
          </w:p>
          <w:p w14:paraId="555444FC">
            <w:pPr>
              <w:widowControl/>
              <w:spacing w:after="0"/>
              <w:jc w:val="center"/>
              <w:textAlignment w:val="center"/>
              <w:rPr>
                <w:rFonts w:hint="eastAsia" w:ascii="仿宋_GB2312" w:hAnsi="Times New Roman" w:eastAsia="仿宋_GB2312" w:cs="仿宋"/>
                <w:color w:val="000000"/>
                <w:kern w:val="0"/>
                <w:sz w:val="24"/>
                <w:szCs w:val="22"/>
                <w:lang w:bidi="ar"/>
              </w:rPr>
            </w:pPr>
            <w:r>
              <w:rPr>
                <w:rFonts w:hint="eastAsia" w:ascii="仿宋_GB2312" w:hAnsi="Times New Roman" w:eastAsia="仿宋_GB2312" w:cs="仿宋"/>
                <w:color w:val="000000"/>
                <w:kern w:val="0"/>
                <w:sz w:val="24"/>
                <w:szCs w:val="22"/>
                <w:lang w:bidi="ar"/>
              </w:rPr>
              <w:t>按单价结算。</w:t>
            </w:r>
          </w:p>
        </w:tc>
      </w:tr>
    </w:tbl>
    <w:p w14:paraId="5E1699A7">
      <w:pPr>
        <w:pStyle w:val="77"/>
        <w:spacing w:after="78"/>
        <w:ind w:left="0" w:leftChars="0" w:firstLine="640" w:firstLineChars="200"/>
        <w:rPr>
          <w:rFonts w:hint="default"/>
          <w:color w:val="auto"/>
        </w:rPr>
      </w:pPr>
      <w:bookmarkStart w:id="0" w:name="_Hlk206603812"/>
      <w:r>
        <w:rPr>
          <w:color w:val="auto"/>
        </w:rPr>
        <w:t>（</w:t>
      </w:r>
      <w:r>
        <w:rPr>
          <w:rFonts w:hint="eastAsia"/>
          <w:color w:val="auto"/>
          <w:lang w:val="en-US" w:eastAsia="zh-CN"/>
        </w:rPr>
        <w:t>一</w:t>
      </w:r>
      <w:r>
        <w:rPr>
          <w:color w:val="auto"/>
        </w:rPr>
        <w:t>）</w:t>
      </w:r>
      <w:r>
        <w:rPr>
          <w:rFonts w:hint="eastAsia" w:ascii="Times New Roman" w:hAnsi="Times New Roman" w:eastAsia="仿宋_GB2312"/>
          <w:bCs/>
          <w:color w:val="000000"/>
          <w:sz w:val="32"/>
          <w:szCs w:val="32"/>
        </w:rPr>
        <w:t>采购人不对服务期限内授予中选单位的采购份额、采购合同总额进行承诺，上</w:t>
      </w:r>
      <w:r>
        <w:rPr>
          <w:rFonts w:hint="eastAsia" w:ascii="Times New Roman" w:hAnsi="Times New Roman" w:eastAsia="仿宋_GB2312"/>
          <w:bCs/>
          <w:color w:val="000000"/>
          <w:sz w:val="32"/>
          <w:szCs w:val="32"/>
          <w:lang w:val="en-US" w:eastAsia="zh-CN"/>
        </w:rPr>
        <w:t>述</w:t>
      </w:r>
      <w:r>
        <w:rPr>
          <w:rFonts w:hint="eastAsia" w:ascii="Times New Roman" w:hAnsi="Times New Roman" w:eastAsia="仿宋_GB2312"/>
          <w:bCs/>
          <w:color w:val="000000"/>
          <w:sz w:val="32"/>
          <w:szCs w:val="32"/>
        </w:rPr>
        <w:t>预估量仅供投标人参考使用，不作为招标人对实际采购量的承诺或保证。采购单位的实际需求数量以</w:t>
      </w:r>
      <w:r>
        <w:rPr>
          <w:rFonts w:hint="eastAsia"/>
          <w:bCs/>
          <w:color w:val="000000"/>
          <w:sz w:val="32"/>
          <w:szCs w:val="32"/>
          <w:lang w:val="en-US" w:eastAsia="zh-CN"/>
        </w:rPr>
        <w:t>现场实际验收清淤方量</w:t>
      </w:r>
      <w:r>
        <w:rPr>
          <w:rFonts w:hint="eastAsia" w:ascii="Times New Roman" w:hAnsi="Times New Roman" w:eastAsia="仿宋_GB2312"/>
          <w:bCs/>
          <w:color w:val="000000"/>
          <w:sz w:val="32"/>
          <w:szCs w:val="32"/>
        </w:rPr>
        <w:t>为准，在</w:t>
      </w:r>
      <w:r>
        <w:rPr>
          <w:rFonts w:hint="eastAsia"/>
          <w:bCs/>
          <w:color w:val="000000"/>
          <w:sz w:val="32"/>
          <w:szCs w:val="32"/>
          <w:lang w:val="en-US" w:eastAsia="zh-CN"/>
        </w:rPr>
        <w:t>清淤服务</w:t>
      </w:r>
      <w:r>
        <w:rPr>
          <w:rFonts w:hint="eastAsia" w:ascii="Times New Roman" w:hAnsi="Times New Roman" w:eastAsia="仿宋_GB2312"/>
          <w:bCs/>
          <w:color w:val="000000"/>
          <w:sz w:val="32"/>
          <w:szCs w:val="32"/>
        </w:rPr>
        <w:t>内参选单位不得因采购单位实际采购数量的减少或增加而要求提供任何形式的补偿或赔偿。</w:t>
      </w:r>
      <w:r>
        <w:rPr>
          <w:rFonts w:hint="eastAsia"/>
          <w:color w:val="auto"/>
        </w:rPr>
        <w:t>乙方所</w:t>
      </w:r>
      <w:r>
        <w:rPr>
          <w:rFonts w:hint="eastAsia"/>
          <w:color w:val="auto"/>
          <w:lang w:val="en-US" w:eastAsia="zh-CN"/>
        </w:rPr>
        <w:t>提供的服务质量</w:t>
      </w:r>
      <w:r>
        <w:rPr>
          <w:rFonts w:hint="eastAsia"/>
          <w:color w:val="auto"/>
        </w:rPr>
        <w:t>须满足甲方要求，并完全符合强制性的国家技术质量规范和合同规定的质量、规格、性能和技术规范等的要求</w:t>
      </w:r>
      <w:r>
        <w:rPr>
          <w:color w:val="auto"/>
        </w:rPr>
        <w:t>。</w:t>
      </w:r>
    </w:p>
    <w:p w14:paraId="24118518">
      <w:pPr>
        <w:pStyle w:val="77"/>
        <w:spacing w:after="78"/>
        <w:rPr>
          <w:rFonts w:hint="default"/>
          <w:color w:val="auto"/>
        </w:rPr>
      </w:pPr>
      <w:r>
        <w:rPr>
          <w:color w:val="auto"/>
        </w:rPr>
        <w:t>（</w:t>
      </w:r>
      <w:r>
        <w:rPr>
          <w:rFonts w:hint="eastAsia"/>
          <w:color w:val="auto"/>
          <w:lang w:val="en-US" w:eastAsia="zh-CN"/>
        </w:rPr>
        <w:t>二</w:t>
      </w:r>
      <w:r>
        <w:rPr>
          <w:color w:val="auto"/>
        </w:rPr>
        <w:t>）</w:t>
      </w:r>
      <w:r>
        <w:rPr>
          <w:rFonts w:hint="eastAsia"/>
          <w:color w:val="auto"/>
        </w:rPr>
        <w:t>供应商报价应包含设备使用、运输、人工、材料、安全防护、售后服务、管理费、利润、税金以及合同明示或暗示的所有可预见和不可预见的一般风险、责任和义务等所有的一切相关费用</w:t>
      </w:r>
      <w:r>
        <w:rPr>
          <w:color w:val="auto"/>
        </w:rPr>
        <w:t>。</w:t>
      </w:r>
    </w:p>
    <w:p w14:paraId="4F2BB2FF">
      <w:pPr>
        <w:pStyle w:val="77"/>
        <w:spacing w:after="78"/>
        <w:rPr>
          <w:rFonts w:hint="default"/>
          <w:color w:val="auto"/>
        </w:rPr>
      </w:pPr>
      <w:r>
        <w:rPr>
          <w:color w:val="auto"/>
        </w:rPr>
        <w:t>（三）含税限价要求：</w:t>
      </w:r>
      <w:r>
        <w:rPr>
          <w:rFonts w:hint="eastAsia"/>
          <w:color w:val="auto"/>
        </w:rPr>
        <w:t>本项目采用总价包干模式，总价不超过160000元，超过限价的报价视为无效报价</w:t>
      </w:r>
      <w:r>
        <w:rPr>
          <w:color w:val="auto"/>
        </w:rPr>
        <w:t>。</w:t>
      </w:r>
    </w:p>
    <w:p w14:paraId="5A7ED333">
      <w:pPr>
        <w:pStyle w:val="77"/>
        <w:spacing w:after="78"/>
        <w:rPr>
          <w:rFonts w:hint="default"/>
          <w:color w:val="auto"/>
        </w:rPr>
      </w:pPr>
      <w:r>
        <w:rPr>
          <w:color w:val="auto"/>
        </w:rPr>
        <w:t>（四）</w:t>
      </w:r>
      <w:r>
        <w:rPr>
          <w:rFonts w:hint="eastAsia"/>
          <w:color w:val="auto"/>
          <w:lang w:val="en-US" w:eastAsia="zh-CN"/>
        </w:rPr>
        <w:t>服务</w:t>
      </w:r>
      <w:r>
        <w:rPr>
          <w:color w:val="auto"/>
        </w:rPr>
        <w:t>期限：合同签订之日起</w:t>
      </w:r>
      <w:r>
        <w:rPr>
          <w:rFonts w:hint="eastAsia"/>
          <w:color w:val="auto"/>
          <w:lang w:val="en-US" w:eastAsia="zh-CN"/>
        </w:rPr>
        <w:t>20</w:t>
      </w:r>
      <w:r>
        <w:rPr>
          <w:color w:val="auto"/>
        </w:rPr>
        <w:t>个日历日内。</w:t>
      </w:r>
    </w:p>
    <w:p w14:paraId="1CCB8896">
      <w:pPr>
        <w:pStyle w:val="77"/>
        <w:spacing w:after="78"/>
        <w:rPr>
          <w:rFonts w:hint="default"/>
          <w:color w:val="auto"/>
        </w:rPr>
      </w:pPr>
      <w:r>
        <w:rPr>
          <w:color w:val="auto"/>
        </w:rPr>
        <w:t>（五）付款方式：</w:t>
      </w:r>
      <w:r>
        <w:rPr>
          <w:rFonts w:hint="eastAsia"/>
          <w:color w:val="auto"/>
          <w:lang w:val="en-US" w:eastAsia="zh-CN"/>
        </w:rPr>
        <w:t>合同签订生效后支付合同总价的30%作为预付款，清淤完工验收后支付剩余70%尾款（若清淤少于300m³按单价结算）。</w:t>
      </w:r>
      <w:bookmarkEnd w:id="0"/>
    </w:p>
    <w:p w14:paraId="474392E5">
      <w:pPr>
        <w:pStyle w:val="77"/>
        <w:spacing w:after="78"/>
        <w:rPr>
          <w:rFonts w:hint="default"/>
          <w:color w:val="auto"/>
        </w:rPr>
      </w:pPr>
      <w:r>
        <w:rPr>
          <w:color w:val="auto"/>
        </w:rPr>
        <w:t>（</w:t>
      </w:r>
      <w:r>
        <w:rPr>
          <w:rFonts w:hint="eastAsia"/>
          <w:color w:val="auto"/>
          <w:lang w:val="en-US" w:eastAsia="zh-CN"/>
        </w:rPr>
        <w:t>六</w:t>
      </w:r>
      <w:r>
        <w:rPr>
          <w:color w:val="auto"/>
        </w:rPr>
        <w:t>）</w:t>
      </w:r>
      <w:r>
        <w:rPr>
          <w:rFonts w:hint="eastAsia"/>
          <w:color w:val="auto"/>
          <w:lang w:val="en-US" w:eastAsia="zh-CN"/>
        </w:rPr>
        <w:t>服务</w:t>
      </w:r>
      <w:r>
        <w:rPr>
          <w:color w:val="auto"/>
        </w:rPr>
        <w:t>地址：深圳市龙华区观澜。</w:t>
      </w:r>
    </w:p>
    <w:p w14:paraId="06674212">
      <w:pPr>
        <w:pStyle w:val="42"/>
        <w:spacing w:after="78" w:line="640" w:lineRule="exact"/>
        <w:ind w:firstLine="640"/>
        <w:rPr>
          <w:rFonts w:eastAsia="黑体"/>
          <w:sz w:val="32"/>
          <w:szCs w:val="32"/>
        </w:rPr>
      </w:pPr>
      <w:r>
        <w:rPr>
          <w:rFonts w:hint="eastAsia" w:eastAsia="黑体"/>
          <w:sz w:val="32"/>
          <w:szCs w:val="32"/>
        </w:rPr>
        <w:t>二、资格要求及证明材料</w:t>
      </w:r>
    </w:p>
    <w:p w14:paraId="425E6F13">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r>
        <w:rPr>
          <w:rFonts w:hint="eastAsia" w:ascii="Times New Roman" w:hAnsi="Times New Roman" w:eastAsia="仿宋_GB2312"/>
          <w:bCs/>
          <w:sz w:val="32"/>
          <w:szCs w:val="32"/>
        </w:rPr>
        <w:t>（报价文件内提供有效的营业执照复印件加盖参选单位公章、业务章或合同章（三选一））</w:t>
      </w:r>
      <w:r>
        <w:rPr>
          <w:rFonts w:ascii="Times New Roman" w:hAnsi="Times New Roman" w:eastAsia="仿宋_GB2312"/>
          <w:bCs/>
          <w:sz w:val="32"/>
          <w:szCs w:val="32"/>
        </w:rPr>
        <w:t>；</w:t>
      </w:r>
    </w:p>
    <w:p w14:paraId="3BD8112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6B16080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473F346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5ECB67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3C4330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78B2F1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bookmarkEnd w:id="1"/>
    <w:p w14:paraId="03EA5F7C">
      <w:pPr>
        <w:pStyle w:val="42"/>
        <w:spacing w:after="78" w:line="640" w:lineRule="exact"/>
        <w:ind w:firstLine="640"/>
        <w:rPr>
          <w:rFonts w:eastAsia="黑体"/>
          <w:sz w:val="32"/>
          <w:szCs w:val="32"/>
        </w:rPr>
      </w:pPr>
      <w:r>
        <w:rPr>
          <w:rFonts w:hint="eastAsia" w:eastAsia="黑体"/>
          <w:sz w:val="32"/>
          <w:szCs w:val="32"/>
        </w:rPr>
        <w:t>三、参选文件要求</w:t>
      </w:r>
    </w:p>
    <w:p w14:paraId="515DCBD2">
      <w:pPr>
        <w:pStyle w:val="77"/>
        <w:spacing w:after="78"/>
        <w:rPr>
          <w:rFonts w:hint="default"/>
        </w:rPr>
      </w:pPr>
      <w:bookmarkStart w:id="2" w:name="_Hlk173767070"/>
      <w:r>
        <w:t>参选单位应就本次选聘报送相关参选文件，包括：</w:t>
      </w:r>
    </w:p>
    <w:p w14:paraId="166124D6">
      <w:pPr>
        <w:pStyle w:val="77"/>
        <w:spacing w:after="78"/>
        <w:rPr>
          <w:rFonts w:hint="default"/>
        </w:rPr>
      </w:pPr>
      <w:bookmarkStart w:id="3" w:name="_Hlk174440156"/>
      <w:r>
        <w:t>1.供应商基本情况表；</w:t>
      </w:r>
    </w:p>
    <w:p w14:paraId="27CEEEA6">
      <w:pPr>
        <w:pStyle w:val="77"/>
        <w:spacing w:after="78"/>
        <w:rPr>
          <w:rFonts w:hint="default"/>
        </w:rPr>
      </w:pPr>
      <w:r>
        <w:t>2.资质文件（承诺函、营业执照）；</w:t>
      </w:r>
    </w:p>
    <w:p w14:paraId="48A62607">
      <w:pPr>
        <w:pStyle w:val="77"/>
        <w:spacing w:after="78"/>
        <w:rPr>
          <w:rFonts w:hint="default"/>
        </w:rPr>
      </w:pPr>
      <w:r>
        <w:t>3.报价一览表</w:t>
      </w:r>
      <w:bookmarkEnd w:id="3"/>
      <w:r>
        <w:t>（</w:t>
      </w:r>
      <w:bookmarkStart w:id="22" w:name="_GoBack"/>
      <w:r>
        <w:rPr>
          <w:color w:val="auto"/>
        </w:rPr>
        <w:t>参选单位报价应</w:t>
      </w:r>
      <w:r>
        <w:rPr>
          <w:rFonts w:hint="eastAsia"/>
          <w:color w:val="auto"/>
          <w:lang w:val="en-US" w:eastAsia="zh-CN"/>
        </w:rPr>
        <w:t>为采购单价形式，具体采购数量根据需方下单需求进行供应</w:t>
      </w:r>
      <w:r>
        <w:rPr>
          <w:color w:val="auto"/>
        </w:rPr>
        <w:t>（即</w:t>
      </w:r>
      <w:r>
        <w:rPr>
          <w:rFonts w:hint="eastAsia"/>
          <w:color w:val="auto"/>
          <w:lang w:val="en-US" w:eastAsia="zh-CN"/>
        </w:rPr>
        <w:t>单价采购</w:t>
      </w:r>
      <w:r>
        <w:rPr>
          <w:color w:val="auto"/>
        </w:rPr>
        <w:t>）</w:t>
      </w:r>
      <w:bookmarkEnd w:id="22"/>
      <w:r>
        <w:t>。若参选单位在成交并签署合同后，在完成本项目的工作中出现的任何遗漏，均由成交参选单位免费提供，选聘单位不再支付任何费用。）；</w:t>
      </w:r>
    </w:p>
    <w:p w14:paraId="290DBE93">
      <w:pPr>
        <w:pStyle w:val="77"/>
        <w:spacing w:after="78"/>
        <w:rPr>
          <w:rFonts w:hint="default"/>
        </w:rPr>
      </w:pPr>
      <w:r>
        <w:t>以上格式可参考第三章 报价文件格式，以上资料</w:t>
      </w:r>
      <w:r>
        <w:rPr>
          <w:b/>
          <w:bCs/>
        </w:rPr>
        <w:t>均需加盖公章、业务章或合同章（三选一）</w:t>
      </w:r>
      <w:r>
        <w:t>，并在截止时间前递交，否则做报价无效处理。</w:t>
      </w:r>
    </w:p>
    <w:bookmarkEnd w:id="2"/>
    <w:p w14:paraId="0F54D3B0">
      <w:pPr>
        <w:pStyle w:val="42"/>
        <w:spacing w:after="78" w:line="640" w:lineRule="exact"/>
        <w:ind w:firstLine="640"/>
        <w:rPr>
          <w:rFonts w:eastAsia="黑体"/>
          <w:sz w:val="32"/>
          <w:szCs w:val="32"/>
        </w:rPr>
      </w:pPr>
      <w:r>
        <w:rPr>
          <w:rFonts w:hint="eastAsia" w:eastAsia="黑体"/>
          <w:sz w:val="32"/>
          <w:szCs w:val="32"/>
        </w:rPr>
        <w:t>四、选聘程序</w:t>
      </w:r>
    </w:p>
    <w:p w14:paraId="4449C8F3">
      <w:pPr>
        <w:pStyle w:val="77"/>
        <w:spacing w:after="78"/>
        <w:rPr>
          <w:rFonts w:hint="default"/>
        </w:rPr>
      </w:pPr>
      <w:bookmarkStart w:id="4" w:name="_Hlk206603929"/>
      <w:r>
        <w:t>（一）在截止报价时间前，各参选单位以邮件形式递交报价文件至询价公告指定邮箱（邮件标题：公司名称+</w:t>
      </w:r>
      <w:r>
        <w:rPr>
          <w:rFonts w:hint="eastAsia"/>
        </w:rPr>
        <w:t>污泥泵房螺杆泵吸入室</w:t>
      </w:r>
      <w:r>
        <w:t>采购项目）；</w:t>
      </w:r>
    </w:p>
    <w:p w14:paraId="5DAEED17">
      <w:pPr>
        <w:pStyle w:val="77"/>
        <w:spacing w:after="78"/>
        <w:rPr>
          <w:rFonts w:hint="default"/>
        </w:rPr>
      </w:pPr>
      <w:r>
        <w:t>（二）评审委员会对参选单位进行资格性、符合性审查，如存在审核未通过的单位，则记录原因并通知未通过的单位；</w:t>
      </w:r>
    </w:p>
    <w:p w14:paraId="1ACA6AE4">
      <w:pPr>
        <w:pStyle w:val="77"/>
        <w:spacing w:after="78"/>
        <w:rPr>
          <w:rFonts w:hint="default"/>
        </w:rPr>
      </w:pPr>
      <w:r>
        <w:t>（三）评审委员会根据询价规则形成询价报告，确定候选人排名；</w:t>
      </w:r>
    </w:p>
    <w:p w14:paraId="62737701">
      <w:pPr>
        <w:pStyle w:val="77"/>
        <w:spacing w:after="78"/>
        <w:rPr>
          <w:rFonts w:hint="default"/>
        </w:rPr>
      </w:pPr>
      <w:r>
        <w:t>（四）询价结束后，采购人将询价结果报公司内部决策，通过后将结果通知中选单位，双方择日签订正式协议。</w:t>
      </w:r>
    </w:p>
    <w:bookmarkEnd w:id="4"/>
    <w:p w14:paraId="02A95AD3">
      <w:pPr>
        <w:pStyle w:val="42"/>
        <w:spacing w:after="78" w:line="640" w:lineRule="exact"/>
        <w:ind w:firstLine="640"/>
        <w:rPr>
          <w:rFonts w:eastAsia="黑体"/>
          <w:sz w:val="32"/>
          <w:szCs w:val="32"/>
        </w:rPr>
      </w:pPr>
      <w:r>
        <w:rPr>
          <w:rFonts w:hint="eastAsia" w:eastAsia="黑体"/>
          <w:sz w:val="32"/>
          <w:szCs w:val="32"/>
        </w:rPr>
        <w:t>五、选聘材料提交</w:t>
      </w:r>
    </w:p>
    <w:p w14:paraId="360E14FD">
      <w:pPr>
        <w:pStyle w:val="77"/>
        <w:spacing w:after="78"/>
        <w:rPr>
          <w:rFonts w:hint="default"/>
        </w:rPr>
      </w:pPr>
      <w:r>
        <w:t>（一）响应文件递交截止时间为2025年</w:t>
      </w:r>
      <w:r>
        <w:rPr>
          <w:rFonts w:hint="eastAsia"/>
          <w:lang w:val="en-US" w:eastAsia="zh-CN"/>
        </w:rPr>
        <w:t>11</w:t>
      </w:r>
      <w:r>
        <w:t>月</w:t>
      </w:r>
      <w:r>
        <w:rPr>
          <w:rFonts w:hint="eastAsia"/>
          <w:lang w:val="en-US" w:eastAsia="zh-CN"/>
        </w:rPr>
        <w:t>4</w:t>
      </w:r>
      <w:r>
        <w:t>日18时00分（北京时间）；</w:t>
      </w:r>
    </w:p>
    <w:p w14:paraId="5547FA90">
      <w:pPr>
        <w:pStyle w:val="77"/>
        <w:spacing w:after="78"/>
        <w:rPr>
          <w:rFonts w:hint="default"/>
        </w:rPr>
      </w:pPr>
      <w:r>
        <w:t>（二）响应文件递交方式</w:t>
      </w:r>
    </w:p>
    <w:p w14:paraId="45645030">
      <w:pPr>
        <w:pStyle w:val="77"/>
        <w:spacing w:after="78"/>
        <w:rPr>
          <w:rFonts w:hint="default"/>
        </w:rPr>
      </w:pPr>
      <w:bookmarkStart w:id="5" w:name="_Hlk174440279"/>
      <w:r>
        <w:t>本次文件递交方式采用线上递交，PDF盖章版响应文件必须在递交截止时间前发送至采购联系人邮箱。响应文件递交截止时间前未完成报价文件发送的，视为不参选。</w:t>
      </w:r>
    </w:p>
    <w:bookmarkEnd w:id="5"/>
    <w:p w14:paraId="34650E2A">
      <w:pPr>
        <w:pStyle w:val="42"/>
        <w:spacing w:after="78" w:line="640" w:lineRule="exact"/>
        <w:ind w:firstLine="640"/>
        <w:rPr>
          <w:rFonts w:eastAsia="黑体"/>
          <w:sz w:val="32"/>
          <w:szCs w:val="32"/>
        </w:rPr>
      </w:pPr>
      <w:r>
        <w:rPr>
          <w:rFonts w:hint="eastAsia" w:eastAsia="黑体"/>
          <w:sz w:val="32"/>
          <w:szCs w:val="32"/>
        </w:rPr>
        <w:t>六、评分规则</w:t>
      </w:r>
    </w:p>
    <w:p w14:paraId="23DD3B19">
      <w:pPr>
        <w:pStyle w:val="77"/>
        <w:spacing w:after="78"/>
        <w:rPr>
          <w:rFonts w:hint="default"/>
        </w:rPr>
      </w:pPr>
      <w:r>
        <w:t>本次评审设一轮报价，采用最低投标价法。采购人对所有参选供应商进行资格审查，资格审查合格的供应商报价成立，根据最低价法确定中选人。</w:t>
      </w:r>
    </w:p>
    <w:p w14:paraId="7930FFC0">
      <w:pPr>
        <w:pStyle w:val="77"/>
        <w:spacing w:after="78"/>
        <w:rPr>
          <w:rFonts w:hint="default"/>
        </w:rPr>
      </w:pPr>
      <w:r>
        <w:t>本采购项目以不含税价进行对比，供应商需填报含税价、税率；不含税价计算方式：不含税价=含税价/（1+税率）。</w:t>
      </w:r>
    </w:p>
    <w:p w14:paraId="67D06880">
      <w:pPr>
        <w:pStyle w:val="77"/>
        <w:spacing w:after="78"/>
        <w:rPr>
          <w:rFonts w:hint="default"/>
        </w:rPr>
      </w:pPr>
      <w:r>
        <w:t>如出现并列最低报价，以报价文件递交时间在先者优先中选。若中选供应商放弃资格，则按报价由低到高顺序依次递补。</w:t>
      </w:r>
    </w:p>
    <w:p w14:paraId="4145EB2A">
      <w:pPr>
        <w:pStyle w:val="42"/>
        <w:spacing w:after="78" w:line="640" w:lineRule="exact"/>
        <w:ind w:firstLine="640"/>
        <w:rPr>
          <w:rFonts w:eastAsia="黑体"/>
          <w:sz w:val="32"/>
          <w:szCs w:val="32"/>
        </w:rPr>
      </w:pPr>
      <w:r>
        <w:rPr>
          <w:rFonts w:hint="eastAsia" w:eastAsia="黑体"/>
          <w:sz w:val="32"/>
          <w:szCs w:val="32"/>
        </w:rPr>
        <w:t>七、限价要求</w:t>
      </w:r>
    </w:p>
    <w:p w14:paraId="325B7CFB">
      <w:pPr>
        <w:pStyle w:val="77"/>
        <w:spacing w:after="78"/>
        <w:rPr>
          <w:rFonts w:hint="default"/>
        </w:rPr>
      </w:pPr>
      <w:r>
        <w:rPr>
          <w:rFonts w:hint="eastAsia"/>
          <w:lang w:val="en-US" w:eastAsia="zh-CN"/>
        </w:rPr>
        <w:t>合同签订生效后支付合同总价的30%作为预付款，清淤完工验收后支付剩余70%尾款（若清淤少于300m³按单价结算）</w:t>
      </w:r>
      <w:r>
        <w:t>。</w:t>
      </w:r>
    </w:p>
    <w:p w14:paraId="7AD67109">
      <w:pPr>
        <w:pStyle w:val="42"/>
        <w:spacing w:after="78" w:line="640" w:lineRule="exact"/>
        <w:ind w:firstLine="640"/>
        <w:rPr>
          <w:rFonts w:eastAsia="黑体"/>
          <w:sz w:val="32"/>
          <w:szCs w:val="32"/>
        </w:rPr>
      </w:pPr>
      <w:r>
        <w:rPr>
          <w:rFonts w:hint="eastAsia" w:eastAsia="黑体"/>
          <w:sz w:val="32"/>
          <w:szCs w:val="32"/>
        </w:rPr>
        <w:t>八、澄清及修改</w:t>
      </w:r>
    </w:p>
    <w:p w14:paraId="0FBB6DE5">
      <w:pPr>
        <w:pStyle w:val="77"/>
        <w:spacing w:after="78"/>
        <w:rPr>
          <w:rFonts w:hint="default"/>
        </w:rPr>
      </w:pPr>
      <w:r>
        <w:t>1、采购人如需对已发出的询价文件进行澄清或修改的，将在</w:t>
      </w:r>
      <w:bookmarkStart w:id="6" w:name="_Hlk173242607"/>
      <w:r>
        <w:t>深圳市深水水务咨询有限公司官网（http://www.szsszx.com/）</w:t>
      </w:r>
      <w:bookmarkEnd w:id="6"/>
      <w:r>
        <w:t>发布更正公告，该澄清或修改内容为询价文件的组成部分。</w:t>
      </w:r>
    </w:p>
    <w:p w14:paraId="247394FA">
      <w:pPr>
        <w:pStyle w:val="77"/>
        <w:spacing w:after="78"/>
        <w:rPr>
          <w:rFonts w:hint="default"/>
        </w:rPr>
      </w:pPr>
      <w:r>
        <w:t>2、询价申请人认为需要对询价文件进行澄清的，可以邮件形式向采购人提出申请（截止时间2025年</w:t>
      </w:r>
      <w:r>
        <w:rPr>
          <w:rFonts w:hint="eastAsia"/>
          <w:lang w:val="en-US" w:eastAsia="zh-CN"/>
        </w:rPr>
        <w:t>11</w:t>
      </w:r>
      <w:r>
        <w:t>月</w:t>
      </w:r>
      <w:r>
        <w:rPr>
          <w:rFonts w:hint="eastAsia"/>
          <w:lang w:val="en-US" w:eastAsia="zh-CN"/>
        </w:rPr>
        <w:t>4</w:t>
      </w:r>
      <w:r>
        <w:t>日18时00分），但采购人可决定是否采纳申请事项。</w:t>
      </w:r>
    </w:p>
    <w:p w14:paraId="012709CD">
      <w:pPr>
        <w:pStyle w:val="77"/>
        <w:spacing w:after="78"/>
        <w:rPr>
          <w:rFonts w:hint="default"/>
        </w:rPr>
      </w:pPr>
      <w:r>
        <w:t>3、询价申请人应于响应文件递交截止时间之前，自行在深圳市深水水务咨询有限公司官网（http://www.szsszx.com/）查询本项目的更正公告，因未查阅公告造成的后果由申请人自行承担。</w:t>
      </w:r>
    </w:p>
    <w:p w14:paraId="51AF9BD1">
      <w:pPr>
        <w:pStyle w:val="42"/>
        <w:spacing w:after="78" w:line="640" w:lineRule="exact"/>
        <w:ind w:firstLine="640"/>
        <w:rPr>
          <w:rFonts w:eastAsia="黑体"/>
          <w:sz w:val="32"/>
          <w:szCs w:val="32"/>
        </w:rPr>
      </w:pPr>
      <w:r>
        <w:rPr>
          <w:rFonts w:hint="eastAsia" w:eastAsia="黑体"/>
          <w:sz w:val="32"/>
          <w:szCs w:val="32"/>
        </w:rPr>
        <w:t>九、其他</w:t>
      </w:r>
    </w:p>
    <w:p w14:paraId="58F9906B">
      <w:pPr>
        <w:pStyle w:val="77"/>
        <w:spacing w:after="78"/>
        <w:rPr>
          <w:rFonts w:hint="default"/>
        </w:rPr>
      </w:pPr>
      <w:r>
        <w:t>1、中选人应在结果公告期满后尽快与采购人签订采购合同。因中选人原因造成逾期未与采购人签订采购合同的，视为自动放弃；</w:t>
      </w:r>
    </w:p>
    <w:p w14:paraId="792648F6">
      <w:pPr>
        <w:pStyle w:val="77"/>
        <w:spacing w:after="78"/>
        <w:rPr>
          <w:rFonts w:hint="default"/>
        </w:rPr>
      </w:pPr>
      <w:r>
        <w:t>2、中选人因不可抗力原因不能履行采购合同或放弃成交的，采购人可依序与其他中选候选人签订采购合同，也可以重新组织采购。</w:t>
      </w:r>
    </w:p>
    <w:p w14:paraId="4CC9FB61">
      <w:pPr>
        <w:pStyle w:val="77"/>
        <w:spacing w:after="78"/>
        <w:rPr>
          <w:rFonts w:hint="default"/>
        </w:rPr>
      </w:pPr>
      <w: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BBD955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318554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78B35E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1890750C">
      <w:pPr>
        <w:spacing w:after="78" w:line="640" w:lineRule="exact"/>
        <w:ind w:firstLine="640" w:firstLineChars="200"/>
        <w:jc w:val="left"/>
        <w:rPr>
          <w:rFonts w:ascii="Times New Roman" w:hAnsi="Times New Roman" w:eastAsia="仿宋_GB2312" w:cs="宋体"/>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78E701CE">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13D41BB">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w:t>
      </w:r>
      <w:r>
        <w:rPr>
          <w:rFonts w:hint="eastAsia" w:ascii="Times New Roman" w:hAnsi="Times New Roman" w:eastAsia="仿宋_GB2312"/>
          <w:color w:val="000000"/>
          <w:kern w:val="0"/>
          <w:sz w:val="32"/>
          <w:szCs w:val="32"/>
          <w:lang w:val="en-US" w:eastAsia="zh-CN"/>
        </w:rPr>
        <w:t>11</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w:t>
      </w:r>
      <w:r>
        <w:rPr>
          <w:rFonts w:hint="eastAsia" w:ascii="Times New Roman" w:hAnsi="Times New Roman" w:eastAsia="仿宋_GB2312"/>
          <w:color w:val="000000"/>
          <w:kern w:val="0"/>
          <w:sz w:val="32"/>
          <w:szCs w:val="32"/>
        </w:rPr>
        <w:t>日</w:t>
      </w:r>
    </w:p>
    <w:p w14:paraId="0E9C624A">
      <w:pPr>
        <w:spacing w:after="78"/>
      </w:pPr>
    </w:p>
    <w:p w14:paraId="2073711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07C6991D">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68EC9685">
      <w:pPr>
        <w:spacing w:after="78"/>
        <w:jc w:val="center"/>
        <w:rPr>
          <w:rFonts w:ascii="Times New Roman Regular" w:hAnsi="Times New Roman Regular" w:eastAsia="黑体" w:cs="Times New Roman Regular"/>
          <w:color w:val="000000"/>
          <w:sz w:val="28"/>
          <w:szCs w:val="28"/>
          <w:u w:val="single"/>
        </w:rPr>
      </w:pPr>
    </w:p>
    <w:p w14:paraId="575753DE">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4C394689">
      <w:pPr>
        <w:spacing w:after="78"/>
        <w:jc w:val="center"/>
        <w:rPr>
          <w:rFonts w:ascii="Times New Roman Regular" w:hAnsi="Times New Roman Regular" w:eastAsia="黑体" w:cs="Times New Roman Regular"/>
          <w:color w:val="000000"/>
          <w:sz w:val="72"/>
          <w:szCs w:val="72"/>
          <w:shd w:val="clear" w:color="auto" w:fill="FFFFFF"/>
        </w:rPr>
      </w:pPr>
    </w:p>
    <w:p w14:paraId="4C53DC45">
      <w:pPr>
        <w:spacing w:after="78"/>
        <w:jc w:val="center"/>
        <w:rPr>
          <w:rFonts w:ascii="Times New Roman Regular" w:hAnsi="Times New Roman Regular" w:eastAsia="黑体" w:cs="Times New Roman Regular"/>
          <w:color w:val="000000"/>
          <w:sz w:val="72"/>
          <w:szCs w:val="72"/>
          <w:shd w:val="clear" w:color="auto" w:fill="FFFFFF"/>
        </w:rPr>
      </w:pPr>
    </w:p>
    <w:p w14:paraId="238E5845">
      <w:pPr>
        <w:spacing w:after="78"/>
        <w:jc w:val="center"/>
        <w:rPr>
          <w:rFonts w:hint="eastAsia"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提升泵房水下机器人清淤服务</w:t>
      </w:r>
    </w:p>
    <w:p w14:paraId="48362F7D">
      <w:pPr>
        <w:spacing w:after="78"/>
        <w:jc w:val="center"/>
        <w:rPr>
          <w:rFonts w:hint="eastAsia" w:ascii="Times New Roman Regular" w:hAnsi="Times New Roman Regular" w:eastAsia="黑体" w:cs="Times New Roman Regular"/>
          <w:color w:val="000000"/>
          <w:sz w:val="56"/>
          <w:szCs w:val="56"/>
          <w:shd w:val="clear" w:color="auto" w:fill="FFFFFF"/>
          <w:lang w:val="en-US" w:eastAsia="zh-CN"/>
        </w:rPr>
      </w:pPr>
      <w:r>
        <w:rPr>
          <w:rFonts w:hint="eastAsia" w:ascii="Times New Roman Regular" w:hAnsi="Times New Roman Regular" w:eastAsia="黑体" w:cs="Times New Roman Regular"/>
          <w:color w:val="000000"/>
          <w:sz w:val="56"/>
          <w:szCs w:val="56"/>
          <w:shd w:val="clear" w:color="auto" w:fill="FFFFFF"/>
          <w:lang w:eastAsia="zh-Hans"/>
        </w:rPr>
        <w:t>采购</w:t>
      </w:r>
      <w:r>
        <w:rPr>
          <w:rFonts w:ascii="Times New Roman Regular" w:hAnsi="Times New Roman Regular" w:eastAsia="黑体" w:cs="Times New Roman Regular"/>
          <w:color w:val="000000"/>
          <w:sz w:val="56"/>
          <w:szCs w:val="56"/>
          <w:shd w:val="clear" w:color="auto" w:fill="FFFFFF"/>
          <w:lang w:eastAsia="zh-Hans"/>
        </w:rPr>
        <w:t>合同</w:t>
      </w:r>
      <w:r>
        <w:rPr>
          <w:rFonts w:hint="eastAsia" w:ascii="Times New Roman Regular" w:hAnsi="Times New Roman Regular" w:eastAsia="黑体" w:cs="Times New Roman Regular"/>
          <w:color w:val="000000"/>
          <w:sz w:val="56"/>
          <w:szCs w:val="56"/>
          <w:shd w:val="clear" w:color="auto" w:fill="FFFFFF"/>
          <w:lang w:eastAsia="zh-CN"/>
        </w:rPr>
        <w:t>（</w:t>
      </w:r>
      <w:r>
        <w:rPr>
          <w:rFonts w:hint="eastAsia" w:ascii="Times New Roman Regular" w:hAnsi="Times New Roman Regular" w:eastAsia="黑体" w:cs="Times New Roman Regular"/>
          <w:color w:val="000000"/>
          <w:sz w:val="56"/>
          <w:szCs w:val="56"/>
          <w:shd w:val="clear" w:color="auto" w:fill="FFFFFF"/>
          <w:lang w:val="en-US" w:eastAsia="zh-CN"/>
        </w:rPr>
        <w:t>以签订为准</w:t>
      </w:r>
      <w:r>
        <w:rPr>
          <w:rFonts w:hint="eastAsia" w:ascii="Times New Roman Regular" w:hAnsi="Times New Roman Regular" w:eastAsia="黑体" w:cs="Times New Roman Regular"/>
          <w:color w:val="000000"/>
          <w:sz w:val="56"/>
          <w:szCs w:val="56"/>
          <w:shd w:val="clear" w:color="auto" w:fill="FFFFFF"/>
          <w:lang w:eastAsia="zh-CN"/>
        </w:rPr>
        <w:t>）</w:t>
      </w:r>
    </w:p>
    <w:p w14:paraId="61C8A1E1">
      <w:pPr>
        <w:spacing w:after="78"/>
        <w:jc w:val="center"/>
        <w:rPr>
          <w:rFonts w:ascii="Times New Roman Regular" w:hAnsi="Times New Roman Regular" w:eastAsia="黑体" w:cs="Times New Roman Regular"/>
          <w:color w:val="000000"/>
          <w:sz w:val="28"/>
          <w:szCs w:val="28"/>
          <w:u w:val="single"/>
        </w:rPr>
      </w:pPr>
    </w:p>
    <w:p w14:paraId="68F71BEA">
      <w:pPr>
        <w:spacing w:after="78"/>
        <w:jc w:val="center"/>
        <w:rPr>
          <w:rFonts w:ascii="Times New Roman Regular" w:hAnsi="Times New Roman Regular" w:eastAsia="黑体" w:cs="Times New Roman Regular"/>
          <w:color w:val="000000"/>
          <w:sz w:val="28"/>
          <w:szCs w:val="28"/>
          <w:u w:val="single"/>
        </w:rPr>
      </w:pPr>
    </w:p>
    <w:p w14:paraId="6AF6BE6A">
      <w:pPr>
        <w:spacing w:after="78"/>
        <w:jc w:val="center"/>
        <w:rPr>
          <w:rFonts w:ascii="Times New Roman Regular" w:hAnsi="Times New Roman Regular" w:eastAsia="黑体" w:cs="Times New Roman Regular"/>
          <w:color w:val="000000"/>
          <w:sz w:val="28"/>
          <w:szCs w:val="28"/>
          <w:u w:val="single"/>
        </w:rPr>
      </w:pPr>
    </w:p>
    <w:p w14:paraId="16F3E39E">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3AC21342">
        <w:tblPrEx>
          <w:tblCellMar>
            <w:top w:w="0" w:type="dxa"/>
            <w:left w:w="108" w:type="dxa"/>
            <w:bottom w:w="0" w:type="dxa"/>
            <w:right w:w="108" w:type="dxa"/>
          </w:tblCellMar>
        </w:tblPrEx>
        <w:tc>
          <w:tcPr>
            <w:tcW w:w="1804" w:type="dxa"/>
            <w:vAlign w:val="center"/>
          </w:tcPr>
          <w:p w14:paraId="256FE8A9">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13D6114">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6D72518E">
        <w:tblPrEx>
          <w:tblCellMar>
            <w:top w:w="0" w:type="dxa"/>
            <w:left w:w="108" w:type="dxa"/>
            <w:bottom w:w="0" w:type="dxa"/>
            <w:right w:w="108" w:type="dxa"/>
          </w:tblCellMar>
        </w:tblPrEx>
        <w:tc>
          <w:tcPr>
            <w:tcW w:w="1804" w:type="dxa"/>
            <w:vAlign w:val="center"/>
          </w:tcPr>
          <w:p w14:paraId="4269A065">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693B1F3A">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1C29DA6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0CAD3FB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55AF9B03">
      <w:pPr>
        <w:spacing w:after="78"/>
        <w:jc w:val="center"/>
        <w:rPr>
          <w:rFonts w:ascii="Times New Roman Regular" w:hAnsi="Times New Roman Regular" w:eastAsia="黑体" w:cs="Times New Roman Regular"/>
          <w:color w:val="000000"/>
          <w:sz w:val="28"/>
          <w:szCs w:val="28"/>
          <w:u w:val="single"/>
        </w:rPr>
      </w:pPr>
    </w:p>
    <w:p w14:paraId="4CDAA79E">
      <w:pPr>
        <w:spacing w:after="78"/>
        <w:jc w:val="center"/>
        <w:rPr>
          <w:rFonts w:ascii="Times New Roman Regular" w:hAnsi="Times New Roman Regular" w:eastAsia="黑体" w:cs="Times New Roman Regular"/>
          <w:color w:val="000000"/>
          <w:sz w:val="28"/>
          <w:szCs w:val="28"/>
          <w:u w:val="single"/>
        </w:rPr>
      </w:pPr>
    </w:p>
    <w:p w14:paraId="7B5D36F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21237AF">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提升泵房水下机器人清淤服务采购</w:t>
      </w:r>
      <w:r>
        <w:rPr>
          <w:rFonts w:ascii="黑体" w:hAnsi="黑体" w:eastAsia="黑体" w:cs="Times New Roman Regular"/>
          <w:spacing w:val="-6"/>
          <w:sz w:val="36"/>
          <w:szCs w:val="48"/>
          <w:lang w:eastAsia="zh-Hans"/>
        </w:rPr>
        <w:t>合同</w:t>
      </w:r>
    </w:p>
    <w:p w14:paraId="4FEF16F4">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甲方：深圳市深水水务咨询有限公司</w:t>
      </w:r>
    </w:p>
    <w:p w14:paraId="740485B3">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联系人：       </w:t>
      </w:r>
    </w:p>
    <w:p w14:paraId="0A0FE399">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14:paraId="22507B70">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通讯地址：深圳市罗湖区清水河街道清水河社区清水河一路112号罗湖投资控股大厦裙楼401</w:t>
      </w:r>
    </w:p>
    <w:p w14:paraId="049C47A4">
      <w:pPr>
        <w:widowControl/>
        <w:spacing w:after="78" w:line="240" w:lineRule="auto"/>
        <w:rPr>
          <w:rFonts w:hint="eastAsia" w:asciiTheme="minorEastAsia" w:hAnsiTheme="minorEastAsia" w:eastAsiaTheme="minorEastAsia" w:cstheme="minorEastAsia"/>
          <w:sz w:val="24"/>
        </w:rPr>
      </w:pPr>
    </w:p>
    <w:p w14:paraId="7A750AC8">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w:t>
      </w:r>
    </w:p>
    <w:p w14:paraId="727EBDD1">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联系人：       </w:t>
      </w:r>
    </w:p>
    <w:p w14:paraId="0344F85C">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14:paraId="772BA14D">
      <w:pPr>
        <w:widowControl/>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p w14:paraId="5FD7F08C">
      <w:pPr>
        <w:widowControl/>
        <w:spacing w:after="78" w:line="240" w:lineRule="auto"/>
        <w:ind w:firstLine="480" w:firstLineChars="200"/>
        <w:rPr>
          <w:rFonts w:hint="eastAsia" w:asciiTheme="minorEastAsia" w:hAnsiTheme="minorEastAsia" w:eastAsiaTheme="minorEastAsia" w:cstheme="minorEastAsia"/>
          <w:sz w:val="24"/>
        </w:rPr>
      </w:pPr>
    </w:p>
    <w:p w14:paraId="7A340226">
      <w:pPr>
        <w:widowControl/>
        <w:numPr>
          <w:ilvl w:val="0"/>
          <w:numId w:val="3"/>
        </w:numPr>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乙双方根据《中华人民共和国民法典》等相关法律、法规的规定，经平等协商达成合同如下：</w:t>
      </w:r>
    </w:p>
    <w:p w14:paraId="40042A97">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第一条 </w:t>
      </w:r>
      <w:r>
        <w:rPr>
          <w:rFonts w:hint="eastAsia" w:ascii="Times New Roman Regular" w:hAnsi="Times New Roman Regular" w:eastAsia="黑体" w:cs="Times New Roman Regular"/>
          <w:color w:val="000000"/>
          <w:kern w:val="0"/>
          <w:sz w:val="32"/>
          <w:szCs w:val="32"/>
          <w:lang w:val="en-US" w:eastAsia="zh-CN"/>
        </w:rPr>
        <w:t>项目</w:t>
      </w:r>
      <w:r>
        <w:rPr>
          <w:rFonts w:ascii="Times New Roman Regular" w:hAnsi="Times New Roman Regular" w:eastAsia="黑体" w:cs="Times New Roman Regular"/>
          <w:color w:val="000000"/>
          <w:kern w:val="0"/>
          <w:sz w:val="32"/>
          <w:szCs w:val="32"/>
          <w:lang w:eastAsia="zh-Hans"/>
        </w:rPr>
        <w:t>概况</w:t>
      </w:r>
    </w:p>
    <w:p w14:paraId="7AE2C2FC">
      <w:pPr>
        <w:widowControl/>
        <w:spacing w:after="78" w:line="360" w:lineRule="auto"/>
        <w:ind w:firstLine="480" w:firstLineChars="200"/>
        <w:rPr>
          <w:rFonts w:hint="eastAsia" w:ascii="宋体" w:hAnsi="宋体" w:cs="宋体"/>
          <w:sz w:val="24"/>
          <w:szCs w:val="24"/>
        </w:rPr>
      </w:pPr>
      <w:r>
        <w:rPr>
          <w:rFonts w:hint="eastAsia" w:ascii="宋体" w:hAnsi="宋体" w:cs="宋体"/>
          <w:sz w:val="24"/>
          <w:szCs w:val="24"/>
        </w:rPr>
        <w:t>1.1</w:t>
      </w:r>
      <w:r>
        <w:rPr>
          <w:rFonts w:hint="eastAsia" w:ascii="宋体" w:hAnsi="宋体" w:cs="宋体"/>
          <w:sz w:val="24"/>
          <w:szCs w:val="24"/>
          <w:lang w:val="en-US" w:eastAsia="zh-CN"/>
        </w:rPr>
        <w:t>项目</w:t>
      </w:r>
      <w:r>
        <w:rPr>
          <w:rFonts w:hint="eastAsia" w:ascii="宋体" w:hAnsi="宋体" w:cs="宋体"/>
          <w:sz w:val="24"/>
          <w:szCs w:val="24"/>
        </w:rPr>
        <w:t>名称：【提升泵房水下机器人清淤服务】</w:t>
      </w:r>
    </w:p>
    <w:p w14:paraId="3A59E795">
      <w:pPr>
        <w:spacing w:after="78" w:line="360" w:lineRule="auto"/>
        <w:ind w:firstLine="480" w:firstLineChars="200"/>
        <w:rPr>
          <w:rFonts w:hint="eastAsia"/>
          <w:sz w:val="24"/>
          <w:szCs w:val="24"/>
        </w:rPr>
      </w:pPr>
      <w:r>
        <w:rPr>
          <w:rFonts w:hint="eastAsia" w:ascii="宋体" w:hAnsi="宋体" w:cs="宋体"/>
          <w:sz w:val="24"/>
          <w:szCs w:val="24"/>
        </w:rPr>
        <w:t>1.2</w:t>
      </w:r>
      <w:r>
        <w:rPr>
          <w:rFonts w:hint="eastAsia" w:ascii="宋体" w:hAnsi="宋体" w:cs="宋体"/>
          <w:sz w:val="24"/>
          <w:szCs w:val="24"/>
          <w:lang w:val="en-US" w:eastAsia="zh-CN"/>
        </w:rPr>
        <w:t>项目</w:t>
      </w:r>
      <w:r>
        <w:rPr>
          <w:rFonts w:hint="eastAsia" w:ascii="宋体" w:hAnsi="宋体" w:cs="宋体"/>
          <w:sz w:val="24"/>
          <w:szCs w:val="24"/>
        </w:rPr>
        <w:t>地点：【深圳龙华</w:t>
      </w:r>
      <w:r>
        <w:rPr>
          <w:rFonts w:hint="eastAsia" w:ascii="宋体" w:hAnsi="宋体" w:cs="宋体"/>
          <w:sz w:val="24"/>
          <w:szCs w:val="24"/>
          <w:lang w:val="en-US" w:eastAsia="zh-CN"/>
        </w:rPr>
        <w:t>区观澜街道桂花路380号观澜河口调蓄池</w:t>
      </w:r>
      <w:r>
        <w:rPr>
          <w:rFonts w:hint="eastAsia" w:ascii="宋体" w:hAnsi="宋体" w:cs="宋体"/>
          <w:sz w:val="24"/>
          <w:szCs w:val="24"/>
        </w:rPr>
        <w:t>】</w:t>
      </w:r>
    </w:p>
    <w:p w14:paraId="38435D19">
      <w:pPr>
        <w:numPr>
          <w:ilvl w:val="0"/>
          <w:numId w:val="0"/>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val="en-US" w:eastAsia="zh-CN"/>
        </w:rPr>
      </w:pPr>
      <w:r>
        <w:rPr>
          <w:rFonts w:hint="eastAsia" w:ascii="Times New Roman Regular" w:hAnsi="Times New Roman Regular" w:eastAsia="黑体" w:cs="Times New Roman Regular"/>
          <w:color w:val="000000"/>
          <w:kern w:val="0"/>
          <w:sz w:val="32"/>
          <w:szCs w:val="32"/>
          <w:lang w:val="en-US" w:eastAsia="zh-CN" w:bidi="ar-SA"/>
        </w:rPr>
        <w:t xml:space="preserve">第二条 </w:t>
      </w:r>
      <w:r>
        <w:rPr>
          <w:rFonts w:hint="eastAsia" w:ascii="Times New Roman Regular" w:hAnsi="Times New Roman Regular" w:eastAsia="黑体" w:cs="Times New Roman Regular"/>
          <w:color w:val="000000"/>
          <w:kern w:val="0"/>
          <w:sz w:val="32"/>
          <w:szCs w:val="32"/>
          <w:lang w:val="en-US" w:eastAsia="zh-CN"/>
        </w:rPr>
        <w:t>服务内容</w:t>
      </w:r>
    </w:p>
    <w:p w14:paraId="48E7198D">
      <w:pPr>
        <w:spacing w:after="78"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2.1服务内容</w:t>
      </w:r>
    </w:p>
    <w:tbl>
      <w:tblPr>
        <w:tblStyle w:val="22"/>
        <w:tblW w:w="4997" w:type="pct"/>
        <w:tblInd w:w="0" w:type="dxa"/>
        <w:tblLayout w:type="autofit"/>
        <w:tblCellMar>
          <w:top w:w="0" w:type="dxa"/>
          <w:left w:w="108" w:type="dxa"/>
          <w:bottom w:w="0" w:type="dxa"/>
          <w:right w:w="108" w:type="dxa"/>
        </w:tblCellMar>
      </w:tblPr>
      <w:tblGrid>
        <w:gridCol w:w="714"/>
        <w:gridCol w:w="1245"/>
        <w:gridCol w:w="2339"/>
        <w:gridCol w:w="1228"/>
        <w:gridCol w:w="1585"/>
        <w:gridCol w:w="1406"/>
      </w:tblGrid>
      <w:tr w14:paraId="5699FF47">
        <w:tblPrEx>
          <w:tblCellMar>
            <w:top w:w="0" w:type="dxa"/>
            <w:left w:w="108" w:type="dxa"/>
            <w:bottom w:w="0" w:type="dxa"/>
            <w:right w:w="108" w:type="dxa"/>
          </w:tblCellMar>
        </w:tblPrEx>
        <w:trPr>
          <w:trHeight w:val="813"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00092630">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F94FDC3">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名称</w:t>
            </w:r>
          </w:p>
        </w:tc>
        <w:tc>
          <w:tcPr>
            <w:tcW w:w="1373" w:type="pct"/>
            <w:tcBorders>
              <w:top w:val="single" w:color="000000" w:sz="4" w:space="0"/>
              <w:left w:val="single" w:color="000000" w:sz="4" w:space="0"/>
              <w:bottom w:val="single" w:color="000000" w:sz="4" w:space="0"/>
              <w:right w:val="single" w:color="000000" w:sz="4" w:space="0"/>
            </w:tcBorders>
            <w:noWrap w:val="0"/>
            <w:vAlign w:val="center"/>
          </w:tcPr>
          <w:p w14:paraId="562CC8CD">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清淤面积</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AB07752">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清淤暂估量（m³）</w:t>
            </w:r>
          </w:p>
        </w:tc>
        <w:tc>
          <w:tcPr>
            <w:tcW w:w="930" w:type="pct"/>
            <w:tcBorders>
              <w:top w:val="single" w:color="000000" w:sz="4" w:space="0"/>
              <w:left w:val="single" w:color="000000" w:sz="4" w:space="0"/>
              <w:bottom w:val="single" w:color="auto" w:sz="4" w:space="0"/>
              <w:right w:val="single" w:color="000000" w:sz="4" w:space="0"/>
            </w:tcBorders>
            <w:noWrap w:val="0"/>
            <w:vAlign w:val="center"/>
          </w:tcPr>
          <w:p w14:paraId="36BD8217">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含税单价</w:t>
            </w:r>
          </w:p>
          <w:p w14:paraId="7D484869">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（元/m³）</w:t>
            </w:r>
          </w:p>
        </w:tc>
        <w:tc>
          <w:tcPr>
            <w:tcW w:w="824" w:type="pct"/>
            <w:tcBorders>
              <w:top w:val="single" w:color="000000" w:sz="4" w:space="0"/>
              <w:left w:val="single" w:color="000000" w:sz="4" w:space="0"/>
              <w:bottom w:val="single" w:color="auto" w:sz="4" w:space="0"/>
              <w:right w:val="single" w:color="000000" w:sz="4" w:space="0"/>
            </w:tcBorders>
            <w:noWrap w:val="0"/>
            <w:vAlign w:val="center"/>
          </w:tcPr>
          <w:p w14:paraId="1F198F06">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备注</w:t>
            </w:r>
          </w:p>
        </w:tc>
      </w:tr>
      <w:tr w14:paraId="79522A1C">
        <w:tblPrEx>
          <w:tblCellMar>
            <w:top w:w="0" w:type="dxa"/>
            <w:left w:w="108" w:type="dxa"/>
            <w:bottom w:w="0" w:type="dxa"/>
            <w:right w:w="108" w:type="dxa"/>
          </w:tblCellMar>
        </w:tblPrEx>
        <w:trPr>
          <w:trHeight w:val="418"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296613C">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76C4D">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水下机器人清淤服务</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6D20">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泵池面积约1800㎡，核心泵坑区域面积432㎡，预估淤积量300m³。</w:t>
            </w:r>
          </w:p>
        </w:tc>
        <w:tc>
          <w:tcPr>
            <w:tcW w:w="721"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F16AD8B">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300m³</w:t>
            </w:r>
          </w:p>
        </w:tc>
        <w:tc>
          <w:tcPr>
            <w:tcW w:w="930" w:type="pct"/>
            <w:tcBorders>
              <w:top w:val="single" w:color="auto" w:sz="4" w:space="0"/>
              <w:left w:val="single" w:color="auto" w:sz="4" w:space="0"/>
              <w:bottom w:val="single" w:color="auto" w:sz="4" w:space="0"/>
              <w:right w:val="single" w:color="auto" w:sz="4" w:space="0"/>
            </w:tcBorders>
            <w:noWrap w:val="0"/>
            <w:vAlign w:val="center"/>
          </w:tcPr>
          <w:p w14:paraId="34171687">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5DBDC35A">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若清淤量少于300</w:t>
            </w:r>
            <w:r>
              <w:rPr>
                <w:rFonts w:hint="eastAsia" w:cs="宋体" w:asciiTheme="minorEastAsia" w:hAnsiTheme="minorEastAsia" w:eastAsiaTheme="minorEastAsia"/>
                <w:sz w:val="24"/>
                <w:lang w:val="en-US" w:eastAsia="zh-CN"/>
              </w:rPr>
              <w:t>m³</w:t>
            </w:r>
          </w:p>
          <w:p w14:paraId="10D992F4">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按单价结算。</w:t>
            </w:r>
          </w:p>
        </w:tc>
      </w:tr>
      <w:tr w14:paraId="6C558247">
        <w:tblPrEx>
          <w:tblCellMar>
            <w:top w:w="0" w:type="dxa"/>
            <w:left w:w="108" w:type="dxa"/>
            <w:bottom w:w="0" w:type="dxa"/>
            <w:right w:w="108" w:type="dxa"/>
          </w:tblCellMar>
        </w:tblPrEx>
        <w:trPr>
          <w:trHeight w:val="673" w:hRule="atLeast"/>
        </w:trPr>
        <w:tc>
          <w:tcPr>
            <w:tcW w:w="1150" w:type="pct"/>
            <w:gridSpan w:val="2"/>
            <w:tcBorders>
              <w:top w:val="single" w:color="000000" w:sz="4" w:space="0"/>
              <w:left w:val="single" w:color="000000" w:sz="4" w:space="0"/>
              <w:bottom w:val="single" w:color="000000" w:sz="4" w:space="0"/>
              <w:right w:val="single" w:color="000000" w:sz="4" w:space="0"/>
            </w:tcBorders>
            <w:noWrap w:val="0"/>
            <w:vAlign w:val="center"/>
          </w:tcPr>
          <w:p w14:paraId="6379EA9A">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合计</w:t>
            </w:r>
          </w:p>
        </w:tc>
        <w:tc>
          <w:tcPr>
            <w:tcW w:w="3849" w:type="pct"/>
            <w:gridSpan w:val="4"/>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7C3908E">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大写：  （小写：）</w:t>
            </w:r>
          </w:p>
        </w:tc>
      </w:tr>
    </w:tbl>
    <w:p w14:paraId="49B94B6A">
      <w:pPr>
        <w:pStyle w:val="69"/>
        <w:spacing w:after="78"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本合同采用总价包干模式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费用包含全部清淤服务项目内容的人工费、材料费（除甲供材料外的所有材料）、设备费（除甲供设备外的所有设备）、机械费、措施项目费、管理费、利润及税金</w:t>
      </w:r>
      <w:r>
        <w:rPr>
          <w:rFonts w:hint="eastAsia" w:asciiTheme="minorEastAsia" w:hAnsiTheme="minorEastAsia" w:eastAsiaTheme="minorEastAsia" w:cstheme="minorEastAsia"/>
          <w:sz w:val="24"/>
          <w:szCs w:val="24"/>
        </w:rPr>
        <w:t>等所有的一切相关费用。</w:t>
      </w:r>
    </w:p>
    <w:p w14:paraId="40891479">
      <w:pPr>
        <w:spacing w:after="78"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承包方式：双方商定采取下列第【1】种承包方式：</w:t>
      </w:r>
    </w:p>
    <w:p w14:paraId="65E32BB7">
      <w:pPr>
        <w:snapToGrid w:val="0"/>
        <w:spacing w:after="78"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（1）乙方包工、包全部材料，包质量，包工期，包安全，包文明施工。</w:t>
      </w:r>
    </w:p>
    <w:p w14:paraId="5710E971">
      <w:pPr>
        <w:snapToGrid w:val="0"/>
        <w:spacing w:after="78"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（2）乙方包工、包部分料，甲方提供部分材料。</w:t>
      </w:r>
    </w:p>
    <w:p w14:paraId="7920CD0C">
      <w:pPr>
        <w:snapToGrid w:val="0"/>
        <w:spacing w:after="78"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（3）乙方包工、甲方包全部材料。</w:t>
      </w:r>
    </w:p>
    <w:p w14:paraId="4F18938A">
      <w:pPr>
        <w:numPr>
          <w:ilvl w:val="0"/>
          <w:numId w:val="0"/>
        </w:numPr>
        <w:adjustRightInd w:val="0"/>
        <w:spacing w:before="240" w:afterLines="0" w:line="360" w:lineRule="auto"/>
        <w:ind w:firstLine="640" w:firstLineChars="200"/>
        <w:outlineLvl w:val="0"/>
        <w:rPr>
          <w:rFonts w:hint="default" w:ascii="Times New Roman Regular" w:hAnsi="Times New Roman Regular" w:eastAsia="黑体" w:cs="Times New Roman Regular"/>
          <w:color w:val="000000"/>
          <w:kern w:val="0"/>
          <w:sz w:val="32"/>
          <w:szCs w:val="32"/>
          <w:lang w:val="en-US" w:eastAsia="zh-CN"/>
        </w:rPr>
      </w:pPr>
      <w:r>
        <w:rPr>
          <w:rFonts w:hint="eastAsia" w:ascii="Times New Roman Regular" w:hAnsi="Times New Roman Regular" w:eastAsia="黑体" w:cs="Times New Roman Regular"/>
          <w:color w:val="000000"/>
          <w:kern w:val="0"/>
          <w:sz w:val="32"/>
          <w:szCs w:val="32"/>
          <w:lang w:val="en-US" w:eastAsia="zh-Hans" w:bidi="ar-SA"/>
        </w:rPr>
        <w:t>第</w:t>
      </w:r>
      <w:r>
        <w:rPr>
          <w:rFonts w:hint="eastAsia" w:ascii="Times New Roman Regular" w:hAnsi="Times New Roman Regular" w:eastAsia="黑体" w:cs="Times New Roman Regular"/>
          <w:color w:val="000000"/>
          <w:kern w:val="0"/>
          <w:sz w:val="32"/>
          <w:szCs w:val="32"/>
          <w:lang w:val="en-US" w:eastAsia="zh-CN" w:bidi="ar-SA"/>
        </w:rPr>
        <w:t>三</w:t>
      </w:r>
      <w:r>
        <w:rPr>
          <w:rFonts w:hint="eastAsia" w:ascii="Times New Roman Regular" w:hAnsi="Times New Roman Regular" w:eastAsia="黑体" w:cs="Times New Roman Regular"/>
          <w:color w:val="000000"/>
          <w:kern w:val="0"/>
          <w:sz w:val="32"/>
          <w:szCs w:val="32"/>
          <w:lang w:val="en-US" w:eastAsia="zh-Hans" w:bidi="ar-SA"/>
        </w:rPr>
        <w:t>条</w:t>
      </w:r>
      <w:r>
        <w:rPr>
          <w:rFonts w:hint="eastAsia" w:ascii="Times New Roman Regular" w:hAnsi="Times New Roman Regular" w:eastAsia="黑体" w:cs="Times New Roman Regular"/>
          <w:color w:val="000000"/>
          <w:kern w:val="0"/>
          <w:sz w:val="32"/>
          <w:szCs w:val="32"/>
          <w:lang w:val="en-US" w:eastAsia="zh-CN" w:bidi="ar-SA"/>
        </w:rPr>
        <w:t xml:space="preserve"> </w:t>
      </w:r>
      <w:r>
        <w:rPr>
          <w:rFonts w:hint="eastAsia" w:ascii="Times New Roman Regular" w:hAnsi="Times New Roman Regular" w:eastAsia="黑体" w:cs="Times New Roman Regular"/>
          <w:color w:val="000000"/>
          <w:kern w:val="0"/>
          <w:sz w:val="32"/>
          <w:szCs w:val="32"/>
          <w:lang w:val="en-US" w:eastAsia="zh-CN"/>
        </w:rPr>
        <w:t>服务期限</w:t>
      </w:r>
    </w:p>
    <w:p w14:paraId="095CD78E">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服务工期【</w:t>
      </w:r>
      <w:r>
        <w:rPr>
          <w:rFonts w:hint="eastAsia" w:ascii="宋体" w:hAnsi="宋体" w:cs="宋体"/>
          <w:sz w:val="24"/>
          <w:lang w:val="en-US" w:eastAsia="zh-CN"/>
        </w:rPr>
        <w:t>20</w:t>
      </w:r>
      <w:r>
        <w:rPr>
          <w:rFonts w:hint="eastAsia" w:ascii="宋体" w:hAnsi="宋体" w:cs="宋体"/>
          <w:sz w:val="24"/>
          <w:lang w:eastAsia="zh-Hans"/>
        </w:rPr>
        <w:t xml:space="preserve">】个日历天。计划开工日期【2025】年【 </w:t>
      </w:r>
      <w:r>
        <w:rPr>
          <w:rFonts w:hint="eastAsia" w:ascii="宋体" w:hAnsi="宋体" w:cs="宋体"/>
          <w:sz w:val="24"/>
          <w:lang w:val="en-US" w:eastAsia="zh-CN"/>
        </w:rPr>
        <w:t>11</w:t>
      </w:r>
      <w:r>
        <w:rPr>
          <w:rFonts w:hint="eastAsia" w:ascii="宋体" w:hAnsi="宋体" w:cs="宋体"/>
          <w:sz w:val="24"/>
          <w:lang w:eastAsia="zh-Hans"/>
        </w:rPr>
        <w:t xml:space="preserve"> 】月【  】日，计划竣工日期【2025】年【 </w:t>
      </w:r>
      <w:r>
        <w:rPr>
          <w:rFonts w:hint="eastAsia" w:ascii="宋体" w:hAnsi="宋体" w:cs="宋体"/>
          <w:sz w:val="24"/>
          <w:lang w:val="en-US" w:eastAsia="zh-CN"/>
        </w:rPr>
        <w:t>11</w:t>
      </w:r>
      <w:r>
        <w:rPr>
          <w:rFonts w:hint="eastAsia" w:ascii="宋体" w:hAnsi="宋体" w:cs="宋体"/>
          <w:sz w:val="24"/>
          <w:lang w:eastAsia="zh-Hans"/>
        </w:rPr>
        <w:t>】月【  】日。实际开工时间以甲方下达的开工令载明时间为准。</w:t>
      </w:r>
    </w:p>
    <w:p w14:paraId="7EFE6B4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第四条 质量标准</w:t>
      </w:r>
    </w:p>
    <w:p w14:paraId="0166D5A5">
      <w:pPr>
        <w:widowControl/>
        <w:adjustRightInd w:val="0"/>
        <w:spacing w:after="78" w:line="360" w:lineRule="auto"/>
        <w:ind w:firstLine="480" w:firstLineChars="200"/>
        <w:rPr>
          <w:rFonts w:hint="default" w:ascii="宋体" w:hAnsi="宋体" w:cs="宋体"/>
          <w:kern w:val="0"/>
          <w:sz w:val="24"/>
          <w:lang w:val="en-US" w:eastAsia="zh-Hans"/>
        </w:rPr>
      </w:pPr>
      <w:r>
        <w:rPr>
          <w:rFonts w:hint="eastAsia" w:ascii="宋体" w:hAnsi="宋体" w:cs="宋体"/>
          <w:kern w:val="0"/>
          <w:sz w:val="24"/>
          <w:lang w:eastAsia="zh-Hans"/>
        </w:rPr>
        <w:t>4.1</w:t>
      </w:r>
      <w:r>
        <w:rPr>
          <w:rFonts w:hint="eastAsia" w:ascii="宋体" w:hAnsi="宋体" w:cs="宋体"/>
          <w:kern w:val="0"/>
          <w:sz w:val="24"/>
          <w:lang w:eastAsia="zh-CN"/>
        </w:rPr>
        <w:t>服务</w:t>
      </w:r>
      <w:r>
        <w:rPr>
          <w:rFonts w:hint="default" w:ascii="宋体" w:hAnsi="宋体" w:cs="宋体"/>
          <w:kern w:val="0"/>
          <w:sz w:val="24"/>
          <w:lang w:val="en-US" w:eastAsia="zh-Hans"/>
        </w:rPr>
        <w:t>质量标准如下：</w:t>
      </w:r>
    </w:p>
    <w:p w14:paraId="3756D5D9">
      <w:pPr>
        <w:widowControl/>
        <w:adjustRightInd w:val="0"/>
        <w:spacing w:line="360" w:lineRule="auto"/>
        <w:ind w:firstLine="480" w:firstLineChars="200"/>
        <w:rPr>
          <w:rFonts w:hint="eastAsia" w:ascii="宋体" w:hAnsi="宋体" w:cs="宋体"/>
          <w:kern w:val="0"/>
          <w:sz w:val="24"/>
          <w:lang w:eastAsia="zh-Hans"/>
        </w:rPr>
      </w:pPr>
      <w:r>
        <w:rPr>
          <w:rFonts w:hint="eastAsia" w:ascii="宋体" w:hAnsi="宋体" w:cs="宋体"/>
          <w:kern w:val="0"/>
          <w:sz w:val="24"/>
          <w:u w:val="single"/>
          <w:lang w:eastAsia="zh-Hans"/>
        </w:rPr>
        <w:t xml:space="preserve"> </w:t>
      </w:r>
      <w:r>
        <w:rPr>
          <w:rFonts w:hint="eastAsia" w:ascii="宋体" w:hAnsi="宋体" w:cs="宋体"/>
          <w:kern w:val="0"/>
          <w:sz w:val="24"/>
          <w:u w:val="single"/>
        </w:rPr>
        <w:t>所提供的的</w:t>
      </w:r>
      <w:r>
        <w:rPr>
          <w:rFonts w:hint="eastAsia" w:ascii="宋体" w:hAnsi="宋体" w:cs="宋体"/>
          <w:kern w:val="0"/>
          <w:sz w:val="24"/>
          <w:u w:val="single"/>
          <w:lang w:val="en-US" w:eastAsia="zh-CN"/>
        </w:rPr>
        <w:t xml:space="preserve">                                            </w:t>
      </w:r>
      <w:r>
        <w:rPr>
          <w:rFonts w:hint="eastAsia" w:ascii="宋体" w:hAnsi="宋体" w:cs="宋体"/>
          <w:kern w:val="0"/>
          <w:sz w:val="24"/>
          <w:u w:val="single"/>
        </w:rPr>
        <w:t>。</w:t>
      </w:r>
      <w:r>
        <w:rPr>
          <w:rFonts w:hint="eastAsia" w:ascii="宋体" w:hAnsi="宋体" w:cs="宋体"/>
          <w:kern w:val="0"/>
          <w:sz w:val="24"/>
          <w:lang w:eastAsia="zh-Hans"/>
        </w:rPr>
        <w:t xml:space="preserve">   </w:t>
      </w:r>
    </w:p>
    <w:p w14:paraId="626A36A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4.2除上述质量标准外，</w:t>
      </w:r>
      <w:r>
        <w:rPr>
          <w:rFonts w:hint="eastAsia" w:ascii="宋体" w:hAnsi="宋体" w:cs="宋体"/>
          <w:kern w:val="0"/>
          <w:sz w:val="24"/>
          <w:lang w:eastAsia="zh-CN"/>
        </w:rPr>
        <w:t>服务</w:t>
      </w:r>
      <w:r>
        <w:rPr>
          <w:rFonts w:hint="eastAsia" w:ascii="宋体" w:hAnsi="宋体" w:cs="宋体"/>
          <w:kern w:val="0"/>
          <w:sz w:val="24"/>
          <w:lang w:eastAsia="zh-Hans"/>
        </w:rPr>
        <w:t>质量还应当符合其他国家、地方相关质量标准的法律法规及其他文件。</w:t>
      </w:r>
    </w:p>
    <w:p w14:paraId="1FBF7CB6">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4.3乙方对乙方承包范围内的全部</w:t>
      </w:r>
      <w:r>
        <w:rPr>
          <w:rFonts w:hint="eastAsia" w:ascii="宋体" w:hAnsi="宋体" w:cs="宋体"/>
          <w:kern w:val="0"/>
          <w:sz w:val="24"/>
          <w:lang w:eastAsia="zh-CN"/>
        </w:rPr>
        <w:t>服务</w:t>
      </w:r>
      <w:r>
        <w:rPr>
          <w:rFonts w:hint="eastAsia" w:ascii="宋体" w:hAnsi="宋体" w:cs="宋体"/>
          <w:kern w:val="0"/>
          <w:sz w:val="24"/>
          <w:lang w:eastAsia="zh-Hans"/>
        </w:rPr>
        <w:t>的质量、安全、工期、文明施工等负完全责任。</w:t>
      </w:r>
    </w:p>
    <w:p w14:paraId="34269730">
      <w:pPr>
        <w:adjustRightInd w:val="0"/>
        <w:spacing w:after="78" w:line="360" w:lineRule="auto"/>
        <w:ind w:firstLine="480" w:firstLineChars="200"/>
        <w:rPr>
          <w:rFonts w:hint="eastAsia"/>
          <w:lang w:eastAsia="zh-Hans"/>
        </w:rPr>
      </w:pPr>
      <w:r>
        <w:rPr>
          <w:rFonts w:hint="eastAsia" w:ascii="宋体" w:hAnsi="宋体" w:cs="宋体"/>
          <w:kern w:val="0"/>
          <w:sz w:val="24"/>
          <w:lang w:eastAsia="zh-Hans"/>
        </w:rPr>
        <w:t>4.4</w:t>
      </w:r>
      <w:r>
        <w:rPr>
          <w:rFonts w:hint="default" w:ascii="宋体" w:hAnsi="宋体" w:cs="宋体"/>
          <w:kern w:val="0"/>
          <w:sz w:val="24"/>
          <w:lang w:val="en-US" w:eastAsia="zh-Hans"/>
        </w:rPr>
        <w:t>乙方应按有关规范、设计要求及甲方代表的指令进行施工</w:t>
      </w:r>
      <w:r>
        <w:rPr>
          <w:rFonts w:hint="eastAsia" w:ascii="宋体" w:hAnsi="宋体" w:cs="宋体"/>
          <w:kern w:val="0"/>
          <w:sz w:val="24"/>
          <w:lang w:eastAsia="zh-Hans"/>
        </w:rPr>
        <w:t>，随时接受甲方的检查，为检查提供便利条件，及时根据要求向甲方提供与工程质量有关的技术资料；工程质量达不到约定标准的部分，甲方一经发现，</w:t>
      </w:r>
      <w:r>
        <w:rPr>
          <w:rFonts w:hint="eastAsia" w:ascii="宋体" w:hAnsi="宋体" w:cs="宋体"/>
          <w:kern w:val="0"/>
          <w:sz w:val="24"/>
        </w:rPr>
        <w:t>有权</w:t>
      </w:r>
      <w:r>
        <w:rPr>
          <w:rFonts w:hint="eastAsia" w:ascii="宋体" w:hAnsi="宋体" w:cs="宋体"/>
          <w:kern w:val="0"/>
          <w:sz w:val="24"/>
          <w:lang w:eastAsia="zh-Hans"/>
        </w:rPr>
        <w:t>要求乙方拆除和重新施工，乙方应按甲方的要求拆除和重新施工，返工或整改检查合格后方可进行下一</w:t>
      </w:r>
      <w:r>
        <w:rPr>
          <w:rFonts w:hint="default" w:ascii="宋体" w:hAnsi="宋体" w:cs="宋体"/>
          <w:kern w:val="0"/>
          <w:sz w:val="24"/>
          <w:lang w:val="en-US" w:eastAsia="zh-Hans"/>
        </w:rPr>
        <w:t>工序</w:t>
      </w:r>
      <w:r>
        <w:rPr>
          <w:rFonts w:hint="eastAsia" w:ascii="宋体" w:hAnsi="宋体" w:cs="宋体"/>
          <w:kern w:val="0"/>
          <w:sz w:val="24"/>
          <w:lang w:eastAsia="zh-Hans"/>
        </w:rPr>
        <w:t>的施工</w:t>
      </w:r>
      <w:r>
        <w:rPr>
          <w:rFonts w:hint="eastAsia" w:ascii="宋体" w:hAnsi="宋体" w:cs="宋体"/>
          <w:kern w:val="0"/>
          <w:sz w:val="24"/>
        </w:rPr>
        <w:t>，乙方自行承担因此产生的费用，工期不予顺延</w:t>
      </w:r>
      <w:r>
        <w:rPr>
          <w:rFonts w:hint="eastAsia" w:ascii="宋体" w:hAnsi="宋体" w:cs="宋体"/>
          <w:kern w:val="0"/>
          <w:sz w:val="24"/>
          <w:lang w:eastAsia="zh-Hans"/>
        </w:rPr>
        <w:t>。</w:t>
      </w:r>
    </w:p>
    <w:p w14:paraId="0473D806">
      <w:pPr>
        <w:numPr>
          <w:ilvl w:val="0"/>
          <w:numId w:val="4"/>
        </w:num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合同价款</w:t>
      </w:r>
      <w:r>
        <w:rPr>
          <w:rFonts w:hint="eastAsia" w:ascii="Times New Roman Regular" w:hAnsi="Times New Roman Regular" w:eastAsia="黑体" w:cs="Times New Roman Regular"/>
          <w:color w:val="000000"/>
          <w:kern w:val="0"/>
          <w:sz w:val="32"/>
          <w:szCs w:val="32"/>
          <w:lang w:val="en-US" w:eastAsia="zh-CN"/>
        </w:rPr>
        <w:t>及付款要求</w:t>
      </w:r>
    </w:p>
    <w:p w14:paraId="06C9F16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5.1本合同</w:t>
      </w:r>
      <w:r>
        <w:rPr>
          <w:rFonts w:hint="eastAsia" w:ascii="宋体" w:hAnsi="宋体" w:cs="宋体"/>
          <w:kern w:val="0"/>
          <w:sz w:val="24"/>
          <w:lang w:val="en-US" w:eastAsia="zh-CN"/>
        </w:rPr>
        <w:t>采用总价包干模式，暂定清淤量为300</w:t>
      </w:r>
      <w:r>
        <w:rPr>
          <w:rFonts w:hint="eastAsia" w:cs="宋体" w:asciiTheme="minorEastAsia" w:hAnsiTheme="minorEastAsia" w:eastAsiaTheme="minorEastAsia"/>
          <w:sz w:val="24"/>
          <w:lang w:val="en-US" w:eastAsia="zh-CN"/>
        </w:rPr>
        <w:t>m³，清淤服务费暂定（含税</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lang w:val="en-US" w:eastAsia="zh-CN"/>
        </w:rPr>
        <w:t>%）总价为</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lang w:val="en-US" w:eastAsia="zh-CN"/>
        </w:rPr>
        <w:t>元，大写：</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lang w:val="en-US" w:eastAsia="zh-CN"/>
        </w:rPr>
        <w:t xml:space="preserve"> </w:t>
      </w:r>
      <w:r>
        <w:rPr>
          <w:rFonts w:hint="eastAsia" w:ascii="宋体" w:hAnsi="宋体" w:cs="宋体"/>
          <w:kern w:val="0"/>
          <w:sz w:val="24"/>
          <w:lang w:eastAsia="zh-Hans"/>
        </w:rPr>
        <w:t>。</w:t>
      </w:r>
    </w:p>
    <w:p w14:paraId="0FE9E5D3">
      <w:pPr>
        <w:widowControl/>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5.2 付款方式，合同签订生效后支付合同总价的30%作为预付款，清淤完工验收后支付剩余70%尾款（若清淤少于300m³按单价据实结算）。</w:t>
      </w:r>
    </w:p>
    <w:p w14:paraId="6E2390BE">
      <w:pPr>
        <w:widowControl/>
        <w:adjustRightInd w:val="0"/>
        <w:spacing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乙方应当向甲方提交付款申请材料，甲方审核通过后支付相应的款项。乙方未提供付款申请材料的，付款时间相应顺延，甲方无需承担逾期付款的违约责任。</w:t>
      </w:r>
    </w:p>
    <w:p w14:paraId="619FD6D1">
      <w:pPr>
        <w:adjustRightInd w:val="0"/>
        <w:spacing w:before="240" w:afterLines="0" w:line="360" w:lineRule="auto"/>
        <w:ind w:firstLine="640" w:firstLineChars="200"/>
        <w:jc w:val="left"/>
        <w:outlineLvl w:val="0"/>
        <w:rPr>
          <w:rFonts w:hint="eastAsia" w:ascii="Times New Roman Regular" w:hAnsi="Times New Roman Regular" w:eastAsia="黑体" w:cs="Times New Roman Regular"/>
          <w:color w:val="000000"/>
          <w:kern w:val="0"/>
          <w:sz w:val="32"/>
          <w:szCs w:val="32"/>
          <w:lang w:val="en-US"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六</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验收</w:t>
      </w:r>
    </w:p>
    <w:p w14:paraId="24A7C9A8">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完工后甲方对乙方所完成的工作进行验收，验收未通过的，乙方应按甲方提出的整改意见进行整改，并承担因此产生的费用，工期不予顺延。整改完成后，乙方再次提起验收申请。</w:t>
      </w:r>
    </w:p>
    <w:p w14:paraId="631B9D30">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七</w:t>
      </w:r>
      <w:r>
        <w:rPr>
          <w:rFonts w:ascii="Times New Roman Regular" w:hAnsi="Times New Roman Regular" w:eastAsia="黑体" w:cs="Times New Roman Regular"/>
          <w:color w:val="000000"/>
          <w:kern w:val="0"/>
          <w:sz w:val="32"/>
          <w:szCs w:val="32"/>
          <w:lang w:eastAsia="zh-Hans"/>
        </w:rPr>
        <w:t>条 双方权利及义务</w:t>
      </w:r>
    </w:p>
    <w:p w14:paraId="356A1FAB">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lang w:val="en-US" w:eastAsia="zh-CN"/>
        </w:rPr>
        <w:t>7</w:t>
      </w:r>
      <w:r>
        <w:rPr>
          <w:rFonts w:hint="eastAsia" w:ascii="宋体" w:hAnsi="宋体" w:cs="宋体"/>
          <w:b/>
          <w:bCs/>
          <w:kern w:val="0"/>
          <w:sz w:val="24"/>
        </w:rPr>
        <w:t>.1甲方权利及义务</w:t>
      </w:r>
    </w:p>
    <w:p w14:paraId="434DA5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.1.1甲方应按合同约定，及时向乙方提供所需指令、批准并履行约定。</w:t>
      </w:r>
    </w:p>
    <w:p w14:paraId="14DEC30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.1.2按合同约定的方式和时间对</w:t>
      </w:r>
      <w:r>
        <w:rPr>
          <w:rFonts w:hint="default" w:ascii="宋体" w:hAnsi="宋体" w:cs="宋体"/>
          <w:kern w:val="0"/>
          <w:sz w:val="24"/>
          <w:lang w:val="en-US"/>
        </w:rPr>
        <w:t>工程</w:t>
      </w:r>
      <w:r>
        <w:rPr>
          <w:rFonts w:hint="eastAsia" w:ascii="宋体" w:hAnsi="宋体" w:cs="宋体"/>
          <w:kern w:val="0"/>
          <w:sz w:val="24"/>
        </w:rPr>
        <w:t>进行验收。</w:t>
      </w:r>
    </w:p>
    <w:p w14:paraId="40EBB7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.1.3按合同约定的方式和时间向乙方支付已完合格工程的价款。</w:t>
      </w:r>
    </w:p>
    <w:p w14:paraId="2DF74DC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.1.4向乙方提供满足施工需要的施工图纸、必要的设备制造图（如有），并在施工前进行设计交底。</w:t>
      </w:r>
    </w:p>
    <w:p w14:paraId="036E988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.1.5向乙方提供满足施工需要的应由甲方供应的设备和材料（如有）。</w:t>
      </w:r>
    </w:p>
    <w:p w14:paraId="44DDCAA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.1.6由于甲方未履行义务，造成乙方损失的，甲方赔偿乙方有关损失。</w:t>
      </w:r>
    </w:p>
    <w:p w14:paraId="0809D9E5">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lang w:val="en-US" w:eastAsia="zh-CN"/>
        </w:rPr>
        <w:t>7</w:t>
      </w:r>
      <w:r>
        <w:rPr>
          <w:rFonts w:hint="eastAsia" w:ascii="宋体" w:hAnsi="宋体" w:cs="宋体"/>
          <w:b/>
          <w:bCs/>
          <w:kern w:val="0"/>
          <w:sz w:val="24"/>
        </w:rPr>
        <w:t>.2乙方权利及义务</w:t>
      </w:r>
    </w:p>
    <w:p w14:paraId="7CF8DEE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.2.1乙方对本合同</w:t>
      </w:r>
      <w:r>
        <w:rPr>
          <w:rFonts w:hint="default" w:ascii="宋体" w:hAnsi="宋体" w:cs="宋体"/>
          <w:kern w:val="0"/>
          <w:sz w:val="24"/>
          <w:lang w:val="en-US"/>
        </w:rPr>
        <w:t>工程</w:t>
      </w:r>
      <w:r>
        <w:rPr>
          <w:rFonts w:hint="eastAsia" w:ascii="宋体" w:hAnsi="宋体" w:cs="宋体"/>
          <w:kern w:val="0"/>
          <w:sz w:val="24"/>
        </w:rPr>
        <w:t>内容、工程范围、</w:t>
      </w:r>
      <w:r>
        <w:rPr>
          <w:rFonts w:hint="default" w:ascii="宋体" w:hAnsi="宋体" w:cs="宋体"/>
          <w:kern w:val="0"/>
          <w:sz w:val="24"/>
          <w:lang w:val="en-US"/>
        </w:rPr>
        <w:t>工程</w:t>
      </w:r>
      <w:r>
        <w:rPr>
          <w:rFonts w:hint="eastAsia" w:ascii="宋体" w:hAnsi="宋体" w:cs="宋体"/>
          <w:kern w:val="0"/>
          <w:sz w:val="24"/>
        </w:rPr>
        <w:t>概况等所有内容及要求完全理解。施工中严格执行施工规范、质量标准、安全操作规程、防火规定，安全、保质、按期完成本合同约定的工程内容。</w:t>
      </w:r>
    </w:p>
    <w:p w14:paraId="728C7DB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.2.2根据</w:t>
      </w:r>
      <w:r>
        <w:rPr>
          <w:rFonts w:hint="default" w:ascii="宋体" w:hAnsi="宋体" w:cs="宋体"/>
          <w:kern w:val="0"/>
          <w:sz w:val="24"/>
          <w:lang w:val="en-US"/>
        </w:rPr>
        <w:t>工程</w:t>
      </w:r>
      <w:r>
        <w:rPr>
          <w:rFonts w:hint="eastAsia" w:ascii="宋体" w:hAnsi="宋体" w:cs="宋体"/>
          <w:kern w:val="0"/>
          <w:sz w:val="24"/>
        </w:rPr>
        <w:t>需要，提供和维修施工使用所有的照明、围栏设施，负责安全保卫。</w:t>
      </w:r>
    </w:p>
    <w:p w14:paraId="12C0A77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.2.3遵守政府有关主管部门对施工场地交通、施工噪音以及环境保护和安全生产等的管理规定，按规定办理有关手续</w:t>
      </w:r>
      <w:r>
        <w:rPr>
          <w:rFonts w:hint="eastAsia" w:ascii="宋体" w:hAnsi="宋体" w:cs="宋体"/>
          <w:kern w:val="0"/>
          <w:sz w:val="24"/>
          <w:lang w:eastAsia="zh-Hans"/>
        </w:rPr>
        <w:t>并承担相应费用</w:t>
      </w:r>
      <w:r>
        <w:rPr>
          <w:rFonts w:hint="eastAsia" w:ascii="宋体" w:hAnsi="宋体" w:cs="宋体"/>
          <w:kern w:val="0"/>
          <w:sz w:val="24"/>
        </w:rPr>
        <w:t>，并以书面形式通知甲方。因违反前述管理规定产生罚款等全部责任由乙方自行负责。</w:t>
      </w:r>
    </w:p>
    <w:p w14:paraId="03E6023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.2.4工程竣工未正式移交前，乙方负责对本合同</w:t>
      </w:r>
      <w:r>
        <w:rPr>
          <w:rFonts w:hint="default" w:ascii="宋体" w:hAnsi="宋体" w:cs="宋体"/>
          <w:kern w:val="0"/>
          <w:sz w:val="24"/>
          <w:lang w:val="en-US"/>
        </w:rPr>
        <w:t>工程</w:t>
      </w:r>
      <w:r>
        <w:rPr>
          <w:rFonts w:hint="eastAsia" w:ascii="宋体" w:hAnsi="宋体" w:cs="宋体"/>
          <w:kern w:val="0"/>
          <w:sz w:val="24"/>
        </w:rPr>
        <w:t>现场的一切设备、设施及工程成品、半成品进行妥善保护，如有丢失或损坏均由乙方承担。</w:t>
      </w:r>
    </w:p>
    <w:p w14:paraId="29EF940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.2.5保证</w:t>
      </w:r>
      <w:r>
        <w:rPr>
          <w:rFonts w:hint="default" w:ascii="宋体" w:hAnsi="宋体" w:cs="宋体"/>
          <w:kern w:val="0"/>
          <w:sz w:val="24"/>
          <w:lang w:val="en-US"/>
        </w:rPr>
        <w:t>施工</w:t>
      </w:r>
      <w:r>
        <w:rPr>
          <w:rFonts w:hint="eastAsia" w:ascii="宋体" w:hAnsi="宋体" w:cs="宋体"/>
          <w:kern w:val="0"/>
          <w:sz w:val="24"/>
        </w:rPr>
        <w:t>场地清洁符合环境卫生管理的有关规定，交工前清理现场达到约定的要求，承担因自身原因违反有关规定造成的损失和罚款。严格遵守有关环境保护法律法规，并严格执行环境检查审核要求。</w:t>
      </w:r>
    </w:p>
    <w:p w14:paraId="670DC1A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.2.6负责甲方供应的本</w:t>
      </w:r>
      <w:r>
        <w:rPr>
          <w:rFonts w:hint="eastAsia" w:ascii="宋体" w:hAnsi="宋体" w:cs="宋体"/>
          <w:kern w:val="0"/>
          <w:sz w:val="24"/>
          <w:lang w:val="en-US" w:eastAsia="zh-CN"/>
        </w:rPr>
        <w:t>项目</w:t>
      </w:r>
      <w:r>
        <w:rPr>
          <w:rFonts w:hint="eastAsia" w:ascii="宋体" w:hAnsi="宋体" w:cs="宋体"/>
          <w:kern w:val="0"/>
          <w:sz w:val="24"/>
        </w:rPr>
        <w:t>的设备的施工现场的接货、卸车、保管、现场范围内或自乙方设备材料库至现场指定地点的运输（如有）。</w:t>
      </w:r>
    </w:p>
    <w:p w14:paraId="15CB14F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.2.7乙方在</w:t>
      </w:r>
      <w:r>
        <w:rPr>
          <w:rFonts w:hint="default" w:ascii="宋体" w:hAnsi="宋体" w:cs="宋体"/>
          <w:kern w:val="0"/>
          <w:sz w:val="24"/>
          <w:lang w:val="en-US"/>
        </w:rPr>
        <w:t>施工</w:t>
      </w:r>
      <w:r>
        <w:rPr>
          <w:rFonts w:hint="eastAsia" w:ascii="宋体" w:hAnsi="宋体" w:cs="宋体"/>
          <w:kern w:val="0"/>
          <w:sz w:val="24"/>
        </w:rPr>
        <w:t>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2AEFED6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.2.8乙方在承包</w:t>
      </w:r>
      <w:r>
        <w:rPr>
          <w:rFonts w:hint="eastAsia" w:ascii="宋体" w:hAnsi="宋体" w:cs="宋体"/>
          <w:kern w:val="0"/>
          <w:sz w:val="24"/>
          <w:lang w:val="en-US" w:eastAsia="zh-CN"/>
        </w:rPr>
        <w:t>项目</w:t>
      </w:r>
      <w:r>
        <w:rPr>
          <w:rFonts w:hint="eastAsia" w:ascii="宋体" w:hAnsi="宋体" w:cs="宋体"/>
          <w:kern w:val="0"/>
          <w:sz w:val="24"/>
        </w:rPr>
        <w:t>之后，不得转包或在未经甲方同意的情况下进行分包，否则甲方有权解除合同。</w:t>
      </w:r>
    </w:p>
    <w:p w14:paraId="517409B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w:t>
      </w:r>
      <w:r>
        <w:rPr>
          <w:rFonts w:hint="default" w:ascii="宋体" w:hAnsi="宋体" w:cs="宋体"/>
          <w:kern w:val="0"/>
          <w:sz w:val="24"/>
          <w:lang w:val="en-US"/>
        </w:rPr>
        <w:t>工程</w:t>
      </w:r>
      <w:r>
        <w:rPr>
          <w:rFonts w:hint="eastAsia" w:ascii="宋体" w:hAnsi="宋体" w:cs="宋体"/>
          <w:kern w:val="0"/>
          <w:sz w:val="24"/>
        </w:rPr>
        <w:t>的实施产生不利影响时，甲方有权代为处理这些纠纷，代为支付农民工工资，乙方签订合同即对此表示认可，不得对甲方代为支付的行为和金额产生异议，甲方代为支付后有权从乙方的</w:t>
      </w:r>
      <w:r>
        <w:rPr>
          <w:rFonts w:hint="default" w:ascii="宋体" w:hAnsi="宋体" w:cs="宋体"/>
          <w:kern w:val="0"/>
          <w:sz w:val="24"/>
          <w:lang w:val="en-US"/>
        </w:rPr>
        <w:t>工程款</w:t>
      </w:r>
      <w:r>
        <w:rPr>
          <w:rFonts w:hint="eastAsia" w:ascii="宋体" w:hAnsi="宋体" w:cs="宋体"/>
          <w:kern w:val="0"/>
          <w:sz w:val="24"/>
        </w:rPr>
        <w:t>中扣除代付的部分。</w:t>
      </w:r>
    </w:p>
    <w:p w14:paraId="6BA5CE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.2.10乙方的员工或工人发生工伤或致他人受伤的，与甲方无关，乙方应积极处理赔偿，不得因为乙方的任何行为导致甲方承担相应的责任。甲方被相关司法机关判处承担相应的责任的，有权向乙方追偿。</w:t>
      </w:r>
    </w:p>
    <w:p w14:paraId="52F3E65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71D7EC1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.2.12为了达到</w:t>
      </w:r>
      <w:r>
        <w:rPr>
          <w:rFonts w:hint="default" w:ascii="宋体" w:hAnsi="宋体" w:cs="宋体"/>
          <w:kern w:val="0"/>
          <w:sz w:val="24"/>
          <w:lang w:val="en-US"/>
        </w:rPr>
        <w:t>工程</w:t>
      </w:r>
      <w:r>
        <w:rPr>
          <w:rFonts w:hint="eastAsia" w:ascii="宋体" w:hAnsi="宋体" w:cs="宋体"/>
          <w:kern w:val="0"/>
          <w:sz w:val="24"/>
        </w:rPr>
        <w:t>完工的目的，乙方必须按甲方要求的质量标准和进度，完成本合同全部项目。如因乙方原因造成整体工期延误，或其他分包单位工期延误、窝工等损失并引起索赔的，由乙方承担全部责任。</w:t>
      </w:r>
    </w:p>
    <w:p w14:paraId="03885A4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63181E7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八</w:t>
      </w:r>
      <w:r>
        <w:rPr>
          <w:rFonts w:ascii="Times New Roman Regular" w:hAnsi="Times New Roman Regular" w:eastAsia="黑体" w:cs="Times New Roman Regular"/>
          <w:color w:val="000000"/>
          <w:kern w:val="0"/>
          <w:sz w:val="32"/>
          <w:szCs w:val="32"/>
          <w:lang w:eastAsia="zh-Hans"/>
        </w:rPr>
        <w:t>条 违约责任</w:t>
      </w:r>
    </w:p>
    <w:p w14:paraId="2F56582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.1乙方未按合同约定开工，或未经甲方书面同意擅自停工的，每延迟或停工一天，违约金为合同总价的【</w:t>
      </w:r>
      <w:r>
        <w:rPr>
          <w:rFonts w:hint="eastAsia" w:ascii="宋体" w:hAnsi="宋体" w:cs="宋体"/>
          <w:sz w:val="24"/>
          <w:lang w:val="en-US" w:eastAsia="zh-CN"/>
        </w:rPr>
        <w:t>1</w:t>
      </w:r>
      <w:r>
        <w:rPr>
          <w:rFonts w:hint="eastAsia" w:ascii="宋体" w:hAnsi="宋体" w:cs="宋体"/>
          <w:sz w:val="24"/>
        </w:rPr>
        <w:t>】‰，逾期超过【10】日的，甲方有权解除合同，乙方应按合同总价的【</w:t>
      </w:r>
      <w:r>
        <w:rPr>
          <w:rFonts w:hint="eastAsia" w:ascii="宋体" w:hAnsi="宋体" w:cs="宋体"/>
          <w:sz w:val="24"/>
          <w:lang w:val="en-US" w:eastAsia="zh-CN"/>
        </w:rPr>
        <w:t>5</w:t>
      </w:r>
      <w:r>
        <w:rPr>
          <w:rFonts w:hint="eastAsia" w:ascii="宋体" w:hAnsi="宋体" w:cs="宋体"/>
          <w:sz w:val="24"/>
        </w:rPr>
        <w:t>】%向甲方支付违约金。</w:t>
      </w:r>
    </w:p>
    <w:p w14:paraId="1E81D47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.2由于乙方原因，致使工程未能按合同工期如期完成，每延期一天，违约金为合同总价的【1】‰，逾期超过【10】日的，甲方有权无条件解除合同，乙方应按合同总价的【</w:t>
      </w:r>
      <w:r>
        <w:rPr>
          <w:rFonts w:hint="eastAsia" w:ascii="宋体" w:hAnsi="宋体" w:cs="宋体"/>
          <w:sz w:val="24"/>
          <w:lang w:val="en-US" w:eastAsia="zh-CN"/>
        </w:rPr>
        <w:t>5</w:t>
      </w:r>
      <w:r>
        <w:rPr>
          <w:rFonts w:hint="eastAsia" w:ascii="宋体" w:hAnsi="宋体" w:cs="宋体"/>
          <w:sz w:val="24"/>
        </w:rPr>
        <w:t>】%向甲方支付违约金。</w:t>
      </w:r>
    </w:p>
    <w:p w14:paraId="75BFFD4A">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.3乙方擅自解除本合同的，甲方有权要求乙方支付合同总价【</w:t>
      </w:r>
      <w:r>
        <w:rPr>
          <w:rFonts w:hint="eastAsia" w:ascii="宋体" w:hAnsi="宋体" w:cs="宋体"/>
          <w:sz w:val="24"/>
          <w:lang w:val="en-US" w:eastAsia="zh-CN"/>
        </w:rPr>
        <w:t>30</w:t>
      </w:r>
      <w:r>
        <w:rPr>
          <w:rFonts w:hint="eastAsia" w:ascii="宋体" w:hAnsi="宋体" w:cs="宋体"/>
          <w:sz w:val="24"/>
        </w:rPr>
        <w:t>】%的违约金。</w:t>
      </w:r>
    </w:p>
    <w:p w14:paraId="616504F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.4乙方转包或在未经甲方同意的情况下进行分包的，甲方有权解除本合同，并要求乙方支付合同总价【</w:t>
      </w:r>
      <w:r>
        <w:rPr>
          <w:rFonts w:hint="eastAsia" w:ascii="宋体" w:hAnsi="宋体" w:cs="宋体"/>
          <w:sz w:val="24"/>
          <w:lang w:val="en-US" w:eastAsia="zh-CN"/>
        </w:rPr>
        <w:t>5</w:t>
      </w:r>
      <w:r>
        <w:rPr>
          <w:rFonts w:hint="eastAsia" w:ascii="宋体" w:hAnsi="宋体" w:cs="宋体"/>
          <w:sz w:val="24"/>
        </w:rPr>
        <w:t>】%的违约金。</w:t>
      </w:r>
    </w:p>
    <w:p w14:paraId="7B7BF541">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.5工程整体或部分出现2次（含）未通过验收，乙方除继续负责整改并通过验收外，甲方有权要求乙方按本合同总价的【</w:t>
      </w:r>
      <w:r>
        <w:rPr>
          <w:rFonts w:hint="eastAsia" w:ascii="宋体" w:hAnsi="宋体" w:cs="宋体"/>
          <w:sz w:val="24"/>
          <w:lang w:val="en-US" w:eastAsia="zh-CN"/>
        </w:rPr>
        <w:t>5</w:t>
      </w:r>
      <w:r>
        <w:rPr>
          <w:rFonts w:hint="eastAsia" w:ascii="宋体" w:hAnsi="宋体" w:cs="宋体"/>
          <w:sz w:val="24"/>
        </w:rPr>
        <w:t>】%支付违约金。验收【3】次仍未通过验收的，甲方有权委托其他第三方进行整改，因此产生的费用由乙方承担。</w:t>
      </w:r>
    </w:p>
    <w:p w14:paraId="5D7CBF0A">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.6因乙方原因造成质量、安全事故的，全部责任由乙方承担，同时每发生一次，乙方应当向甲方支付违约金【</w:t>
      </w:r>
      <w:r>
        <w:rPr>
          <w:rFonts w:hint="eastAsia" w:ascii="宋体" w:hAnsi="宋体" w:cs="宋体"/>
          <w:sz w:val="24"/>
          <w:lang w:val="en-US" w:eastAsia="zh-CN"/>
        </w:rPr>
        <w:t>2</w:t>
      </w:r>
      <w:r>
        <w:rPr>
          <w:rFonts w:hint="eastAsia" w:ascii="宋体" w:hAnsi="宋体" w:cs="宋体"/>
          <w:sz w:val="24"/>
        </w:rPr>
        <w:t>】万元。</w:t>
      </w:r>
    </w:p>
    <w:p w14:paraId="136EA96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.8本合同解除后，乙方应在【</w:t>
      </w:r>
      <w:r>
        <w:rPr>
          <w:rFonts w:hint="eastAsia" w:ascii="宋体" w:hAnsi="宋体" w:cs="宋体"/>
          <w:sz w:val="24"/>
          <w:lang w:val="en-US" w:eastAsia="zh-CN"/>
        </w:rPr>
        <w:t>2</w:t>
      </w:r>
      <w:r>
        <w:rPr>
          <w:rFonts w:hint="eastAsia" w:ascii="宋体" w:hAnsi="宋体" w:cs="宋体"/>
          <w:sz w:val="24"/>
        </w:rPr>
        <w:t>】日内无条件退场并做好现场卫生清洁工作，逾期未退场的，视为乙方放弃遗留物品的所有权，相关遗留物品由甲方自行处置，因此产生的处置费用由乙方承担。</w:t>
      </w:r>
    </w:p>
    <w:p w14:paraId="17650213">
      <w:pPr>
        <w:adjustRightInd w:val="0"/>
        <w:snapToGrid w:val="0"/>
        <w:spacing w:after="78" w:line="360" w:lineRule="auto"/>
        <w:ind w:firstLine="480" w:firstLineChars="200"/>
      </w:pPr>
      <w:r>
        <w:rPr>
          <w:rFonts w:hint="eastAsia" w:ascii="宋体" w:hAnsi="宋体" w:cs="宋体"/>
          <w:sz w:val="24"/>
          <w:lang w:val="en-US" w:eastAsia="zh-CN"/>
        </w:rPr>
        <w:t>8</w:t>
      </w:r>
      <w:r>
        <w:rPr>
          <w:rFonts w:hint="eastAsia" w:ascii="宋体" w:hAnsi="宋体" w:cs="宋体"/>
          <w:sz w:val="24"/>
        </w:rPr>
        <w:t>.9乙方应支付的违约金、赔偿金、费用，甲方有权从应付乙方的任何一笔款项中扣除，不足的部分，甲方应负责补足。</w:t>
      </w:r>
    </w:p>
    <w:p w14:paraId="190D54D8">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.10如甲方未按合同约定付款，应当按照全国银行间同业拆借中心公布的同期贷款市场报价利率向乙方支付利息。</w:t>
      </w:r>
    </w:p>
    <w:p w14:paraId="2F7C8FF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.11其他违约责任：</w:t>
      </w:r>
      <w:r>
        <w:rPr>
          <w:rFonts w:hint="eastAsia" w:ascii="宋体" w:hAnsi="宋体" w:cs="宋体"/>
          <w:sz w:val="24"/>
          <w:u w:val="single"/>
        </w:rPr>
        <w:t xml:space="preserve">      /       </w:t>
      </w:r>
      <w:r>
        <w:rPr>
          <w:rFonts w:hint="eastAsia" w:ascii="宋体" w:hAnsi="宋体" w:cs="宋体"/>
          <w:sz w:val="24"/>
        </w:rPr>
        <w:t>。</w:t>
      </w:r>
    </w:p>
    <w:p w14:paraId="58AB40EE">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.12因一方违约给对方造成的任何损失，除约定的违约金外，还应当赔偿因此给对方造成的损失。</w:t>
      </w:r>
    </w:p>
    <w:p w14:paraId="0AC97B14">
      <w:pPr>
        <w:adjustRightInd w:val="0"/>
        <w:snapToGrid w:val="0"/>
        <w:spacing w:after="78" w:line="360" w:lineRule="auto"/>
        <w:ind w:firstLine="480" w:firstLineChars="200"/>
        <w:rPr>
          <w:rFonts w:hint="eastAsia"/>
          <w:lang w:eastAsia="zh-Hans"/>
        </w:rPr>
      </w:pPr>
      <w:r>
        <w:rPr>
          <w:rFonts w:hint="eastAsia" w:ascii="宋体" w:hAnsi="宋体" w:cs="宋体"/>
          <w:sz w:val="24"/>
          <w:lang w:val="en-US" w:eastAsia="zh-CN"/>
        </w:rPr>
        <w:t>8</w:t>
      </w:r>
      <w:r>
        <w:rPr>
          <w:rFonts w:hint="eastAsia" w:ascii="宋体" w:hAnsi="宋体" w:cs="宋体"/>
          <w:sz w:val="24"/>
        </w:rPr>
        <w:t>.13一方因追究违约方法律责任而支付的案件受理费、保全费、执行费、公告费、律师费、保全担保费/保险费、公证费等合理费用，由违约方承担。</w:t>
      </w:r>
    </w:p>
    <w:p w14:paraId="4DA80DB8">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九</w:t>
      </w:r>
      <w:r>
        <w:rPr>
          <w:rFonts w:ascii="Times New Roman Regular" w:hAnsi="Times New Roman Regular" w:eastAsia="黑体" w:cs="Times New Roman Regular"/>
          <w:color w:val="000000"/>
          <w:kern w:val="0"/>
          <w:sz w:val="32"/>
          <w:szCs w:val="32"/>
          <w:lang w:eastAsia="zh-Hans"/>
        </w:rPr>
        <w:t>条 合同文件构成及解释顺序</w:t>
      </w:r>
    </w:p>
    <w:p w14:paraId="43231E7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w:t>
      </w:r>
      <w:r>
        <w:rPr>
          <w:rFonts w:hint="eastAsia" w:ascii="宋体" w:hAnsi="宋体" w:cs="宋体"/>
          <w:kern w:val="0"/>
          <w:sz w:val="24"/>
          <w:lang w:eastAsia="zh-Hans"/>
        </w:rPr>
        <w:t>.1本合同与下列文件一起构成合同文件：</w:t>
      </w:r>
    </w:p>
    <w:p w14:paraId="355588A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9.1.1</w:t>
      </w:r>
      <w:r>
        <w:rPr>
          <w:rFonts w:hint="eastAsia" w:ascii="宋体" w:hAnsi="宋体" w:cs="宋体"/>
          <w:kern w:val="0"/>
          <w:sz w:val="24"/>
          <w:lang w:eastAsia="zh-Hans"/>
        </w:rPr>
        <w:t>本合同签订后双方签订的补充协议、约定的有关协商、变更等书面协议或文件；</w:t>
      </w:r>
    </w:p>
    <w:p w14:paraId="2D68A0C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9.1.2</w:t>
      </w:r>
      <w:r>
        <w:rPr>
          <w:rFonts w:hint="eastAsia" w:ascii="宋体" w:hAnsi="宋体" w:cs="宋体"/>
          <w:kern w:val="0"/>
          <w:sz w:val="24"/>
          <w:lang w:eastAsia="zh-Hans"/>
        </w:rPr>
        <w:t>本合同条款及附件；</w:t>
      </w:r>
    </w:p>
    <w:p w14:paraId="21EC9C8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9.1.3</w:t>
      </w:r>
      <w:r>
        <w:rPr>
          <w:rFonts w:hint="eastAsia" w:ascii="宋体" w:hAnsi="宋体" w:cs="宋体"/>
          <w:kern w:val="0"/>
          <w:sz w:val="24"/>
          <w:lang w:eastAsia="zh-Hans"/>
        </w:rPr>
        <w:t>中标</w:t>
      </w:r>
      <w:r>
        <w:rPr>
          <w:rFonts w:hint="eastAsia" w:ascii="宋体" w:hAnsi="宋体" w:cs="宋体"/>
          <w:kern w:val="0"/>
          <w:sz w:val="24"/>
        </w:rPr>
        <w:t>/中选/成交</w:t>
      </w:r>
      <w:r>
        <w:rPr>
          <w:rFonts w:hint="eastAsia" w:ascii="宋体" w:hAnsi="宋体" w:cs="宋体"/>
          <w:kern w:val="0"/>
          <w:sz w:val="24"/>
          <w:lang w:eastAsia="zh-Hans"/>
        </w:rPr>
        <w:t>通知书</w:t>
      </w:r>
      <w:r>
        <w:rPr>
          <w:rFonts w:hint="eastAsia" w:ascii="宋体" w:hAnsi="宋体" w:cs="宋体"/>
          <w:kern w:val="0"/>
          <w:sz w:val="24"/>
        </w:rPr>
        <w:t>或类似文件</w:t>
      </w:r>
      <w:r>
        <w:rPr>
          <w:rFonts w:hint="eastAsia" w:ascii="宋体" w:hAnsi="宋体" w:cs="宋体"/>
          <w:kern w:val="0"/>
          <w:sz w:val="24"/>
          <w:lang w:eastAsia="zh-Hans"/>
        </w:rPr>
        <w:t>、询标回复及有关附件</w:t>
      </w:r>
      <w:r>
        <w:rPr>
          <w:rFonts w:hint="eastAsia" w:ascii="宋体" w:hAnsi="宋体" w:cs="宋体"/>
          <w:kern w:val="0"/>
          <w:sz w:val="24"/>
        </w:rPr>
        <w:t>或类似文件</w:t>
      </w:r>
      <w:r>
        <w:rPr>
          <w:rFonts w:hint="eastAsia" w:ascii="宋体" w:hAnsi="宋体" w:cs="宋体"/>
          <w:kern w:val="0"/>
          <w:sz w:val="24"/>
          <w:lang w:eastAsia="zh-Hans"/>
        </w:rPr>
        <w:t>；</w:t>
      </w:r>
    </w:p>
    <w:p w14:paraId="0D3EB82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9.1.4</w:t>
      </w:r>
      <w:r>
        <w:rPr>
          <w:rFonts w:hint="eastAsia" w:ascii="宋体" w:hAnsi="宋体" w:cs="宋体"/>
          <w:kern w:val="0"/>
          <w:sz w:val="24"/>
        </w:rPr>
        <w:t>采购</w:t>
      </w:r>
      <w:r>
        <w:rPr>
          <w:rFonts w:hint="eastAsia" w:ascii="宋体" w:hAnsi="宋体" w:cs="宋体"/>
          <w:kern w:val="0"/>
          <w:sz w:val="24"/>
          <w:lang w:eastAsia="zh-Hans"/>
        </w:rPr>
        <w:t>文件（含</w:t>
      </w:r>
      <w:r>
        <w:rPr>
          <w:rFonts w:hint="eastAsia" w:ascii="宋体" w:hAnsi="宋体" w:cs="宋体"/>
          <w:kern w:val="0"/>
          <w:sz w:val="24"/>
        </w:rPr>
        <w:t>采购</w:t>
      </w:r>
      <w:r>
        <w:rPr>
          <w:rFonts w:hint="eastAsia" w:ascii="宋体" w:hAnsi="宋体" w:cs="宋体"/>
          <w:kern w:val="0"/>
          <w:sz w:val="24"/>
          <w:lang w:eastAsia="zh-Hans"/>
        </w:rPr>
        <w:t>文件补充文件）；</w:t>
      </w:r>
    </w:p>
    <w:p w14:paraId="3A2B450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9.1.5</w:t>
      </w:r>
      <w:r>
        <w:rPr>
          <w:rFonts w:hint="eastAsia" w:ascii="宋体" w:hAnsi="宋体" w:cs="宋体"/>
          <w:kern w:val="0"/>
          <w:sz w:val="24"/>
        </w:rPr>
        <w:t>投标文件/响应文件或类似文件</w:t>
      </w:r>
      <w:r>
        <w:rPr>
          <w:rFonts w:hint="eastAsia" w:ascii="宋体" w:hAnsi="宋体" w:cs="宋体"/>
          <w:kern w:val="0"/>
          <w:sz w:val="24"/>
          <w:lang w:eastAsia="zh-Hans"/>
        </w:rPr>
        <w:t>及其附件；</w:t>
      </w:r>
    </w:p>
    <w:p w14:paraId="2902D78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9.1.6</w:t>
      </w:r>
      <w:r>
        <w:rPr>
          <w:rFonts w:hint="eastAsia" w:ascii="宋体" w:hAnsi="宋体" w:cs="宋体"/>
          <w:kern w:val="0"/>
          <w:sz w:val="24"/>
          <w:lang w:eastAsia="zh-Hans"/>
        </w:rPr>
        <w:t>施工图纸和设计变更；</w:t>
      </w:r>
    </w:p>
    <w:p w14:paraId="6D126D24">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9.1.7</w:t>
      </w:r>
      <w:r>
        <w:rPr>
          <w:rFonts w:hint="eastAsia" w:ascii="宋体" w:hAnsi="宋体" w:cs="宋体"/>
          <w:kern w:val="0"/>
          <w:sz w:val="24"/>
          <w:lang w:eastAsia="zh-Hans"/>
        </w:rPr>
        <w:t>现行的法律、法规、条例、标准、规范、规定和其它有关技术文件；</w:t>
      </w:r>
    </w:p>
    <w:p w14:paraId="76F1F2E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9.1.8</w:t>
      </w:r>
      <w:r>
        <w:rPr>
          <w:rFonts w:hint="eastAsia" w:ascii="宋体" w:hAnsi="宋体" w:cs="宋体"/>
          <w:kern w:val="0"/>
          <w:sz w:val="24"/>
          <w:lang w:eastAsia="zh-Hans"/>
        </w:rPr>
        <w:t>工程报价单或预算书；</w:t>
      </w:r>
    </w:p>
    <w:p w14:paraId="3AFFF59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9.1.9</w:t>
      </w:r>
      <w:r>
        <w:rPr>
          <w:rFonts w:hint="eastAsia" w:ascii="宋体" w:hAnsi="宋体" w:cs="宋体"/>
          <w:kern w:val="0"/>
          <w:sz w:val="24"/>
          <w:lang w:eastAsia="zh-Hans"/>
        </w:rPr>
        <w:t>组成合同的其他文件</w:t>
      </w:r>
      <w:r>
        <w:rPr>
          <w:rFonts w:hint="eastAsia" w:ascii="宋体" w:hAnsi="宋体" w:cs="宋体"/>
          <w:kern w:val="0"/>
          <w:sz w:val="24"/>
        </w:rPr>
        <w:t>：</w:t>
      </w:r>
      <w:r>
        <w:rPr>
          <w:rFonts w:hint="eastAsia" w:ascii="宋体" w:hAnsi="宋体" w:cs="宋体"/>
          <w:kern w:val="0"/>
          <w:sz w:val="24"/>
          <w:u w:val="single"/>
          <w:lang w:eastAsia="zh-Hans"/>
        </w:rPr>
        <w:t xml:space="preserve">        </w:t>
      </w:r>
      <w:r>
        <w:rPr>
          <w:rFonts w:hint="eastAsia" w:ascii="宋体" w:hAnsi="宋体" w:cs="宋体"/>
          <w:kern w:val="0"/>
          <w:sz w:val="24"/>
          <w:u w:val="single"/>
        </w:rPr>
        <w:t>/</w:t>
      </w: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087C5BF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w:t>
      </w:r>
      <w:r>
        <w:rPr>
          <w:rFonts w:hint="eastAsia" w:ascii="宋体" w:hAnsi="宋体" w:cs="宋体"/>
          <w:kern w:val="0"/>
          <w:sz w:val="24"/>
          <w:lang w:eastAsia="zh-Hans"/>
        </w:rPr>
        <w:t>.2以上文件应互为补充和解释，如有不清或互相矛盾之处，以所列顺序在前的为准，属于同一类内容的文件，应以最新签署的为准。</w:t>
      </w:r>
    </w:p>
    <w:p w14:paraId="25E11DF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9</w:t>
      </w:r>
      <w:r>
        <w:rPr>
          <w:rFonts w:hint="eastAsia" w:ascii="宋体" w:hAnsi="宋体" w:cs="宋体"/>
          <w:kern w:val="0"/>
          <w:sz w:val="24"/>
          <w:lang w:eastAsia="zh-Hans"/>
        </w:rPr>
        <w:t>.3在合同订立及履行过程中形成的与合同有关的文件均构成合同文件组成部分，并根据其性质确定优先解释顺序。</w:t>
      </w:r>
    </w:p>
    <w:p w14:paraId="56D2138D">
      <w:pPr>
        <w:numPr>
          <w:ilvl w:val="0"/>
          <w:numId w:val="0"/>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bookmarkStart w:id="7" w:name="_Toc17163"/>
      <w:r>
        <w:rPr>
          <w:rFonts w:hint="eastAsia" w:ascii="Times New Roman Regular" w:hAnsi="Times New Roman Regular" w:eastAsia="黑体" w:cs="Times New Roman Regular"/>
          <w:color w:val="000000"/>
          <w:kern w:val="0"/>
          <w:sz w:val="32"/>
          <w:szCs w:val="32"/>
          <w:lang w:val="en-US" w:eastAsia="zh-Hans" w:bidi="ar-SA"/>
        </w:rPr>
        <w:t>第</w:t>
      </w:r>
      <w:r>
        <w:rPr>
          <w:rFonts w:hint="eastAsia" w:ascii="Times New Roman Regular" w:hAnsi="Times New Roman Regular" w:eastAsia="黑体" w:cs="Times New Roman Regular"/>
          <w:color w:val="000000"/>
          <w:kern w:val="0"/>
          <w:sz w:val="32"/>
          <w:szCs w:val="32"/>
          <w:lang w:val="en-US" w:eastAsia="zh-CN" w:bidi="ar-SA"/>
        </w:rPr>
        <w:t>十</w:t>
      </w:r>
      <w:r>
        <w:rPr>
          <w:rFonts w:hint="eastAsia" w:ascii="Times New Roman Regular" w:hAnsi="Times New Roman Regular" w:eastAsia="黑体" w:cs="Times New Roman Regular"/>
          <w:color w:val="000000"/>
          <w:kern w:val="0"/>
          <w:sz w:val="32"/>
          <w:szCs w:val="32"/>
          <w:lang w:val="en-US" w:eastAsia="zh-Hans" w:bidi="ar-SA"/>
        </w:rPr>
        <w:t>条</w:t>
      </w:r>
      <w:r>
        <w:rPr>
          <w:rFonts w:hint="eastAsia" w:ascii="Times New Roman Regular" w:hAnsi="Times New Roman Regular" w:eastAsia="黑体" w:cs="Times New Roman Regular"/>
          <w:color w:val="000000"/>
          <w:kern w:val="0"/>
          <w:sz w:val="32"/>
          <w:szCs w:val="32"/>
          <w:lang w:eastAsia="zh-Hans"/>
        </w:rPr>
        <w:t>保密</w:t>
      </w:r>
    </w:p>
    <w:p w14:paraId="5444F4DE">
      <w:pPr>
        <w:widowControl/>
        <w:spacing w:after="78" w:line="360" w:lineRule="auto"/>
        <w:ind w:firstLine="480" w:firstLineChars="200"/>
        <w:rPr>
          <w:rFonts w:hint="eastAsia" w:ascii="宋体" w:hAnsi="宋体" w:cs="宋体"/>
          <w:sz w:val="24"/>
          <w:lang w:eastAsia="zh-Hans"/>
        </w:rPr>
      </w:pPr>
      <w:bookmarkStart w:id="8" w:name="_Toc201742849"/>
      <w:bookmarkStart w:id="9" w:name="_Toc201401648"/>
      <w:bookmarkStart w:id="10" w:name="_Toc199213733"/>
      <w:bookmarkStart w:id="11" w:name="_Toc199215768"/>
      <w:bookmarkStart w:id="12" w:name="_Toc201719108"/>
      <w:bookmarkStart w:id="13" w:name="_Toc199215936"/>
      <w:bookmarkStart w:id="14" w:name="_Toc201997932"/>
      <w:bookmarkStart w:id="15" w:name="_Toc201743104"/>
      <w:r>
        <w:rPr>
          <w:rFonts w:hint="eastAsia" w:ascii="宋体" w:hAnsi="宋体" w:cs="宋体"/>
          <w:sz w:val="24"/>
          <w:lang w:eastAsia="zh-Hans"/>
        </w:rPr>
        <w:t>对于在合同履行过程中所获得或知悉的、关于甲方的所有未公开的信息、商业秘密（包括项目信息、资料、人力资源等），乙方及其员工均负有保密义务，否则应赔偿人民币</w:t>
      </w:r>
      <w:r>
        <w:rPr>
          <w:rFonts w:hint="eastAsia" w:ascii="宋体" w:hAnsi="宋体" w:cs="宋体"/>
          <w:sz w:val="24"/>
          <w:lang w:val="en-US" w:eastAsia="zh-CN"/>
        </w:rPr>
        <w:t>1</w:t>
      </w:r>
      <w:r>
        <w:rPr>
          <w:rFonts w:hint="eastAsia" w:ascii="宋体" w:hAnsi="宋体" w:cs="宋体"/>
          <w:sz w:val="24"/>
          <w:lang w:eastAsia="zh-Hans"/>
        </w:rPr>
        <w:t>万元。保密期限，自乙方知悉该资料或信息之日起至公众可通过合法途径获得、知悉相关资料、信息之日止。</w:t>
      </w:r>
    </w:p>
    <w:bookmarkEnd w:id="7"/>
    <w:bookmarkEnd w:id="8"/>
    <w:bookmarkEnd w:id="9"/>
    <w:bookmarkEnd w:id="10"/>
    <w:bookmarkEnd w:id="11"/>
    <w:bookmarkEnd w:id="12"/>
    <w:bookmarkEnd w:id="13"/>
    <w:bookmarkEnd w:id="14"/>
    <w:bookmarkEnd w:id="15"/>
    <w:p w14:paraId="7F5E291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lang w:val="en-US" w:eastAsia="zh-CN"/>
        </w:rPr>
        <w:t>一</w:t>
      </w:r>
      <w:r>
        <w:rPr>
          <w:rFonts w:ascii="Times New Roman Regular" w:hAnsi="Times New Roman Regular" w:eastAsia="黑体" w:cs="Times New Roman Regular"/>
          <w:color w:val="000000"/>
          <w:kern w:val="0"/>
          <w:sz w:val="32"/>
          <w:szCs w:val="32"/>
          <w:lang w:eastAsia="zh-Hans"/>
        </w:rPr>
        <w:t>条 争议解决</w:t>
      </w:r>
    </w:p>
    <w:p w14:paraId="5A5BC9B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E57959B">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13.2本合同在履行期间，双方发生争议时，在不影响工程进度的前提下，双方可采取协商解决。</w:t>
      </w:r>
      <w:bookmarkStart w:id="16" w:name="bookmark115"/>
      <w:bookmarkEnd w:id="16"/>
    </w:p>
    <w:p w14:paraId="5113206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13.3双方不愿意通过协商、调解解决或者协商调解不成时，任何一方均可向工程所在地有管辖权的人民法院提起诉讼。</w:t>
      </w:r>
    </w:p>
    <w:p w14:paraId="65CE884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lang w:val="en-US" w:eastAsia="zh-CN"/>
        </w:rPr>
        <w:t>二</w:t>
      </w:r>
      <w:r>
        <w:rPr>
          <w:rFonts w:ascii="Times New Roman Regular" w:hAnsi="Times New Roman Regular" w:eastAsia="黑体" w:cs="Times New Roman Regular"/>
          <w:color w:val="000000"/>
          <w:kern w:val="0"/>
          <w:sz w:val="32"/>
          <w:szCs w:val="32"/>
          <w:lang w:eastAsia="zh-Hans"/>
        </w:rPr>
        <w:t>条 附则</w:t>
      </w:r>
    </w:p>
    <w:p w14:paraId="3F4FC1F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w:t>
      </w:r>
      <w:r>
        <w:rPr>
          <w:rFonts w:hint="default" w:ascii="宋体" w:hAnsi="宋体" w:cs="宋体"/>
          <w:sz w:val="24"/>
          <w:lang w:val="en-US"/>
        </w:rPr>
        <w:t>4</w:t>
      </w:r>
      <w:r>
        <w:rPr>
          <w:rFonts w:hint="eastAsia" w:ascii="宋体" w:hAnsi="宋体" w:cs="宋体"/>
          <w:sz w:val="24"/>
        </w:rPr>
        <w:t>.1本合同未尽事宜，由双方协商并签订书面补充协议为准。</w:t>
      </w:r>
    </w:p>
    <w:p w14:paraId="71D22D2C">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w:t>
      </w:r>
      <w:r>
        <w:rPr>
          <w:rFonts w:hint="default" w:ascii="宋体" w:hAnsi="宋体" w:cs="宋体"/>
          <w:sz w:val="24"/>
          <w:lang w:val="en-US"/>
        </w:rPr>
        <w:t>4</w:t>
      </w:r>
      <w:r>
        <w:rPr>
          <w:rFonts w:hint="eastAsia" w:ascii="宋体" w:hAnsi="宋体" w:cs="宋体"/>
          <w:sz w:val="24"/>
        </w:rPr>
        <w:t>.2本合同自双方法定代表人或授权代表签字并加盖公章或合同章后生效；自双方履行完合同约定的义务后，本合同终止。</w:t>
      </w:r>
    </w:p>
    <w:p w14:paraId="271BF38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w:t>
      </w:r>
      <w:r>
        <w:rPr>
          <w:rFonts w:hint="default" w:ascii="宋体" w:hAnsi="宋体" w:cs="宋体"/>
          <w:sz w:val="24"/>
          <w:lang w:val="en-US"/>
        </w:rPr>
        <w:t>4</w:t>
      </w:r>
      <w:r>
        <w:rPr>
          <w:rFonts w:hint="eastAsia" w:ascii="宋体" w:hAnsi="宋体" w:cs="宋体"/>
          <w:sz w:val="24"/>
        </w:rPr>
        <w:t>.3本合同正本一式【肆】</w:t>
      </w:r>
      <w:r>
        <w:rPr>
          <w:rFonts w:hint="eastAsia" w:ascii="宋体" w:hAnsi="宋体" w:cs="宋体"/>
          <w:sz w:val="24"/>
          <w:lang w:val="zh-CN"/>
        </w:rPr>
        <w:t>份，</w:t>
      </w:r>
      <w:r>
        <w:rPr>
          <w:rFonts w:hint="eastAsia" w:ascii="宋体" w:hAnsi="宋体" w:cs="宋体"/>
          <w:sz w:val="24"/>
        </w:rPr>
        <w:t>甲方执【贰】份，乙方执【贰】份，均具有同等法律效力。</w:t>
      </w:r>
    </w:p>
    <w:p w14:paraId="7659AC3F">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lang w:val="en-US" w:eastAsia="zh-CN"/>
        </w:rPr>
        <w:t>三</w:t>
      </w:r>
      <w:r>
        <w:rPr>
          <w:rFonts w:ascii="Times New Roman Regular" w:hAnsi="Times New Roman Regular" w:eastAsia="黑体" w:cs="Times New Roman Regular"/>
          <w:color w:val="000000"/>
          <w:kern w:val="0"/>
          <w:sz w:val="32"/>
          <w:szCs w:val="32"/>
          <w:lang w:eastAsia="zh-Hans"/>
        </w:rPr>
        <w:t>条 合同附件</w:t>
      </w:r>
    </w:p>
    <w:p w14:paraId="6931EDE9">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附件1：供应商廉洁协议书</w:t>
      </w:r>
    </w:p>
    <w:p w14:paraId="466CAC1E">
      <w:pPr>
        <w:pStyle w:val="28"/>
        <w:rPr>
          <w:rFonts w:hint="eastAsia" w:ascii="宋体" w:hAnsi="宋体" w:cs="宋体"/>
          <w:sz w:val="24"/>
        </w:rPr>
      </w:pPr>
    </w:p>
    <w:p w14:paraId="3F99B95F">
      <w:pPr>
        <w:rPr>
          <w:rFonts w:hint="eastAsia" w:ascii="宋体" w:hAnsi="宋体" w:cs="宋体"/>
          <w:sz w:val="24"/>
        </w:rPr>
      </w:pPr>
    </w:p>
    <w:p w14:paraId="0F776078">
      <w:pPr>
        <w:rPr>
          <w:rFonts w:hint="eastAsia" w:ascii="宋体" w:hAnsi="宋体" w:cs="宋体"/>
          <w:sz w:val="24"/>
        </w:rPr>
      </w:pPr>
    </w:p>
    <w:p w14:paraId="03F08E56">
      <w:pPr>
        <w:pStyle w:val="28"/>
        <w:rPr>
          <w:rFonts w:hint="eastAsia" w:ascii="宋体" w:hAnsi="宋体" w:cs="宋体"/>
          <w:sz w:val="24"/>
        </w:rPr>
      </w:pPr>
    </w:p>
    <w:p w14:paraId="7107D4F2">
      <w:pPr>
        <w:rPr>
          <w:rFonts w:hint="eastAsia" w:ascii="宋体" w:hAnsi="宋体" w:cs="宋体"/>
          <w:sz w:val="24"/>
        </w:rPr>
      </w:pPr>
    </w:p>
    <w:p w14:paraId="709985D2">
      <w:pPr>
        <w:pStyle w:val="28"/>
        <w:rPr>
          <w:rFonts w:hint="eastAsia"/>
        </w:rPr>
      </w:pPr>
    </w:p>
    <w:p w14:paraId="4D88A7C1">
      <w:pPr>
        <w:pStyle w:val="73"/>
        <w:adjustRightInd w:val="0"/>
        <w:snapToGrid w:val="0"/>
        <w:spacing w:line="360" w:lineRule="auto"/>
        <w:ind w:firstLine="480"/>
        <w:jc w:val="center"/>
        <w:rPr>
          <w:rFonts w:hint="eastAsia"/>
          <w:sz w:val="24"/>
          <w:szCs w:val="24"/>
          <w:lang w:val="en-US" w:eastAsia="zh-CN" w:bidi="ar-SA"/>
        </w:rPr>
      </w:pPr>
      <w:r>
        <w:rPr>
          <w:rFonts w:hint="eastAsia"/>
          <w:sz w:val="24"/>
          <w:szCs w:val="24"/>
          <w:lang w:val="en-US" w:eastAsia="zh-CN" w:bidi="ar-SA"/>
        </w:rPr>
        <w:t>（以下为《提升泵房水下机器人清淤服务合同》签署页，无正文）</w:t>
      </w:r>
    </w:p>
    <w:p w14:paraId="3F5BAD4C">
      <w:pPr>
        <w:widowControl/>
        <w:spacing w:after="78" w:line="360" w:lineRule="auto"/>
        <w:ind w:firstLine="480" w:firstLineChars="200"/>
        <w:jc w:val="center"/>
        <w:rPr>
          <w:bCs/>
          <w:sz w:val="24"/>
        </w:rPr>
      </w:pPr>
    </w:p>
    <w:tbl>
      <w:tblPr>
        <w:tblStyle w:val="22"/>
        <w:tblW w:w="0" w:type="auto"/>
        <w:jc w:val="center"/>
        <w:tblLayout w:type="autofit"/>
        <w:tblCellMar>
          <w:top w:w="0" w:type="dxa"/>
          <w:left w:w="108" w:type="dxa"/>
          <w:bottom w:w="0" w:type="dxa"/>
          <w:right w:w="108" w:type="dxa"/>
        </w:tblCellMar>
      </w:tblPr>
      <w:tblGrid>
        <w:gridCol w:w="4261"/>
        <w:gridCol w:w="4261"/>
      </w:tblGrid>
      <w:tr w14:paraId="30E6EB30">
        <w:trPr>
          <w:trHeight w:val="1271" w:hRule="exact"/>
          <w:jc w:val="center"/>
        </w:trPr>
        <w:tc>
          <w:tcPr>
            <w:tcW w:w="4389" w:type="dxa"/>
          </w:tcPr>
          <w:p w14:paraId="617F5D7E">
            <w:pPr>
              <w:spacing w:before="156" w:beforeLines="50" w:afterLines="0" w:line="24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6E329924">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2629E946">
            <w:pPr>
              <w:spacing w:before="156" w:beforeLines="50" w:after="78" w:line="360" w:lineRule="auto"/>
              <w:rPr>
                <w:rFonts w:hint="eastAsia" w:ascii="宋体" w:hAnsi="宋体" w:cs="宋体"/>
                <w:color w:val="000000"/>
                <w:sz w:val="28"/>
                <w:szCs w:val="28"/>
                <w:lang w:eastAsia="zh-Hans"/>
              </w:rPr>
            </w:pPr>
          </w:p>
        </w:tc>
      </w:tr>
      <w:tr w14:paraId="4548964A">
        <w:tblPrEx>
          <w:tblCellMar>
            <w:top w:w="0" w:type="dxa"/>
            <w:left w:w="108" w:type="dxa"/>
            <w:bottom w:w="0" w:type="dxa"/>
            <w:right w:w="108" w:type="dxa"/>
          </w:tblCellMar>
        </w:tblPrEx>
        <w:trPr>
          <w:trHeight w:val="1171" w:hRule="atLeast"/>
          <w:jc w:val="center"/>
        </w:trPr>
        <w:tc>
          <w:tcPr>
            <w:tcW w:w="4389" w:type="dxa"/>
          </w:tcPr>
          <w:p w14:paraId="25D9523A">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1D3440FB">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78ADA2B7">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384835E6">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73B64A1D">
        <w:tblPrEx>
          <w:tblCellMar>
            <w:top w:w="0" w:type="dxa"/>
            <w:left w:w="108" w:type="dxa"/>
            <w:bottom w:w="0" w:type="dxa"/>
            <w:right w:w="108" w:type="dxa"/>
          </w:tblCellMar>
        </w:tblPrEx>
        <w:trPr>
          <w:jc w:val="center"/>
        </w:trPr>
        <w:tc>
          <w:tcPr>
            <w:tcW w:w="4389" w:type="dxa"/>
          </w:tcPr>
          <w:p w14:paraId="0CBA77A4">
            <w:pPr>
              <w:spacing w:before="156" w:beforeLines="50" w:after="78" w:line="360" w:lineRule="auto"/>
              <w:rPr>
                <w:rFonts w:hint="eastAsia" w:ascii="宋体" w:hAnsi="宋体" w:cs="宋体"/>
                <w:color w:val="000000"/>
                <w:sz w:val="28"/>
                <w:szCs w:val="28"/>
                <w:lang w:eastAsia="zh-Hans"/>
              </w:rPr>
            </w:pPr>
          </w:p>
        </w:tc>
        <w:tc>
          <w:tcPr>
            <w:tcW w:w="4389" w:type="dxa"/>
          </w:tcPr>
          <w:p w14:paraId="688C917D">
            <w:pPr>
              <w:spacing w:before="156" w:beforeLines="50" w:after="78" w:line="360" w:lineRule="auto"/>
              <w:rPr>
                <w:rFonts w:hint="eastAsia" w:ascii="宋体" w:hAnsi="宋体" w:cs="宋体"/>
                <w:color w:val="000000"/>
                <w:sz w:val="28"/>
                <w:szCs w:val="28"/>
                <w:lang w:eastAsia="zh-Hans"/>
              </w:rPr>
            </w:pPr>
          </w:p>
        </w:tc>
      </w:tr>
      <w:tr w14:paraId="718E4C02">
        <w:tblPrEx>
          <w:tblCellMar>
            <w:top w:w="0" w:type="dxa"/>
            <w:left w:w="108" w:type="dxa"/>
            <w:bottom w:w="0" w:type="dxa"/>
            <w:right w:w="108" w:type="dxa"/>
          </w:tblCellMar>
        </w:tblPrEx>
        <w:trPr>
          <w:jc w:val="center"/>
        </w:trPr>
        <w:tc>
          <w:tcPr>
            <w:tcW w:w="4389" w:type="dxa"/>
          </w:tcPr>
          <w:p w14:paraId="33463558">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27793FB8">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7B06E494">
      <w:pPr>
        <w:spacing w:after="78"/>
        <w:rPr>
          <w:rFonts w:hint="eastAsia" w:ascii="宋体" w:hAnsi="宋体" w:cs="宋体"/>
          <w:sz w:val="28"/>
          <w:szCs w:val="28"/>
        </w:rPr>
      </w:pPr>
      <w:bookmarkStart w:id="17" w:name="_Hlk111222939"/>
      <w:r>
        <w:rPr>
          <w:rFonts w:hint="eastAsia" w:ascii="宋体" w:hAnsi="宋体" w:cs="宋体"/>
          <w:sz w:val="28"/>
          <w:szCs w:val="28"/>
        </w:rPr>
        <w:br w:type="page"/>
      </w:r>
    </w:p>
    <w:p w14:paraId="527C0BB5">
      <w:pPr>
        <w:pStyle w:val="3"/>
        <w:spacing w:after="78"/>
      </w:pPr>
      <w:r>
        <w:rPr>
          <w:rFonts w:hint="eastAsia"/>
        </w:rPr>
        <w:t>附件1：供应商廉洁协议书</w:t>
      </w:r>
    </w:p>
    <w:p w14:paraId="7BDA080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7672D63F">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2E9229B2">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一、</w:t>
      </w:r>
      <w:r>
        <w:rPr>
          <w:rFonts w:ascii="宋体" w:hAnsi="宋体" w:cs="宋体"/>
          <w:b/>
          <w:bCs/>
          <w:kern w:val="0"/>
          <w:sz w:val="28"/>
          <w:szCs w:val="28"/>
          <w:lang w:eastAsia="zh-Hans"/>
        </w:rPr>
        <w:t>严禁甲方人员有以下行为：</w:t>
      </w:r>
    </w:p>
    <w:p w14:paraId="3856606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4BD98A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5896FA57">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二、乙方不可以有以下行为：</w:t>
      </w:r>
    </w:p>
    <w:p w14:paraId="330EBF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57C6776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73DF894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A240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28A3D57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30403E5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w:t>
      </w:r>
      <w:r>
        <w:rPr>
          <w:rFonts w:hint="eastAsia" w:ascii="宋体" w:hAnsi="宋体" w:cs="宋体"/>
          <w:kern w:val="0"/>
          <w:sz w:val="24"/>
          <w:lang w:val="en-US" w:eastAsia="zh-CN"/>
        </w:rPr>
        <w:t>已发生</w:t>
      </w:r>
      <w:r>
        <w:rPr>
          <w:rFonts w:hint="eastAsia" w:ascii="宋体" w:hAnsi="宋体" w:cs="宋体"/>
          <w:kern w:val="0"/>
          <w:sz w:val="24"/>
        </w:rPr>
        <w:t>金额的【10】%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BA49E3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555B10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17"/>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98B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2375B469">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596E992">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7F58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38B549C1">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DDB40FD">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12CF86FF">
      <w:pPr>
        <w:spacing w:after="78"/>
        <w:rPr>
          <w:rFonts w:hint="eastAsia" w:ascii="宋体" w:hAnsi="宋体" w:cs="宋体"/>
          <w:sz w:val="28"/>
          <w:szCs w:val="28"/>
        </w:rPr>
      </w:pPr>
      <w:r>
        <w:rPr>
          <w:rFonts w:hint="eastAsia" w:ascii="宋体" w:hAnsi="宋体" w:cs="宋体"/>
          <w:sz w:val="28"/>
          <w:szCs w:val="28"/>
        </w:rPr>
        <w:br w:type="page"/>
      </w:r>
    </w:p>
    <w:p w14:paraId="3E7AA76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274C7D4">
      <w:pPr>
        <w:spacing w:after="78"/>
      </w:pPr>
    </w:p>
    <w:p w14:paraId="5522C656">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3235DD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21FC5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5"/>
            <w:vAlign w:val="center"/>
          </w:tcPr>
          <w:p w14:paraId="07E9DFA8">
            <w:pPr>
              <w:widowControl/>
              <w:spacing w:after="78" w:line="360" w:lineRule="atLeast"/>
              <w:jc w:val="center"/>
              <w:rPr>
                <w:rFonts w:hint="eastAsia" w:ascii="仿宋" w:hAnsi="仿宋" w:eastAsia="仿宋" w:cs="仿宋"/>
                <w:sz w:val="24"/>
                <w:szCs w:val="20"/>
              </w:rPr>
            </w:pPr>
          </w:p>
        </w:tc>
      </w:tr>
      <w:tr w14:paraId="3E549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576E8F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7719559">
            <w:pPr>
              <w:widowControl/>
              <w:spacing w:after="78" w:line="360" w:lineRule="atLeast"/>
              <w:jc w:val="center"/>
              <w:rPr>
                <w:rFonts w:hint="eastAsia" w:ascii="仿宋" w:hAnsi="仿宋" w:eastAsia="仿宋" w:cs="仿宋"/>
                <w:sz w:val="24"/>
                <w:szCs w:val="20"/>
              </w:rPr>
            </w:pPr>
          </w:p>
        </w:tc>
        <w:tc>
          <w:tcPr>
            <w:tcW w:w="1320" w:type="dxa"/>
            <w:vAlign w:val="center"/>
          </w:tcPr>
          <w:p w14:paraId="6B7B4BB3">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74140018">
            <w:pPr>
              <w:widowControl/>
              <w:spacing w:after="78" w:line="360" w:lineRule="atLeast"/>
              <w:jc w:val="center"/>
              <w:rPr>
                <w:rFonts w:hint="eastAsia" w:ascii="仿宋" w:hAnsi="仿宋" w:eastAsia="仿宋" w:cs="仿宋"/>
                <w:sz w:val="24"/>
                <w:szCs w:val="20"/>
              </w:rPr>
            </w:pPr>
          </w:p>
        </w:tc>
      </w:tr>
      <w:tr w14:paraId="705F6C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D84329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39627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27410AA">
            <w:pPr>
              <w:widowControl/>
              <w:spacing w:after="78" w:line="360" w:lineRule="atLeast"/>
              <w:jc w:val="center"/>
              <w:rPr>
                <w:rFonts w:hint="eastAsia" w:ascii="仿宋" w:hAnsi="仿宋" w:eastAsia="仿宋" w:cs="仿宋"/>
                <w:sz w:val="24"/>
                <w:szCs w:val="20"/>
              </w:rPr>
            </w:pPr>
          </w:p>
        </w:tc>
        <w:tc>
          <w:tcPr>
            <w:tcW w:w="1320" w:type="dxa"/>
            <w:vAlign w:val="center"/>
          </w:tcPr>
          <w:p w14:paraId="09B011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2A934E7">
            <w:pPr>
              <w:widowControl/>
              <w:spacing w:after="78" w:line="360" w:lineRule="atLeast"/>
              <w:jc w:val="center"/>
              <w:rPr>
                <w:rFonts w:hint="eastAsia" w:ascii="仿宋" w:hAnsi="仿宋" w:eastAsia="仿宋" w:cs="仿宋"/>
                <w:sz w:val="24"/>
                <w:szCs w:val="20"/>
              </w:rPr>
            </w:pPr>
          </w:p>
        </w:tc>
      </w:tr>
      <w:tr w14:paraId="03AB5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7E235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C2C8B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33E634B2">
            <w:pPr>
              <w:widowControl/>
              <w:spacing w:after="78" w:line="360" w:lineRule="atLeast"/>
              <w:jc w:val="center"/>
              <w:rPr>
                <w:rFonts w:hint="eastAsia" w:ascii="仿宋" w:hAnsi="仿宋" w:eastAsia="仿宋" w:cs="仿宋"/>
                <w:sz w:val="24"/>
                <w:szCs w:val="20"/>
              </w:rPr>
            </w:pPr>
          </w:p>
        </w:tc>
        <w:tc>
          <w:tcPr>
            <w:tcW w:w="1320" w:type="dxa"/>
            <w:vAlign w:val="center"/>
          </w:tcPr>
          <w:p w14:paraId="218057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3A88962">
            <w:pPr>
              <w:widowControl/>
              <w:spacing w:after="78" w:line="360" w:lineRule="atLeast"/>
              <w:jc w:val="center"/>
              <w:rPr>
                <w:rFonts w:hint="eastAsia" w:ascii="仿宋" w:hAnsi="仿宋" w:eastAsia="仿宋" w:cs="仿宋"/>
                <w:sz w:val="24"/>
                <w:szCs w:val="20"/>
              </w:rPr>
            </w:pPr>
          </w:p>
        </w:tc>
      </w:tr>
      <w:tr w14:paraId="4A5497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F7F84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A0F794A">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7EACE831">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596D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A4926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535A76C6">
            <w:pPr>
              <w:spacing w:after="78" w:line="360" w:lineRule="atLeast"/>
              <w:jc w:val="center"/>
              <w:rPr>
                <w:rFonts w:hint="eastAsia" w:ascii="仿宋" w:hAnsi="仿宋" w:eastAsia="仿宋" w:cs="仿宋"/>
                <w:sz w:val="24"/>
                <w:szCs w:val="20"/>
              </w:rPr>
            </w:pPr>
          </w:p>
          <w:p w14:paraId="508B76CD">
            <w:pPr>
              <w:widowControl/>
              <w:spacing w:after="78" w:line="360" w:lineRule="atLeast"/>
              <w:jc w:val="center"/>
              <w:rPr>
                <w:rFonts w:hint="eastAsia" w:ascii="仿宋" w:hAnsi="仿宋" w:eastAsia="仿宋" w:cs="仿宋"/>
                <w:sz w:val="24"/>
                <w:szCs w:val="20"/>
              </w:rPr>
            </w:pPr>
          </w:p>
        </w:tc>
      </w:tr>
      <w:tr w14:paraId="760860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EC663C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0BEEA9F4">
            <w:pPr>
              <w:spacing w:after="78" w:line="360" w:lineRule="atLeast"/>
              <w:jc w:val="center"/>
              <w:rPr>
                <w:rFonts w:hint="eastAsia" w:ascii="仿宋" w:hAnsi="仿宋" w:eastAsia="仿宋" w:cs="仿宋"/>
                <w:sz w:val="24"/>
                <w:szCs w:val="20"/>
              </w:rPr>
            </w:pPr>
          </w:p>
          <w:p w14:paraId="5DFAB541">
            <w:pPr>
              <w:widowControl/>
              <w:spacing w:after="78" w:line="360" w:lineRule="atLeast"/>
              <w:jc w:val="center"/>
              <w:rPr>
                <w:rFonts w:hint="eastAsia" w:ascii="仿宋" w:hAnsi="仿宋" w:eastAsia="仿宋" w:cs="仿宋"/>
                <w:sz w:val="24"/>
                <w:szCs w:val="20"/>
              </w:rPr>
            </w:pPr>
          </w:p>
        </w:tc>
      </w:tr>
      <w:tr w14:paraId="688E9B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6F7D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36BA1B">
            <w:pPr>
              <w:widowControl/>
              <w:spacing w:after="78" w:line="360" w:lineRule="atLeast"/>
              <w:jc w:val="center"/>
              <w:rPr>
                <w:rFonts w:hint="eastAsia" w:ascii="仿宋" w:hAnsi="仿宋" w:eastAsia="仿宋" w:cs="仿宋"/>
                <w:sz w:val="24"/>
                <w:szCs w:val="20"/>
              </w:rPr>
            </w:pPr>
          </w:p>
        </w:tc>
      </w:tr>
      <w:tr w14:paraId="4D3C93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1FD4E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DB9D567">
            <w:pPr>
              <w:widowControl/>
              <w:spacing w:after="78" w:line="360" w:lineRule="atLeast"/>
              <w:jc w:val="center"/>
              <w:rPr>
                <w:rFonts w:hint="eastAsia" w:ascii="仿宋" w:hAnsi="仿宋" w:eastAsia="仿宋" w:cs="仿宋"/>
                <w:sz w:val="24"/>
                <w:szCs w:val="20"/>
              </w:rPr>
            </w:pPr>
          </w:p>
        </w:tc>
      </w:tr>
      <w:tr w14:paraId="4C5822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7FE1E7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AE2DD7E">
            <w:pPr>
              <w:widowControl/>
              <w:spacing w:after="78" w:line="360" w:lineRule="atLeast"/>
              <w:jc w:val="center"/>
              <w:rPr>
                <w:rFonts w:hint="eastAsia" w:ascii="仿宋" w:hAnsi="仿宋" w:eastAsia="仿宋" w:cs="仿宋"/>
                <w:sz w:val="24"/>
                <w:szCs w:val="20"/>
              </w:rPr>
            </w:pPr>
          </w:p>
        </w:tc>
      </w:tr>
      <w:tr w14:paraId="510E1A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C1F79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0E93A42D">
            <w:pPr>
              <w:widowControl/>
              <w:spacing w:after="78" w:line="360" w:lineRule="atLeast"/>
              <w:jc w:val="center"/>
              <w:rPr>
                <w:rFonts w:hint="eastAsia" w:ascii="仿宋" w:hAnsi="仿宋" w:eastAsia="仿宋" w:cs="仿宋"/>
                <w:sz w:val="24"/>
                <w:szCs w:val="20"/>
              </w:rPr>
            </w:pPr>
          </w:p>
        </w:tc>
      </w:tr>
    </w:tbl>
    <w:p w14:paraId="251B9DA2">
      <w:pPr>
        <w:tabs>
          <w:tab w:val="left" w:pos="630"/>
        </w:tabs>
        <w:spacing w:after="78" w:line="276" w:lineRule="auto"/>
        <w:rPr>
          <w:rFonts w:hint="eastAsia" w:ascii="仿宋" w:hAnsi="仿宋" w:eastAsia="仿宋"/>
          <w:color w:val="000000"/>
          <w:kern w:val="0"/>
          <w:szCs w:val="21"/>
        </w:rPr>
      </w:pPr>
    </w:p>
    <w:p w14:paraId="2F7B105E">
      <w:pPr>
        <w:spacing w:after="78"/>
        <w:ind w:firstLine="560"/>
      </w:pPr>
    </w:p>
    <w:p w14:paraId="1F2FA8B0">
      <w:pPr>
        <w:spacing w:after="78"/>
        <w:ind w:firstLine="560"/>
      </w:pPr>
    </w:p>
    <w:p w14:paraId="026726CE">
      <w:pPr>
        <w:spacing w:after="78"/>
        <w:ind w:firstLine="560"/>
      </w:pPr>
    </w:p>
    <w:p w14:paraId="4A486F86">
      <w:pPr>
        <w:snapToGrid w:val="0"/>
        <w:spacing w:afterLines="0" w:line="360" w:lineRule="auto"/>
        <w:ind w:firstLine="525" w:firstLineChars="250"/>
        <w:jc w:val="right"/>
        <w:rPr>
          <w:rFonts w:hint="eastAsia" w:ascii="仿宋" w:hAnsi="仿宋" w:eastAsia="仿宋" w:cs="Arial"/>
        </w:rPr>
      </w:pPr>
    </w:p>
    <w:p w14:paraId="57EB347B">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5494A7E">
      <w:pPr>
        <w:pStyle w:val="4"/>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17BBAEA0">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626E481">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提升泵房水下机器人清淤服务采购项目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提升泵房水下机器人清淤服务采购项目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D18DB10">
      <w:pPr>
        <w:pStyle w:val="64"/>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D98E97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E41C01E">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740DC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E422F3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C1A1E3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106A1B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675B8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4D257FA3">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29E6C2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2A7E92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（3）近二年内（2023年</w:t>
      </w:r>
      <w:r>
        <w:rPr>
          <w:rFonts w:hint="eastAsia" w:ascii="仿宋" w:hAnsi="仿宋" w:eastAsia="仿宋"/>
          <w:szCs w:val="21"/>
          <w:lang w:val="en-US" w:eastAsia="zh-CN"/>
        </w:rPr>
        <w:t>11</w:t>
      </w:r>
      <w:r>
        <w:rPr>
          <w:rFonts w:hint="eastAsia" w:ascii="仿宋" w:hAnsi="仿宋" w:eastAsia="仿宋"/>
          <w:szCs w:val="21"/>
        </w:rPr>
        <w:t>月至今）或成立至今（成立不足三年的单位）至少具备一项正在实施或已完成的类似业绩；</w:t>
      </w:r>
    </w:p>
    <w:p w14:paraId="7EA7BCC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0403038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02AC2B8B">
      <w:pPr>
        <w:pStyle w:val="64"/>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F158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提升泵房水下机器人清淤服务采购项目</w:t>
      </w:r>
      <w:r>
        <w:rPr>
          <w:rFonts w:ascii="仿宋" w:hAnsi="仿宋" w:eastAsia="仿宋"/>
          <w:szCs w:val="21"/>
        </w:rPr>
        <w:t>选聘，特承诺如下：</w:t>
      </w:r>
    </w:p>
    <w:p w14:paraId="37B92E4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30B1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523FF8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10E467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BB12E93">
      <w:pPr>
        <w:tabs>
          <w:tab w:val="left" w:pos="1110"/>
        </w:tabs>
        <w:spacing w:after="78" w:line="276" w:lineRule="auto"/>
        <w:ind w:firstLine="420" w:firstLineChars="200"/>
        <w:rPr>
          <w:rFonts w:hint="eastAsia" w:ascii="仿宋" w:hAnsi="仿宋" w:eastAsia="仿宋"/>
          <w:color w:val="000000"/>
          <w:szCs w:val="21"/>
        </w:rPr>
      </w:pPr>
    </w:p>
    <w:p w14:paraId="675488D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1131007">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35AA78C">
      <w:pPr>
        <w:pStyle w:val="4"/>
        <w:adjustRightInd w:val="0"/>
        <w:spacing w:before="240" w:after="120" w:afterLines="0" w:line="400" w:lineRule="exact"/>
        <w:rPr>
          <w:rFonts w:hint="eastAsia" w:ascii="Calibri" w:hAnsi="Calibri" w:eastAsia="仿宋"/>
          <w:sz w:val="24"/>
          <w:szCs w:val="22"/>
          <w:lang w:eastAsia="zh-CN"/>
        </w:rPr>
      </w:pPr>
      <w:r>
        <w:rPr>
          <w:rFonts w:ascii="仿宋" w:hAnsi="仿宋" w:eastAsia="仿宋"/>
          <w:szCs w:val="21"/>
        </w:rPr>
        <w:br w:type="page"/>
      </w:r>
      <w:bookmarkStart w:id="19" w:name="_Hlk180658069"/>
      <w:r>
        <w:rPr>
          <w:rFonts w:hint="eastAsia" w:ascii="Calibri" w:hAnsi="Calibri" w:eastAsia="仿宋"/>
          <w:sz w:val="24"/>
          <w:szCs w:val="22"/>
        </w:rPr>
        <w:t>营业执照</w:t>
      </w:r>
      <w:r>
        <w:rPr>
          <w:rFonts w:hint="eastAsia" w:ascii="Calibri" w:hAnsi="Calibri" w:eastAsia="仿宋"/>
          <w:sz w:val="24"/>
          <w:szCs w:val="22"/>
          <w:lang w:eastAsia="zh-CN"/>
        </w:rPr>
        <w:t>（</w:t>
      </w:r>
      <w:r>
        <w:rPr>
          <w:rFonts w:hint="eastAsia" w:ascii="Calibri" w:hAnsi="Calibri" w:eastAsia="仿宋"/>
          <w:sz w:val="24"/>
          <w:szCs w:val="22"/>
          <w:lang w:val="en-US" w:eastAsia="zh-CN"/>
        </w:rPr>
        <w:t>需盖章</w:t>
      </w:r>
      <w:r>
        <w:rPr>
          <w:rFonts w:hint="eastAsia" w:ascii="Calibri" w:hAnsi="Calibri" w:eastAsia="仿宋"/>
          <w:sz w:val="24"/>
          <w:szCs w:val="22"/>
          <w:lang w:eastAsia="zh-CN"/>
        </w:rPr>
        <w:t>）</w:t>
      </w:r>
    </w:p>
    <w:p w14:paraId="07DA78E2">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048B8FC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048B8FC7">
                      <w:pPr>
                        <w:spacing w:after="78"/>
                      </w:pPr>
                    </w:p>
                  </w:txbxContent>
                </v:textbox>
              </v:shape>
            </w:pict>
          </mc:Fallback>
        </mc:AlternateContent>
      </w:r>
    </w:p>
    <w:p w14:paraId="635C3377">
      <w:pPr>
        <w:tabs>
          <w:tab w:val="left" w:pos="1110"/>
        </w:tabs>
        <w:spacing w:after="78" w:line="276" w:lineRule="auto"/>
        <w:ind w:firstLine="480" w:firstLineChars="200"/>
        <w:rPr>
          <w:rFonts w:hint="eastAsia" w:ascii="仿宋" w:hAnsi="仿宋" w:eastAsia="仿宋" w:cs="宋体"/>
          <w:color w:val="000000"/>
          <w:sz w:val="24"/>
          <w:szCs w:val="21"/>
        </w:rPr>
      </w:pPr>
    </w:p>
    <w:p w14:paraId="632F535D">
      <w:pPr>
        <w:tabs>
          <w:tab w:val="left" w:pos="1110"/>
        </w:tabs>
        <w:spacing w:after="78" w:line="276" w:lineRule="auto"/>
        <w:ind w:firstLine="480" w:firstLineChars="200"/>
        <w:rPr>
          <w:rFonts w:hint="eastAsia" w:ascii="仿宋" w:hAnsi="仿宋" w:eastAsia="仿宋" w:cs="宋体"/>
          <w:color w:val="000000"/>
          <w:sz w:val="24"/>
          <w:szCs w:val="21"/>
        </w:rPr>
      </w:pPr>
    </w:p>
    <w:p w14:paraId="299E0FA5">
      <w:pPr>
        <w:tabs>
          <w:tab w:val="left" w:pos="1110"/>
        </w:tabs>
        <w:spacing w:after="78" w:line="276" w:lineRule="auto"/>
        <w:ind w:firstLine="480" w:firstLineChars="200"/>
        <w:rPr>
          <w:rFonts w:hint="eastAsia" w:ascii="仿宋" w:hAnsi="仿宋" w:eastAsia="仿宋" w:cs="宋体"/>
          <w:color w:val="000000"/>
          <w:sz w:val="24"/>
          <w:szCs w:val="21"/>
        </w:rPr>
      </w:pPr>
    </w:p>
    <w:p w14:paraId="2FCB0642">
      <w:pPr>
        <w:tabs>
          <w:tab w:val="left" w:pos="1110"/>
        </w:tabs>
        <w:spacing w:after="78" w:line="276" w:lineRule="auto"/>
        <w:ind w:firstLine="480" w:firstLineChars="200"/>
        <w:rPr>
          <w:rFonts w:hint="eastAsia" w:ascii="仿宋" w:hAnsi="仿宋" w:eastAsia="仿宋" w:cs="宋体"/>
          <w:color w:val="000000"/>
          <w:sz w:val="24"/>
          <w:szCs w:val="21"/>
        </w:rPr>
      </w:pPr>
    </w:p>
    <w:p w14:paraId="1ABBD93C">
      <w:pPr>
        <w:tabs>
          <w:tab w:val="left" w:pos="1110"/>
        </w:tabs>
        <w:spacing w:after="78" w:line="276" w:lineRule="auto"/>
        <w:ind w:firstLine="480" w:firstLineChars="200"/>
        <w:rPr>
          <w:rFonts w:hint="eastAsia" w:ascii="仿宋" w:hAnsi="仿宋" w:eastAsia="仿宋" w:cs="宋体"/>
          <w:color w:val="000000"/>
          <w:sz w:val="24"/>
          <w:szCs w:val="21"/>
        </w:rPr>
      </w:pPr>
    </w:p>
    <w:p w14:paraId="3389A2AC">
      <w:pPr>
        <w:tabs>
          <w:tab w:val="left" w:pos="1110"/>
        </w:tabs>
        <w:spacing w:after="78" w:line="276" w:lineRule="auto"/>
        <w:ind w:firstLine="480" w:firstLineChars="200"/>
        <w:rPr>
          <w:rFonts w:hint="eastAsia" w:ascii="仿宋" w:hAnsi="仿宋" w:eastAsia="仿宋" w:cs="宋体"/>
          <w:color w:val="000000"/>
          <w:sz w:val="24"/>
          <w:szCs w:val="21"/>
        </w:rPr>
      </w:pPr>
    </w:p>
    <w:p w14:paraId="42326C16">
      <w:pPr>
        <w:tabs>
          <w:tab w:val="left" w:pos="1110"/>
        </w:tabs>
        <w:spacing w:after="78" w:line="276" w:lineRule="auto"/>
        <w:ind w:firstLine="480" w:firstLineChars="200"/>
        <w:rPr>
          <w:rFonts w:hint="eastAsia" w:ascii="仿宋" w:hAnsi="仿宋" w:eastAsia="仿宋" w:cs="宋体"/>
          <w:color w:val="000000"/>
          <w:sz w:val="24"/>
          <w:szCs w:val="21"/>
        </w:rPr>
      </w:pPr>
    </w:p>
    <w:p w14:paraId="23696C66">
      <w:pPr>
        <w:tabs>
          <w:tab w:val="left" w:pos="1110"/>
        </w:tabs>
        <w:spacing w:after="78" w:line="276" w:lineRule="auto"/>
        <w:ind w:firstLine="480" w:firstLineChars="200"/>
        <w:rPr>
          <w:rFonts w:hint="eastAsia" w:ascii="仿宋" w:hAnsi="仿宋" w:eastAsia="仿宋" w:cs="宋体"/>
          <w:color w:val="000000"/>
          <w:sz w:val="24"/>
          <w:szCs w:val="21"/>
        </w:rPr>
      </w:pPr>
    </w:p>
    <w:p w14:paraId="1E7047D1">
      <w:pPr>
        <w:tabs>
          <w:tab w:val="left" w:pos="1110"/>
        </w:tabs>
        <w:spacing w:after="78" w:line="276" w:lineRule="auto"/>
        <w:ind w:firstLine="480" w:firstLineChars="200"/>
        <w:rPr>
          <w:rFonts w:hint="eastAsia" w:ascii="仿宋" w:hAnsi="仿宋" w:eastAsia="仿宋" w:cs="宋体"/>
          <w:color w:val="000000"/>
          <w:sz w:val="24"/>
          <w:szCs w:val="21"/>
        </w:rPr>
      </w:pPr>
    </w:p>
    <w:p w14:paraId="547FF0B2">
      <w:pPr>
        <w:tabs>
          <w:tab w:val="left" w:pos="1110"/>
        </w:tabs>
        <w:spacing w:after="78" w:line="276" w:lineRule="auto"/>
        <w:ind w:firstLine="480" w:firstLineChars="200"/>
        <w:rPr>
          <w:rFonts w:hint="eastAsia" w:ascii="仿宋" w:hAnsi="仿宋" w:eastAsia="仿宋" w:cs="宋体"/>
          <w:color w:val="000000"/>
          <w:sz w:val="24"/>
          <w:szCs w:val="21"/>
        </w:rPr>
      </w:pPr>
    </w:p>
    <w:p w14:paraId="4B41B95A">
      <w:pPr>
        <w:tabs>
          <w:tab w:val="left" w:pos="1110"/>
        </w:tabs>
        <w:spacing w:after="78" w:line="276" w:lineRule="auto"/>
        <w:ind w:firstLine="480" w:firstLineChars="200"/>
        <w:rPr>
          <w:rFonts w:hint="eastAsia" w:ascii="仿宋" w:hAnsi="仿宋" w:eastAsia="仿宋" w:cs="宋体"/>
          <w:color w:val="000000"/>
          <w:sz w:val="24"/>
          <w:szCs w:val="21"/>
        </w:rPr>
      </w:pPr>
    </w:p>
    <w:p w14:paraId="33707F9F">
      <w:pPr>
        <w:pStyle w:val="65"/>
      </w:pPr>
    </w:p>
    <w:bookmarkEnd w:id="19"/>
    <w:p w14:paraId="7DDCCD00">
      <w:pPr>
        <w:tabs>
          <w:tab w:val="left" w:pos="1110"/>
        </w:tabs>
        <w:spacing w:after="78" w:line="276" w:lineRule="auto"/>
        <w:ind w:firstLine="480" w:firstLineChars="200"/>
        <w:rPr>
          <w:rFonts w:hint="eastAsia" w:ascii="仿宋" w:hAnsi="仿宋" w:eastAsia="仿宋" w:cs="宋体"/>
          <w:color w:val="000000"/>
          <w:sz w:val="24"/>
          <w:szCs w:val="21"/>
        </w:rPr>
      </w:pPr>
    </w:p>
    <w:p w14:paraId="1AB17BD4">
      <w:pPr>
        <w:tabs>
          <w:tab w:val="left" w:pos="1110"/>
        </w:tabs>
        <w:spacing w:after="78" w:line="276" w:lineRule="auto"/>
        <w:ind w:firstLine="480" w:firstLineChars="200"/>
        <w:rPr>
          <w:rFonts w:hint="eastAsia" w:ascii="仿宋" w:hAnsi="仿宋" w:eastAsia="仿宋" w:cs="宋体"/>
          <w:color w:val="000000"/>
          <w:sz w:val="24"/>
          <w:szCs w:val="21"/>
        </w:rPr>
      </w:pPr>
    </w:p>
    <w:p w14:paraId="25E82D30">
      <w:pPr>
        <w:spacing w:after="78"/>
        <w:rPr>
          <w:rFonts w:hint="eastAsia" w:ascii="仿宋" w:hAnsi="仿宋" w:eastAsia="仿宋"/>
          <w:b/>
          <w:bCs/>
          <w:kern w:val="0"/>
          <w:sz w:val="24"/>
        </w:rPr>
      </w:pPr>
      <w:r>
        <w:br w:type="page"/>
      </w:r>
    </w:p>
    <w:p w14:paraId="571A549E">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提升泵房水下机器人清淤服务采购项目报价一览表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749"/>
        <w:gridCol w:w="55"/>
        <w:gridCol w:w="908"/>
        <w:gridCol w:w="52"/>
        <w:gridCol w:w="763"/>
        <w:gridCol w:w="1146"/>
        <w:gridCol w:w="878"/>
        <w:gridCol w:w="879"/>
      </w:tblGrid>
      <w:tr w14:paraId="7140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282D047F">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62124078">
            <w:pPr>
              <w:spacing w:afterLines="0" w:line="300" w:lineRule="exact"/>
              <w:jc w:val="center"/>
              <w:rPr>
                <w:rFonts w:hint="eastAsia" w:ascii="仿宋" w:hAnsi="仿宋" w:eastAsia="仿宋"/>
                <w:b/>
                <w:szCs w:val="21"/>
              </w:rPr>
            </w:pPr>
            <w:r>
              <w:rPr>
                <w:rFonts w:hint="eastAsia" w:ascii="仿宋" w:hAnsi="仿宋" w:eastAsia="仿宋"/>
                <w:b/>
                <w:bCs/>
                <w:kern w:val="0"/>
                <w:sz w:val="24"/>
              </w:rPr>
              <w:t>提升泵房水下机器人清淤服务采购项目</w:t>
            </w:r>
          </w:p>
        </w:tc>
      </w:tr>
      <w:tr w14:paraId="12B5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4648E98B">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2"/>
            <w:vMerge w:val="restart"/>
            <w:vAlign w:val="center"/>
          </w:tcPr>
          <w:p w14:paraId="76344F70">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4FD862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5"/>
          </w:tcPr>
          <w:p w14:paraId="3B4CF73C">
            <w:pPr>
              <w:spacing w:afterLines="0"/>
              <w:jc w:val="center"/>
              <w:rPr>
                <w:rFonts w:hint="eastAsia" w:ascii="仿宋" w:hAnsi="仿宋" w:eastAsia="仿宋"/>
                <w:szCs w:val="21"/>
              </w:rPr>
            </w:pPr>
          </w:p>
        </w:tc>
      </w:tr>
      <w:tr w14:paraId="5174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58350680">
            <w:pPr>
              <w:spacing w:afterLines="0" w:line="300" w:lineRule="exact"/>
              <w:jc w:val="center"/>
              <w:rPr>
                <w:rFonts w:hint="eastAsia" w:ascii="仿宋" w:hAnsi="仿宋" w:eastAsia="仿宋"/>
                <w:szCs w:val="21"/>
              </w:rPr>
            </w:pPr>
          </w:p>
        </w:tc>
        <w:tc>
          <w:tcPr>
            <w:tcW w:w="3839" w:type="dxa"/>
            <w:gridSpan w:val="2"/>
            <w:vMerge w:val="continue"/>
            <w:vAlign w:val="center"/>
          </w:tcPr>
          <w:p w14:paraId="05474CE5">
            <w:pPr>
              <w:spacing w:afterLines="0" w:line="300" w:lineRule="exact"/>
              <w:jc w:val="center"/>
              <w:rPr>
                <w:rFonts w:hint="eastAsia" w:ascii="仿宋" w:hAnsi="仿宋" w:eastAsia="仿宋"/>
                <w:szCs w:val="21"/>
              </w:rPr>
            </w:pPr>
          </w:p>
        </w:tc>
        <w:tc>
          <w:tcPr>
            <w:tcW w:w="963" w:type="dxa"/>
            <w:gridSpan w:val="2"/>
            <w:vAlign w:val="center"/>
          </w:tcPr>
          <w:p w14:paraId="1B5DB25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5"/>
          </w:tcPr>
          <w:p w14:paraId="748FF345">
            <w:pPr>
              <w:spacing w:afterLines="0"/>
              <w:jc w:val="center"/>
              <w:rPr>
                <w:rFonts w:hint="eastAsia" w:ascii="仿宋" w:hAnsi="仿宋" w:eastAsia="仿宋"/>
                <w:szCs w:val="21"/>
              </w:rPr>
            </w:pPr>
          </w:p>
        </w:tc>
      </w:tr>
      <w:tr w14:paraId="6EC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7FD1E6DD">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2"/>
            <w:vAlign w:val="center"/>
          </w:tcPr>
          <w:p w14:paraId="3292B242">
            <w:pPr>
              <w:spacing w:afterLines="0" w:line="300" w:lineRule="exact"/>
              <w:jc w:val="center"/>
              <w:rPr>
                <w:rFonts w:hint="eastAsia" w:ascii="仿宋" w:hAnsi="仿宋" w:eastAsia="仿宋"/>
                <w:szCs w:val="21"/>
              </w:rPr>
            </w:pPr>
            <w:r>
              <w:rPr>
                <w:rFonts w:hint="eastAsia" w:ascii="仿宋" w:hAnsi="仿宋" w:eastAsia="仿宋"/>
                <w:szCs w:val="21"/>
              </w:rPr>
              <w:t>深圳龙华观澜河口调蓄池</w:t>
            </w:r>
          </w:p>
        </w:tc>
        <w:tc>
          <w:tcPr>
            <w:tcW w:w="963" w:type="dxa"/>
            <w:gridSpan w:val="2"/>
            <w:vAlign w:val="center"/>
          </w:tcPr>
          <w:p w14:paraId="40CD5F2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5"/>
          </w:tcPr>
          <w:p w14:paraId="21C71D9A">
            <w:pPr>
              <w:spacing w:afterLines="0"/>
              <w:jc w:val="center"/>
              <w:rPr>
                <w:rFonts w:hint="eastAsia" w:ascii="仿宋" w:hAnsi="仿宋" w:eastAsia="仿宋"/>
                <w:szCs w:val="21"/>
              </w:rPr>
            </w:pPr>
          </w:p>
        </w:tc>
      </w:tr>
      <w:tr w14:paraId="2689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71FA3329">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D75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067A3C6D">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1A6CC99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49" w:type="dxa"/>
            <w:vAlign w:val="center"/>
          </w:tcPr>
          <w:p w14:paraId="5A7F3F5C">
            <w:pPr>
              <w:spacing w:afterLines="0" w:line="440" w:lineRule="exact"/>
              <w:jc w:val="center"/>
              <w:rPr>
                <w:rFonts w:hint="eastAsia" w:ascii="仿宋" w:hAnsi="仿宋" w:eastAsia="仿宋"/>
                <w:b/>
                <w:szCs w:val="21"/>
              </w:rPr>
            </w:pPr>
            <w:r>
              <w:rPr>
                <w:rFonts w:hint="eastAsia" w:ascii="仿宋" w:hAnsi="仿宋" w:eastAsia="仿宋"/>
                <w:b/>
                <w:szCs w:val="21"/>
              </w:rPr>
              <w:t>*清淤面积</w:t>
            </w:r>
          </w:p>
        </w:tc>
        <w:tc>
          <w:tcPr>
            <w:tcW w:w="963" w:type="dxa"/>
            <w:gridSpan w:val="2"/>
            <w:vAlign w:val="center"/>
          </w:tcPr>
          <w:p w14:paraId="5EAE9685">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15" w:type="dxa"/>
            <w:gridSpan w:val="2"/>
            <w:vAlign w:val="center"/>
          </w:tcPr>
          <w:p w14:paraId="6888DC2E">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数量</w:t>
            </w:r>
          </w:p>
        </w:tc>
        <w:tc>
          <w:tcPr>
            <w:tcW w:w="1146" w:type="dxa"/>
            <w:vAlign w:val="center"/>
          </w:tcPr>
          <w:p w14:paraId="21632F10">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878" w:type="dxa"/>
            <w:vAlign w:val="center"/>
          </w:tcPr>
          <w:p w14:paraId="75112F48">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小计（元）</w:t>
            </w:r>
          </w:p>
        </w:tc>
        <w:tc>
          <w:tcPr>
            <w:tcW w:w="879" w:type="dxa"/>
            <w:vAlign w:val="center"/>
          </w:tcPr>
          <w:p w14:paraId="4A8EB663">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744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shd w:val="clear" w:color="auto" w:fill="auto"/>
            <w:vAlign w:val="center"/>
          </w:tcPr>
          <w:p w14:paraId="263980C1">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bidi="ar"/>
              </w:rPr>
              <w:t>1</w:t>
            </w:r>
          </w:p>
        </w:tc>
        <w:tc>
          <w:tcPr>
            <w:tcW w:w="1090" w:type="dxa"/>
            <w:shd w:val="clear" w:color="auto" w:fill="auto"/>
            <w:vAlign w:val="center"/>
          </w:tcPr>
          <w:p w14:paraId="070D30E7">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bidi="ar"/>
              </w:rPr>
              <w:t>水下机器人清淤服务</w:t>
            </w:r>
          </w:p>
        </w:tc>
        <w:tc>
          <w:tcPr>
            <w:tcW w:w="2749" w:type="dxa"/>
            <w:shd w:val="clear" w:color="auto" w:fill="auto"/>
            <w:vAlign w:val="center"/>
          </w:tcPr>
          <w:p w14:paraId="2019B7A8">
            <w:pPr>
              <w:widowControl/>
              <w:spacing w:line="24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泵池面积约1800㎡，核心泵坑区域面积432㎡，预估淤积量300m³</w:t>
            </w:r>
          </w:p>
        </w:tc>
        <w:tc>
          <w:tcPr>
            <w:tcW w:w="963" w:type="dxa"/>
            <w:gridSpan w:val="2"/>
            <w:vAlign w:val="center"/>
          </w:tcPr>
          <w:p w14:paraId="15A7622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lang w:eastAsia="zh-CN"/>
              </w:rPr>
            </w:pPr>
            <w:r>
              <w:rPr>
                <w:rFonts w:hint="eastAsia" w:ascii="仿宋" w:hAnsi="仿宋" w:eastAsia="仿宋" w:cs="仿宋"/>
                <w:color w:val="000000"/>
                <w:kern w:val="0"/>
                <w:sz w:val="24"/>
                <w:szCs w:val="24"/>
                <w:lang w:val="en-US" w:eastAsia="zh-CN" w:bidi="ar"/>
              </w:rPr>
              <w:t>m³</w:t>
            </w:r>
          </w:p>
        </w:tc>
        <w:tc>
          <w:tcPr>
            <w:tcW w:w="815" w:type="dxa"/>
            <w:gridSpan w:val="2"/>
            <w:vAlign w:val="center"/>
          </w:tcPr>
          <w:p w14:paraId="067DCF7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仿宋" w:hAnsi="仿宋" w:eastAsia="仿宋"/>
                <w:lang w:val="en-US" w:eastAsia="zh-CN"/>
              </w:rPr>
            </w:pPr>
            <w:r>
              <w:rPr>
                <w:rFonts w:hint="eastAsia" w:ascii="仿宋" w:hAnsi="仿宋" w:eastAsia="仿宋"/>
                <w:lang w:val="en-US" w:eastAsia="zh-CN"/>
              </w:rPr>
              <w:t>300</w:t>
            </w:r>
          </w:p>
        </w:tc>
        <w:tc>
          <w:tcPr>
            <w:tcW w:w="1146" w:type="dxa"/>
            <w:vAlign w:val="center"/>
          </w:tcPr>
          <w:p w14:paraId="08DF698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szCs w:val="21"/>
              </w:rPr>
            </w:pPr>
          </w:p>
        </w:tc>
        <w:tc>
          <w:tcPr>
            <w:tcW w:w="878" w:type="dxa"/>
            <w:vAlign w:val="center"/>
          </w:tcPr>
          <w:p w14:paraId="52F231AC">
            <w:pPr>
              <w:spacing w:afterLines="0" w:line="240" w:lineRule="auto"/>
              <w:jc w:val="center"/>
              <w:rPr>
                <w:rFonts w:hint="eastAsia" w:ascii="仿宋" w:hAnsi="仿宋" w:eastAsia="仿宋"/>
                <w:szCs w:val="21"/>
              </w:rPr>
            </w:pPr>
          </w:p>
        </w:tc>
        <w:tc>
          <w:tcPr>
            <w:tcW w:w="879" w:type="dxa"/>
            <w:vAlign w:val="center"/>
          </w:tcPr>
          <w:p w14:paraId="5F394441">
            <w:pPr>
              <w:widowControl/>
              <w:spacing w:after="0" w:line="240" w:lineRule="auto"/>
              <w:jc w:val="center"/>
              <w:textAlignment w:val="center"/>
              <w:rPr>
                <w:rFonts w:hint="eastAsia" w:ascii="仿宋_GB2312" w:hAnsi="Times New Roman" w:eastAsia="仿宋_GB2312" w:cs="仿宋"/>
                <w:color w:val="000000"/>
                <w:kern w:val="0"/>
                <w:sz w:val="24"/>
                <w:szCs w:val="22"/>
                <w:lang w:bidi="ar"/>
              </w:rPr>
            </w:pPr>
            <w:r>
              <w:rPr>
                <w:rFonts w:hint="eastAsia" w:ascii="仿宋_GB2312" w:hAnsi="Times New Roman" w:eastAsia="仿宋_GB2312" w:cs="仿宋"/>
                <w:color w:val="000000"/>
                <w:kern w:val="0"/>
                <w:sz w:val="24"/>
                <w:szCs w:val="22"/>
                <w:lang w:bidi="ar"/>
              </w:rPr>
              <w:t>若清淤量少于300</w:t>
            </w:r>
            <w:r>
              <w:rPr>
                <w:rFonts w:hint="eastAsia" w:ascii="仿宋" w:hAnsi="仿宋" w:eastAsia="仿宋" w:cs="仿宋"/>
                <w:color w:val="000000"/>
                <w:kern w:val="0"/>
                <w:sz w:val="24"/>
                <w:szCs w:val="24"/>
                <w:lang w:val="en-US" w:eastAsia="zh-CN" w:bidi="ar"/>
              </w:rPr>
              <w:t>m³</w:t>
            </w:r>
          </w:p>
          <w:p w14:paraId="2DCF612C">
            <w:pPr>
              <w:spacing w:afterLines="0" w:line="240" w:lineRule="auto"/>
              <w:jc w:val="center"/>
              <w:rPr>
                <w:rFonts w:hint="eastAsia" w:ascii="仿宋" w:hAnsi="仿宋" w:eastAsia="仿宋"/>
                <w:szCs w:val="21"/>
              </w:rPr>
            </w:pPr>
            <w:r>
              <w:rPr>
                <w:rFonts w:hint="eastAsia" w:ascii="仿宋_GB2312" w:hAnsi="Times New Roman" w:eastAsia="仿宋_GB2312" w:cs="仿宋"/>
                <w:color w:val="000000"/>
                <w:kern w:val="0"/>
                <w:sz w:val="24"/>
                <w:szCs w:val="22"/>
                <w:lang w:bidi="ar"/>
              </w:rPr>
              <w:t>按单价结算。</w:t>
            </w:r>
          </w:p>
        </w:tc>
      </w:tr>
      <w:tr w14:paraId="00B8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747" w:type="dxa"/>
            <w:gridSpan w:val="10"/>
            <w:vAlign w:val="center"/>
          </w:tcPr>
          <w:p w14:paraId="10E01CAE">
            <w:pPr>
              <w:spacing w:afterLines="0" w:line="440" w:lineRule="exact"/>
              <w:rPr>
                <w:rFonts w:hint="default" w:ascii="仿宋" w:hAnsi="仿宋" w:eastAsia="仿宋"/>
                <w:szCs w:val="21"/>
                <w:lang w:val="en-US" w:eastAsia="zh-CN"/>
              </w:rPr>
            </w:pPr>
            <w:r>
              <w:rPr>
                <w:rFonts w:hint="eastAsia" w:ascii="仿宋" w:hAnsi="仿宋" w:eastAsia="仿宋"/>
                <w:szCs w:val="21"/>
                <w:lang w:val="en-US" w:eastAsia="zh-CN"/>
              </w:rPr>
              <w:t>含税合计：      元</w:t>
            </w:r>
          </w:p>
        </w:tc>
      </w:tr>
      <w:tr w14:paraId="1F4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528258C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2"/>
            <w:vAlign w:val="center"/>
          </w:tcPr>
          <w:p w14:paraId="6D9422A8">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670268F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5"/>
            <w:vAlign w:val="center"/>
          </w:tcPr>
          <w:p w14:paraId="62818ECA">
            <w:pPr>
              <w:spacing w:afterLines="0" w:line="300" w:lineRule="exact"/>
              <w:jc w:val="center"/>
              <w:rPr>
                <w:rFonts w:hint="eastAsia" w:ascii="仿宋" w:hAnsi="仿宋" w:eastAsia="仿宋"/>
                <w:szCs w:val="21"/>
              </w:rPr>
            </w:pPr>
          </w:p>
        </w:tc>
      </w:tr>
      <w:tr w14:paraId="02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532C97BF">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70C649CF">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合同签订生效后支付合同总价的30%作为预付款，清淤完工验收后支付剩余70%尾款（若清淤量少于300m³按单价结算）</w:t>
            </w:r>
            <w:r>
              <w:rPr>
                <w:rFonts w:hint="eastAsia" w:ascii="仿宋" w:hAnsi="仿宋" w:eastAsia="仿宋"/>
                <w:szCs w:val="21"/>
              </w:rPr>
              <w:t>。</w:t>
            </w:r>
          </w:p>
        </w:tc>
      </w:tr>
      <w:tr w14:paraId="3E8F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66C601AF">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期</w:t>
            </w:r>
          </w:p>
        </w:tc>
        <w:tc>
          <w:tcPr>
            <w:tcW w:w="3894" w:type="dxa"/>
            <w:gridSpan w:val="3"/>
            <w:vAlign w:val="center"/>
          </w:tcPr>
          <w:p w14:paraId="553B846C">
            <w:pPr>
              <w:spacing w:afterLines="0" w:line="300" w:lineRule="exact"/>
              <w:jc w:val="left"/>
              <w:rPr>
                <w:rFonts w:hint="eastAsia" w:ascii="仿宋" w:hAnsi="仿宋" w:eastAsia="仿宋"/>
                <w:szCs w:val="21"/>
              </w:rPr>
            </w:pPr>
            <w:r>
              <w:rPr>
                <w:rFonts w:hint="eastAsia" w:ascii="仿宋" w:hAnsi="仿宋" w:eastAsia="仿宋"/>
                <w:szCs w:val="21"/>
              </w:rPr>
              <w:t>合同签订之日起</w:t>
            </w:r>
            <w:r>
              <w:rPr>
                <w:rFonts w:hint="eastAsia" w:ascii="仿宋" w:hAnsi="仿宋" w:eastAsia="仿宋"/>
                <w:szCs w:val="21"/>
                <w:lang w:val="en-US" w:eastAsia="zh-CN"/>
              </w:rPr>
              <w:t>20</w:t>
            </w:r>
            <w:r>
              <w:rPr>
                <w:rFonts w:hint="eastAsia" w:ascii="仿宋" w:hAnsi="仿宋" w:eastAsia="仿宋"/>
                <w:szCs w:val="21"/>
              </w:rPr>
              <w:t>个日历日内。</w:t>
            </w:r>
          </w:p>
        </w:tc>
        <w:tc>
          <w:tcPr>
            <w:tcW w:w="960" w:type="dxa"/>
            <w:gridSpan w:val="2"/>
            <w:vAlign w:val="center"/>
          </w:tcPr>
          <w:p w14:paraId="6753F8A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4"/>
            <w:vAlign w:val="center"/>
          </w:tcPr>
          <w:p w14:paraId="1B76FB35">
            <w:pPr>
              <w:spacing w:afterLines="0" w:line="300" w:lineRule="exact"/>
              <w:jc w:val="left"/>
              <w:rPr>
                <w:rFonts w:hint="eastAsia" w:ascii="仿宋" w:hAnsi="仿宋" w:eastAsia="仿宋"/>
                <w:szCs w:val="21"/>
                <w:lang w:eastAsia="zh-CN"/>
              </w:rPr>
            </w:pPr>
            <w:r>
              <w:rPr>
                <w:rFonts w:hint="eastAsia" w:ascii="仿宋" w:hAnsi="仿宋" w:eastAsia="仿宋"/>
                <w:szCs w:val="21"/>
                <w:lang w:val="en-US" w:eastAsia="zh-CN"/>
              </w:rPr>
              <w:t>/</w:t>
            </w:r>
          </w:p>
        </w:tc>
      </w:tr>
      <w:tr w14:paraId="7296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309A890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386ED71">
            <w:pPr>
              <w:spacing w:afterLines="0" w:line="300" w:lineRule="exact"/>
              <w:jc w:val="left"/>
              <w:rPr>
                <w:rFonts w:hint="eastAsia" w:ascii="仿宋" w:hAnsi="仿宋" w:eastAsia="仿宋"/>
                <w:szCs w:val="21"/>
              </w:rPr>
            </w:pPr>
            <w:r>
              <w:rPr>
                <w:rFonts w:hint="eastAsia" w:ascii="仿宋" w:hAnsi="仿宋" w:eastAsia="仿宋"/>
                <w:szCs w:val="21"/>
              </w:rPr>
              <w:t>2、供应商报价应为全费用含税</w:t>
            </w:r>
            <w:r>
              <w:rPr>
                <w:rFonts w:hint="eastAsia" w:ascii="仿宋" w:hAnsi="仿宋" w:eastAsia="仿宋"/>
                <w:szCs w:val="21"/>
                <w:lang w:val="en-US" w:eastAsia="zh-CN"/>
              </w:rPr>
              <w:t>单价模式</w:t>
            </w:r>
            <w:r>
              <w:rPr>
                <w:rFonts w:hint="eastAsia" w:ascii="仿宋" w:hAnsi="仿宋" w:eastAsia="仿宋"/>
                <w:szCs w:val="21"/>
              </w:rPr>
              <w:t>，须涵盖但不限于以下各项成本及费用：包含全部清淤服务工程内容的人工费、材料费（除甲供材料外的所有材料）、设备费（除甲供设备外的所有设备）、机械费、措施项目费、管理费、税金以及合同明示或隐含的所有风险责任（包括可预见及不可预见风险），报价应视为已包含履行合同义务所需的一切相关费用；</w:t>
            </w:r>
          </w:p>
          <w:p w14:paraId="5A4FC81D">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3、项目地址:深圳龙华观澜河口调蓄池；</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6CFF281">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53C9E55B">
      <w:pPr>
        <w:pStyle w:val="9"/>
        <w:jc w:val="center"/>
        <w:rPr>
          <w:rFonts w:hint="eastAsia" w:ascii="仿宋" w:hAnsi="仿宋" w:eastAsia="仿宋"/>
          <w:sz w:val="22"/>
          <w:szCs w:val="28"/>
        </w:rPr>
      </w:pPr>
    </w:p>
    <w:p w14:paraId="46C19D58">
      <w:pPr>
        <w:snapToGrid w:val="0"/>
        <w:spacing w:afterLines="0" w:line="360" w:lineRule="auto"/>
        <w:rPr>
          <w:rFonts w:hint="eastAsia" w:ascii="仿宋" w:hAnsi="仿宋" w:eastAsia="仿宋" w:cs="Arial"/>
        </w:rPr>
      </w:pPr>
    </w:p>
    <w:p w14:paraId="0CBE0241">
      <w:pPr>
        <w:snapToGrid w:val="0"/>
        <w:spacing w:afterLines="0" w:line="360" w:lineRule="auto"/>
        <w:ind w:firstLine="525" w:firstLineChars="250"/>
        <w:jc w:val="right"/>
        <w:rPr>
          <w:rFonts w:hint="eastAsia" w:ascii="仿宋" w:hAnsi="仿宋" w:eastAsia="仿宋" w:cs="Arial"/>
        </w:rPr>
      </w:pPr>
    </w:p>
    <w:p w14:paraId="70691D73">
      <w:pPr>
        <w:snapToGrid w:val="0"/>
        <w:spacing w:afterLines="0" w:line="360" w:lineRule="auto"/>
        <w:ind w:firstLine="525" w:firstLineChars="250"/>
        <w:jc w:val="right"/>
        <w:rPr>
          <w:rFonts w:hint="eastAsia" w:ascii="仿宋" w:hAnsi="仿宋" w:eastAsia="仿宋" w:cs="Arial"/>
        </w:rPr>
      </w:pPr>
    </w:p>
    <w:p w14:paraId="0B9BBA91">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705114D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1990625">
      <w:pPr>
        <w:spacing w:after="78" w:line="288" w:lineRule="auto"/>
        <w:rPr>
          <w:rFonts w:hint="eastAsia" w:ascii="仿宋" w:hAnsi="仿宋" w:eastAsia="仿宋"/>
          <w:b/>
          <w:szCs w:val="21"/>
        </w:rPr>
      </w:pPr>
    </w:p>
    <w:p w14:paraId="168DA078">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0" w:name="_Toc133335897"/>
      <w:bookmarkStart w:id="21" w:name="_Toc116850266"/>
      <w:r>
        <w:rPr>
          <w:rFonts w:hint="eastAsia" w:ascii="仿宋" w:hAnsi="仿宋" w:eastAsia="仿宋"/>
          <w:b/>
          <w:bCs/>
          <w:kern w:val="0"/>
          <w:sz w:val="24"/>
        </w:rPr>
        <w:t>响应供应商认为有必要提供的其他材料</w:t>
      </w:r>
      <w:bookmarkEnd w:id="20"/>
      <w:bookmarkEnd w:id="21"/>
    </w:p>
    <w:p w14:paraId="5251EC24">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0720">
    <w:pPr>
      <w:pStyle w:val="14"/>
    </w:pPr>
  </w:p>
  <w:p w14:paraId="25152A1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E055346">
        <w:pPr>
          <w:pStyle w:val="14"/>
          <w:spacing w:after="60"/>
        </w:pPr>
        <w:r>
          <w:t xml:space="preserve">     </w:t>
        </w:r>
      </w:p>
    </w:sdtContent>
  </w:sdt>
  <w:p w14:paraId="2D58A682">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31D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ED2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85A4">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4C9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10A2">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3E9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C15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436DC"/>
    <w:multiLevelType w:val="singleLevel"/>
    <w:tmpl w:val="B31436DC"/>
    <w:lvl w:ilvl="0" w:tentative="0">
      <w:start w:val="1"/>
      <w:numFmt w:val="ideographTraditional"/>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65DBC4"/>
    <w:multiLevelType w:val="singleLevel"/>
    <w:tmpl w:val="7165DBC4"/>
    <w:lvl w:ilvl="0" w:tentative="0">
      <w:start w:val="5"/>
      <w:numFmt w:val="chineseCounting"/>
      <w:suff w:val="space"/>
      <w:lvlText w:val="第%1条"/>
      <w:lvlJc w:val="left"/>
      <w:rPr>
        <w:rFonts w:hint="eastAsia"/>
      </w:r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trackRevisions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7F6"/>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363"/>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965"/>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85C"/>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54CE"/>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79C"/>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6A5"/>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B66"/>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26C1"/>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2D84414"/>
    <w:rsid w:val="032633D2"/>
    <w:rsid w:val="03327406"/>
    <w:rsid w:val="033E2742"/>
    <w:rsid w:val="03FD0922"/>
    <w:rsid w:val="04A5524D"/>
    <w:rsid w:val="051200B1"/>
    <w:rsid w:val="05EF279D"/>
    <w:rsid w:val="06F9F432"/>
    <w:rsid w:val="073F33DE"/>
    <w:rsid w:val="07BE1FA2"/>
    <w:rsid w:val="081E4F20"/>
    <w:rsid w:val="08C616B7"/>
    <w:rsid w:val="08CB361B"/>
    <w:rsid w:val="0942333D"/>
    <w:rsid w:val="09442FE4"/>
    <w:rsid w:val="0A886720"/>
    <w:rsid w:val="0B0E30C9"/>
    <w:rsid w:val="0B3F73F8"/>
    <w:rsid w:val="0BF56AD3"/>
    <w:rsid w:val="0D7F8C1E"/>
    <w:rsid w:val="0DAFDDD2"/>
    <w:rsid w:val="0E3C3018"/>
    <w:rsid w:val="0EC67D35"/>
    <w:rsid w:val="0ECE329B"/>
    <w:rsid w:val="0F7E2F61"/>
    <w:rsid w:val="0FB12275"/>
    <w:rsid w:val="0FBD03C5"/>
    <w:rsid w:val="0FD61205"/>
    <w:rsid w:val="106940DF"/>
    <w:rsid w:val="10DD77C5"/>
    <w:rsid w:val="114F425F"/>
    <w:rsid w:val="11EF2AC8"/>
    <w:rsid w:val="1209283C"/>
    <w:rsid w:val="122E42A1"/>
    <w:rsid w:val="12617F82"/>
    <w:rsid w:val="12762B59"/>
    <w:rsid w:val="12A21A0F"/>
    <w:rsid w:val="138076A6"/>
    <w:rsid w:val="13895845"/>
    <w:rsid w:val="13AFEC81"/>
    <w:rsid w:val="14A57336"/>
    <w:rsid w:val="16C62AAA"/>
    <w:rsid w:val="18EC1885"/>
    <w:rsid w:val="18EF3A3F"/>
    <w:rsid w:val="18FC27B3"/>
    <w:rsid w:val="19662322"/>
    <w:rsid w:val="198D3D53"/>
    <w:rsid w:val="19A90E15"/>
    <w:rsid w:val="1A34003C"/>
    <w:rsid w:val="1A9D5B89"/>
    <w:rsid w:val="1ACB7EC9"/>
    <w:rsid w:val="1AFF658A"/>
    <w:rsid w:val="1B3FC108"/>
    <w:rsid w:val="1B520DB0"/>
    <w:rsid w:val="1B8F1231"/>
    <w:rsid w:val="1BBF5AD0"/>
    <w:rsid w:val="1BF83423"/>
    <w:rsid w:val="1BFB4A9B"/>
    <w:rsid w:val="1BFE3282"/>
    <w:rsid w:val="1C976608"/>
    <w:rsid w:val="1CF92763"/>
    <w:rsid w:val="1E45754E"/>
    <w:rsid w:val="1E4922D7"/>
    <w:rsid w:val="1E5866DD"/>
    <w:rsid w:val="1EC0236C"/>
    <w:rsid w:val="1F0F1A56"/>
    <w:rsid w:val="1F7F9C30"/>
    <w:rsid w:val="1FB39FF7"/>
    <w:rsid w:val="1FB54372"/>
    <w:rsid w:val="1FFF4E3F"/>
    <w:rsid w:val="20EE157B"/>
    <w:rsid w:val="216C445F"/>
    <w:rsid w:val="21867A05"/>
    <w:rsid w:val="21FE6397"/>
    <w:rsid w:val="22220AC1"/>
    <w:rsid w:val="224103B3"/>
    <w:rsid w:val="225E24B0"/>
    <w:rsid w:val="22FC6147"/>
    <w:rsid w:val="233F7E6C"/>
    <w:rsid w:val="23A578CF"/>
    <w:rsid w:val="23BA7357"/>
    <w:rsid w:val="24DD0D56"/>
    <w:rsid w:val="257FF5EF"/>
    <w:rsid w:val="260364B8"/>
    <w:rsid w:val="26401020"/>
    <w:rsid w:val="2743743A"/>
    <w:rsid w:val="275C47A5"/>
    <w:rsid w:val="27B760C2"/>
    <w:rsid w:val="27BED872"/>
    <w:rsid w:val="28A36794"/>
    <w:rsid w:val="28B64F90"/>
    <w:rsid w:val="28F5500F"/>
    <w:rsid w:val="29080D00"/>
    <w:rsid w:val="292224CD"/>
    <w:rsid w:val="295757E3"/>
    <w:rsid w:val="29833800"/>
    <w:rsid w:val="299D769A"/>
    <w:rsid w:val="29E9B391"/>
    <w:rsid w:val="2A266D5E"/>
    <w:rsid w:val="2A39383E"/>
    <w:rsid w:val="2AB40818"/>
    <w:rsid w:val="2AFDB16C"/>
    <w:rsid w:val="2B3B55D1"/>
    <w:rsid w:val="2B7D8E96"/>
    <w:rsid w:val="2B8F6383"/>
    <w:rsid w:val="2B9B7C50"/>
    <w:rsid w:val="2C11611D"/>
    <w:rsid w:val="2C87EFA4"/>
    <w:rsid w:val="2CE90E48"/>
    <w:rsid w:val="2CEFA2BD"/>
    <w:rsid w:val="2D4A18E7"/>
    <w:rsid w:val="2D9E346A"/>
    <w:rsid w:val="2DF56335"/>
    <w:rsid w:val="2EFF028F"/>
    <w:rsid w:val="2EFF0385"/>
    <w:rsid w:val="2F395375"/>
    <w:rsid w:val="2F3D42A6"/>
    <w:rsid w:val="2FDFB298"/>
    <w:rsid w:val="2FEBB001"/>
    <w:rsid w:val="30BF60A9"/>
    <w:rsid w:val="30D24F9B"/>
    <w:rsid w:val="30EE09A0"/>
    <w:rsid w:val="32214519"/>
    <w:rsid w:val="323E1D4E"/>
    <w:rsid w:val="333D6F9A"/>
    <w:rsid w:val="33E660E2"/>
    <w:rsid w:val="34050BA2"/>
    <w:rsid w:val="340E3EBE"/>
    <w:rsid w:val="3479123A"/>
    <w:rsid w:val="35487F23"/>
    <w:rsid w:val="35D94150"/>
    <w:rsid w:val="3666242F"/>
    <w:rsid w:val="369B6AD0"/>
    <w:rsid w:val="36B91E0A"/>
    <w:rsid w:val="377B856B"/>
    <w:rsid w:val="379522F8"/>
    <w:rsid w:val="37FEEEDA"/>
    <w:rsid w:val="383B014F"/>
    <w:rsid w:val="38D20DDA"/>
    <w:rsid w:val="391FB7C6"/>
    <w:rsid w:val="3956852C"/>
    <w:rsid w:val="397D4866"/>
    <w:rsid w:val="3A255BB6"/>
    <w:rsid w:val="3A3B0BB3"/>
    <w:rsid w:val="3A51BFC5"/>
    <w:rsid w:val="3A7647DA"/>
    <w:rsid w:val="3A8C21FC"/>
    <w:rsid w:val="3AFD93B8"/>
    <w:rsid w:val="3B1F391F"/>
    <w:rsid w:val="3B459C86"/>
    <w:rsid w:val="3B4C44DB"/>
    <w:rsid w:val="3B5F884B"/>
    <w:rsid w:val="3B95BADD"/>
    <w:rsid w:val="3C5D14BF"/>
    <w:rsid w:val="3C7BEB7C"/>
    <w:rsid w:val="3C9012E0"/>
    <w:rsid w:val="3D3C7A5B"/>
    <w:rsid w:val="3D6C951B"/>
    <w:rsid w:val="3DA717FC"/>
    <w:rsid w:val="3DB56025"/>
    <w:rsid w:val="3DFF524D"/>
    <w:rsid w:val="3DFF7079"/>
    <w:rsid w:val="3DFFBEE7"/>
    <w:rsid w:val="3E2E0DB1"/>
    <w:rsid w:val="3EA7FE48"/>
    <w:rsid w:val="3EAF3CA0"/>
    <w:rsid w:val="3EDA6843"/>
    <w:rsid w:val="3EF86484"/>
    <w:rsid w:val="3EFBCAFF"/>
    <w:rsid w:val="3EFFC981"/>
    <w:rsid w:val="3FBF5430"/>
    <w:rsid w:val="3FD37539"/>
    <w:rsid w:val="3FDFD096"/>
    <w:rsid w:val="3FED8FF1"/>
    <w:rsid w:val="3FEF631E"/>
    <w:rsid w:val="3FFCCAC4"/>
    <w:rsid w:val="3FFE10BE"/>
    <w:rsid w:val="40C839DF"/>
    <w:rsid w:val="417EEE12"/>
    <w:rsid w:val="42364042"/>
    <w:rsid w:val="42652233"/>
    <w:rsid w:val="43364503"/>
    <w:rsid w:val="4345104A"/>
    <w:rsid w:val="439316CB"/>
    <w:rsid w:val="44292F68"/>
    <w:rsid w:val="44CE0BF8"/>
    <w:rsid w:val="45BD4AD4"/>
    <w:rsid w:val="46D36C59"/>
    <w:rsid w:val="46FB4D40"/>
    <w:rsid w:val="47555600"/>
    <w:rsid w:val="477F8B44"/>
    <w:rsid w:val="47C514E3"/>
    <w:rsid w:val="48B00D40"/>
    <w:rsid w:val="49C317F9"/>
    <w:rsid w:val="4ACDDF1D"/>
    <w:rsid w:val="4B082B2F"/>
    <w:rsid w:val="4BBA3990"/>
    <w:rsid w:val="4C0575F5"/>
    <w:rsid w:val="4C7D012B"/>
    <w:rsid w:val="4D9626D8"/>
    <w:rsid w:val="4DC37FB0"/>
    <w:rsid w:val="4DD17A14"/>
    <w:rsid w:val="4DFF1032"/>
    <w:rsid w:val="4E791BD4"/>
    <w:rsid w:val="4ED34B2E"/>
    <w:rsid w:val="4EFDA9D6"/>
    <w:rsid w:val="4EFF30A2"/>
    <w:rsid w:val="4F10078B"/>
    <w:rsid w:val="4F155DA1"/>
    <w:rsid w:val="4F4F0D8E"/>
    <w:rsid w:val="4FF9BA94"/>
    <w:rsid w:val="4FFC2348"/>
    <w:rsid w:val="502D7526"/>
    <w:rsid w:val="51D610EC"/>
    <w:rsid w:val="521A547C"/>
    <w:rsid w:val="535D3B69"/>
    <w:rsid w:val="53674107"/>
    <w:rsid w:val="5377090B"/>
    <w:rsid w:val="539B439B"/>
    <w:rsid w:val="543F3462"/>
    <w:rsid w:val="54B15C5C"/>
    <w:rsid w:val="552D2A3E"/>
    <w:rsid w:val="557F0F30"/>
    <w:rsid w:val="559E5CE3"/>
    <w:rsid w:val="55D442DB"/>
    <w:rsid w:val="561E65DB"/>
    <w:rsid w:val="566D644A"/>
    <w:rsid w:val="56DD8954"/>
    <w:rsid w:val="570128B7"/>
    <w:rsid w:val="571B319D"/>
    <w:rsid w:val="57AFC3C2"/>
    <w:rsid w:val="58845D45"/>
    <w:rsid w:val="58890E36"/>
    <w:rsid w:val="590824D3"/>
    <w:rsid w:val="598E5D63"/>
    <w:rsid w:val="59FF3A15"/>
    <w:rsid w:val="5A006E37"/>
    <w:rsid w:val="5A9E28C7"/>
    <w:rsid w:val="5AFFC0B6"/>
    <w:rsid w:val="5B500403"/>
    <w:rsid w:val="5BC22E0D"/>
    <w:rsid w:val="5BFAA3C6"/>
    <w:rsid w:val="5C163B75"/>
    <w:rsid w:val="5CEC4049"/>
    <w:rsid w:val="5CF3605E"/>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830691"/>
    <w:rsid w:val="60A564B5"/>
    <w:rsid w:val="60C75443"/>
    <w:rsid w:val="633C8FA8"/>
    <w:rsid w:val="633F0871"/>
    <w:rsid w:val="637675A8"/>
    <w:rsid w:val="637FE448"/>
    <w:rsid w:val="63BD36A8"/>
    <w:rsid w:val="64247340"/>
    <w:rsid w:val="64D81248"/>
    <w:rsid w:val="654FD8A0"/>
    <w:rsid w:val="656C2A61"/>
    <w:rsid w:val="65CD2BCA"/>
    <w:rsid w:val="665810F5"/>
    <w:rsid w:val="66A7157D"/>
    <w:rsid w:val="66E766C2"/>
    <w:rsid w:val="67194FDD"/>
    <w:rsid w:val="6775E9D8"/>
    <w:rsid w:val="67F565AC"/>
    <w:rsid w:val="67F73327"/>
    <w:rsid w:val="68405F28"/>
    <w:rsid w:val="68580655"/>
    <w:rsid w:val="68AB69D7"/>
    <w:rsid w:val="68FA8082"/>
    <w:rsid w:val="69800221"/>
    <w:rsid w:val="69BF38A2"/>
    <w:rsid w:val="69EFC425"/>
    <w:rsid w:val="6ACFA4E7"/>
    <w:rsid w:val="6AEE79B5"/>
    <w:rsid w:val="6B715CB5"/>
    <w:rsid w:val="6B86ABFC"/>
    <w:rsid w:val="6BA92576"/>
    <w:rsid w:val="6BBD76DF"/>
    <w:rsid w:val="6BDA34B9"/>
    <w:rsid w:val="6BEF6F0A"/>
    <w:rsid w:val="6BF6364D"/>
    <w:rsid w:val="6C731664"/>
    <w:rsid w:val="6C917204"/>
    <w:rsid w:val="6D350F65"/>
    <w:rsid w:val="6D36FBAA"/>
    <w:rsid w:val="6D64376B"/>
    <w:rsid w:val="6DB20C96"/>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A14E1B"/>
    <w:rsid w:val="71D3FAB0"/>
    <w:rsid w:val="727644F9"/>
    <w:rsid w:val="72EA3F61"/>
    <w:rsid w:val="731C29AB"/>
    <w:rsid w:val="73692554"/>
    <w:rsid w:val="73BA2FC9"/>
    <w:rsid w:val="73E21E46"/>
    <w:rsid w:val="73EFA308"/>
    <w:rsid w:val="741E75FD"/>
    <w:rsid w:val="75FB540A"/>
    <w:rsid w:val="76184F7F"/>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4E4FAD"/>
    <w:rsid w:val="787BD127"/>
    <w:rsid w:val="78B611AB"/>
    <w:rsid w:val="78DFF50A"/>
    <w:rsid w:val="79710BC7"/>
    <w:rsid w:val="79BB9841"/>
    <w:rsid w:val="79DF1FD7"/>
    <w:rsid w:val="7A102B3D"/>
    <w:rsid w:val="7A5F0597"/>
    <w:rsid w:val="7ABF0B18"/>
    <w:rsid w:val="7ADFE466"/>
    <w:rsid w:val="7B030BB8"/>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256900"/>
    <w:rsid w:val="7D4B5E7D"/>
    <w:rsid w:val="7D570A35"/>
    <w:rsid w:val="7D6E25DE"/>
    <w:rsid w:val="7D7FD9BC"/>
    <w:rsid w:val="7DD8137B"/>
    <w:rsid w:val="7DDF15BC"/>
    <w:rsid w:val="7DECE624"/>
    <w:rsid w:val="7DFE9D0E"/>
    <w:rsid w:val="7E3246EF"/>
    <w:rsid w:val="7E3F007D"/>
    <w:rsid w:val="7E4B05E8"/>
    <w:rsid w:val="7E6F8A07"/>
    <w:rsid w:val="7E6F9801"/>
    <w:rsid w:val="7E7A170C"/>
    <w:rsid w:val="7E7D91AA"/>
    <w:rsid w:val="7E9021D4"/>
    <w:rsid w:val="7EC04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7106</Words>
  <Characters>7501</Characters>
  <Lines>11</Lines>
  <Paragraphs>19</Paragraphs>
  <TotalTime>34</TotalTime>
  <ScaleCrop>false</ScaleCrop>
  <LinksUpToDate>false</LinksUpToDate>
  <CharactersWithSpaces>7878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L—Jia</cp:lastModifiedBy>
  <cp:lastPrinted>2025-06-24T08:13:00Z</cp:lastPrinted>
  <dcterms:modified xsi:type="dcterms:W3CDTF">2025-11-01T08:48:33Z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D4BDAD19CBDE4DF894C69089E20EEBF5_13</vt:lpwstr>
  </property>
  <property fmtid="{D5CDD505-2E9C-101B-9397-08002B2CF9AE}" pid="4" name="KSOTemplateDocerSaveRecord">
    <vt:lpwstr>eyJoZGlkIjoiZjFmZWIzNDg2MmIzZjExOTIzMmViNTBmYTMwYTk0ZWYiLCJ1c2VySWQiOiI1NjY5MjEwMzAifQ==</vt:lpwstr>
  </property>
</Properties>
</file>