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hint="eastAsia" w:ascii="Times New Roman" w:hAnsi="Times New Roman" w:eastAsia="方正小标宋简体"/>
          <w:bCs/>
          <w:sz w:val="32"/>
          <w:szCs w:val="32"/>
          <w:lang w:val="en-US" w:eastAsia="zh-CN"/>
        </w:rPr>
      </w:pPr>
      <w:r>
        <w:rPr>
          <w:rFonts w:hint="eastAsia" w:ascii="Times New Roman" w:hAnsi="Times New Roman" w:eastAsia="方正小标宋简体"/>
          <w:bCs/>
          <w:sz w:val="32"/>
          <w:szCs w:val="32"/>
          <w:lang w:val="en-US" w:eastAsia="zh-CN"/>
        </w:rPr>
        <w:t xml:space="preserve"> </w:t>
      </w:r>
    </w:p>
    <w:p w14:paraId="0D518695">
      <w:pPr>
        <w:pStyle w:val="64"/>
        <w:spacing w:after="78"/>
        <w:rPr>
          <w:rFonts w:ascii="Times New Roman" w:hAnsi="Times New Roman" w:eastAsia="方正小标宋简体"/>
          <w:bCs/>
          <w:sz w:val="32"/>
          <w:szCs w:val="32"/>
        </w:rPr>
      </w:pPr>
    </w:p>
    <w:p w14:paraId="0BA4B7DB">
      <w:pPr>
        <w:pStyle w:val="64"/>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压力容器储气罐采购项目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9"/>
        <w:rPr>
          <w:rFonts w:ascii="Times New Roman" w:hAnsi="Times New Roman" w:eastAsia="方正小标宋简体"/>
          <w:sz w:val="32"/>
          <w:szCs w:val="32"/>
        </w:rPr>
      </w:pPr>
    </w:p>
    <w:p w14:paraId="7A8473BF">
      <w:pPr>
        <w:spacing w:after="78"/>
      </w:pPr>
    </w:p>
    <w:p w14:paraId="46595FB2">
      <w:pPr>
        <w:pStyle w:val="9"/>
      </w:pPr>
    </w:p>
    <w:p w14:paraId="6DB90C7F">
      <w:pPr>
        <w:pStyle w:val="9"/>
      </w:pPr>
    </w:p>
    <w:p w14:paraId="6F21665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1"/>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压力容器储气罐采购项目</w:t>
      </w:r>
      <w:r>
        <w:rPr>
          <w:rFonts w:hint="eastAsia" w:ascii="Times New Roman" w:hAnsi="Times New Roman" w:eastAsia="仿宋_GB2312"/>
          <w:bCs/>
          <w:sz w:val="32"/>
          <w:szCs w:val="32"/>
        </w:rPr>
        <w:t>。</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
        <w:gridCol w:w="616"/>
        <w:gridCol w:w="4295"/>
        <w:gridCol w:w="938"/>
        <w:gridCol w:w="997"/>
        <w:gridCol w:w="997"/>
      </w:tblGrid>
      <w:tr w14:paraId="4511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14:paraId="00D4C584">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557C203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2520" w:type="pct"/>
            <w:tcBorders>
              <w:top w:val="single" w:color="000000" w:sz="4" w:space="0"/>
              <w:left w:val="single" w:color="000000" w:sz="4" w:space="0"/>
              <w:bottom w:val="single" w:color="000000" w:sz="4" w:space="0"/>
              <w:right w:val="single" w:color="000000" w:sz="4" w:space="0"/>
            </w:tcBorders>
            <w:noWrap/>
            <w:vAlign w:val="center"/>
          </w:tcPr>
          <w:p w14:paraId="23A0CC1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58ACF1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585" w:type="pct"/>
            <w:tcBorders>
              <w:top w:val="single" w:color="000000" w:sz="4" w:space="0"/>
              <w:left w:val="single" w:color="000000" w:sz="4" w:space="0"/>
              <w:bottom w:val="single" w:color="auto" w:sz="4" w:space="0"/>
              <w:right w:val="single" w:color="000000" w:sz="4" w:space="0"/>
            </w:tcBorders>
            <w:noWrap/>
            <w:vAlign w:val="center"/>
          </w:tcPr>
          <w:p w14:paraId="63644D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585" w:type="pct"/>
            <w:tcBorders>
              <w:top w:val="single" w:color="000000" w:sz="4" w:space="0"/>
              <w:left w:val="single" w:color="000000" w:sz="4" w:space="0"/>
              <w:bottom w:val="single" w:color="auto" w:sz="4" w:space="0"/>
              <w:right w:val="single" w:color="000000" w:sz="4" w:space="0"/>
            </w:tcBorders>
            <w:noWrap/>
            <w:vAlign w:val="center"/>
          </w:tcPr>
          <w:p w14:paraId="053D065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4A7C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75F0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C4127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储气罐</w:t>
            </w:r>
          </w:p>
        </w:tc>
        <w:tc>
          <w:tcPr>
            <w:tcW w:w="2520" w:type="pct"/>
            <w:tcBorders>
              <w:top w:val="single" w:color="000000" w:sz="4" w:space="0"/>
              <w:left w:val="single" w:color="000000" w:sz="4" w:space="0"/>
              <w:bottom w:val="single" w:color="000000" w:sz="4" w:space="0"/>
              <w:right w:val="single" w:color="000000" w:sz="4" w:space="0"/>
            </w:tcBorders>
            <w:noWrap w:val="0"/>
            <w:vAlign w:val="center"/>
          </w:tcPr>
          <w:p w14:paraId="3B27E4E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容积：15 m³</w:t>
            </w:r>
          </w:p>
          <w:p w14:paraId="14864B9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承压：1.0 MPa</w:t>
            </w:r>
          </w:p>
          <w:p w14:paraId="1A3041C0">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接口：DN150</w:t>
            </w:r>
          </w:p>
          <w:p w14:paraId="51395234">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说明：立式结构，配带地脚螺栓</w:t>
            </w:r>
          </w:p>
          <w:p w14:paraId="3758C1B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重量~2700kg</w:t>
            </w:r>
          </w:p>
        </w:tc>
        <w:tc>
          <w:tcPr>
            <w:tcW w:w="550" w:type="pct"/>
            <w:tcBorders>
              <w:top w:val="single" w:color="000000" w:sz="4" w:space="0"/>
              <w:left w:val="single" w:color="000000" w:sz="4" w:space="0"/>
              <w:bottom w:val="single" w:color="000000" w:sz="4" w:space="0"/>
              <w:right w:val="single" w:color="auto" w:sz="4" w:space="0"/>
            </w:tcBorders>
            <w:noWrap w:val="0"/>
            <w:vAlign w:val="center"/>
          </w:tcPr>
          <w:p w14:paraId="701B30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台</w:t>
            </w:r>
          </w:p>
        </w:tc>
        <w:tc>
          <w:tcPr>
            <w:tcW w:w="585" w:type="pct"/>
            <w:tcBorders>
              <w:top w:val="single" w:color="auto" w:sz="4" w:space="0"/>
              <w:left w:val="single" w:color="auto" w:sz="4" w:space="0"/>
              <w:bottom w:val="single" w:color="000000" w:sz="4" w:space="0"/>
              <w:right w:val="single" w:color="auto" w:sz="4" w:space="0"/>
            </w:tcBorders>
            <w:noWrap w:val="0"/>
            <w:vAlign w:val="center"/>
          </w:tcPr>
          <w:p w14:paraId="7A8EB7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c>
          <w:tcPr>
            <w:tcW w:w="585" w:type="pct"/>
            <w:vMerge w:val="restart"/>
            <w:tcBorders>
              <w:top w:val="single" w:color="auto" w:sz="4" w:space="0"/>
              <w:left w:val="single" w:color="auto" w:sz="4" w:space="0"/>
              <w:right w:val="single" w:color="auto" w:sz="4" w:space="0"/>
            </w:tcBorders>
            <w:noWrap w:val="0"/>
            <w:vAlign w:val="center"/>
          </w:tcPr>
          <w:p w14:paraId="402581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含配件(对应的安全阀、压力表、排污阀、配对法兰)</w:t>
            </w:r>
          </w:p>
        </w:tc>
      </w:tr>
      <w:tr w14:paraId="7B68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45BB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2</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9BA8D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储气罐</w:t>
            </w:r>
          </w:p>
        </w:tc>
        <w:tc>
          <w:tcPr>
            <w:tcW w:w="2520" w:type="pct"/>
            <w:tcBorders>
              <w:top w:val="single" w:color="000000" w:sz="4" w:space="0"/>
              <w:left w:val="single" w:color="000000" w:sz="4" w:space="0"/>
              <w:bottom w:val="single" w:color="000000" w:sz="4" w:space="0"/>
              <w:right w:val="single" w:color="000000" w:sz="4" w:space="0"/>
            </w:tcBorders>
            <w:noWrap w:val="0"/>
            <w:vAlign w:val="center"/>
          </w:tcPr>
          <w:p w14:paraId="596B51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容积：1 m³</w:t>
            </w:r>
          </w:p>
          <w:p w14:paraId="798A35A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承压：1.0 MPa</w:t>
            </w:r>
          </w:p>
          <w:p w14:paraId="3629BB1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接口：DN65</w:t>
            </w:r>
          </w:p>
          <w:p w14:paraId="262FEBD8">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说明：立式结构，配带地脚螺栓</w:t>
            </w:r>
          </w:p>
          <w:p w14:paraId="29F181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重量~300kg</w:t>
            </w:r>
          </w:p>
        </w:tc>
        <w:tc>
          <w:tcPr>
            <w:tcW w:w="550" w:type="pct"/>
            <w:tcBorders>
              <w:top w:val="single" w:color="000000" w:sz="4" w:space="0"/>
              <w:left w:val="single" w:color="000000" w:sz="4" w:space="0"/>
              <w:bottom w:val="single" w:color="000000" w:sz="4" w:space="0"/>
              <w:right w:val="single" w:color="auto" w:sz="4" w:space="0"/>
            </w:tcBorders>
            <w:noWrap w:val="0"/>
            <w:vAlign w:val="center"/>
          </w:tcPr>
          <w:p w14:paraId="5E2483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台</w:t>
            </w:r>
          </w:p>
        </w:tc>
        <w:tc>
          <w:tcPr>
            <w:tcW w:w="585" w:type="pct"/>
            <w:tcBorders>
              <w:top w:val="single" w:color="000000" w:sz="4" w:space="0"/>
              <w:left w:val="single" w:color="auto" w:sz="4" w:space="0"/>
              <w:bottom w:val="single" w:color="auto" w:sz="4" w:space="0"/>
              <w:right w:val="single" w:color="auto" w:sz="4" w:space="0"/>
            </w:tcBorders>
            <w:noWrap w:val="0"/>
            <w:vAlign w:val="center"/>
          </w:tcPr>
          <w:p w14:paraId="7E8694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1</w:t>
            </w:r>
          </w:p>
        </w:tc>
        <w:tc>
          <w:tcPr>
            <w:tcW w:w="585" w:type="pct"/>
            <w:vMerge w:val="continue"/>
            <w:tcBorders>
              <w:left w:val="single" w:color="auto" w:sz="4" w:space="0"/>
              <w:bottom w:val="single" w:color="auto" w:sz="4" w:space="0"/>
              <w:right w:val="single" w:color="auto" w:sz="4" w:space="0"/>
            </w:tcBorders>
            <w:noWrap w:val="0"/>
            <w:vAlign w:val="center"/>
          </w:tcPr>
          <w:p w14:paraId="7907ABE5">
            <w:pPr>
              <w:keepNext w:val="0"/>
              <w:keepLines w:val="0"/>
              <w:widowControl/>
              <w:suppressLineNumbers w:val="0"/>
              <w:jc w:val="center"/>
              <w:textAlignment w:val="center"/>
              <w:rPr>
                <w:rFonts w:hint="eastAsia" w:ascii="Times New Roman" w:hAnsi="Times New Roman" w:eastAsia="仿宋" w:cs="Times New Roman"/>
                <w:sz w:val="22"/>
                <w:szCs w:val="22"/>
                <w:lang w:val="en-US" w:eastAsia="zh-CN"/>
              </w:rPr>
            </w:pPr>
          </w:p>
        </w:tc>
      </w:tr>
    </w:tbl>
    <w:p w14:paraId="502EDB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
          <w:sz w:val="32"/>
          <w:szCs w:val="32"/>
          <w:highlight w:val="none"/>
        </w:rPr>
        <w:t>、</w:t>
      </w:r>
      <w:r>
        <w:rPr>
          <w:rFonts w:hint="eastAsia" w:ascii="Times New Roman" w:hAnsi="Times New Roman" w:eastAsia="仿宋" w:cs="Times New Roman"/>
          <w:kern w:val="2"/>
          <w:sz w:val="32"/>
          <w:szCs w:val="32"/>
          <w:highlight w:val="none"/>
          <w:lang w:val="en-US" w:eastAsia="zh-CN" w:bidi="ar-SA"/>
        </w:rPr>
        <w:t>指导</w:t>
      </w:r>
      <w:r>
        <w:rPr>
          <w:rFonts w:hint="eastAsia" w:ascii="Times New Roman" w:hAnsi="Times New Roman" w:eastAsia="仿宋_GB2312"/>
          <w:bCs/>
          <w:color w:val="000000"/>
          <w:sz w:val="32"/>
          <w:szCs w:val="32"/>
          <w:highlight w:val="none"/>
        </w:rPr>
        <w:t>安装调试费</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highlight w:val="none"/>
          <w:lang w:val="en-US" w:eastAsia="zh-CN"/>
        </w:rPr>
        <w:t>5</w:t>
      </w:r>
      <w:r>
        <w:rPr>
          <w:rFonts w:hint="eastAsia" w:ascii="Times New Roman" w:hAnsi="Times New Roman" w:eastAsia="仿宋_GB2312"/>
          <w:bCs/>
          <w:color w:val="000000"/>
          <w:sz w:val="32"/>
          <w:szCs w:val="32"/>
          <w:highlight w:val="none"/>
        </w:rPr>
        <w:t>万元</w:t>
      </w:r>
      <w:r>
        <w:rPr>
          <w:rFonts w:hint="eastAsia" w:ascii="Times New Roman" w:hAnsi="Times New Roman" w:eastAsia="仿宋_GB2312"/>
          <w:bCs/>
          <w:color w:val="000000"/>
          <w:sz w:val="32"/>
          <w:szCs w:val="32"/>
        </w:rPr>
        <w:t>（报价总价不得超过限价要求，否则做无效报价）。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w:t>
      </w:r>
      <w:r>
        <w:rPr>
          <w:rFonts w:hint="eastAsia" w:ascii="Times New Roman" w:hAnsi="Times New Roman" w:eastAsia="仿宋_GB2312"/>
          <w:bCs/>
          <w:color w:val="000000"/>
          <w:sz w:val="32"/>
          <w:szCs w:val="32"/>
          <w:lang w:val="en-US" w:eastAsia="zh-CN"/>
        </w:rPr>
        <w:t>合同签订</w:t>
      </w:r>
      <w:r>
        <w:rPr>
          <w:rFonts w:hint="eastAsia" w:ascii="Times New Roman" w:hAnsi="Times New Roman" w:eastAsia="仿宋_GB2312"/>
          <w:bCs/>
          <w:color w:val="000000"/>
          <w:sz w:val="32"/>
          <w:szCs w:val="32"/>
        </w:rPr>
        <w:t>之日起</w:t>
      </w:r>
      <w:r>
        <w:rPr>
          <w:rFonts w:hint="eastAsia" w:ascii="Times New Roman" w:hAnsi="Times New Roman" w:eastAsia="仿宋_GB2312"/>
          <w:bCs/>
          <w:color w:val="000000"/>
          <w:sz w:val="32"/>
          <w:szCs w:val="32"/>
          <w:lang w:val="en-US" w:eastAsia="zh-CN"/>
        </w:rPr>
        <w:t>20个日历日</w:t>
      </w:r>
      <w:r>
        <w:rPr>
          <w:rFonts w:hint="eastAsia" w:ascii="Times New Roman" w:hAnsi="Times New Roman" w:eastAsia="仿宋_GB2312"/>
          <w:bCs/>
          <w:color w:val="000000"/>
          <w:sz w:val="32"/>
          <w:szCs w:val="32"/>
        </w:rPr>
        <w:t>内</w:t>
      </w:r>
      <w:bookmarkEnd w:id="0"/>
      <w:r>
        <w:rPr>
          <w:rFonts w:hint="eastAsia" w:ascii="Times New Roman" w:hAnsi="Times New Roman" w:eastAsia="仿宋_GB2312"/>
          <w:bCs/>
          <w:color w:val="000000"/>
          <w:sz w:val="32"/>
          <w:szCs w:val="32"/>
        </w:rPr>
        <w:t>。</w:t>
      </w:r>
    </w:p>
    <w:p w14:paraId="0681F2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（五）质保要求：质保期</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w:t>
      </w:r>
    </w:p>
    <w:p w14:paraId="4246367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（六）付款方式：协议签定后，乙方提供有效增值税专用发票及付款申请材料，甲方支付总额30%作为预付款，货物到货并验收通过后</w:t>
      </w:r>
      <w:r>
        <w:rPr>
          <w:rFonts w:hint="eastAsia" w:ascii="Times New Roman" w:hAnsi="Times New Roman" w:eastAsia="仿宋_GB2312"/>
          <w:bCs/>
          <w:color w:val="000000"/>
          <w:sz w:val="32"/>
          <w:szCs w:val="32"/>
          <w:lang w:val="en-US" w:eastAsia="zh-CN"/>
        </w:rPr>
        <w:t>累计</w:t>
      </w:r>
      <w:r>
        <w:rPr>
          <w:rFonts w:hint="eastAsia" w:ascii="Times New Roman" w:hAnsi="Times New Roman" w:eastAsia="仿宋_GB2312"/>
          <w:bCs/>
          <w:color w:val="000000"/>
          <w:sz w:val="32"/>
          <w:szCs w:val="32"/>
        </w:rPr>
        <w:t>支付</w:t>
      </w:r>
      <w:r>
        <w:rPr>
          <w:rFonts w:hint="eastAsia" w:ascii="Times New Roman" w:hAnsi="Times New Roman" w:eastAsia="仿宋_GB2312"/>
          <w:bCs/>
          <w:color w:val="000000"/>
          <w:sz w:val="32"/>
          <w:szCs w:val="32"/>
          <w:lang w:val="en-US" w:eastAsia="zh-CN"/>
        </w:rPr>
        <w:t>至总额的9</w:t>
      </w:r>
      <w:r>
        <w:rPr>
          <w:rFonts w:hint="eastAsia" w:ascii="Times New Roman" w:hAnsi="Times New Roman" w:eastAsia="仿宋_GB2312"/>
          <w:bCs/>
          <w:color w:val="000000"/>
          <w:sz w:val="32"/>
          <w:szCs w:val="32"/>
        </w:rPr>
        <w:t>5%，质保期满后</w:t>
      </w:r>
      <w:r>
        <w:rPr>
          <w:rFonts w:hint="eastAsia" w:ascii="Times New Roman" w:hAnsi="Times New Roman" w:eastAsia="仿宋_GB2312"/>
          <w:bCs/>
          <w:color w:val="000000"/>
          <w:sz w:val="32"/>
          <w:szCs w:val="32"/>
          <w:lang w:val="en-US" w:eastAsia="zh-CN"/>
        </w:rPr>
        <w:t>累计</w:t>
      </w:r>
      <w:r>
        <w:rPr>
          <w:rFonts w:hint="eastAsia" w:ascii="Times New Roman" w:hAnsi="Times New Roman" w:eastAsia="仿宋_GB2312"/>
          <w:bCs/>
          <w:color w:val="000000"/>
          <w:sz w:val="32"/>
          <w:szCs w:val="32"/>
        </w:rPr>
        <w:t>支付</w:t>
      </w:r>
      <w:r>
        <w:rPr>
          <w:rFonts w:hint="eastAsia" w:ascii="Times New Roman" w:hAnsi="Times New Roman" w:eastAsia="仿宋_GB2312"/>
          <w:bCs/>
          <w:color w:val="000000"/>
          <w:sz w:val="32"/>
          <w:szCs w:val="32"/>
          <w:lang w:val="en-US" w:eastAsia="zh-CN"/>
        </w:rPr>
        <w:t>至总额的100%</w:t>
      </w:r>
      <w:r>
        <w:rPr>
          <w:rFonts w:hint="eastAsia" w:ascii="Times New Roman" w:hAnsi="Times New Roman" w:eastAsia="仿宋_GB2312"/>
          <w:bCs/>
          <w:color w:val="000000"/>
          <w:sz w:val="32"/>
          <w:szCs w:val="32"/>
        </w:rPr>
        <w:t>。</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10</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1"/>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压力容器储气罐采购项目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10</w:t>
      </w:r>
      <w:r>
        <w:rPr>
          <w:rFonts w:ascii="Times New Roman" w:hAnsi="Times New Roman" w:eastAsia="仿宋_GB2312"/>
          <w:sz w:val="32"/>
        </w:rPr>
        <w:t>月</w:t>
      </w:r>
      <w:r>
        <w:rPr>
          <w:rFonts w:hint="eastAsia" w:ascii="Times New Roman" w:hAnsi="Times New Roman" w:eastAsia="仿宋_GB2312"/>
          <w:sz w:val="32"/>
          <w:lang w:val="en-US" w:eastAsia="zh-CN"/>
        </w:rPr>
        <w:t>28</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5</w:t>
      </w:r>
      <w:r>
        <w:rPr>
          <w:rFonts w:hint="eastAsia" w:eastAsia="仿宋"/>
          <w:sz w:val="32"/>
          <w:szCs w:val="32"/>
          <w:highlight w:val="none"/>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箱：sszxhjcaigoua@163.com</w:t>
      </w:r>
    </w:p>
    <w:p w14:paraId="51C3CF2A">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9"/>
        <w:spacing w:line="640" w:lineRule="exact"/>
        <w:jc w:val="right"/>
        <w:rPr>
          <w:rFonts w:hint="eastAsia" w:eastAsia="仿宋_GB2312"/>
          <w:lang w:eastAsia="zh-CN"/>
        </w:rPr>
      </w:pPr>
      <w:bookmarkStart w:id="5" w:name="_Hlk178341758"/>
      <w:r>
        <w:rPr>
          <w:rFonts w:hint="eastAsia" w:ascii="Times New Roman" w:hAnsi="Times New Roman" w:eastAsia="仿宋_GB2312"/>
          <w:bCs/>
          <w:color w:val="000000"/>
          <w:sz w:val="32"/>
          <w:szCs w:val="32"/>
          <w:lang w:eastAsia="zh-CN"/>
        </w:rPr>
        <w:t>深圳市深水水务咨询有限公司</w:t>
      </w:r>
    </w:p>
    <w:bookmarkEnd w:id="5"/>
    <w:p w14:paraId="7B8C6ED4">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25</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7" w:name="_Hlk173317860"/>
      <w:bookmarkStart w:id="8" w:name="_Toc201743097"/>
      <w:bookmarkStart w:id="9"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压力容器储气罐</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42D385D0">
        <w:tblPrEx>
          <w:tblCellMar>
            <w:top w:w="0" w:type="dxa"/>
            <w:left w:w="108" w:type="dxa"/>
            <w:bottom w:w="0" w:type="dxa"/>
            <w:right w:w="108" w:type="dxa"/>
          </w:tblCellMar>
        </w:tblPrEx>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7"/>
      <w:bookmarkEnd w:id="8"/>
      <w:bookmarkEnd w:id="9"/>
    </w:p>
    <w:p w14:paraId="2BD87EFC">
      <w:pPr>
        <w:spacing w:after="78"/>
        <w:ind w:firstLine="265" w:firstLineChars="66"/>
        <w:jc w:val="center"/>
        <w:rPr>
          <w:b/>
          <w:bCs/>
        </w:rPr>
      </w:pPr>
      <w:bookmarkStart w:id="10"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pPr>
      <w:r>
        <w:rPr>
          <w:rFonts w:hint="eastAsia"/>
        </w:rPr>
        <w:t>通讯地址：深圳市罗湖区清水河街道清水河社区清水河一路112号罗湖投资控股大厦裙楼401C</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6"/>
        <w:spacing w:before="156" w:beforeLines="50" w:after="156" w:afterLines="50"/>
        <w:ind w:left="1020" w:leftChars="200" w:hanging="600"/>
        <w:jc w:val="left"/>
        <w:rPr>
          <w:rFonts w:hint="eastAsia" w:ascii="宋体" w:hAnsi="宋体" w:cs="宋体"/>
          <w:color w:val="000000"/>
          <w:szCs w:val="24"/>
        </w:rPr>
      </w:pPr>
      <w:bookmarkStart w:id="11" w:name="_Toc201742844"/>
      <w:bookmarkStart w:id="12" w:name="_Toc201997927"/>
      <w:bookmarkStart w:id="13" w:name="_Toc201743099"/>
      <w:bookmarkStart w:id="14" w:name="_Toc199215931"/>
      <w:bookmarkStart w:id="15" w:name="_Toc199213728"/>
      <w:bookmarkStart w:id="16" w:name="_Toc199215763"/>
      <w:bookmarkStart w:id="17" w:name="_Toc201401643"/>
      <w:bookmarkStart w:id="18" w:name="_Toc201719103"/>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19F30B7A">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0"/>
        <w:spacing w:after="78"/>
        <w:ind w:left="0" w:leftChars="0" w:firstLine="0" w:firstLineChars="0"/>
      </w:pPr>
    </w:p>
    <w:p w14:paraId="27A6A71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6"/>
        <w:spacing w:before="156" w:beforeLines="50" w:after="156" w:afterLines="50"/>
        <w:ind w:left="1020" w:leftChars="200" w:hanging="600"/>
        <w:jc w:val="left"/>
        <w:rPr>
          <w:rFonts w:hint="eastAsia" w:ascii="宋体" w:hAnsi="宋体" w:cs="宋体"/>
          <w:color w:val="000000"/>
          <w:szCs w:val="24"/>
        </w:rPr>
      </w:pPr>
      <w:bookmarkStart w:id="19" w:name="_Toc201742846"/>
      <w:bookmarkStart w:id="20" w:name="_Toc201401645"/>
      <w:bookmarkStart w:id="21" w:name="_Toc201719105"/>
      <w:bookmarkStart w:id="22" w:name="_Toc201997929"/>
      <w:bookmarkStart w:id="23" w:name="_Toc199215765"/>
      <w:bookmarkStart w:id="24" w:name="_Toc199213730"/>
      <w:bookmarkStart w:id="25" w:name="_Toc201743101"/>
      <w:bookmarkStart w:id="26" w:name="_Toc199215933"/>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r>
        <w:rPr>
          <w:rFonts w:hint="eastAsia"/>
          <w:color w:val="000000"/>
          <w:lang w:eastAsia="zh-CN"/>
        </w:rPr>
        <w:t>深圳市深水水务咨询有限公司</w:t>
      </w:r>
    </w:p>
    <w:p w14:paraId="77C6067B">
      <w:pPr>
        <w:spacing w:after="78"/>
        <w:ind w:firstLine="560"/>
        <w:rPr>
          <w:color w:val="000000"/>
          <w:lang w:eastAsia="zh-Hans"/>
        </w:rPr>
      </w:pPr>
      <w:r>
        <w:rPr>
          <w:rFonts w:hint="eastAsia"/>
          <w:color w:val="000000"/>
          <w:lang w:eastAsia="zh-Hans"/>
        </w:rPr>
        <w:t>纳税识别号：</w:t>
      </w:r>
    </w:p>
    <w:p w14:paraId="581593EE">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6A311AE1">
      <w:pPr>
        <w:spacing w:after="78"/>
        <w:ind w:firstLine="630" w:firstLineChars="300"/>
        <w:rPr>
          <w:rFonts w:hint="eastAsia"/>
        </w:rPr>
      </w:pPr>
      <w:r>
        <w:rPr>
          <w:rFonts w:hint="eastAsia"/>
        </w:rPr>
        <w:t>（</w:t>
      </w:r>
      <w:r>
        <w:rPr>
          <w:rFonts w:hint="eastAsia"/>
          <w:lang w:val="en-US" w:eastAsia="zh-CN"/>
        </w:rPr>
        <w:t>1</w:t>
      </w:r>
      <w:r>
        <w:rPr>
          <w:rFonts w:hint="eastAsia"/>
        </w:rPr>
        <w:t>）合同</w:t>
      </w:r>
      <w:r>
        <w:rPr>
          <w:rFonts w:hint="eastAsia"/>
          <w:lang w:val="en-US" w:eastAsia="zh-CN"/>
        </w:rPr>
        <w:t>签订</w:t>
      </w:r>
      <w:r>
        <w:rPr>
          <w:rFonts w:hint="eastAsia"/>
        </w:rPr>
        <w:t>后，乙方提供有效增值税专用发票及付款申请材料，甲方支付合同价总额</w:t>
      </w:r>
      <w:r>
        <w:rPr>
          <w:rFonts w:hint="eastAsia"/>
          <w:lang w:val="en-US" w:eastAsia="zh-CN"/>
        </w:rPr>
        <w:t>30</w:t>
      </w:r>
      <w:r>
        <w:rPr>
          <w:rFonts w:hint="eastAsia"/>
        </w:rPr>
        <w:t>%</w:t>
      </w:r>
      <w:r>
        <w:rPr>
          <w:rFonts w:hint="eastAsia"/>
          <w:lang w:val="en-US" w:eastAsia="zh-CN"/>
        </w:rPr>
        <w:t>预付</w:t>
      </w:r>
      <w:r>
        <w:rPr>
          <w:rFonts w:hint="eastAsia"/>
        </w:rPr>
        <w:t>款。</w:t>
      </w:r>
    </w:p>
    <w:p w14:paraId="4B2B5B5C">
      <w:pPr>
        <w:spacing w:after="78"/>
        <w:ind w:firstLine="630" w:firstLineChars="300"/>
        <w:rPr>
          <w:rFonts w:hint="eastAsia"/>
        </w:rPr>
      </w:pPr>
      <w:r>
        <w:rPr>
          <w:rFonts w:hint="eastAsia"/>
        </w:rPr>
        <w:t>（</w:t>
      </w:r>
      <w:r>
        <w:rPr>
          <w:rFonts w:hint="eastAsia"/>
          <w:lang w:val="en-US" w:eastAsia="zh-CN"/>
        </w:rPr>
        <w:t>2</w:t>
      </w:r>
      <w:r>
        <w:rPr>
          <w:rFonts w:hint="eastAsia"/>
        </w:rPr>
        <w:t>）合同货物到货并验收通过后，乙方提供有效增值税专用发票及付款申请材料，甲方支付合同价总额</w:t>
      </w:r>
      <w:r>
        <w:rPr>
          <w:rFonts w:hint="eastAsia"/>
          <w:lang w:val="en-US" w:eastAsia="zh-CN"/>
        </w:rPr>
        <w:t>6</w:t>
      </w:r>
      <w:r>
        <w:rPr>
          <w:rFonts w:hint="eastAsia"/>
        </w:rPr>
        <w:t>5%验收款。</w:t>
      </w:r>
    </w:p>
    <w:p w14:paraId="34257B32">
      <w:pPr>
        <w:spacing w:after="78"/>
        <w:ind w:firstLine="630" w:firstLineChars="300"/>
        <w:rPr>
          <w:rFonts w:hint="eastAsia"/>
        </w:rPr>
      </w:pPr>
      <w:r>
        <w:rPr>
          <w:rFonts w:hint="eastAsia"/>
        </w:rPr>
        <w:t>（</w:t>
      </w:r>
      <w:r>
        <w:rPr>
          <w:rFonts w:hint="eastAsia"/>
          <w:lang w:val="en-US" w:eastAsia="zh-CN"/>
        </w:rPr>
        <w:t>3</w:t>
      </w:r>
      <w:r>
        <w:rPr>
          <w:rFonts w:hint="eastAsia"/>
        </w:rPr>
        <w:t>）质保期满后支付剩余5%款项。</w:t>
      </w:r>
    </w:p>
    <w:p w14:paraId="7E20B424">
      <w:pPr>
        <w:spacing w:after="78"/>
        <w:ind w:firstLine="630" w:firstLineChars="300"/>
      </w:pPr>
      <w:r>
        <w:rPr>
          <w:rFonts w:hint="eastAsia"/>
          <w:lang w:val="en-US" w:eastAsia="zh-CN"/>
        </w:rPr>
        <w:t>每次</w:t>
      </w: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6"/>
        <w:spacing w:before="156" w:beforeLines="50" w:after="156" w:afterLines="50"/>
        <w:ind w:left="1020" w:leftChars="200" w:hanging="600"/>
        <w:jc w:val="left"/>
        <w:rPr>
          <w:rFonts w:hint="eastAsia" w:ascii="宋体" w:hAnsi="宋体" w:cs="宋体"/>
          <w:color w:val="000000"/>
          <w:szCs w:val="24"/>
        </w:rPr>
      </w:pPr>
      <w:bookmarkStart w:id="27" w:name="_Toc201401646"/>
      <w:bookmarkStart w:id="28" w:name="_Toc199215934"/>
      <w:bookmarkStart w:id="29" w:name="_Toc201742847"/>
      <w:bookmarkStart w:id="30" w:name="_Toc201997930"/>
      <w:bookmarkStart w:id="31" w:name="_Toc201743102"/>
      <w:bookmarkStart w:id="32" w:name="_Toc199213731"/>
      <w:bookmarkStart w:id="33" w:name="_Toc199215766"/>
      <w:bookmarkStart w:id="34" w:name="_Toc201719106"/>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5"/>
    <w:p w14:paraId="06C88828">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20</w:t>
      </w:r>
      <w:r>
        <w:rPr>
          <w:rFonts w:hint="eastAsia"/>
          <w:bCs/>
          <w:u w:val="single"/>
          <w:lang w:eastAsia="zh-Hans"/>
        </w:rPr>
        <w:t xml:space="preserve"> </w:t>
      </w:r>
      <w:r>
        <w:rPr>
          <w:rFonts w:hint="eastAsia"/>
          <w:bCs/>
          <w:u w:val="single"/>
        </w:rPr>
        <w:t xml:space="preserve"> </w:t>
      </w:r>
      <w:r>
        <w:rPr>
          <w:rFonts w:hint="eastAsia"/>
          <w:bCs/>
          <w:lang w:eastAsia="zh-CN"/>
        </w:rPr>
        <w:t>日</w:t>
      </w:r>
      <w:r>
        <w:rPr>
          <w:rFonts w:hint="eastAsia"/>
          <w:bCs/>
        </w:rPr>
        <w:t>内。</w:t>
      </w:r>
    </w:p>
    <w:bookmarkEnd w:id="36"/>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2B9A13">
      <w:pPr>
        <w:pStyle w:val="6"/>
        <w:spacing w:before="156" w:beforeLines="50" w:after="156" w:afterLines="50"/>
        <w:ind w:left="1020" w:leftChars="200" w:hanging="600"/>
        <w:jc w:val="left"/>
        <w:rPr>
          <w:rFonts w:hint="eastAsia" w:ascii="宋体" w:hAnsi="宋体" w:cs="宋体"/>
          <w:color w:val="000000"/>
          <w:szCs w:val="24"/>
        </w:rPr>
      </w:pPr>
      <w:bookmarkStart w:id="38" w:name="_Toc199213732"/>
      <w:bookmarkStart w:id="39" w:name="_Toc201401647"/>
      <w:bookmarkStart w:id="40" w:name="_Toc201719107"/>
      <w:bookmarkStart w:id="41" w:name="_Toc201742848"/>
      <w:bookmarkStart w:id="42" w:name="_Toc199215935"/>
      <w:bookmarkStart w:id="43" w:name="_Toc199215767"/>
      <w:bookmarkStart w:id="44" w:name="_Toc201743103"/>
      <w:bookmarkStart w:id="45" w:name="_Toc201997931"/>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69F67820">
      <w:pPr>
        <w:spacing w:after="78"/>
        <w:ind w:firstLine="560"/>
      </w:pPr>
      <w:bookmarkStart w:id="46" w:name="_Toc201719108"/>
      <w:bookmarkStart w:id="47" w:name="_Toc199215936"/>
      <w:bookmarkStart w:id="48" w:name="_Toc201742849"/>
      <w:bookmarkStart w:id="49" w:name="_Toc199215768"/>
      <w:bookmarkStart w:id="50" w:name="_Toc201997932"/>
      <w:bookmarkStart w:id="51" w:name="_Toc201401648"/>
      <w:bookmarkStart w:id="52" w:name="_Toc199213733"/>
      <w:bookmarkStart w:id="53" w:name="_Toc201743104"/>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2F6B4050">
      <w:pPr>
        <w:pStyle w:val="6"/>
        <w:spacing w:before="156" w:beforeLines="50" w:after="156" w:afterLines="50"/>
        <w:ind w:left="1020" w:leftChars="200" w:hanging="600"/>
        <w:jc w:val="left"/>
        <w:rPr>
          <w:rFonts w:hint="eastAsia" w:ascii="宋体" w:hAnsi="宋体" w:cs="宋体"/>
          <w:color w:val="000000"/>
          <w:szCs w:val="24"/>
        </w:rPr>
      </w:pPr>
      <w:bookmarkStart w:id="54" w:name="_Toc201742854"/>
      <w:bookmarkStart w:id="55" w:name="_Toc201401653"/>
      <w:bookmarkStart w:id="56" w:name="_Toc201997937"/>
      <w:bookmarkStart w:id="57" w:name="_Toc201719113"/>
      <w:bookmarkStart w:id="58" w:name="_Toc201743109"/>
      <w:bookmarkStart w:id="59" w:name="_Toc199215941"/>
      <w:bookmarkStart w:id="60" w:name="_Toc199215773"/>
      <w:bookmarkStart w:id="61" w:name="_Toc199213738"/>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6"/>
        <w:spacing w:before="156" w:beforeLines="50" w:after="156" w:afterLines="50"/>
        <w:ind w:left="1020" w:leftChars="200" w:hanging="600"/>
        <w:jc w:val="left"/>
        <w:rPr>
          <w:rFonts w:hint="eastAsia" w:ascii="宋体" w:hAnsi="宋体" w:cs="宋体"/>
          <w:color w:val="000000"/>
          <w:szCs w:val="24"/>
        </w:rPr>
      </w:pPr>
      <w:bookmarkStart w:id="62" w:name="_Toc201401655"/>
      <w:bookmarkStart w:id="63" w:name="_Toc201743111"/>
      <w:bookmarkStart w:id="64" w:name="_Toc199215775"/>
      <w:bookmarkStart w:id="65" w:name="_Toc201719115"/>
      <w:bookmarkStart w:id="66" w:name="_Toc201742856"/>
      <w:bookmarkStart w:id="67" w:name="_Toc199213740"/>
      <w:bookmarkStart w:id="68" w:name="_Toc201997939"/>
      <w:bookmarkStart w:id="69" w:name="_Toc199215943"/>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0" w:name="_Toc416353562"/>
    </w:p>
    <w:p w14:paraId="122787CE">
      <w:pPr>
        <w:pStyle w:val="68"/>
        <w:spacing w:after="78"/>
        <w:ind w:firstLine="480"/>
        <w:rPr>
          <w:rFonts w:ascii="黑体" w:eastAsia="黑体"/>
          <w:b/>
          <w:color w:val="000000"/>
          <w:sz w:val="30"/>
          <w:szCs w:val="30"/>
        </w:rPr>
      </w:pPr>
      <w:r>
        <w:br w:type="page"/>
      </w:r>
      <w:bookmarkEnd w:id="70"/>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0733A28E">
      <w:pPr>
        <w:spacing w:after="78"/>
      </w:pPr>
    </w:p>
    <w:p w14:paraId="62EFD85B">
      <w:pPr>
        <w:widowControl/>
        <w:spacing w:after="78" w:line="640" w:lineRule="exact"/>
        <w:jc w:val="left"/>
      </w:pPr>
    </w:p>
    <w:p w14:paraId="264C12CC">
      <w:pPr>
        <w:spacing w:after="78"/>
      </w:pPr>
      <w:r>
        <w:br w:type="page"/>
      </w:r>
    </w:p>
    <w:p w14:paraId="4F79D9A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2"/>
              <w:spacing w:after="78"/>
              <w:ind w:firstLine="0" w:firstLineChars="0"/>
              <w:rPr>
                <w:rFonts w:eastAsia="仿宋"/>
              </w:rPr>
            </w:pPr>
            <w:r>
              <w:rPr>
                <w:rFonts w:hint="eastAsia" w:ascii="仿宋" w:hAnsi="仿宋" w:eastAsia="仿宋" w:cs="仿宋"/>
                <w:sz w:val="24"/>
                <w:szCs w:val="20"/>
              </w:rPr>
              <w:t>（盖章）</w:t>
            </w:r>
          </w:p>
        </w:tc>
        <w:tc>
          <w:tcPr>
            <w:tcW w:w="6693" w:type="dxa"/>
            <w:gridSpan w:val="5"/>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60E75CE0">
            <w:pPr>
              <w:widowControl/>
              <w:spacing w:after="78" w:line="360" w:lineRule="atLeast"/>
              <w:jc w:val="center"/>
              <w:rPr>
                <w:rFonts w:hint="eastAsia" w:ascii="仿宋" w:hAnsi="仿宋" w:eastAsia="仿宋" w:cs="仿宋"/>
                <w:sz w:val="24"/>
                <w:szCs w:val="20"/>
              </w:rPr>
            </w:pPr>
          </w:p>
        </w:tc>
        <w:tc>
          <w:tcPr>
            <w:tcW w:w="132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压力容器储气罐采购项目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压力容器储气罐采购项目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3"/>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压力容器储气罐采购项目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08A894D4">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压力容器储气罐采购项目</w:t>
      </w:r>
      <w:r>
        <w:rPr>
          <w:rFonts w:hint="eastAsia" w:ascii="仿宋" w:hAnsi="仿宋" w:eastAsia="仿宋"/>
          <w:b/>
          <w:bCs/>
          <w:kern w:val="0"/>
          <w:sz w:val="24"/>
        </w:rPr>
        <w:t>报价一览表</w:t>
      </w:r>
    </w:p>
    <w:p w14:paraId="348D16C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23"/>
        <w:gridCol w:w="4029"/>
        <w:gridCol w:w="586"/>
        <w:gridCol w:w="48"/>
        <w:gridCol w:w="661"/>
        <w:gridCol w:w="45"/>
        <w:gridCol w:w="1438"/>
        <w:gridCol w:w="1072"/>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报价内容</w:t>
            </w:r>
          </w:p>
        </w:tc>
        <w:tc>
          <w:tcPr>
            <w:tcW w:w="8902" w:type="dxa"/>
            <w:gridSpan w:val="8"/>
            <w:vAlign w:val="center"/>
          </w:tcPr>
          <w:p w14:paraId="0471E45E">
            <w:pPr>
              <w:spacing w:afterLines="0" w:line="300" w:lineRule="exact"/>
              <w:jc w:val="center"/>
              <w:rPr>
                <w:rFonts w:hint="eastAsia" w:ascii="仿宋" w:hAnsi="仿宋" w:eastAsia="仿宋"/>
                <w:b/>
                <w:szCs w:val="21"/>
                <w:highlight w:val="none"/>
                <w:lang w:eastAsia="zh-CN"/>
              </w:rPr>
            </w:pPr>
            <w:r>
              <w:rPr>
                <w:rFonts w:hint="eastAsia" w:ascii="仿宋" w:hAnsi="仿宋" w:eastAsia="仿宋"/>
                <w:b/>
                <w:szCs w:val="21"/>
                <w:highlight w:val="none"/>
                <w:lang w:eastAsia="zh-CN"/>
              </w:rPr>
              <w:t>压力容器储气罐采购项目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采购单位</w:t>
            </w:r>
          </w:p>
        </w:tc>
        <w:tc>
          <w:tcPr>
            <w:tcW w:w="5638" w:type="dxa"/>
            <w:gridSpan w:val="3"/>
            <w:vMerge w:val="restart"/>
            <w:vAlign w:val="center"/>
          </w:tcPr>
          <w:p w14:paraId="1D21BEAE">
            <w:pPr>
              <w:spacing w:afterLines="0" w:line="300" w:lineRule="exact"/>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2555" w:type="dxa"/>
            <w:gridSpan w:val="3"/>
          </w:tcPr>
          <w:p w14:paraId="48000418">
            <w:pPr>
              <w:spacing w:afterLines="0"/>
              <w:jc w:val="center"/>
              <w:rPr>
                <w:rFonts w:hint="eastAsia" w:ascii="仿宋" w:hAnsi="仿宋" w:eastAsia="仿宋"/>
                <w:szCs w:val="21"/>
                <w:highlight w:val="none"/>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highlight w:val="none"/>
              </w:rPr>
            </w:pPr>
          </w:p>
        </w:tc>
        <w:tc>
          <w:tcPr>
            <w:tcW w:w="5638" w:type="dxa"/>
            <w:gridSpan w:val="3"/>
            <w:vMerge w:val="continue"/>
            <w:vAlign w:val="center"/>
          </w:tcPr>
          <w:p w14:paraId="466047D5">
            <w:pPr>
              <w:spacing w:afterLines="0" w:line="300" w:lineRule="exact"/>
              <w:jc w:val="center"/>
              <w:rPr>
                <w:rFonts w:hint="eastAsia" w:ascii="仿宋" w:hAnsi="仿宋" w:eastAsia="仿宋"/>
                <w:szCs w:val="21"/>
                <w:highlight w:val="none"/>
              </w:rPr>
            </w:pPr>
          </w:p>
        </w:tc>
        <w:tc>
          <w:tcPr>
            <w:tcW w:w="709" w:type="dxa"/>
            <w:gridSpan w:val="2"/>
            <w:vAlign w:val="center"/>
          </w:tcPr>
          <w:p w14:paraId="76B098E8">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2555" w:type="dxa"/>
            <w:gridSpan w:val="3"/>
          </w:tcPr>
          <w:p w14:paraId="6FE6F703">
            <w:pPr>
              <w:spacing w:afterLines="0"/>
              <w:jc w:val="center"/>
              <w:rPr>
                <w:rFonts w:hint="eastAsia" w:ascii="仿宋" w:hAnsi="仿宋" w:eastAsia="仿宋"/>
                <w:szCs w:val="21"/>
                <w:highlight w:val="none"/>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项目地址</w:t>
            </w:r>
          </w:p>
        </w:tc>
        <w:tc>
          <w:tcPr>
            <w:tcW w:w="5638" w:type="dxa"/>
            <w:gridSpan w:val="3"/>
            <w:vAlign w:val="center"/>
          </w:tcPr>
          <w:p w14:paraId="50F1DEDF">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2555" w:type="dxa"/>
            <w:gridSpan w:val="3"/>
          </w:tcPr>
          <w:p w14:paraId="1B4BAE93">
            <w:pPr>
              <w:spacing w:afterLines="0"/>
              <w:jc w:val="center"/>
              <w:rPr>
                <w:rFonts w:hint="eastAsia" w:ascii="仿宋" w:hAnsi="仿宋" w:eastAsia="仿宋"/>
                <w:szCs w:val="21"/>
                <w:highlight w:val="none"/>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40E49B68">
            <w:pPr>
              <w:spacing w:afterLines="0" w:line="300" w:lineRule="exact"/>
              <w:jc w:val="center"/>
              <w:rPr>
                <w:rFonts w:hint="eastAsia"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highlight w:val="none"/>
              </w:rPr>
            </w:pPr>
            <w:r>
              <w:rPr>
                <w:rFonts w:ascii="仿宋" w:hAnsi="仿宋" w:eastAsia="仿宋"/>
                <w:b/>
                <w:szCs w:val="21"/>
                <w:highlight w:val="none"/>
              </w:rPr>
              <w:t>序号</w:t>
            </w:r>
          </w:p>
        </w:tc>
        <w:tc>
          <w:tcPr>
            <w:tcW w:w="1023" w:type="dxa"/>
            <w:vAlign w:val="center"/>
          </w:tcPr>
          <w:p w14:paraId="441AAAFF">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4029" w:type="dxa"/>
            <w:vAlign w:val="center"/>
          </w:tcPr>
          <w:p w14:paraId="4E1ED399">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*规格型号</w:t>
            </w:r>
          </w:p>
        </w:tc>
        <w:tc>
          <w:tcPr>
            <w:tcW w:w="586" w:type="dxa"/>
            <w:vAlign w:val="center"/>
          </w:tcPr>
          <w:p w14:paraId="0FA8820E">
            <w:pPr>
              <w:spacing w:afterLines="0" w:line="440" w:lineRule="exact"/>
              <w:jc w:val="center"/>
              <w:rPr>
                <w:rFonts w:hint="eastAsia" w:ascii="仿宋" w:hAnsi="仿宋" w:eastAsia="仿宋"/>
                <w:b/>
                <w:szCs w:val="21"/>
                <w:highlight w:val="none"/>
              </w:rPr>
            </w:pPr>
            <w:r>
              <w:rPr>
                <w:rFonts w:ascii="仿宋" w:hAnsi="仿宋" w:eastAsia="仿宋"/>
                <w:b/>
                <w:szCs w:val="21"/>
                <w:highlight w:val="none"/>
              </w:rPr>
              <w:t>单位</w:t>
            </w:r>
          </w:p>
        </w:tc>
        <w:tc>
          <w:tcPr>
            <w:tcW w:w="709" w:type="dxa"/>
            <w:gridSpan w:val="2"/>
            <w:vAlign w:val="center"/>
          </w:tcPr>
          <w:p w14:paraId="4E921506">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483" w:type="dxa"/>
            <w:gridSpan w:val="2"/>
            <w:vAlign w:val="center"/>
          </w:tcPr>
          <w:p w14:paraId="553D5B06">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*含税</w:t>
            </w:r>
            <w:r>
              <w:rPr>
                <w:rFonts w:ascii="仿宋" w:hAnsi="仿宋" w:eastAsia="仿宋"/>
                <w:b/>
                <w:szCs w:val="21"/>
                <w:highlight w:val="none"/>
              </w:rPr>
              <w:t>价</w:t>
            </w:r>
            <w:r>
              <w:rPr>
                <w:rFonts w:hint="eastAsia" w:ascii="仿宋" w:hAnsi="仿宋" w:eastAsia="仿宋"/>
                <w:b/>
                <w:szCs w:val="21"/>
                <w:highlight w:val="none"/>
              </w:rPr>
              <w:t>格（元）</w:t>
            </w:r>
          </w:p>
        </w:tc>
        <w:tc>
          <w:tcPr>
            <w:tcW w:w="1072" w:type="dxa"/>
            <w:vAlign w:val="center"/>
          </w:tcPr>
          <w:p w14:paraId="2DD9D8D6">
            <w:pPr>
              <w:keepNext w:val="0"/>
              <w:keepLines w:val="0"/>
              <w:widowControl/>
              <w:suppressLineNumbers w:val="0"/>
              <w:jc w:val="center"/>
              <w:textAlignment w:val="center"/>
              <w:rPr>
                <w:rFonts w:hint="eastAsia" w:ascii="仿宋" w:hAnsi="仿宋" w:eastAsia="仿宋"/>
                <w:b/>
                <w:szCs w:val="21"/>
                <w:highlight w:val="none"/>
              </w:rPr>
            </w:pPr>
            <w:r>
              <w:rPr>
                <w:rFonts w:hint="eastAsia" w:ascii="仿宋" w:hAnsi="仿宋" w:eastAsia="仿宋"/>
                <w:b/>
                <w:szCs w:val="21"/>
                <w:highlight w:val="none"/>
                <w:lang w:val="en-US" w:eastAsia="zh-CN"/>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71F87B">
            <w:pPr>
              <w:pStyle w:val="58"/>
              <w:numPr>
                <w:ilvl w:val="0"/>
                <w:numId w:val="0"/>
              </w:numPr>
              <w:spacing w:afterLines="0" w:line="300" w:lineRule="exact"/>
              <w:ind w:left="440" w:leftChars="0" w:hanging="440" w:firstLineChars="0"/>
              <w:jc w:val="center"/>
              <w:rPr>
                <w:rFonts w:hint="eastAsia" w:ascii="仿宋" w:hAnsi="仿宋" w:eastAsia="仿宋"/>
                <w:szCs w:val="21"/>
                <w:highlight w:val="none"/>
              </w:rPr>
            </w:pPr>
            <w:r>
              <w:rPr>
                <w:rFonts w:hint="eastAsia" w:ascii="仿宋" w:hAnsi="仿宋" w:eastAsia="仿宋" w:cs="Times New Roman"/>
                <w:kern w:val="2"/>
                <w:sz w:val="21"/>
                <w:szCs w:val="21"/>
                <w:highlight w:val="none"/>
                <w:lang w:val="en-US" w:eastAsia="zh-CN" w:bidi="ar-SA"/>
              </w:rPr>
              <w:t>1</w:t>
            </w:r>
          </w:p>
        </w:tc>
        <w:tc>
          <w:tcPr>
            <w:tcW w:w="1023" w:type="dxa"/>
            <w:vAlign w:val="center"/>
          </w:tcPr>
          <w:p w14:paraId="70DF8A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highlight w:val="none"/>
              </w:rPr>
            </w:pPr>
            <w:r>
              <w:rPr>
                <w:rFonts w:hint="eastAsia" w:ascii="仿宋" w:hAnsi="仿宋" w:eastAsia="仿宋"/>
                <w:szCs w:val="21"/>
                <w:highlight w:val="none"/>
                <w:lang w:val="en-US" w:eastAsia="zh-CN"/>
              </w:rPr>
              <w:t>储气罐</w:t>
            </w:r>
          </w:p>
        </w:tc>
        <w:tc>
          <w:tcPr>
            <w:tcW w:w="4029" w:type="dxa"/>
            <w:shd w:val="clear" w:color="auto" w:fill="auto"/>
            <w:vAlign w:val="center"/>
          </w:tcPr>
          <w:p w14:paraId="495BD5A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容积：15 m³</w:t>
            </w:r>
          </w:p>
          <w:p w14:paraId="5E91E4D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承压：1.0 MPa</w:t>
            </w:r>
          </w:p>
          <w:p w14:paraId="2B8AB88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接口：DN150</w:t>
            </w:r>
          </w:p>
          <w:p w14:paraId="699344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说明：立式结构，配带地脚螺栓</w:t>
            </w:r>
          </w:p>
          <w:p w14:paraId="075CACB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rPr>
            </w:pPr>
            <w:r>
              <w:rPr>
                <w:rFonts w:hint="eastAsia" w:ascii="仿宋" w:hAnsi="仿宋" w:eastAsia="仿宋"/>
                <w:szCs w:val="21"/>
                <w:highlight w:val="none"/>
                <w:lang w:val="en-US" w:eastAsia="zh-CN"/>
              </w:rPr>
              <w:t>重量~2700kg</w:t>
            </w:r>
          </w:p>
        </w:tc>
        <w:tc>
          <w:tcPr>
            <w:tcW w:w="586" w:type="dxa"/>
            <w:vAlign w:val="center"/>
          </w:tcPr>
          <w:p w14:paraId="238963C9">
            <w:pPr>
              <w:spacing w:afterLines="0" w:line="440" w:lineRule="exact"/>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台</w:t>
            </w:r>
          </w:p>
        </w:tc>
        <w:tc>
          <w:tcPr>
            <w:tcW w:w="709" w:type="dxa"/>
            <w:gridSpan w:val="2"/>
            <w:vAlign w:val="center"/>
          </w:tcPr>
          <w:p w14:paraId="68C5E464">
            <w:pPr>
              <w:spacing w:afterLines="0" w:line="440" w:lineRule="exact"/>
              <w:jc w:val="center"/>
              <w:rPr>
                <w:rFonts w:hint="eastAsia" w:ascii="仿宋" w:hAnsi="仿宋" w:eastAsia="仿宋"/>
                <w:szCs w:val="21"/>
                <w:highlight w:val="none"/>
              </w:rPr>
            </w:pPr>
            <w:r>
              <w:rPr>
                <w:rFonts w:hint="eastAsia" w:ascii="仿宋" w:hAnsi="仿宋" w:eastAsia="仿宋"/>
                <w:szCs w:val="21"/>
                <w:highlight w:val="none"/>
              </w:rPr>
              <w:t>1</w:t>
            </w:r>
          </w:p>
        </w:tc>
        <w:tc>
          <w:tcPr>
            <w:tcW w:w="1483" w:type="dxa"/>
            <w:gridSpan w:val="2"/>
            <w:vAlign w:val="center"/>
          </w:tcPr>
          <w:p w14:paraId="0AD7D062">
            <w:pPr>
              <w:spacing w:afterLines="0" w:line="440" w:lineRule="exact"/>
              <w:jc w:val="center"/>
              <w:rPr>
                <w:rFonts w:hint="eastAsia" w:ascii="仿宋" w:hAnsi="仿宋" w:eastAsia="仿宋"/>
                <w:szCs w:val="21"/>
                <w:highlight w:val="none"/>
              </w:rPr>
            </w:pPr>
            <w:bookmarkStart w:id="76" w:name="_GoBack"/>
            <w:bookmarkEnd w:id="76"/>
          </w:p>
        </w:tc>
        <w:tc>
          <w:tcPr>
            <w:tcW w:w="1072" w:type="dxa"/>
            <w:vMerge w:val="restart"/>
            <w:vAlign w:val="center"/>
          </w:tcPr>
          <w:p w14:paraId="146203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highlight w:val="none"/>
              </w:rPr>
            </w:pPr>
            <w:r>
              <w:rPr>
                <w:rFonts w:hint="eastAsia" w:ascii="Times New Roman" w:hAnsi="Times New Roman" w:eastAsia="仿宋" w:cs="Times New Roman"/>
                <w:sz w:val="22"/>
                <w:szCs w:val="22"/>
                <w:lang w:val="en-US" w:eastAsia="zh-CN"/>
              </w:rPr>
              <w:t>含配件(对应的安全阀、压力表、排污阀、配对法兰)</w:t>
            </w:r>
          </w:p>
        </w:tc>
      </w:tr>
      <w:tr w14:paraId="4543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99BF0C8">
            <w:pPr>
              <w:pStyle w:val="58"/>
              <w:numPr>
                <w:ilvl w:val="0"/>
                <w:numId w:val="0"/>
              </w:numPr>
              <w:spacing w:afterLines="0" w:line="300" w:lineRule="exact"/>
              <w:ind w:left="440" w:leftChars="0" w:hanging="440" w:firstLineChars="0"/>
              <w:jc w:val="center"/>
              <w:rPr>
                <w:rFonts w:hint="eastAsia" w:ascii="仿宋" w:hAnsi="仿宋" w:eastAsia="仿宋"/>
                <w:szCs w:val="21"/>
                <w:highlight w:val="none"/>
              </w:rPr>
            </w:pPr>
            <w:r>
              <w:rPr>
                <w:rFonts w:hint="eastAsia" w:ascii="仿宋" w:hAnsi="仿宋" w:eastAsia="仿宋" w:cs="Times New Roman"/>
                <w:kern w:val="2"/>
                <w:sz w:val="21"/>
                <w:szCs w:val="21"/>
                <w:highlight w:val="none"/>
                <w:lang w:val="en-US" w:eastAsia="zh-CN" w:bidi="ar-SA"/>
              </w:rPr>
              <w:t>2</w:t>
            </w:r>
          </w:p>
        </w:tc>
        <w:tc>
          <w:tcPr>
            <w:tcW w:w="1023" w:type="dxa"/>
            <w:vAlign w:val="center"/>
          </w:tcPr>
          <w:p w14:paraId="161B58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highlight w:val="none"/>
              </w:rPr>
            </w:pPr>
            <w:r>
              <w:rPr>
                <w:rFonts w:hint="eastAsia" w:ascii="仿宋" w:hAnsi="仿宋" w:eastAsia="仿宋"/>
                <w:szCs w:val="21"/>
                <w:highlight w:val="none"/>
                <w:lang w:val="en-US" w:eastAsia="zh-CN"/>
              </w:rPr>
              <w:t>储气罐</w:t>
            </w:r>
          </w:p>
        </w:tc>
        <w:tc>
          <w:tcPr>
            <w:tcW w:w="4029" w:type="dxa"/>
            <w:shd w:val="clear" w:color="auto" w:fill="auto"/>
            <w:vAlign w:val="center"/>
          </w:tcPr>
          <w:p w14:paraId="5485DF0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容积：1 m³</w:t>
            </w:r>
          </w:p>
          <w:p w14:paraId="22864B2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承压：1.0 MPa</w:t>
            </w:r>
          </w:p>
          <w:p w14:paraId="7736FA0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接口：DN65</w:t>
            </w:r>
          </w:p>
          <w:p w14:paraId="3AD2C90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说明：立式结构，配带地脚螺栓</w:t>
            </w:r>
          </w:p>
          <w:p w14:paraId="0825B97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szCs w:val="21"/>
                <w:highlight w:val="none"/>
              </w:rPr>
            </w:pPr>
            <w:r>
              <w:rPr>
                <w:rFonts w:hint="eastAsia" w:ascii="仿宋" w:hAnsi="仿宋" w:eastAsia="仿宋"/>
                <w:szCs w:val="21"/>
                <w:highlight w:val="none"/>
                <w:lang w:val="en-US" w:eastAsia="zh-CN"/>
              </w:rPr>
              <w:t>重量~300kg</w:t>
            </w:r>
          </w:p>
        </w:tc>
        <w:tc>
          <w:tcPr>
            <w:tcW w:w="586" w:type="dxa"/>
            <w:vAlign w:val="center"/>
          </w:tcPr>
          <w:p w14:paraId="4B644D7E">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709" w:type="dxa"/>
            <w:gridSpan w:val="2"/>
            <w:vAlign w:val="center"/>
          </w:tcPr>
          <w:p w14:paraId="51372C5E">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483" w:type="dxa"/>
            <w:gridSpan w:val="2"/>
            <w:vAlign w:val="center"/>
          </w:tcPr>
          <w:p w14:paraId="52ABC751">
            <w:pPr>
              <w:spacing w:afterLines="0" w:line="440" w:lineRule="exact"/>
              <w:jc w:val="center"/>
              <w:rPr>
                <w:rFonts w:hint="eastAsia" w:ascii="仿宋" w:hAnsi="仿宋" w:eastAsia="仿宋"/>
                <w:szCs w:val="21"/>
                <w:highlight w:val="none"/>
              </w:rPr>
            </w:pPr>
          </w:p>
        </w:tc>
        <w:tc>
          <w:tcPr>
            <w:tcW w:w="1072" w:type="dxa"/>
            <w:vMerge w:val="continue"/>
            <w:tcBorders/>
            <w:vAlign w:val="center"/>
          </w:tcPr>
          <w:p w14:paraId="44B6A7E7">
            <w:pPr>
              <w:spacing w:afterLines="0" w:line="440" w:lineRule="exact"/>
              <w:jc w:val="center"/>
              <w:rPr>
                <w:rFonts w:hint="eastAsia" w:ascii="仿宋" w:hAnsi="仿宋" w:eastAsia="仿宋"/>
                <w:szCs w:val="21"/>
                <w:highlight w:val="none"/>
              </w:rPr>
            </w:pPr>
          </w:p>
        </w:tc>
      </w:tr>
      <w:tr w14:paraId="17A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3D5C7114">
            <w:pPr>
              <w:pStyle w:val="58"/>
              <w:numPr>
                <w:ilvl w:val="0"/>
                <w:numId w:val="0"/>
              </w:numPr>
              <w:spacing w:afterLines="0" w:line="300" w:lineRule="exact"/>
              <w:ind w:leftChars="0"/>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含税合计</w:t>
            </w:r>
          </w:p>
        </w:tc>
        <w:tc>
          <w:tcPr>
            <w:tcW w:w="8902" w:type="dxa"/>
            <w:gridSpan w:val="8"/>
            <w:vAlign w:val="center"/>
          </w:tcPr>
          <w:p w14:paraId="4C96D4AC">
            <w:pPr>
              <w:spacing w:afterLines="0" w:line="440" w:lineRule="exact"/>
              <w:jc w:val="center"/>
              <w:rPr>
                <w:rFonts w:hint="eastAsia" w:ascii="仿宋" w:hAnsi="仿宋" w:eastAsia="仿宋"/>
                <w:szCs w:val="21"/>
                <w:highlight w:val="none"/>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5638" w:type="dxa"/>
            <w:gridSpan w:val="3"/>
            <w:vAlign w:val="center"/>
          </w:tcPr>
          <w:p w14:paraId="572A96FD">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2555" w:type="dxa"/>
            <w:gridSpan w:val="3"/>
            <w:vAlign w:val="center"/>
          </w:tcPr>
          <w:p w14:paraId="54D36538">
            <w:pPr>
              <w:spacing w:afterLines="0" w:line="300" w:lineRule="exact"/>
              <w:jc w:val="center"/>
              <w:rPr>
                <w:rFonts w:hint="eastAsia" w:ascii="仿宋" w:hAnsi="仿宋" w:eastAsia="仿宋"/>
                <w:szCs w:val="21"/>
                <w:highlight w:val="none"/>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付款方式</w:t>
            </w:r>
          </w:p>
        </w:tc>
        <w:tc>
          <w:tcPr>
            <w:tcW w:w="8902" w:type="dxa"/>
            <w:gridSpan w:val="8"/>
            <w:vAlign w:val="center"/>
          </w:tcPr>
          <w:p w14:paraId="79704E21">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协议签定后，乙方提供有效增值税专用发票及付款申请材料，甲方支付总额30%作为预付款，货物到货并验收通过后累计支付至总额的95%，质保期满后累计支付至总额的100%</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*供货期</w:t>
            </w:r>
          </w:p>
        </w:tc>
        <w:tc>
          <w:tcPr>
            <w:tcW w:w="5686" w:type="dxa"/>
            <w:gridSpan w:val="4"/>
            <w:vAlign w:val="center"/>
          </w:tcPr>
          <w:p w14:paraId="4B373EF5">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自</w:t>
            </w:r>
            <w:r>
              <w:rPr>
                <w:rFonts w:hint="eastAsia" w:ascii="仿宋" w:hAnsi="仿宋" w:eastAsia="仿宋"/>
                <w:szCs w:val="21"/>
                <w:highlight w:val="none"/>
                <w:lang w:val="en-US" w:eastAsia="zh-CN"/>
              </w:rPr>
              <w:t>合同签订</w:t>
            </w:r>
            <w:r>
              <w:rPr>
                <w:rFonts w:hint="eastAsia" w:ascii="仿宋" w:hAnsi="仿宋" w:eastAsia="仿宋"/>
                <w:szCs w:val="21"/>
                <w:highlight w:val="none"/>
              </w:rPr>
              <w:t>之日起</w:t>
            </w:r>
            <w:r>
              <w:rPr>
                <w:rFonts w:hint="eastAsia" w:ascii="仿宋" w:hAnsi="仿宋" w:eastAsia="仿宋"/>
                <w:szCs w:val="21"/>
                <w:highlight w:val="none"/>
                <w:lang w:val="en-US" w:eastAsia="zh-CN"/>
              </w:rPr>
              <w:t>20日</w:t>
            </w:r>
            <w:r>
              <w:rPr>
                <w:rFonts w:hint="eastAsia" w:ascii="仿宋" w:hAnsi="仿宋" w:eastAsia="仿宋"/>
                <w:szCs w:val="21"/>
                <w:highlight w:val="none"/>
              </w:rPr>
              <w:t>内</w:t>
            </w:r>
          </w:p>
        </w:tc>
        <w:tc>
          <w:tcPr>
            <w:tcW w:w="706" w:type="dxa"/>
            <w:gridSpan w:val="2"/>
            <w:vAlign w:val="center"/>
          </w:tcPr>
          <w:p w14:paraId="21772C46">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质保期</w:t>
            </w:r>
          </w:p>
        </w:tc>
        <w:tc>
          <w:tcPr>
            <w:tcW w:w="2510" w:type="dxa"/>
            <w:gridSpan w:val="2"/>
            <w:vAlign w:val="center"/>
          </w:tcPr>
          <w:p w14:paraId="73EA4927">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lang w:val="en-US" w:eastAsia="zh-CN"/>
              </w:rPr>
              <w:t>12</w:t>
            </w:r>
            <w:r>
              <w:rPr>
                <w:rFonts w:hint="eastAsia" w:ascii="仿宋" w:hAnsi="仿宋" w:eastAsia="仿宋"/>
                <w:szCs w:val="21"/>
                <w:highlight w:val="none"/>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2AA307E3">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4B725885">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4、签订总价包干合同，协议签定后，乙方提供有效增值税专用发票及付款申请材料，甲方支付总额30%作为预付款，货物到货并验收通过后累计支付至总额的95%，质保期满后累计支付至总额的100%；</w:t>
            </w:r>
          </w:p>
          <w:p w14:paraId="42320CC7">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5、本采购项目以不含税价进行对比，参选单位需填报含税价及税率；</w:t>
            </w:r>
          </w:p>
          <w:p w14:paraId="15211699">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6、合同含税价计算方式:合同不含税价=含税价/(1+税率)；</w:t>
            </w:r>
          </w:p>
          <w:p w14:paraId="316C9911">
            <w:pPr>
              <w:spacing w:afterLines="0" w:line="300" w:lineRule="exact"/>
              <w:jc w:val="left"/>
              <w:rPr>
                <w:highlight w:val="none"/>
              </w:rPr>
            </w:pPr>
            <w:r>
              <w:rPr>
                <w:rFonts w:hint="eastAsia" w:ascii="仿宋" w:hAnsi="仿宋" w:eastAsia="仿宋"/>
                <w:szCs w:val="21"/>
                <w:highlight w:val="none"/>
              </w:rPr>
              <w:t>7、以上报价为最终报价，无现场议价，报价人参与报价即视为已知悉并接受该情况。</w:t>
            </w:r>
          </w:p>
        </w:tc>
      </w:tr>
    </w:tbl>
    <w:p w14:paraId="3DA24317">
      <w:pPr>
        <w:snapToGrid w:val="0"/>
        <w:spacing w:afterLines="0" w:line="360" w:lineRule="auto"/>
        <w:rPr>
          <w:rFonts w:hint="eastAsia" w:ascii="仿宋" w:hAnsi="仿宋" w:eastAsia="仿宋" w:cs="Arial"/>
        </w:rPr>
      </w:pPr>
    </w:p>
    <w:p w14:paraId="6F13FEAB">
      <w:pPr>
        <w:snapToGrid w:val="0"/>
        <w:spacing w:afterLines="0" w:line="360" w:lineRule="auto"/>
        <w:ind w:firstLine="525" w:firstLineChars="250"/>
        <w:jc w:val="right"/>
        <w:rPr>
          <w:rFonts w:hint="eastAsia" w:ascii="仿宋" w:hAnsi="仿宋" w:eastAsia="仿宋" w:cs="Arial"/>
        </w:rPr>
      </w:pPr>
    </w:p>
    <w:p w14:paraId="6D1DE56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33335897"/>
      <w:bookmarkStart w:id="75" w:name="_Toc116850266"/>
      <w:r>
        <w:rPr>
          <w:rFonts w:hint="eastAsia" w:ascii="仿宋" w:hAnsi="仿宋" w:eastAsia="仿宋"/>
          <w:b/>
          <w:bCs/>
          <w:kern w:val="0"/>
          <w:sz w:val="24"/>
        </w:rPr>
        <w:t>响应供应商认为有必要提供的其他材料</w:t>
      </w:r>
      <w:bookmarkEnd w:id="74"/>
      <w:bookmarkEnd w:id="75"/>
    </w:p>
    <w:p w14:paraId="54D21A8C">
      <w:pPr>
        <w:spacing w:after="78" w:line="288" w:lineRule="auto"/>
        <w:rPr>
          <w:rFonts w:hint="eastAsia" w:ascii="仿宋" w:hAnsi="仿宋" w:eastAsia="仿宋"/>
          <w:b/>
          <w:szCs w:val="21"/>
        </w:rPr>
      </w:pP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4"/>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A886720"/>
    <w:rsid w:val="0B0E30C9"/>
    <w:rsid w:val="0D7F8C1E"/>
    <w:rsid w:val="0DAFDDD2"/>
    <w:rsid w:val="0FD61205"/>
    <w:rsid w:val="10DD77C5"/>
    <w:rsid w:val="121D2D43"/>
    <w:rsid w:val="13AFEC81"/>
    <w:rsid w:val="15A30ACB"/>
    <w:rsid w:val="17974BA9"/>
    <w:rsid w:val="17BC01F1"/>
    <w:rsid w:val="187413F9"/>
    <w:rsid w:val="19ED4FA3"/>
    <w:rsid w:val="1B3FC108"/>
    <w:rsid w:val="1BBF5AD0"/>
    <w:rsid w:val="1BFB4A9B"/>
    <w:rsid w:val="1BFE3282"/>
    <w:rsid w:val="1DAF4DE3"/>
    <w:rsid w:val="1F0F1A56"/>
    <w:rsid w:val="1F6C62F9"/>
    <w:rsid w:val="1F7F9C30"/>
    <w:rsid w:val="1FB39FF7"/>
    <w:rsid w:val="1FB54372"/>
    <w:rsid w:val="1FFF4E3F"/>
    <w:rsid w:val="20607ACB"/>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DD8954"/>
    <w:rsid w:val="578034D5"/>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7194FDD"/>
    <w:rsid w:val="6775E9D8"/>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0D2C5E"/>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85B3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8170</Words>
  <Characters>8519</Characters>
  <Lines>9</Lines>
  <Paragraphs>19</Paragraphs>
  <TotalTime>1</TotalTime>
  <ScaleCrop>false</ScaleCrop>
  <LinksUpToDate>false</LinksUpToDate>
  <CharactersWithSpaces>8748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2025-10-25T03:16:20Z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