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4334472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硫化钠</w:t>
      </w:r>
      <w:r>
        <w:rPr>
          <w:rFonts w:hint="eastAsia" w:ascii="Times New Roman" w:hAnsi="Times New Roman" w:eastAsia="长城小标宋体"/>
          <w:b/>
          <w:bCs/>
          <w:sz w:val="44"/>
          <w:szCs w:val="44"/>
        </w:rPr>
        <w:t>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硫化钠</w:t>
      </w:r>
      <w:r>
        <w:rPr>
          <w:rFonts w:hint="eastAsia" w:ascii="仿宋_GB2312" w:hAnsi="仿宋_GB2312" w:eastAsia="仿宋_GB2312" w:cs="仿宋_GB2312"/>
          <w:bCs/>
          <w:color w:val="000000"/>
          <w:sz w:val="28"/>
          <w:szCs w:val="28"/>
        </w:rPr>
        <w:t>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435"/>
        <w:gridCol w:w="2468"/>
        <w:gridCol w:w="816"/>
        <w:gridCol w:w="1050"/>
        <w:gridCol w:w="1366"/>
        <w:gridCol w:w="1196"/>
      </w:tblGrid>
      <w:tr w14:paraId="3465B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342" w:type="pct"/>
            <w:vAlign w:val="center"/>
          </w:tcPr>
          <w:p w14:paraId="663EE240">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序号</w:t>
            </w:r>
          </w:p>
        </w:tc>
        <w:tc>
          <w:tcPr>
            <w:tcW w:w="802" w:type="pct"/>
            <w:vAlign w:val="center"/>
          </w:tcPr>
          <w:p w14:paraId="157AACBC">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名称</w:t>
            </w:r>
          </w:p>
        </w:tc>
        <w:tc>
          <w:tcPr>
            <w:tcW w:w="1379" w:type="pct"/>
            <w:vAlign w:val="center"/>
          </w:tcPr>
          <w:p w14:paraId="1E4168F6">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规格</w:t>
            </w:r>
          </w:p>
        </w:tc>
        <w:tc>
          <w:tcPr>
            <w:tcW w:w="456" w:type="pct"/>
            <w:vAlign w:val="center"/>
          </w:tcPr>
          <w:p w14:paraId="4E6475D7">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单位</w:t>
            </w:r>
          </w:p>
        </w:tc>
        <w:tc>
          <w:tcPr>
            <w:tcW w:w="587" w:type="pct"/>
            <w:vAlign w:val="center"/>
          </w:tcPr>
          <w:p w14:paraId="7F099617">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预估</w:t>
            </w:r>
          </w:p>
          <w:p w14:paraId="2DCFDA28">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数量</w:t>
            </w:r>
          </w:p>
        </w:tc>
        <w:tc>
          <w:tcPr>
            <w:tcW w:w="763" w:type="pct"/>
            <w:vAlign w:val="center"/>
          </w:tcPr>
          <w:p w14:paraId="19F0F64B">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上限单价</w:t>
            </w:r>
          </w:p>
          <w:p w14:paraId="4C2552D8">
            <w:pPr>
              <w:pStyle w:val="58"/>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（含税）</w:t>
            </w:r>
          </w:p>
        </w:tc>
        <w:tc>
          <w:tcPr>
            <w:tcW w:w="668" w:type="pct"/>
            <w:vAlign w:val="center"/>
          </w:tcPr>
          <w:p w14:paraId="4EE7F9C4">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送货地点</w:t>
            </w:r>
          </w:p>
        </w:tc>
      </w:tr>
      <w:tr w14:paraId="57079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342" w:type="pct"/>
            <w:vAlign w:val="center"/>
          </w:tcPr>
          <w:p w14:paraId="3C48885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802" w:type="pct"/>
            <w:vAlign w:val="center"/>
          </w:tcPr>
          <w:p w14:paraId="45A44807">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lang w:eastAsia="zh-CN"/>
              </w:rPr>
            </w:pPr>
            <w:r>
              <w:rPr>
                <w:rFonts w:hint="eastAsia" w:ascii="仿宋" w:hAnsi="仿宋" w:eastAsia="仿宋" w:cs="仿宋"/>
                <w:sz w:val="24"/>
                <w:lang w:eastAsia="zh-CN"/>
              </w:rPr>
              <w:t>硫化钠</w:t>
            </w:r>
          </w:p>
        </w:tc>
        <w:tc>
          <w:tcPr>
            <w:tcW w:w="2468" w:type="dxa"/>
            <w:vAlign w:val="center"/>
          </w:tcPr>
          <w:p w14:paraId="489E64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color w:val="333333"/>
                <w:sz w:val="24"/>
                <w:szCs w:val="24"/>
                <w:shd w:val="clear" w:color="auto" w:fill="FFFFFF"/>
              </w:rPr>
              <w:t>硫化钠</w:t>
            </w:r>
            <w:r>
              <w:rPr>
                <w:rFonts w:hint="eastAsia" w:ascii="仿宋" w:hAnsi="仿宋" w:eastAsia="仿宋" w:cs="仿宋"/>
                <w:sz w:val="24"/>
                <w:szCs w:val="24"/>
              </w:rPr>
              <w:t>≥60%</w:t>
            </w:r>
          </w:p>
          <w:p w14:paraId="35326207">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rPr>
            </w:pPr>
            <w:r>
              <w:rPr>
                <w:rFonts w:hint="eastAsia" w:ascii="仿宋" w:hAnsi="仿宋" w:eastAsia="仿宋" w:cs="仿宋"/>
                <w:sz w:val="24"/>
                <w:szCs w:val="24"/>
                <w:lang w:val="en-US" w:eastAsia="zh-CN"/>
              </w:rPr>
              <w:t>执行标准</w:t>
            </w:r>
            <w:r>
              <w:rPr>
                <w:rFonts w:hint="eastAsia" w:ascii="仿宋" w:hAnsi="仿宋" w:eastAsia="仿宋" w:cs="仿宋"/>
                <w:sz w:val="24"/>
                <w:szCs w:val="24"/>
                <w:shd w:val="clear" w:color="auto" w:fill="FFFFFF"/>
              </w:rPr>
              <w:t>GB/T10500-2009</w:t>
            </w:r>
          </w:p>
        </w:tc>
        <w:tc>
          <w:tcPr>
            <w:tcW w:w="816" w:type="dxa"/>
            <w:vAlign w:val="center"/>
          </w:tcPr>
          <w:p w14:paraId="2F0050CF">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87" w:type="pct"/>
            <w:vAlign w:val="center"/>
          </w:tcPr>
          <w:p w14:paraId="3A28E05A">
            <w:pPr>
              <w:autoSpaceDE w:val="0"/>
              <w:autoSpaceDN w:val="0"/>
              <w:adjustRightInd w:val="0"/>
              <w:snapToGrid w:val="0"/>
              <w:spacing w:afterLines="0" w:line="240" w:lineRule="auto"/>
              <w:jc w:val="center"/>
              <w:rPr>
                <w:rFonts w:hint="default" w:ascii="仿宋" w:hAnsi="仿宋" w:eastAsia="仿宋" w:cs="仿宋"/>
                <w:color w:val="000000"/>
                <w:kern w:val="0"/>
                <w:sz w:val="24"/>
                <w:lang w:val="en-US" w:eastAsia="zh-CN"/>
              </w:rPr>
            </w:pPr>
            <w:r>
              <w:rPr>
                <w:rFonts w:hint="eastAsia" w:ascii="仿宋" w:hAnsi="仿宋" w:eastAsia="仿宋" w:cs="仿宋"/>
                <w:color w:val="000000"/>
                <w:kern w:val="0"/>
                <w:sz w:val="24"/>
                <w:lang w:val="en-US" w:eastAsia="zh-CN"/>
              </w:rPr>
              <w:t>10</w:t>
            </w:r>
          </w:p>
        </w:tc>
        <w:tc>
          <w:tcPr>
            <w:tcW w:w="763" w:type="pct"/>
            <w:vAlign w:val="center"/>
          </w:tcPr>
          <w:p w14:paraId="4D33BDA7">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lang w:val="en-US" w:eastAsia="zh-CN"/>
              </w:rPr>
              <w:t>2400</w:t>
            </w:r>
            <w:r>
              <w:rPr>
                <w:rFonts w:hint="eastAsia" w:ascii="仿宋" w:hAnsi="仿宋" w:eastAsia="仿宋" w:cs="仿宋"/>
                <w:sz w:val="24"/>
              </w:rPr>
              <w:t>元/吨</w:t>
            </w:r>
          </w:p>
        </w:tc>
        <w:tc>
          <w:tcPr>
            <w:tcW w:w="668" w:type="pct"/>
            <w:vAlign w:val="center"/>
          </w:tcPr>
          <w:p w14:paraId="54FF8B28">
            <w:pPr>
              <w:autoSpaceDE w:val="0"/>
              <w:autoSpaceDN w:val="0"/>
              <w:adjustRightInd w:val="0"/>
              <w:snapToGrid w:val="0"/>
              <w:spacing w:after="78" w:line="240" w:lineRule="auto"/>
              <w:jc w:val="center"/>
              <w:rPr>
                <w:rFonts w:hint="eastAsia" w:ascii="仿宋" w:hAnsi="仿宋" w:eastAsia="仿宋" w:cs="仿宋"/>
                <w:sz w:val="24"/>
              </w:rPr>
            </w:pPr>
            <w:r>
              <w:rPr>
                <w:rFonts w:hint="eastAsia" w:ascii="仿宋" w:hAnsi="仿宋" w:eastAsia="仿宋" w:cs="仿宋"/>
                <w:sz w:val="24"/>
                <w:lang w:val="en-US" w:eastAsia="zh-CN"/>
              </w:rPr>
              <w:t>江西</w:t>
            </w:r>
            <w:r>
              <w:rPr>
                <w:rFonts w:hint="eastAsia" w:ascii="仿宋" w:hAnsi="仿宋" w:eastAsia="仿宋" w:cs="仿宋"/>
                <w:sz w:val="24"/>
              </w:rPr>
              <w:t>省</w:t>
            </w:r>
          </w:p>
          <w:p w14:paraId="6A8A4F0D">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lang w:val="en-US" w:eastAsia="zh-CN"/>
              </w:rPr>
              <w:t>龙南</w:t>
            </w:r>
            <w:r>
              <w:rPr>
                <w:rFonts w:hint="eastAsia" w:ascii="仿宋" w:hAnsi="仿宋" w:eastAsia="仿宋" w:cs="仿宋"/>
                <w:sz w:val="24"/>
              </w:rPr>
              <w:t>市</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bookmarkStart w:id="0" w:name="_Hlk191890472"/>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（一）采购期限：合同签订之日起一个月，具体起止时间以合同签订为准。</w:t>
      </w:r>
    </w:p>
    <w:bookmarkEnd w:id="0"/>
    <w:p w14:paraId="34AE6F61">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22F3AEB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证明材料:提供危险化学品经营许可证复印件并加盖参选单位公章</w:t>
      </w:r>
      <w:r>
        <w:rPr>
          <w:rFonts w:hint="eastAsia" w:ascii="仿宋_GB2312" w:hAnsi="仿宋_GB2312" w:eastAsia="仿宋_GB2312" w:cs="仿宋_GB2312"/>
          <w:bCs/>
          <w:color w:val="000000"/>
          <w:sz w:val="28"/>
          <w:szCs w:val="28"/>
        </w:rPr>
        <w:t>、业务章或合同章（三选一）</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sz w:val="28"/>
          <w:szCs w:val="28"/>
        </w:rPr>
        <w:t>危险化学品经营许可</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硫化钠</w:t>
      </w:r>
      <w:r>
        <w:rPr>
          <w:rFonts w:hint="eastAsia" w:ascii="仿宋_GB2312" w:hAnsi="仿宋_GB2312" w:eastAsia="仿宋_GB2312" w:cs="仿宋_GB2312"/>
          <w:kern w:val="0"/>
          <w:sz w:val="28"/>
          <w:szCs w:val="28"/>
        </w:rPr>
        <w:t>采购项目），并在截止时间前完成报价。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spacing w:afterLines="0" w:line="56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本次含税限</w:t>
      </w:r>
      <w:r>
        <w:rPr>
          <w:rFonts w:ascii="Times New Roman" w:hAnsi="Times New Roman" w:eastAsia="仿宋_GB2312"/>
          <w:sz w:val="28"/>
          <w:szCs w:val="22"/>
        </w:rPr>
        <w:t>价</w:t>
      </w:r>
      <w:r>
        <w:rPr>
          <w:rFonts w:hint="eastAsia" w:ascii="Times New Roman" w:hAnsi="Times New Roman" w:eastAsia="仿宋_GB2312"/>
          <w:sz w:val="28"/>
          <w:szCs w:val="22"/>
        </w:rPr>
        <w:t>单价为</w:t>
      </w:r>
      <w:r>
        <w:rPr>
          <w:rFonts w:hint="eastAsia" w:ascii="Times New Roman" w:hAnsi="Times New Roman" w:eastAsia="仿宋_GB2312"/>
          <w:sz w:val="28"/>
          <w:szCs w:val="22"/>
          <w:lang w:val="en-US" w:eastAsia="zh-CN"/>
        </w:rPr>
        <w:t>2400</w:t>
      </w:r>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77113CC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5150C068">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硫化</w:t>
      </w:r>
      <w:r>
        <w:rPr>
          <w:rFonts w:hint="eastAsia" w:ascii="宋体" w:hAnsi="宋体" w:cs="宋体"/>
          <w:b/>
          <w:sz w:val="56"/>
          <w:szCs w:val="56"/>
          <w:u w:val="single"/>
          <w:lang w:val="en-US" w:eastAsia="zh-CN"/>
        </w:rPr>
        <w:t>钠</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硫化钠</w:t>
            </w:r>
            <w:r>
              <w:rPr>
                <w:rFonts w:ascii="Times New Roman Regular" w:hAnsi="Times New Roman Regular" w:eastAsia="黑体" w:cs="Times New Roman Regular"/>
                <w:b/>
                <w:color w:val="000000"/>
                <w:sz w:val="28"/>
                <w:szCs w:val="28"/>
                <w:u w:val="single"/>
                <w:shd w:val="clear" w:color="auto" w:fill="FFFFFF"/>
                <w:lang w:eastAsia="zh-Hans"/>
              </w:rPr>
              <w:t>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3506D3BB">
      <w:pPr>
        <w:spacing w:before="240" w:after="78" w:line="48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硫化钠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3BBC60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75A955A1">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C47062F">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4BC52D4A">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66673F3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1F1A1FD">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401643"/>
      <w:bookmarkStart w:id="11" w:name="_Toc201997927"/>
      <w:bookmarkStart w:id="12" w:name="_Toc201719103"/>
      <w:bookmarkStart w:id="13" w:name="_Toc199215763"/>
      <w:bookmarkStart w:id="14" w:name="_Toc201742844"/>
      <w:bookmarkStart w:id="15" w:name="_Toc201743099"/>
      <w:bookmarkStart w:id="16" w:name="_Toc199213728"/>
      <w:bookmarkStart w:id="17" w:name="_Toc199215931"/>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019375B1">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10449843">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3291FD8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核对本月已经验收合格的产品采购数量及价款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w:t>
      </w:r>
      <w:r>
        <w:rPr>
          <w:rFonts w:hint="eastAsia" w:ascii="宋体" w:hAnsi="宋体" w:cs="宋体"/>
        </w:rPr>
        <w:t>000】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0.5</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硫化钠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711AD053">
        <w:tblPrEx>
          <w:tblCellMar>
            <w:top w:w="0" w:type="dxa"/>
            <w:left w:w="108" w:type="dxa"/>
            <w:bottom w:w="0" w:type="dxa"/>
            <w:right w:w="108" w:type="dxa"/>
          </w:tblCellMar>
        </w:tblPrEx>
        <w:trPr>
          <w:jc w:val="center"/>
        </w:trPr>
        <w:tc>
          <w:tcPr>
            <w:tcW w:w="4389" w:type="dxa"/>
          </w:tcPr>
          <w:p w14:paraId="6E100653">
            <w:pPr>
              <w:spacing w:before="156" w:beforeLines="50" w:after="78" w:line="360" w:lineRule="auto"/>
              <w:jc w:val="left"/>
              <w:rPr>
                <w:rFonts w:hint="eastAsia" w:ascii="宋体" w:hAnsi="宋体" w:cs="宋体"/>
                <w:color w:val="000000"/>
                <w:sz w:val="24"/>
                <w:lang w:eastAsia="zh-Hans"/>
              </w:rPr>
            </w:pPr>
          </w:p>
        </w:tc>
        <w:tc>
          <w:tcPr>
            <w:tcW w:w="4389" w:type="dxa"/>
          </w:tcPr>
          <w:p w14:paraId="77CF91D7">
            <w:pPr>
              <w:spacing w:before="156" w:beforeLines="50" w:after="78" w:line="360" w:lineRule="auto"/>
              <w:jc w:val="left"/>
              <w:rPr>
                <w:rFonts w:hint="eastAsia" w:ascii="宋体" w:hAnsi="宋体" w:cs="宋体"/>
                <w:color w:val="000000"/>
                <w:sz w:val="24"/>
                <w:lang w:eastAsia="zh-Hans"/>
              </w:rPr>
            </w:pP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352"/>
        <w:gridCol w:w="1823"/>
        <w:gridCol w:w="704"/>
        <w:gridCol w:w="1336"/>
        <w:gridCol w:w="1287"/>
        <w:gridCol w:w="78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848"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42"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71782F9D">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459791F1">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0"/>
                <w:szCs w:val="20"/>
              </w:rPr>
            </w:pPr>
            <w:r>
              <w:rPr>
                <w:rFonts w:hint="eastAsia" w:ascii="宋体" w:hAnsi="宋体" w:cs="宋体" w:eastAsiaTheme="minorEastAsia"/>
                <w:spacing w:val="-8"/>
                <w:sz w:val="20"/>
                <w:szCs w:val="20"/>
              </w:rPr>
              <w:t>1</w:t>
            </w:r>
          </w:p>
        </w:tc>
        <w:tc>
          <w:tcPr>
            <w:tcW w:w="848"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2"/>
                <w:szCs w:val="22"/>
                <w:lang w:eastAsia="zh-CN"/>
              </w:rPr>
            </w:pPr>
            <w:r>
              <w:rPr>
                <w:rFonts w:hint="eastAsia" w:ascii="宋体" w:hAnsi="宋体" w:cs="宋体"/>
                <w:sz w:val="22"/>
                <w:szCs w:val="22"/>
                <w:lang w:eastAsia="zh-CN"/>
              </w:rPr>
              <w:t>硫化钠</w:t>
            </w:r>
          </w:p>
        </w:tc>
        <w:tc>
          <w:tcPr>
            <w:tcW w:w="1144"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2"/>
                <w:szCs w:val="22"/>
              </w:rPr>
            </w:pPr>
            <w:r>
              <w:rPr>
                <w:rFonts w:hint="eastAsia" w:ascii="宋体" w:hAnsi="宋体" w:eastAsia="宋体" w:cs="宋体"/>
                <w:color w:val="333333"/>
                <w:sz w:val="22"/>
                <w:szCs w:val="22"/>
                <w:shd w:val="clear" w:color="auto" w:fill="FFFFFF"/>
              </w:rPr>
              <w:t>硫化钠</w:t>
            </w:r>
            <w:r>
              <w:rPr>
                <w:rFonts w:hint="eastAsia" w:ascii="宋体" w:hAnsi="宋体" w:eastAsia="宋体" w:cs="宋体"/>
                <w:sz w:val="22"/>
                <w:szCs w:val="22"/>
              </w:rPr>
              <w:t>≥60%</w:t>
            </w:r>
          </w:p>
        </w:tc>
        <w:tc>
          <w:tcPr>
            <w:tcW w:w="442"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Cs w:val="21"/>
              </w:rPr>
            </w:pPr>
          </w:p>
        </w:tc>
      </w:tr>
    </w:tbl>
    <w:p w14:paraId="4A73C5F2">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924"/>
        <w:gridCol w:w="2761"/>
        <w:gridCol w:w="1800"/>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207" w:type="pct"/>
            <w:vAlign w:val="center"/>
          </w:tcPr>
          <w:p w14:paraId="766C97D8">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731" w:type="pct"/>
            <w:vAlign w:val="center"/>
          </w:tcPr>
          <w:p w14:paraId="3F0A2C8F">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29" w:type="pct"/>
            <w:vAlign w:val="center"/>
          </w:tcPr>
          <w:p w14:paraId="045C43CB">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62A16E0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spacing w:afterLines="0" w:line="240" w:lineRule="auto"/>
              <w:jc w:val="center"/>
              <w:textAlignment w:val="center"/>
              <w:rPr>
                <w:rFonts w:hint="eastAsia" w:ascii="宋体" w:hAnsi="宋体" w:eastAsia="宋体" w:cs="宋体"/>
                <w:b/>
                <w:bCs/>
                <w:szCs w:val="21"/>
                <w:lang w:eastAsia="zh-CN"/>
              </w:rPr>
            </w:pPr>
            <w:r>
              <w:rPr>
                <w:rFonts w:hint="eastAsia" w:ascii="宋体" w:hAnsi="宋体" w:cs="宋体"/>
                <w:b/>
                <w:bCs/>
                <w:color w:val="000000"/>
                <w:szCs w:val="21"/>
                <w:lang w:eastAsia="zh-CN" w:bidi="ar"/>
              </w:rPr>
              <w:t>硫化钠</w:t>
            </w:r>
          </w:p>
        </w:tc>
        <w:tc>
          <w:tcPr>
            <w:tcW w:w="1207" w:type="pct"/>
            <w:vAlign w:val="center"/>
          </w:tcPr>
          <w:p w14:paraId="1D2DEC9D">
            <w:pPr>
              <w:keepNext w:val="0"/>
              <w:keepLines w:val="0"/>
              <w:pageBreakBefore w:val="0"/>
              <w:widowControl w:val="0"/>
              <w:tabs>
                <w:tab w:val="left" w:pos="426"/>
              </w:tabs>
              <w:kinsoku/>
              <w:wordWrap/>
              <w:overflowPunct/>
              <w:topLinePunct w:val="0"/>
              <w:bidi w:val="0"/>
              <w:spacing w:afterLines="0" w:line="240" w:lineRule="auto"/>
              <w:jc w:val="center"/>
              <w:textAlignment w:val="auto"/>
              <w:rPr>
                <w:rFonts w:hint="eastAsia" w:ascii="宋体" w:hAnsi="宋体" w:eastAsia="宋体" w:cs="宋体"/>
                <w:b/>
                <w:bCs/>
                <w:sz w:val="22"/>
                <w:szCs w:val="22"/>
              </w:rPr>
            </w:pPr>
            <w:r>
              <w:rPr>
                <w:rFonts w:hint="eastAsia" w:ascii="宋体" w:hAnsi="宋体" w:eastAsia="宋体" w:cs="宋体"/>
                <w:sz w:val="22"/>
                <w:szCs w:val="22"/>
                <w:shd w:val="clear" w:color="auto" w:fill="FFFFFF"/>
              </w:rPr>
              <w:t>GB/T 10500-2009</w:t>
            </w:r>
          </w:p>
        </w:tc>
        <w:tc>
          <w:tcPr>
            <w:tcW w:w="1731" w:type="pct"/>
            <w:vAlign w:val="center"/>
          </w:tcPr>
          <w:p w14:paraId="6E4E019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spacing w:val="-8"/>
                <w:sz w:val="22"/>
                <w:szCs w:val="22"/>
              </w:rPr>
            </w:pPr>
            <w:r>
              <w:rPr>
                <w:rFonts w:hint="eastAsia" w:ascii="宋体" w:hAnsi="宋体" w:eastAsia="宋体" w:cs="宋体"/>
                <w:color w:val="333333"/>
                <w:sz w:val="22"/>
                <w:szCs w:val="22"/>
                <w:shd w:val="clear" w:color="auto" w:fill="FFFFFF"/>
              </w:rPr>
              <w:t>硫化钠</w:t>
            </w:r>
            <w:r>
              <w:rPr>
                <w:rFonts w:hint="eastAsia" w:ascii="宋体" w:hAnsi="宋体" w:eastAsia="宋体" w:cs="宋体"/>
                <w:sz w:val="22"/>
                <w:szCs w:val="22"/>
              </w:rPr>
              <w:t>≥60%</w:t>
            </w:r>
          </w:p>
        </w:tc>
        <w:tc>
          <w:tcPr>
            <w:tcW w:w="1129" w:type="pct"/>
            <w:vAlign w:val="center"/>
          </w:tcPr>
          <w:p w14:paraId="3FDBC6F9">
            <w:pPr>
              <w:keepNext w:val="0"/>
              <w:keepLines w:val="0"/>
              <w:pageBreakBefore w:val="0"/>
              <w:widowControl w:val="0"/>
              <w:kinsoku/>
              <w:wordWrap/>
              <w:overflowPunct/>
              <w:topLinePunct w:val="0"/>
              <w:bidi w:val="0"/>
              <w:spacing w:afterLines="0" w:line="240" w:lineRule="auto"/>
              <w:jc w:val="center"/>
              <w:rPr>
                <w:rFonts w:hint="eastAsia" w:ascii="宋体" w:hAnsi="宋体" w:cs="宋体"/>
                <w:b/>
                <w:bCs/>
                <w:szCs w:val="21"/>
              </w:rPr>
            </w:pPr>
          </w:p>
        </w:tc>
      </w:tr>
    </w:tbl>
    <w:p w14:paraId="0C7DD678">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42566770">
      <w:pPr>
        <w:spacing w:after="78"/>
        <w:ind w:firstLine="723"/>
        <w:jc w:val="center"/>
        <w:rPr>
          <w:rFonts w:hint="eastAsia" w:ascii="宋体" w:hAnsi="宋体"/>
          <w:b/>
          <w:sz w:val="36"/>
          <w:szCs w:val="36"/>
        </w:rPr>
      </w:pPr>
    </w:p>
    <w:p w14:paraId="07CB0537">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年     月   日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numPr>
          <w:ilvl w:val="0"/>
          <w:numId w:val="2"/>
        </w:numPr>
        <w:spacing w:after="78"/>
        <w:jc w:val="center"/>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95CCCD5">
      <w:pPr>
        <w:spacing w:after="78"/>
        <w:jc w:val="center"/>
      </w:pPr>
      <w:r>
        <w:rPr>
          <w:rFonts w:hint="eastAsia" w:ascii="Times New Roman" w:hAnsi="Times New Roman" w:eastAsia="长城小标宋体"/>
          <w:b/>
          <w:bCs/>
          <w:sz w:val="44"/>
          <w:szCs w:val="44"/>
          <w:lang w:eastAsia="zh-CN"/>
        </w:rPr>
        <w:t>硫化钠</w:t>
      </w:r>
      <w:r>
        <w:rPr>
          <w:rFonts w:hint="eastAsia" w:ascii="Times New Roman" w:hAnsi="Times New Roman" w:eastAsia="长城小标宋体"/>
          <w:b/>
          <w:bCs/>
          <w:sz w:val="44"/>
          <w:szCs w:val="44"/>
        </w:rPr>
        <w:t>采购项目</w:t>
      </w:r>
    </w:p>
    <w:p w14:paraId="182AD023">
      <w:pPr>
        <w:spacing w:after="78"/>
        <w:rPr>
          <w:b/>
          <w:bCs/>
          <w:sz w:val="40"/>
          <w:szCs w:val="40"/>
        </w:rPr>
      </w:pP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106D70A1">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33C86CD8">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硫化钠</w:t>
      </w:r>
      <w:r>
        <w:rPr>
          <w:rFonts w:hint="eastAsia" w:ascii="仿宋" w:hAnsi="仿宋" w:eastAsia="仿宋"/>
          <w:b/>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硫化钠</w:t>
      </w:r>
      <w:r>
        <w:rPr>
          <w:rFonts w:hint="eastAsia" w:ascii="仿宋" w:hAnsi="仿宋" w:eastAsia="仿宋"/>
          <w:b/>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10</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硫化钠</w:t>
      </w:r>
      <w:r>
        <w:rPr>
          <w:rFonts w:hint="eastAsia" w:ascii="仿宋" w:hAnsi="仿宋" w:eastAsia="仿宋"/>
          <w:b/>
          <w:color w:val="000000"/>
          <w:szCs w:val="21"/>
          <w:u w:val="single"/>
        </w:rPr>
        <w:t>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3877310"/>
                <wp:effectExtent l="4445" t="4445" r="8255" b="23495"/>
                <wp:wrapNone/>
                <wp:docPr id="6" name="文本框 6"/>
                <wp:cNvGraphicFramePr/>
                <a:graphic xmlns:a="http://schemas.openxmlformats.org/drawingml/2006/main">
                  <a:graphicData uri="http://schemas.microsoft.com/office/word/2010/wordprocessingShape">
                    <wps:wsp>
                      <wps:cNvSpPr txBox="1"/>
                      <wps:spPr>
                        <a:xfrm>
                          <a:off x="1065530" y="5419725"/>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5.3pt;width:425pt;z-index:251662336;mso-width-relative:page;mso-height-relative:page;" fillcolor="#FFFFFF [3201]" filled="t" stroked="t" coordsize="21600,21600" o:gfxdata="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5OUzDWAAAACgEAAA8AAAAAAAAAAQAgAAAAIgAAAGRycy9kb3ducmV2LnhtbFBLAQIU&#10;ABQAAAAIAIdO4kBAKtUoZwIAAMQEAAAOAAAAAAAAAAEAIAAAACUBAABkcnMvZTJvRG9jLnhtbFBL&#10;BQYAAAAABgAGAFkBAAD+BQAAAAA=&#10;">
                <v:fill on="t" focussize="0,0"/>
                <v:stroke weight="0.5pt" color="#000000 [3204]" joinstyle="round"/>
                <v:imagedata o:title=""/>
                <o:lock v:ext="edit" aspectratio="f"/>
                <v:textbox>
                  <w:txbxContent>
                    <w:p w14:paraId="4D672228">
                      <w:pPr>
                        <w:spacing w:after="78"/>
                      </w:pPr>
                    </w:p>
                  </w:txbxContent>
                </v:textbox>
              </v:shape>
            </w:pict>
          </mc:Fallback>
        </mc:AlternateContent>
      </w: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F2CED9A">
      <w:pPr>
        <w:pStyle w:val="4"/>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危险化学品经营许可证</w:t>
      </w:r>
    </w:p>
    <w:p w14:paraId="1B2B3F19">
      <w:pPr>
        <w:rPr>
          <w:rFonts w:hint="eastAsia" w:ascii="仿宋" w:hAnsi="仿宋" w:eastAsia="仿宋"/>
          <w:b/>
          <w:bCs/>
          <w:kern w:val="0"/>
          <w:sz w:val="24"/>
        </w:rPr>
      </w:pPr>
      <w:r>
        <w:rPr>
          <w:sz w:val="24"/>
        </w:rPr>
        <mc:AlternateContent>
          <mc:Choice Requires="wps">
            <w:drawing>
              <wp:anchor distT="0" distB="0" distL="114300" distR="114300" simplePos="0" relativeHeight="251666432" behindDoc="0" locked="0" layoutInCell="1" allowOverlap="1">
                <wp:simplePos x="0" y="0"/>
                <wp:positionH relativeFrom="column">
                  <wp:posOffset>-67945</wp:posOffset>
                </wp:positionH>
                <wp:positionV relativeFrom="paragraph">
                  <wp:posOffset>-64770</wp:posOffset>
                </wp:positionV>
                <wp:extent cx="5436235" cy="3999230"/>
                <wp:effectExtent l="4445" t="4445" r="7620" b="15875"/>
                <wp:wrapNone/>
                <wp:docPr id="3" name="文本框 3"/>
                <wp:cNvGraphicFramePr/>
                <a:graphic xmlns:a="http://schemas.openxmlformats.org/drawingml/2006/main">
                  <a:graphicData uri="http://schemas.microsoft.com/office/word/2010/wordprocessingShape">
                    <wps:wsp>
                      <wps:cNvSpPr txBox="1"/>
                      <wps:spPr>
                        <a:xfrm>
                          <a:off x="0" y="0"/>
                          <a:ext cx="5436235" cy="39992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F7D5584">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5pt;margin-top:-5.1pt;height:314.9pt;width:428.05pt;z-index:251666432;mso-width-relative:page;mso-height-relative:page;" fillcolor="#FFFFFF [3201]" filled="t" stroked="t" coordsize="21600,21600" o:gfxdata="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d9&#10;N1bYAAAACwEAAA8AAAAAAAAAAQAgAAAAIgAAAGRycy9kb3ducmV2LnhtbFBLAQIUABQAAAAIAIdO&#10;4kBfxFihXAIAALgEAAAOAAAAAAAAAAEAIAAAACcBAABkcnMvZTJvRG9jLnhtbFBLBQYAAAAABgAG&#10;AFkBAAD1BQAAAAA=&#10;">
                <v:fill on="t" focussize="0,0"/>
                <v:stroke weight="0.5pt" color="#000000 [3204]" joinstyle="round"/>
                <v:imagedata o:title=""/>
                <o:lock v:ext="edit" aspectratio="f"/>
                <v:textbox>
                  <w:txbxContent>
                    <w:p w14:paraId="0F7D5584">
                      <w:pPr>
                        <w:spacing w:after="78"/>
                      </w:pPr>
                    </w:p>
                  </w:txbxContent>
                </v:textbox>
              </v:shape>
            </w:pict>
          </mc:Fallback>
        </mc:AlternateContent>
      </w: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2" w:name="_GoBack"/>
      <w:bookmarkEnd w:id="22"/>
      <w:r>
        <w:rPr>
          <w:rFonts w:hint="eastAsia" w:ascii="仿宋" w:hAnsi="仿宋" w:eastAsia="仿宋" w:cs="仿宋"/>
          <w:b/>
          <w:bCs/>
          <w:color w:val="000000"/>
          <w:sz w:val="24"/>
          <w:lang w:eastAsia="zh-CN" w:bidi="ar"/>
        </w:rPr>
        <w:t>硫化钠</w:t>
      </w:r>
      <w:r>
        <w:rPr>
          <w:rFonts w:hint="eastAsia" w:ascii="仿宋" w:hAnsi="仿宋" w:eastAsia="仿宋"/>
          <w:b/>
          <w:color w:val="000000"/>
          <w:sz w:val="24"/>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314"/>
        <w:gridCol w:w="2023"/>
        <w:gridCol w:w="958"/>
        <w:gridCol w:w="740"/>
        <w:gridCol w:w="1465"/>
        <w:gridCol w:w="886"/>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6" w:type="pct"/>
            <w:vAlign w:val="center"/>
          </w:tcPr>
          <w:p w14:paraId="76AABA26">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34" w:type="pct"/>
            <w:gridSpan w:val="6"/>
            <w:vAlign w:val="center"/>
          </w:tcPr>
          <w:p w14:paraId="0EB445CF">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eastAsia="zh-CN" w:bidi="ar"/>
              </w:rPr>
              <w:t>硫化钠</w:t>
            </w:r>
            <w:r>
              <w:rPr>
                <w:rFonts w:hint="eastAsia" w:ascii="仿宋" w:hAnsi="仿宋" w:eastAsia="仿宋"/>
                <w:b/>
                <w:szCs w:val="21"/>
              </w:rPr>
              <w:t>采购项目报价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pct"/>
            <w:vMerge w:val="restart"/>
            <w:vAlign w:val="center"/>
          </w:tcPr>
          <w:p w14:paraId="15AE39B2">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58" w:type="pct"/>
            <w:gridSpan w:val="2"/>
            <w:vMerge w:val="restart"/>
            <w:vAlign w:val="center"/>
          </w:tcPr>
          <w:p w14:paraId="57E80E65">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62" w:type="pct"/>
            <w:vAlign w:val="center"/>
          </w:tcPr>
          <w:p w14:paraId="7C7D236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815" w:type="pct"/>
            <w:gridSpan w:val="3"/>
          </w:tcPr>
          <w:p w14:paraId="67C37FFA">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6" w:type="pct"/>
            <w:vMerge w:val="continue"/>
            <w:vAlign w:val="center"/>
          </w:tcPr>
          <w:p w14:paraId="074635C1">
            <w:pPr>
              <w:spacing w:afterLines="0" w:line="300" w:lineRule="exact"/>
              <w:jc w:val="center"/>
              <w:rPr>
                <w:rFonts w:hint="eastAsia" w:ascii="仿宋" w:hAnsi="仿宋" w:eastAsia="仿宋"/>
                <w:szCs w:val="21"/>
              </w:rPr>
            </w:pPr>
          </w:p>
        </w:tc>
        <w:tc>
          <w:tcPr>
            <w:tcW w:w="1958" w:type="pct"/>
            <w:gridSpan w:val="2"/>
            <w:vMerge w:val="continue"/>
            <w:vAlign w:val="center"/>
          </w:tcPr>
          <w:p w14:paraId="2B88DBA5">
            <w:pPr>
              <w:spacing w:afterLines="0" w:line="300" w:lineRule="exact"/>
              <w:jc w:val="center"/>
              <w:rPr>
                <w:rFonts w:hint="eastAsia" w:ascii="仿宋" w:hAnsi="仿宋" w:eastAsia="仿宋"/>
                <w:szCs w:val="21"/>
              </w:rPr>
            </w:pPr>
          </w:p>
        </w:tc>
        <w:tc>
          <w:tcPr>
            <w:tcW w:w="562" w:type="pct"/>
            <w:vAlign w:val="center"/>
          </w:tcPr>
          <w:p w14:paraId="3C5F1B10">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815" w:type="pct"/>
            <w:gridSpan w:val="3"/>
          </w:tcPr>
          <w:p w14:paraId="279E11A7">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6" w:type="pct"/>
            <w:vAlign w:val="center"/>
          </w:tcPr>
          <w:p w14:paraId="0E58E4A0">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958" w:type="pct"/>
            <w:gridSpan w:val="2"/>
            <w:vAlign w:val="center"/>
          </w:tcPr>
          <w:p w14:paraId="0347850D">
            <w:pPr>
              <w:spacing w:afterLines="0" w:line="300" w:lineRule="exact"/>
              <w:jc w:val="center"/>
              <w:rPr>
                <w:rFonts w:hint="default" w:ascii="仿宋" w:hAnsi="仿宋" w:eastAsia="仿宋"/>
                <w:szCs w:val="21"/>
                <w:lang w:val="en-US" w:eastAsia="zh-CN"/>
              </w:rPr>
            </w:pPr>
            <w:r>
              <w:rPr>
                <w:rFonts w:hint="eastAsia" w:ascii="仿宋" w:hAnsi="仿宋" w:eastAsia="仿宋" w:cs="仿宋"/>
                <w:szCs w:val="21"/>
                <w:lang w:val="en-US" w:eastAsia="zh-CN"/>
              </w:rPr>
              <w:t>江西省龙南市</w:t>
            </w:r>
          </w:p>
        </w:tc>
        <w:tc>
          <w:tcPr>
            <w:tcW w:w="562" w:type="pct"/>
            <w:vAlign w:val="center"/>
          </w:tcPr>
          <w:p w14:paraId="69C7FCA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815" w:type="pct"/>
            <w:gridSpan w:val="3"/>
          </w:tcPr>
          <w:p w14:paraId="383507C3">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6" w:type="pct"/>
            <w:vAlign w:val="center"/>
          </w:tcPr>
          <w:p w14:paraId="365C85A4">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71" w:type="pct"/>
            <w:vAlign w:val="center"/>
          </w:tcPr>
          <w:p w14:paraId="167FADC9">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187" w:type="pct"/>
            <w:vAlign w:val="center"/>
          </w:tcPr>
          <w:p w14:paraId="3B3ABD41">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62" w:type="pct"/>
            <w:vAlign w:val="center"/>
          </w:tcPr>
          <w:p w14:paraId="577B3A28">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34" w:type="pct"/>
            <w:vAlign w:val="center"/>
          </w:tcPr>
          <w:p w14:paraId="2D72FEA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860" w:type="pct"/>
            <w:vAlign w:val="center"/>
          </w:tcPr>
          <w:p w14:paraId="2FA10D23">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20" w:type="pct"/>
            <w:vAlign w:val="center"/>
          </w:tcPr>
          <w:p w14:paraId="5081CCD5">
            <w:pPr>
              <w:spacing w:afterLines="0" w:line="440" w:lineRule="exact"/>
              <w:jc w:val="center"/>
              <w:rPr>
                <w:rFonts w:hint="eastAsia" w:ascii="仿宋" w:hAnsi="仿宋" w:eastAsia="仿宋"/>
                <w:b/>
                <w:szCs w:val="21"/>
              </w:rPr>
            </w:pPr>
            <w:r>
              <w:rPr>
                <w:rFonts w:ascii="仿宋" w:hAnsi="仿宋" w:eastAsia="仿宋"/>
                <w:b/>
                <w:szCs w:val="21"/>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71"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eastAsia="zh-CN" w:bidi="ar"/>
              </w:rPr>
            </w:pPr>
            <w:r>
              <w:rPr>
                <w:rFonts w:hint="eastAsia" w:ascii="仿宋" w:hAnsi="仿宋" w:eastAsia="仿宋" w:cs="仿宋"/>
                <w:szCs w:val="21"/>
                <w:lang w:eastAsia="zh-CN"/>
              </w:rPr>
              <w:t>硫化钠</w:t>
            </w:r>
          </w:p>
        </w:tc>
        <w:tc>
          <w:tcPr>
            <w:tcW w:w="1187"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Cs w:val="21"/>
                <w:lang w:bidi="ar"/>
              </w:rPr>
            </w:pPr>
            <w:r>
              <w:rPr>
                <w:rFonts w:hint="eastAsia" w:ascii="仿宋" w:hAnsi="仿宋" w:eastAsia="仿宋" w:cs="仿宋"/>
                <w:color w:val="333333"/>
                <w:sz w:val="21"/>
                <w:szCs w:val="21"/>
                <w:shd w:val="clear" w:color="auto" w:fill="FFFFFF"/>
              </w:rPr>
              <w:t>硫化钠</w:t>
            </w:r>
            <w:r>
              <w:rPr>
                <w:rFonts w:hint="eastAsia" w:ascii="仿宋" w:hAnsi="仿宋" w:eastAsia="仿宋" w:cs="仿宋"/>
                <w:sz w:val="21"/>
                <w:szCs w:val="21"/>
              </w:rPr>
              <w:t>≥60%</w:t>
            </w:r>
          </w:p>
        </w:tc>
        <w:tc>
          <w:tcPr>
            <w:tcW w:w="562" w:type="pct"/>
            <w:shd w:val="clear" w:color="auto" w:fill="auto"/>
            <w:vAlign w:val="center"/>
          </w:tcPr>
          <w:p w14:paraId="66C8C65C">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34" w:type="pct"/>
            <w:shd w:val="clear" w:color="auto" w:fill="auto"/>
            <w:vAlign w:val="center"/>
          </w:tcPr>
          <w:p w14:paraId="3F6E9562">
            <w:pPr>
              <w:spacing w:afterLines="0" w:line="240" w:lineRule="auto"/>
              <w:jc w:val="center"/>
              <w:rPr>
                <w:rFonts w:hint="eastAsia" w:ascii="仿宋" w:hAnsi="仿宋" w:eastAsia="仿宋"/>
                <w:szCs w:val="21"/>
              </w:rPr>
            </w:pPr>
            <w:r>
              <w:rPr>
                <w:rFonts w:hint="eastAsia" w:ascii="仿宋" w:hAnsi="仿宋" w:eastAsia="仿宋"/>
                <w:szCs w:val="21"/>
              </w:rPr>
              <w:t>1</w:t>
            </w:r>
          </w:p>
        </w:tc>
        <w:tc>
          <w:tcPr>
            <w:tcW w:w="860" w:type="pct"/>
            <w:shd w:val="clear" w:color="auto" w:fill="auto"/>
            <w:vAlign w:val="center"/>
          </w:tcPr>
          <w:p w14:paraId="1065A1E7">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520" w:type="pct"/>
            <w:vAlign w:val="center"/>
          </w:tcPr>
          <w:p w14:paraId="2600D178">
            <w:pPr>
              <w:spacing w:afterLines="0" w:line="240" w:lineRule="auto"/>
              <w:jc w:val="left"/>
              <w:rPr>
                <w:rFonts w:hint="eastAsia" w:ascii="仿宋" w:hAnsi="仿宋" w:eastAsia="仿宋"/>
                <w:szCs w:val="21"/>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6" w:type="pct"/>
            <w:vAlign w:val="center"/>
          </w:tcPr>
          <w:p w14:paraId="647920B1">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58" w:type="pct"/>
            <w:gridSpan w:val="2"/>
            <w:vAlign w:val="center"/>
          </w:tcPr>
          <w:p w14:paraId="15E803E4">
            <w:pPr>
              <w:spacing w:afterLines="0" w:line="300" w:lineRule="exact"/>
              <w:jc w:val="center"/>
              <w:rPr>
                <w:rFonts w:hint="eastAsia" w:ascii="仿宋" w:hAnsi="仿宋" w:eastAsia="仿宋"/>
                <w:szCs w:val="21"/>
              </w:rPr>
            </w:pPr>
            <w:r>
              <w:rPr>
                <w:rFonts w:hint="eastAsia" w:ascii="仿宋" w:hAnsi="仿宋" w:eastAsia="仿宋"/>
                <w:color w:val="auto"/>
                <w:szCs w:val="21"/>
              </w:rPr>
              <w:t>增值税专用发票</w:t>
            </w:r>
          </w:p>
        </w:tc>
        <w:tc>
          <w:tcPr>
            <w:tcW w:w="562" w:type="pct"/>
            <w:vAlign w:val="center"/>
          </w:tcPr>
          <w:p w14:paraId="00E9F04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815" w:type="pct"/>
            <w:gridSpan w:val="3"/>
            <w:vAlign w:val="center"/>
          </w:tcPr>
          <w:p w14:paraId="29B3EBAD">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66" w:type="pct"/>
            <w:vAlign w:val="center"/>
          </w:tcPr>
          <w:p w14:paraId="1CB5040B">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4" w:type="pct"/>
            <w:gridSpan w:val="6"/>
            <w:vAlign w:val="center"/>
          </w:tcPr>
          <w:p w14:paraId="6768D3EA">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按月核对，</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核对本月已经验收合格的产品采购数量及价款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6" w:type="pct"/>
            <w:vAlign w:val="center"/>
          </w:tcPr>
          <w:p w14:paraId="1CBEC87A">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958" w:type="pct"/>
            <w:gridSpan w:val="2"/>
            <w:vAlign w:val="center"/>
          </w:tcPr>
          <w:p w14:paraId="5E1DB866">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成交供应商接到采购人通知后须24小时内送达，紧急情况下12小时内送达</w:t>
            </w:r>
          </w:p>
        </w:tc>
        <w:tc>
          <w:tcPr>
            <w:tcW w:w="562" w:type="pct"/>
            <w:vAlign w:val="center"/>
          </w:tcPr>
          <w:p w14:paraId="35381738">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815" w:type="pct"/>
            <w:gridSpan w:val="3"/>
            <w:vAlign w:val="center"/>
          </w:tcPr>
          <w:p w14:paraId="43DF83FA">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4FDF6E69">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6E33C147">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528ABAC7">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4E1937C0">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387CA441">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7A6E80A7-933D-491B-8337-6467A9BDA09A}"/>
  </w:font>
  <w:font w:name="宋体">
    <w:panose1 w:val="02010600030101010101"/>
    <w:charset w:val="7A"/>
    <w:family w:val="auto"/>
    <w:pitch w:val="default"/>
    <w:sig w:usb0="00000203" w:usb1="288F0000" w:usb2="00000006" w:usb3="00000000" w:csb0="00040001" w:csb1="00000000"/>
    <w:embedRegular r:id="rId2" w:fontKey="{BB95799B-FE1B-4609-A68D-0C48B343735F}"/>
  </w:font>
  <w:font w:name="Wingdings">
    <w:panose1 w:val="05000000000000000000"/>
    <w:charset w:val="02"/>
    <w:family w:val="auto"/>
    <w:pitch w:val="default"/>
    <w:sig w:usb0="00000000" w:usb1="00000000" w:usb2="00000000" w:usb3="00000000" w:csb0="80000000" w:csb1="00000000"/>
    <w:embedRegular r:id="rId3" w:fontKey="{C065D65A-A7B9-4D8A-BAF5-BF2873CCFCE2}"/>
  </w:font>
  <w:font w:name="Arial">
    <w:panose1 w:val="020B0604020202020204"/>
    <w:charset w:val="01"/>
    <w:family w:val="swiss"/>
    <w:pitch w:val="default"/>
    <w:sig w:usb0="E0002EFF" w:usb1="C000785B" w:usb2="00000009" w:usb3="00000000" w:csb0="400001FF" w:csb1="FFFF0000"/>
    <w:embedRegular r:id="rId4" w:fontKey="{7D62153C-63FD-4D0C-9630-C26DA9BEA941}"/>
  </w:font>
  <w:font w:name="黑体">
    <w:panose1 w:val="02010609060101010101"/>
    <w:charset w:val="86"/>
    <w:family w:val="auto"/>
    <w:pitch w:val="default"/>
    <w:sig w:usb0="800002BF" w:usb1="38CF7CFA" w:usb2="00000016" w:usb3="00000000" w:csb0="00040001" w:csb1="00000000"/>
    <w:embedRegular r:id="rId5" w:fontKey="{E94CC497-369D-4BD6-B7BF-F1944E073ADA}"/>
  </w:font>
  <w:font w:name="Courier New">
    <w:panose1 w:val="02070309020205020404"/>
    <w:charset w:val="01"/>
    <w:family w:val="modern"/>
    <w:pitch w:val="default"/>
    <w:sig w:usb0="E0002EFF" w:usb1="C0007843" w:usb2="00000009" w:usb3="00000000" w:csb0="400001FF" w:csb1="FFFF0000"/>
    <w:embedRegular r:id="rId6" w:fontKey="{CBE9C7AF-FB90-4D68-B2D9-B27E5333D3AF}"/>
  </w:font>
  <w:font w:name="Symbol">
    <w:panose1 w:val="05050102010706020507"/>
    <w:charset w:val="02"/>
    <w:family w:val="roman"/>
    <w:pitch w:val="default"/>
    <w:sig w:usb0="00000000" w:usb1="00000000" w:usb2="00000000" w:usb3="00000000" w:csb0="80000000" w:csb1="00000000"/>
    <w:embedRegular r:id="rId7" w:fontKey="{C5984A41-D42F-492B-A226-3E0C2E5AE987}"/>
  </w:font>
  <w:font w:name="Calibri">
    <w:panose1 w:val="020F0502020204030204"/>
    <w:charset w:val="00"/>
    <w:family w:val="swiss"/>
    <w:pitch w:val="default"/>
    <w:sig w:usb0="E4002EFF" w:usb1="C200247B" w:usb2="00000009" w:usb3="00000000" w:csb0="200001FF" w:csb1="00000000"/>
    <w:embedRegular r:id="rId8" w:fontKey="{4353642C-C47B-4D04-BC52-687248894FE2}"/>
  </w:font>
  <w:font w:name="Calibri Light">
    <w:panose1 w:val="020F0302020204030204"/>
    <w:charset w:val="00"/>
    <w:family w:val="swiss"/>
    <w:pitch w:val="default"/>
    <w:sig w:usb0="E4002EFF" w:usb1="C200247B" w:usb2="00000009" w:usb3="00000000" w:csb0="200001FF" w:csb1="00000000"/>
    <w:embedRegular r:id="rId9" w:fontKey="{E288509D-8398-4370-A177-B76F00B7A72E}"/>
  </w:font>
  <w:font w:name="Cambria">
    <w:panose1 w:val="02040503050406030204"/>
    <w:charset w:val="00"/>
    <w:family w:val="roman"/>
    <w:pitch w:val="default"/>
    <w:sig w:usb0="E00006FF" w:usb1="420024FF" w:usb2="02000000" w:usb3="00000000" w:csb0="2000019F" w:csb1="00000000"/>
    <w:embedRegular r:id="rId10" w:fontKey="{43D733C7-B54B-49C1-AB27-3B63C782E552}"/>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F76CA208-01D7-4C03-8DF9-E6ED429FF09B}"/>
  </w:font>
  <w:font w:name="方正小标宋简体">
    <w:panose1 w:val="02010600010101010101"/>
    <w:charset w:val="86"/>
    <w:family w:val="auto"/>
    <w:pitch w:val="default"/>
    <w:sig w:usb0="00000001" w:usb1="080E0000" w:usb2="00000000" w:usb3="00000000" w:csb0="00040000" w:csb1="00000000"/>
    <w:embedRegular r:id="rId12" w:fontKey="{1F307C0F-FCDA-43E2-B3B9-9A7A0CABAEC0}"/>
  </w:font>
  <w:font w:name="长城小">
    <w:altName w:val="宋体"/>
    <w:panose1 w:val="00000000000000000000"/>
    <w:charset w:val="86"/>
    <w:family w:val="modern"/>
    <w:pitch w:val="default"/>
    <w:sig w:usb0="00000000" w:usb1="00000000" w:usb2="00000000" w:usb3="00000000" w:csb0="00040001" w:csb1="00000000"/>
    <w:embedRegular r:id="rId13" w:fontKey="{982B73EF-5138-42ED-A9A1-A3E523235093}"/>
  </w:font>
  <w:font w:name="长城小标宋体">
    <w:altName w:val="宋体"/>
    <w:panose1 w:val="00000000000000000000"/>
    <w:charset w:val="86"/>
    <w:family w:val="auto"/>
    <w:pitch w:val="default"/>
    <w:sig w:usb0="00000000" w:usb1="00000000" w:usb2="00000000" w:usb3="00000000" w:csb0="00000000" w:csb1="00000000"/>
    <w:embedRegular r:id="rId14" w:fontKey="{CF7DA791-038B-4EDE-9347-9F71099FE4EF}"/>
  </w:font>
  <w:font w:name="仿宋">
    <w:panose1 w:val="02010609060101010101"/>
    <w:charset w:val="86"/>
    <w:family w:val="modern"/>
    <w:pitch w:val="default"/>
    <w:sig w:usb0="800002BF" w:usb1="38CF7CFA" w:usb2="00000016" w:usb3="00000000" w:csb0="00040001" w:csb1="00000000"/>
    <w:embedRegular r:id="rId15" w:fontKey="{3C564FB8-E863-4085-9FA2-CA1401488E4E}"/>
  </w:font>
  <w:font w:name="微软雅黑">
    <w:panose1 w:val="020B0503020204020204"/>
    <w:charset w:val="86"/>
    <w:family w:val="swiss"/>
    <w:pitch w:val="default"/>
    <w:sig w:usb0="80000287" w:usb1="2ACF3C50" w:usb2="00000016" w:usb3="00000000" w:csb0="0004001F" w:csb1="00000000"/>
    <w:embedRegular r:id="rId16" w:fontKey="{8ABB4D8A-0E80-4F1B-AEA8-64E7B157459F}"/>
  </w:font>
  <w:font w:name="Times New Roman Regular">
    <w:altName w:val="Times New Roman"/>
    <w:panose1 w:val="00000000000000000000"/>
    <w:charset w:val="00"/>
    <w:family w:val="auto"/>
    <w:pitch w:val="default"/>
    <w:sig w:usb0="00000000" w:usb1="00000000" w:usb2="00000009" w:usb3="00000000" w:csb0="400001FF" w:csb1="FFFF0000"/>
    <w:embedRegular r:id="rId17" w:fontKey="{3FCA0482-1631-4BFF-A2F4-12B321538D01}"/>
  </w:font>
  <w:font w:name="Wingdings 2">
    <w:panose1 w:val="05020102010507070707"/>
    <w:charset w:val="02"/>
    <w:family w:val="roman"/>
    <w:pitch w:val="default"/>
    <w:sig w:usb0="00000000" w:usb1="00000000" w:usb2="00000000" w:usb3="00000000" w:csb0="80000000" w:csb1="00000000"/>
    <w:embedRegular r:id="rId18" w:fontKey="{CFA9DCF7-8D68-431B-9BD9-F65CC0F91EA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CBA7D">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FEA05">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78AFEA05">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BA88F">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3D9246C"/>
    <w:rsid w:val="04A20595"/>
    <w:rsid w:val="05754E07"/>
    <w:rsid w:val="06710406"/>
    <w:rsid w:val="06A51204"/>
    <w:rsid w:val="06D473AA"/>
    <w:rsid w:val="06F9F432"/>
    <w:rsid w:val="079756C5"/>
    <w:rsid w:val="08244108"/>
    <w:rsid w:val="08420CAE"/>
    <w:rsid w:val="0A363213"/>
    <w:rsid w:val="0A886720"/>
    <w:rsid w:val="0AA1428C"/>
    <w:rsid w:val="0AD251DE"/>
    <w:rsid w:val="0B0E30C9"/>
    <w:rsid w:val="0CD00C0D"/>
    <w:rsid w:val="0D7F8C1E"/>
    <w:rsid w:val="0D970DF6"/>
    <w:rsid w:val="0D9E3895"/>
    <w:rsid w:val="0DAFDDD2"/>
    <w:rsid w:val="0E4211FE"/>
    <w:rsid w:val="0EE17277"/>
    <w:rsid w:val="0FD61205"/>
    <w:rsid w:val="10C42B13"/>
    <w:rsid w:val="10DD77C5"/>
    <w:rsid w:val="10E7084B"/>
    <w:rsid w:val="10F22522"/>
    <w:rsid w:val="11C42C96"/>
    <w:rsid w:val="12855EB3"/>
    <w:rsid w:val="134E717A"/>
    <w:rsid w:val="135D7FEE"/>
    <w:rsid w:val="13AFEC81"/>
    <w:rsid w:val="166564D0"/>
    <w:rsid w:val="16D57CE5"/>
    <w:rsid w:val="172377DF"/>
    <w:rsid w:val="185C5D2A"/>
    <w:rsid w:val="18AC73A6"/>
    <w:rsid w:val="18CD7911"/>
    <w:rsid w:val="19504559"/>
    <w:rsid w:val="196910DF"/>
    <w:rsid w:val="199164D0"/>
    <w:rsid w:val="1A044DDE"/>
    <w:rsid w:val="1B3E617D"/>
    <w:rsid w:val="1B3FC108"/>
    <w:rsid w:val="1B4A37C8"/>
    <w:rsid w:val="1BBF5AD0"/>
    <w:rsid w:val="1BEB3248"/>
    <w:rsid w:val="1BFB4A9B"/>
    <w:rsid w:val="1BFE3282"/>
    <w:rsid w:val="1CE758FD"/>
    <w:rsid w:val="1CFC7B12"/>
    <w:rsid w:val="1E870D13"/>
    <w:rsid w:val="1EC75BA1"/>
    <w:rsid w:val="1F0329CF"/>
    <w:rsid w:val="1F0F1A56"/>
    <w:rsid w:val="1F7F9C30"/>
    <w:rsid w:val="1FA372AD"/>
    <w:rsid w:val="1FB39FF7"/>
    <w:rsid w:val="1FB54372"/>
    <w:rsid w:val="1FEC089C"/>
    <w:rsid w:val="1FFF4E3F"/>
    <w:rsid w:val="20077A2D"/>
    <w:rsid w:val="2089134F"/>
    <w:rsid w:val="208923CA"/>
    <w:rsid w:val="212271A1"/>
    <w:rsid w:val="23884315"/>
    <w:rsid w:val="24476C51"/>
    <w:rsid w:val="247022A7"/>
    <w:rsid w:val="24B95082"/>
    <w:rsid w:val="24C1046C"/>
    <w:rsid w:val="257FF5EF"/>
    <w:rsid w:val="26DC0652"/>
    <w:rsid w:val="27BED872"/>
    <w:rsid w:val="27C81105"/>
    <w:rsid w:val="28AF13DB"/>
    <w:rsid w:val="296A3A6F"/>
    <w:rsid w:val="29E9B391"/>
    <w:rsid w:val="2AFDB16C"/>
    <w:rsid w:val="2B7D8E96"/>
    <w:rsid w:val="2B93647B"/>
    <w:rsid w:val="2B9B7C50"/>
    <w:rsid w:val="2C87EFA4"/>
    <w:rsid w:val="2C9B569A"/>
    <w:rsid w:val="2CB37F14"/>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4131682"/>
    <w:rsid w:val="44292F68"/>
    <w:rsid w:val="44916958"/>
    <w:rsid w:val="46D81C53"/>
    <w:rsid w:val="477F8B44"/>
    <w:rsid w:val="48290A2B"/>
    <w:rsid w:val="482E76E1"/>
    <w:rsid w:val="4851744E"/>
    <w:rsid w:val="48D84455"/>
    <w:rsid w:val="49973E4D"/>
    <w:rsid w:val="499B1895"/>
    <w:rsid w:val="49C317F9"/>
    <w:rsid w:val="4ACDDF1D"/>
    <w:rsid w:val="4AFC0007"/>
    <w:rsid w:val="4B5E27AD"/>
    <w:rsid w:val="4B7C0820"/>
    <w:rsid w:val="4BBA3990"/>
    <w:rsid w:val="4BBE0EDA"/>
    <w:rsid w:val="4BF003C7"/>
    <w:rsid w:val="4BFC5307"/>
    <w:rsid w:val="4C8F4F48"/>
    <w:rsid w:val="4DD91081"/>
    <w:rsid w:val="4DFF1032"/>
    <w:rsid w:val="4EFDA9D6"/>
    <w:rsid w:val="4EFF30A2"/>
    <w:rsid w:val="4F10078B"/>
    <w:rsid w:val="4F155DA1"/>
    <w:rsid w:val="4F4F0D8E"/>
    <w:rsid w:val="4F520E7C"/>
    <w:rsid w:val="4FF9BA94"/>
    <w:rsid w:val="4FFC2348"/>
    <w:rsid w:val="50167464"/>
    <w:rsid w:val="504B2AA6"/>
    <w:rsid w:val="52FF1484"/>
    <w:rsid w:val="53164D13"/>
    <w:rsid w:val="53F36D01"/>
    <w:rsid w:val="53FD523A"/>
    <w:rsid w:val="545C420A"/>
    <w:rsid w:val="54DE7F5F"/>
    <w:rsid w:val="54EA33D7"/>
    <w:rsid w:val="54F3506F"/>
    <w:rsid w:val="55214149"/>
    <w:rsid w:val="557F0F30"/>
    <w:rsid w:val="559E5CE3"/>
    <w:rsid w:val="56725AB1"/>
    <w:rsid w:val="56B12911"/>
    <w:rsid w:val="56DD8954"/>
    <w:rsid w:val="57AFC3C2"/>
    <w:rsid w:val="57CC5C5D"/>
    <w:rsid w:val="584D6CAB"/>
    <w:rsid w:val="58B21AB7"/>
    <w:rsid w:val="59632793"/>
    <w:rsid w:val="599107AF"/>
    <w:rsid w:val="59B3044E"/>
    <w:rsid w:val="59FF3A15"/>
    <w:rsid w:val="5AFFC0B6"/>
    <w:rsid w:val="5BFAA3C6"/>
    <w:rsid w:val="5BFC42FB"/>
    <w:rsid w:val="5C163B75"/>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33C8FA8"/>
    <w:rsid w:val="633F0871"/>
    <w:rsid w:val="637FE448"/>
    <w:rsid w:val="63BC1BB4"/>
    <w:rsid w:val="63BD36A8"/>
    <w:rsid w:val="63F06F1A"/>
    <w:rsid w:val="649D52EE"/>
    <w:rsid w:val="653465C2"/>
    <w:rsid w:val="654FD8A0"/>
    <w:rsid w:val="65682C49"/>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10407</Words>
  <Characters>10889</Characters>
  <Lines>12</Lines>
  <Paragraphs>23</Paragraphs>
  <TotalTime>0</TotalTime>
  <ScaleCrop>false</ScaleCrop>
  <LinksUpToDate>false</LinksUpToDate>
  <CharactersWithSpaces>11453</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2025-10-14T08:42:17Z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