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4334472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双氧水采购项目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8" w:right="1700" w:bottom="1418" w:left="1418" w:header="851" w:footer="992" w:gutter="0"/>
          <w:pgNumType w:start="1"/>
          <w:cols w:space="720" w:num="1"/>
          <w:titlePg/>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rPr>
        <w:t>双氧水</w:t>
      </w:r>
      <w:r>
        <w:rPr>
          <w:rFonts w:hint="eastAsia" w:ascii="仿宋_GB2312" w:hAnsi="仿宋_GB2312" w:eastAsia="仿宋_GB2312" w:cs="仿宋_GB2312"/>
          <w:bCs/>
          <w:color w:val="000000"/>
          <w:sz w:val="28"/>
          <w:szCs w:val="28"/>
        </w:rPr>
        <w:t>采购项目。</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（二）采购需求：</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2"/>
        <w:gridCol w:w="1435"/>
        <w:gridCol w:w="2468"/>
        <w:gridCol w:w="816"/>
        <w:gridCol w:w="1050"/>
        <w:gridCol w:w="1366"/>
        <w:gridCol w:w="1196"/>
      </w:tblGrid>
      <w:tr w14:paraId="3465B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342" w:type="pct"/>
            <w:vAlign w:val="center"/>
          </w:tcPr>
          <w:p w14:paraId="663EE240">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序号</w:t>
            </w:r>
          </w:p>
        </w:tc>
        <w:tc>
          <w:tcPr>
            <w:tcW w:w="802" w:type="pct"/>
            <w:vAlign w:val="center"/>
          </w:tcPr>
          <w:p w14:paraId="157AACBC">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名称</w:t>
            </w:r>
          </w:p>
        </w:tc>
        <w:tc>
          <w:tcPr>
            <w:tcW w:w="1379" w:type="pct"/>
            <w:vAlign w:val="center"/>
          </w:tcPr>
          <w:p w14:paraId="1E4168F6">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规格</w:t>
            </w:r>
          </w:p>
        </w:tc>
        <w:tc>
          <w:tcPr>
            <w:tcW w:w="456" w:type="pct"/>
            <w:vAlign w:val="center"/>
          </w:tcPr>
          <w:p w14:paraId="4E6475D7">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单位</w:t>
            </w:r>
          </w:p>
        </w:tc>
        <w:tc>
          <w:tcPr>
            <w:tcW w:w="587" w:type="pct"/>
            <w:vAlign w:val="center"/>
          </w:tcPr>
          <w:p w14:paraId="7F099617">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预估</w:t>
            </w:r>
          </w:p>
          <w:p w14:paraId="2DCFDA28">
            <w:pPr>
              <w:pStyle w:val="58"/>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数量</w:t>
            </w:r>
          </w:p>
        </w:tc>
        <w:tc>
          <w:tcPr>
            <w:tcW w:w="763" w:type="pct"/>
            <w:vAlign w:val="center"/>
          </w:tcPr>
          <w:p w14:paraId="19F0F64B">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上限单价</w:t>
            </w:r>
          </w:p>
          <w:p w14:paraId="4C2552D8">
            <w:pPr>
              <w:pStyle w:val="58"/>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（含税）</w:t>
            </w:r>
          </w:p>
        </w:tc>
        <w:tc>
          <w:tcPr>
            <w:tcW w:w="668" w:type="pct"/>
            <w:vAlign w:val="center"/>
          </w:tcPr>
          <w:p w14:paraId="4EE7F9C4">
            <w:pPr>
              <w:pStyle w:val="58"/>
              <w:adjustRightInd w:val="0"/>
              <w:snapToGrid w:val="0"/>
              <w:spacing w:afterLines="0" w:line="240" w:lineRule="auto"/>
              <w:ind w:firstLine="0" w:firstLineChars="0"/>
              <w:jc w:val="center"/>
              <w:rPr>
                <w:rFonts w:hint="eastAsia" w:ascii="仿宋" w:hAnsi="仿宋" w:eastAsia="仿宋" w:cs="仿宋"/>
                <w:b/>
                <w:bCs/>
                <w:sz w:val="24"/>
              </w:rPr>
            </w:pPr>
            <w:r>
              <w:rPr>
                <w:rFonts w:hint="eastAsia" w:ascii="仿宋" w:hAnsi="仿宋" w:eastAsia="仿宋" w:cs="仿宋"/>
                <w:b/>
                <w:bCs/>
                <w:sz w:val="24"/>
              </w:rPr>
              <w:t>送货地点</w:t>
            </w:r>
          </w:p>
        </w:tc>
      </w:tr>
      <w:tr w14:paraId="57079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1" w:hRule="atLeast"/>
        </w:trPr>
        <w:tc>
          <w:tcPr>
            <w:tcW w:w="342" w:type="pct"/>
            <w:vAlign w:val="center"/>
          </w:tcPr>
          <w:p w14:paraId="3C48885E">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802" w:type="pct"/>
            <w:vAlign w:val="center"/>
          </w:tcPr>
          <w:p w14:paraId="45A44807">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rPr>
            </w:pPr>
            <w:r>
              <w:rPr>
                <w:rFonts w:hint="eastAsia" w:ascii="仿宋" w:hAnsi="仿宋" w:eastAsia="仿宋" w:cs="仿宋"/>
                <w:sz w:val="24"/>
              </w:rPr>
              <w:t>双氧水</w:t>
            </w:r>
          </w:p>
        </w:tc>
        <w:tc>
          <w:tcPr>
            <w:tcW w:w="2468" w:type="dxa"/>
            <w:vAlign w:val="center"/>
          </w:tcPr>
          <w:p w14:paraId="4A6C122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z w:val="24"/>
                <w:shd w:val="clear" w:color="auto" w:fill="FFFFFF"/>
              </w:rPr>
              <w:t>液体纯度≥30%，铁(以Fe计)的质量分数≤0.002，无色</w:t>
            </w:r>
          </w:p>
        </w:tc>
        <w:tc>
          <w:tcPr>
            <w:tcW w:w="816" w:type="dxa"/>
            <w:vAlign w:val="center"/>
          </w:tcPr>
          <w:p w14:paraId="2F0050CF">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吨</w:t>
            </w:r>
          </w:p>
        </w:tc>
        <w:tc>
          <w:tcPr>
            <w:tcW w:w="587" w:type="pct"/>
            <w:vAlign w:val="center"/>
          </w:tcPr>
          <w:p w14:paraId="3A28E05A">
            <w:pPr>
              <w:autoSpaceDE w:val="0"/>
              <w:autoSpaceDN w:val="0"/>
              <w:adjustRightInd w:val="0"/>
              <w:snapToGrid w:val="0"/>
              <w:spacing w:afterLines="0" w:line="240" w:lineRule="auto"/>
              <w:jc w:val="center"/>
              <w:rPr>
                <w:rFonts w:hint="eastAsia" w:ascii="仿宋" w:hAnsi="仿宋" w:eastAsia="仿宋" w:cs="仿宋"/>
                <w:color w:val="000000"/>
                <w:kern w:val="0"/>
                <w:sz w:val="24"/>
              </w:rPr>
            </w:pPr>
            <w:r>
              <w:rPr>
                <w:rFonts w:hint="eastAsia" w:ascii="仿宋" w:hAnsi="仿宋" w:eastAsia="仿宋" w:cs="仿宋"/>
                <w:color w:val="000000"/>
                <w:kern w:val="0"/>
                <w:sz w:val="24"/>
              </w:rPr>
              <w:t>45</w:t>
            </w:r>
          </w:p>
        </w:tc>
        <w:tc>
          <w:tcPr>
            <w:tcW w:w="763" w:type="pct"/>
            <w:vAlign w:val="center"/>
          </w:tcPr>
          <w:p w14:paraId="4D33BDA7">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9</w:t>
            </w:r>
            <w:r>
              <w:rPr>
                <w:rFonts w:hint="eastAsia" w:ascii="仿宋" w:hAnsi="仿宋" w:eastAsia="仿宋" w:cs="仿宋"/>
                <w:sz w:val="24"/>
                <w:lang w:val="en-US" w:eastAsia="zh-CN"/>
              </w:rPr>
              <w:t>2</w:t>
            </w:r>
            <w:r>
              <w:rPr>
                <w:rFonts w:hint="eastAsia" w:ascii="仿宋" w:hAnsi="仿宋" w:eastAsia="仿宋" w:cs="仿宋"/>
                <w:sz w:val="24"/>
              </w:rPr>
              <w:t>0元/吨</w:t>
            </w:r>
          </w:p>
        </w:tc>
        <w:tc>
          <w:tcPr>
            <w:tcW w:w="668" w:type="pct"/>
            <w:vAlign w:val="center"/>
          </w:tcPr>
          <w:p w14:paraId="54FF8B28">
            <w:pPr>
              <w:autoSpaceDE w:val="0"/>
              <w:autoSpaceDN w:val="0"/>
              <w:adjustRightInd w:val="0"/>
              <w:snapToGrid w:val="0"/>
              <w:spacing w:after="78" w:line="240" w:lineRule="auto"/>
              <w:jc w:val="center"/>
              <w:rPr>
                <w:rFonts w:hint="eastAsia" w:ascii="仿宋" w:hAnsi="仿宋" w:eastAsia="仿宋" w:cs="仿宋"/>
                <w:sz w:val="24"/>
              </w:rPr>
            </w:pPr>
            <w:r>
              <w:rPr>
                <w:rFonts w:hint="eastAsia" w:ascii="仿宋" w:hAnsi="仿宋" w:eastAsia="仿宋" w:cs="仿宋"/>
                <w:sz w:val="24"/>
              </w:rPr>
              <w:t>湖南省</w:t>
            </w:r>
          </w:p>
          <w:p w14:paraId="6A8A4F0D">
            <w:pPr>
              <w:autoSpaceDE w:val="0"/>
              <w:autoSpaceDN w:val="0"/>
              <w:adjustRightInd w:val="0"/>
              <w:snapToGrid w:val="0"/>
              <w:spacing w:afterLines="0" w:line="240" w:lineRule="auto"/>
              <w:jc w:val="center"/>
              <w:rPr>
                <w:rFonts w:hint="eastAsia" w:ascii="仿宋" w:hAnsi="仿宋" w:eastAsia="仿宋" w:cs="仿宋"/>
                <w:sz w:val="24"/>
              </w:rPr>
            </w:pPr>
            <w:r>
              <w:rPr>
                <w:rFonts w:hint="eastAsia" w:ascii="仿宋" w:hAnsi="仿宋" w:eastAsia="仿宋" w:cs="仿宋"/>
                <w:sz w:val="24"/>
              </w:rPr>
              <w:t>邵阳市</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bookmarkStart w:id="0" w:name="_Hlk191890472"/>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本项目报单价，签订单价合同，据实结算。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（一）采购期限：合同签订之日起一个月，具体起止时间以合同签订为准。</w:t>
      </w:r>
    </w:p>
    <w:bookmarkEnd w:id="0"/>
    <w:p w14:paraId="34AE6F61">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22F3AEBD">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25日</w:t>
      </w:r>
      <w:r>
        <w:rPr>
          <w:rFonts w:hint="eastAsia" w:ascii="仿宋_GB2312" w:hAnsi="仿宋_GB2312" w:eastAsia="仿宋_GB2312" w:cs="仿宋_GB2312"/>
          <w:sz w:val="28"/>
          <w:szCs w:val="28"/>
        </w:rPr>
        <w:t>核对本月已经验收合格的产品采购数量及价款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 13%增值税专用发票至采购人，经采购人审核通过后提交付款流程。</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（四）近两年内（2023年9月至今）或成立至今（成立不足两年的单位）至少具备一项正在实施或已完成的类似业绩（由供应商在《承诺函》中作出声明）；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0A06962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特定资格要求：响应单位需具有危化品经营许可证及易制爆危险化学品从业单位备案证明（提供危化品经营许可证及易制爆危险化学品从业单位备案证明）。</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报价文件格式，以上资料均需加盖公章、业务章或合同章（三选一），否则做报价无效处理，并发送邮件至采购联系人邮箱（邮件标题：响应公司名称+双氧水采购项目），并在截止时间前完成报价。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spacing w:afterLines="0" w:line="560" w:lineRule="exact"/>
        <w:ind w:firstLine="560" w:firstLineChars="200"/>
        <w:jc w:val="left"/>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spacing w:afterLines="0" w:line="560" w:lineRule="exact"/>
        <w:ind w:firstLine="280" w:firstLineChars="1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2025年9月12日18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spacing w:afterLines="0" w:line="560" w:lineRule="exact"/>
        <w:ind w:firstLine="280" w:firstLineChars="1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本次含税限</w:t>
      </w:r>
      <w:r>
        <w:rPr>
          <w:rFonts w:ascii="Times New Roman" w:hAnsi="Times New Roman" w:eastAsia="仿宋_GB2312"/>
          <w:sz w:val="28"/>
          <w:szCs w:val="22"/>
        </w:rPr>
        <w:t>价</w:t>
      </w:r>
      <w:r>
        <w:rPr>
          <w:rFonts w:hint="eastAsia" w:ascii="Times New Roman" w:hAnsi="Times New Roman" w:eastAsia="仿宋_GB2312"/>
          <w:sz w:val="28"/>
          <w:szCs w:val="22"/>
        </w:rPr>
        <w:t>单价为9</w:t>
      </w:r>
      <w:r>
        <w:rPr>
          <w:rFonts w:hint="eastAsia" w:ascii="Times New Roman" w:hAnsi="Times New Roman" w:eastAsia="仿宋_GB2312"/>
          <w:sz w:val="28"/>
          <w:szCs w:val="22"/>
          <w:lang w:val="en-US" w:eastAsia="zh-CN"/>
        </w:rPr>
        <w:t>2</w:t>
      </w:r>
      <w:r>
        <w:rPr>
          <w:rFonts w:hint="eastAsia" w:ascii="Times New Roman" w:hAnsi="Times New Roman" w:eastAsia="仿宋_GB2312"/>
          <w:sz w:val="28"/>
          <w:szCs w:val="22"/>
        </w:rPr>
        <w:t>0</w:t>
      </w:r>
      <w:r>
        <w:rPr>
          <w:rFonts w:ascii="Times New Roman" w:hAnsi="Times New Roman" w:eastAsia="仿宋_GB2312"/>
          <w:sz w:val="28"/>
          <w:szCs w:val="22"/>
        </w:rPr>
        <w:t>元/吨</w:t>
      </w:r>
      <w:r>
        <w:rPr>
          <w:rFonts w:hint="eastAsia" w:ascii="Times New Roman" w:hAnsi="Times New Roman" w:eastAsia="仿宋_GB2312"/>
          <w:sz w:val="28"/>
          <w:szCs w:val="22"/>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2025年9月12日18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联系人：王工、吴工</w:t>
      </w:r>
    </w:p>
    <w:p w14:paraId="77113CC7">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话：15521296724、15889553918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箱：sszxhjcaigoua@163.com</w:t>
      </w: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9</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743097"/>
      <w:bookmarkStart w:id="7" w:name="_Toc201997925"/>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5150C068">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cs="宋体"/>
          <w:b/>
          <w:sz w:val="56"/>
          <w:szCs w:val="56"/>
          <w:u w:val="single"/>
        </w:rPr>
        <w:t xml:space="preserve"> XXX </w:t>
      </w:r>
      <w:r>
        <w:rPr>
          <w:rFonts w:ascii="Times New Roman Regular" w:hAnsi="Times New Roman Regular" w:eastAsia="黑体" w:cs="Times New Roman Regular"/>
          <w:color w:val="000000"/>
          <w:sz w:val="56"/>
          <w:szCs w:val="56"/>
          <w:shd w:val="clear" w:color="auto" w:fill="FFFFFF"/>
          <w:lang w:eastAsia="zh-Hans"/>
        </w:rPr>
        <w:t>药剂采购合同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w:t>
            </w:r>
            <w:r>
              <w:rPr>
                <w:rFonts w:ascii="Times New Roman Regular" w:hAnsi="Times New Roman Regular" w:eastAsia="黑体" w:cs="Times New Roman Regular"/>
                <w:b/>
                <w:color w:val="000000"/>
                <w:sz w:val="28"/>
                <w:szCs w:val="28"/>
                <w:u w:val="single"/>
                <w:shd w:val="clear" w:color="auto" w:fill="FFFFFF"/>
                <w:lang w:eastAsia="zh-Hans"/>
              </w:rPr>
              <w:t>药剂采购</w:t>
            </w:r>
            <w:r>
              <w:rPr>
                <w:rFonts w:hint="eastAsia" w:ascii="Times New Roman Regular" w:hAnsi="Times New Roman Regular" w:eastAsia="黑体" w:cs="Times New Roman Regular"/>
                <w:b/>
                <w:color w:val="000000"/>
                <w:sz w:val="28"/>
                <w:szCs w:val="28"/>
                <w:u w:val="single"/>
                <w:shd w:val="clear" w:color="auto" w:fill="FFFFFF"/>
              </w:rPr>
              <w:t>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134" w:right="1587" w:bottom="1134" w:left="1587" w:header="851" w:footer="992" w:gutter="0"/>
          <w:pgNumType w:start="1"/>
          <w:cols w:space="720" w:num="1"/>
          <w:titlePg/>
          <w:docGrid w:type="lines" w:linePitch="312" w:charSpace="0"/>
        </w:sectPr>
      </w:pPr>
    </w:p>
    <w:p w14:paraId="3506D3BB">
      <w:pPr>
        <w:spacing w:before="240" w:after="78" w:line="480" w:lineRule="auto"/>
        <w:jc w:val="center"/>
        <w:outlineLvl w:val="1"/>
        <w:rPr>
          <w:rFonts w:ascii="Times New Roman Regular" w:hAnsi="Times New Roman Regular" w:cs="Times New Roman Regular"/>
          <w:b/>
          <w:bCs/>
          <w:color w:val="000000"/>
          <w:sz w:val="24"/>
          <w:u w:val="single"/>
        </w:rPr>
      </w:pP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u w:val="single"/>
        </w:rPr>
        <w:t>XXX</w:t>
      </w:r>
      <w:r>
        <w:rPr>
          <w:rFonts w:ascii="Times New Roman Regular" w:hAnsi="Times New Roman Regular" w:eastAsia="黑体" w:cs="Times New Roman Regular"/>
          <w:spacing w:val="-4"/>
          <w:sz w:val="36"/>
          <w:szCs w:val="48"/>
          <w:u w:val="single"/>
          <w:lang w:eastAsia="zh-Hans"/>
        </w:rPr>
        <w:t xml:space="preserve"> </w:t>
      </w:r>
      <w:r>
        <w:rPr>
          <w:rFonts w:ascii="Times New Roman Regular" w:hAnsi="Times New Roman Regular" w:eastAsia="黑体" w:cs="Times New Roman Regular"/>
          <w:spacing w:val="-4"/>
          <w:sz w:val="36"/>
          <w:szCs w:val="48"/>
          <w:lang w:eastAsia="zh-Hans"/>
        </w:rPr>
        <w:t>药剂采购</w:t>
      </w:r>
      <w:r>
        <w:rPr>
          <w:rFonts w:ascii="Times New Roman Regular" w:hAnsi="Times New Roman Regular" w:eastAsia="黑体" w:cs="Times New Roman Regular"/>
          <w:spacing w:val="-4"/>
          <w:sz w:val="36"/>
          <w:szCs w:val="48"/>
        </w:rPr>
        <w:t>合同</w:t>
      </w:r>
    </w:p>
    <w:p w14:paraId="61F589FE">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3BBC60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2077162924@qq.com</w:t>
      </w:r>
    </w:p>
    <w:p w14:paraId="75A955A1">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7C47062F">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4BC52D4A">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66673F3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1F1A1FD">
      <w:pPr>
        <w:spacing w:after="78"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199213728"/>
      <w:bookmarkStart w:id="11" w:name="_Toc201719103"/>
      <w:bookmarkStart w:id="12" w:name="_Toc201742844"/>
      <w:bookmarkStart w:id="13" w:name="_Toc201743099"/>
      <w:bookmarkStart w:id="14" w:name="_Toc199215763"/>
      <w:bookmarkStart w:id="15" w:name="_Toc199215931"/>
      <w:bookmarkStart w:id="16" w:name="_Toc201401643"/>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hint="eastAsia" w:ascii="Times New Roman Regular" w:hAnsi="Times New Roman Regular" w:eastAsia="黑体" w:cs="Times New Roman Regular"/>
          <w:kern w:val="0"/>
          <w:sz w:val="32"/>
          <w:szCs w:val="32"/>
        </w:rPr>
        <w:t>二、</w:t>
      </w:r>
      <w:r>
        <w:rPr>
          <w:rFonts w:ascii="Times New Roman Regular" w:hAnsi="Times New Roman Regular" w:eastAsia="黑体" w:cs="Times New Roman Regular"/>
          <w:color w:val="000000"/>
          <w:kern w:val="0"/>
          <w:sz w:val="32"/>
          <w:szCs w:val="32"/>
        </w:rPr>
        <w:t>合同期限</w:t>
      </w:r>
    </w:p>
    <w:p w14:paraId="019375B1">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1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lang w:eastAsia="zh-Hans"/>
        </w:rPr>
        <w:t>采购价款及付款方式</w:t>
      </w:r>
    </w:p>
    <w:p w14:paraId="10449843">
      <w:pPr>
        <w:pStyle w:val="68"/>
        <w:spacing w:line="360" w:lineRule="auto"/>
        <w:ind w:firstLine="480"/>
        <w:rPr>
          <w:rFonts w:hint="eastAsia" w:ascii="宋体" w:hAnsi="宋体" w:cs="宋体"/>
        </w:rPr>
        <w:sectPr>
          <w:footerReference r:id="rId11" w:type="first"/>
          <w:footerReference r:id="rId10" w:type="default"/>
          <w:pgSz w:w="11906" w:h="16838"/>
          <w:pgMar w:top="1418" w:right="1700" w:bottom="1418" w:left="1418" w:header="851" w:footer="992" w:gutter="0"/>
          <w:cols w:space="720" w:num="1"/>
          <w:docGrid w:type="lines" w:linePitch="312" w:charSpace="0"/>
        </w:sectPr>
      </w:pPr>
    </w:p>
    <w:p w14:paraId="3291FD89">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25日</w:t>
      </w:r>
      <w:r>
        <w:rPr>
          <w:rFonts w:hint="eastAsia" w:ascii="宋体" w:hAnsi="宋体" w:cs="宋体"/>
        </w:rPr>
        <w:t>核对本月已经验收合格的产品采购数量及价款</w:t>
      </w:r>
      <w:r>
        <w:rPr>
          <w:rFonts w:hint="eastAsia" w:ascii="宋体" w:hAnsi="宋体" w:cs="宋体"/>
          <w:bCs/>
          <w:color w:val="000000"/>
        </w:rPr>
        <w:t>，中选人提供费用付款申请、经双方验收核对无误的证明文件及国家税务正式的 13%增值税专用发票至采购人，经采购人审核通过后提交付款流程。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lang w:eastAsia="zh-Hans"/>
        </w:rPr>
        <w:t>、质量及包装标准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五</w:t>
      </w:r>
      <w:r>
        <w:rPr>
          <w:rFonts w:ascii="Times New Roman Regular" w:hAnsi="Times New Roman Regular" w:eastAsia="黑体" w:cs="Times New Roman Regular"/>
          <w:color w:val="000000"/>
          <w:kern w:val="0"/>
          <w:sz w:val="32"/>
          <w:szCs w:val="32"/>
          <w:lang w:eastAsia="zh-Hans"/>
        </w:rPr>
        <w:t>、交货期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六</w:t>
      </w:r>
      <w:r>
        <w:rPr>
          <w:rFonts w:ascii="Times New Roman Regular" w:hAnsi="Times New Roman Regular" w:eastAsia="黑体" w:cs="Times New Roman Regular"/>
          <w:color w:val="000000"/>
          <w:kern w:val="0"/>
          <w:sz w:val="32"/>
          <w:szCs w:val="32"/>
          <w:lang w:eastAsia="zh-Hans"/>
        </w:rPr>
        <w:t>、运输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七</w:t>
      </w:r>
      <w:r>
        <w:rPr>
          <w:rFonts w:ascii="Times New Roman Regular" w:hAnsi="Times New Roman Regular" w:eastAsia="黑体" w:cs="Times New Roman Regular"/>
          <w:color w:val="000000"/>
          <w:kern w:val="0"/>
          <w:sz w:val="32"/>
          <w:szCs w:val="32"/>
          <w:lang w:eastAsia="zh-Hans"/>
        </w:rPr>
        <w:t>、验收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八</w:t>
      </w:r>
      <w:r>
        <w:rPr>
          <w:rFonts w:ascii="Times New Roman Regular" w:hAnsi="Times New Roman Regular" w:eastAsia="黑体" w:cs="Times New Roman Regular"/>
          <w:color w:val="000000"/>
          <w:kern w:val="0"/>
          <w:sz w:val="32"/>
          <w:szCs w:val="32"/>
          <w:lang w:eastAsia="zh-Hans"/>
        </w:rPr>
        <w:t>、权利义务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九</w:t>
      </w:r>
      <w:r>
        <w:rPr>
          <w:rFonts w:ascii="Times New Roman Regular" w:hAnsi="Times New Roman Regular" w:eastAsia="黑体" w:cs="Times New Roman Regular"/>
          <w:color w:val="000000"/>
          <w:kern w:val="0"/>
          <w:sz w:val="32"/>
          <w:szCs w:val="32"/>
          <w:lang w:eastAsia="zh-Hans"/>
        </w:rPr>
        <w:t>、违约责任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【2500】元。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【2000】</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【5000】元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【5000】元，并赔偿因此给甲方造成的损失。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ascii="Times New Roman Regular" w:hAnsi="Times New Roman Regular" w:eastAsia="黑体" w:cs="Times New Roman Regular"/>
          <w:color w:val="000000"/>
          <w:kern w:val="0"/>
          <w:sz w:val="32"/>
          <w:szCs w:val="32"/>
          <w:lang w:eastAsia="zh-Hans"/>
        </w:rPr>
        <w:t>、质量保证期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lang w:eastAsia="zh-Hans"/>
        </w:rPr>
        <w:t>十</w:t>
      </w:r>
      <w:r>
        <w:rPr>
          <w:rFonts w:ascii="Times New Roman Regular" w:hAnsi="Times New Roman Regular" w:eastAsia="黑体" w:cs="Times New Roman Regular"/>
          <w:color w:val="000000"/>
          <w:kern w:val="0"/>
          <w:sz w:val="32"/>
          <w:szCs w:val="32"/>
        </w:rPr>
        <w:t>一</w:t>
      </w:r>
      <w:r>
        <w:rPr>
          <w:rFonts w:ascii="Times New Roman Regular" w:hAnsi="Times New Roman Regular" w:eastAsia="黑体" w:cs="Times New Roman Regular"/>
          <w:color w:val="000000"/>
          <w:kern w:val="0"/>
          <w:sz w:val="32"/>
          <w:szCs w:val="32"/>
          <w:lang w:eastAsia="zh-Hans"/>
        </w:rPr>
        <w:t>、</w:t>
      </w:r>
      <w:r>
        <w:rPr>
          <w:rFonts w:ascii="Times New Roman Regular" w:hAnsi="Times New Roman Regular" w:eastAsia="黑体" w:cs="Times New Roman Regular"/>
          <w:color w:val="000000"/>
          <w:kern w:val="0"/>
          <w:sz w:val="32"/>
          <w:szCs w:val="32"/>
        </w:rPr>
        <w:t>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二</w:t>
      </w:r>
      <w:r>
        <w:rPr>
          <w:rFonts w:ascii="Times New Roman Regular" w:hAnsi="Times New Roman Regular" w:eastAsia="黑体" w:cs="Times New Roman Regular"/>
          <w:color w:val="000000"/>
          <w:kern w:val="0"/>
          <w:sz w:val="32"/>
          <w:szCs w:val="32"/>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三</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13.2乙方违反本合同项下保密义务，应向甲方支付【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240"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rPr>
        <w:t>十</w:t>
      </w:r>
      <w:r>
        <w:rPr>
          <w:rFonts w:hint="eastAsia" w:ascii="Times New Roman Regular" w:hAnsi="Times New Roman Regular" w:eastAsia="黑体" w:cs="Times New Roman Regular"/>
          <w:color w:val="000000"/>
          <w:kern w:val="0"/>
          <w:sz w:val="32"/>
          <w:szCs w:val="32"/>
        </w:rPr>
        <w:t>四</w:t>
      </w:r>
      <w:r>
        <w:rPr>
          <w:rFonts w:ascii="Times New Roman Regular" w:hAnsi="Times New Roman Regular" w:eastAsia="黑体" w:cs="Times New Roman Regular"/>
          <w:color w:val="000000"/>
          <w:kern w:val="0"/>
          <w:sz w:val="32"/>
          <w:szCs w:val="32"/>
        </w:rPr>
        <w:t>、</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rPr>
        <w:t xml:space="preserve"> XXX </w:t>
      </w:r>
      <w:r>
        <w:rPr>
          <w:rFonts w:hint="eastAsia"/>
        </w:rPr>
        <w:t>药剂采购合同》签署页，无正文）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711AD053">
        <w:tblPrEx>
          <w:tblCellMar>
            <w:top w:w="0" w:type="dxa"/>
            <w:left w:w="108" w:type="dxa"/>
            <w:bottom w:w="0" w:type="dxa"/>
            <w:right w:w="108" w:type="dxa"/>
          </w:tblCellMar>
        </w:tblPrEx>
        <w:trPr>
          <w:jc w:val="center"/>
        </w:trPr>
        <w:tc>
          <w:tcPr>
            <w:tcW w:w="4389" w:type="dxa"/>
          </w:tcPr>
          <w:p w14:paraId="6E100653">
            <w:pPr>
              <w:spacing w:before="156" w:beforeLines="50" w:after="78" w:line="360" w:lineRule="auto"/>
              <w:jc w:val="left"/>
              <w:rPr>
                <w:rFonts w:hint="eastAsia" w:ascii="宋体" w:hAnsi="宋体" w:cs="宋体"/>
                <w:color w:val="000000"/>
                <w:sz w:val="24"/>
                <w:lang w:eastAsia="zh-Hans"/>
              </w:rPr>
            </w:pPr>
          </w:p>
        </w:tc>
        <w:tc>
          <w:tcPr>
            <w:tcW w:w="4389" w:type="dxa"/>
          </w:tcPr>
          <w:p w14:paraId="77CF91D7">
            <w:pPr>
              <w:spacing w:before="156" w:beforeLines="50" w:after="78" w:line="360" w:lineRule="auto"/>
              <w:jc w:val="left"/>
              <w:rPr>
                <w:rFonts w:hint="eastAsia" w:ascii="宋体" w:hAnsi="宋体" w:cs="宋体"/>
                <w:color w:val="000000"/>
                <w:sz w:val="24"/>
                <w:lang w:eastAsia="zh-Hans"/>
              </w:rPr>
            </w:pP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日期：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2" w:type="default"/>
          <w:pgSz w:w="11906" w:h="16838"/>
          <w:pgMar w:top="1418" w:right="1700" w:bottom="1418" w:left="1418" w:header="851" w:footer="992" w:gutter="0"/>
          <w:cols w:space="720" w:num="1"/>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352"/>
        <w:gridCol w:w="1823"/>
        <w:gridCol w:w="704"/>
        <w:gridCol w:w="1336"/>
        <w:gridCol w:w="1287"/>
        <w:gridCol w:w="78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7"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序号</w:t>
            </w:r>
          </w:p>
        </w:tc>
        <w:tc>
          <w:tcPr>
            <w:tcW w:w="848"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规格</w:t>
            </w:r>
            <w:r>
              <w:rPr>
                <w:rFonts w:hint="eastAsia" w:ascii="Times New Roman Regular" w:hAnsi="Times New Roman Regular" w:cs="Times New Roman Regular"/>
                <w:b/>
                <w:bCs/>
                <w:color w:val="000000"/>
                <w:kern w:val="0"/>
                <w:szCs w:val="21"/>
              </w:rPr>
              <w:t>参数</w:t>
            </w:r>
          </w:p>
        </w:tc>
        <w:tc>
          <w:tcPr>
            <w:tcW w:w="442"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71782F9D">
            <w:pPr>
              <w:widowControl/>
              <w:spacing w:afterLines="0" w:line="240" w:lineRule="auto"/>
              <w:jc w:val="center"/>
              <w:rPr>
                <w:rFonts w:ascii="Times New Roman Regular" w:hAnsi="Times New Roman Regular" w:cs="Times New Roman Regular"/>
                <w:b/>
                <w:bCs/>
                <w:color w:val="000000"/>
                <w:kern w:val="0"/>
                <w:szCs w:val="21"/>
                <w:lang w:eastAsia="zh-Hans"/>
              </w:rPr>
            </w:pPr>
            <w:r>
              <w:rPr>
                <w:rFonts w:hint="eastAsia" w:ascii="Times New Roman Regular" w:hAnsi="Times New Roman Regular" w:cs="Times New Roman Regular"/>
                <w:b/>
                <w:bCs/>
                <w:color w:val="000000"/>
                <w:kern w:val="0"/>
                <w:szCs w:val="21"/>
                <w:lang w:eastAsia="zh-Hans"/>
              </w:rPr>
              <w:t>（</w:t>
            </w:r>
            <w:r>
              <w:rPr>
                <w:rFonts w:hint="eastAsia" w:ascii="Times New Roman Regular" w:hAnsi="Times New Roman Regular" w:cs="Times New Roman Regular"/>
                <w:b/>
                <w:bCs/>
                <w:color w:val="000000"/>
                <w:kern w:val="0"/>
                <w:szCs w:val="21"/>
              </w:rPr>
              <w:t>不</w:t>
            </w:r>
            <w:r>
              <w:rPr>
                <w:rFonts w:hint="eastAsia" w:ascii="Times New Roman Regular" w:hAnsi="Times New Roman Regular" w:cs="Times New Roman Regular"/>
                <w:b/>
                <w:bCs/>
                <w:color w:val="000000"/>
                <w:kern w:val="0"/>
                <w:szCs w:val="21"/>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单价</w:t>
            </w:r>
          </w:p>
          <w:p w14:paraId="459791F1">
            <w:pPr>
              <w:widowControl/>
              <w:spacing w:afterLines="0" w:line="240" w:lineRule="auto"/>
              <w:jc w:val="center"/>
              <w:rPr>
                <w:rFonts w:ascii="Times New Roman Regular" w:hAnsi="Times New Roman Regular" w:cs="Times New Roman Regular"/>
                <w:b/>
                <w:bCs/>
                <w:color w:val="000000"/>
                <w:kern w:val="0"/>
                <w:szCs w:val="21"/>
              </w:rPr>
            </w:pPr>
            <w:r>
              <w:rPr>
                <w:rFonts w:hint="eastAsia" w:ascii="Times New Roman Regular" w:hAnsi="Times New Roman Regular" w:cs="Times New Roman Regular"/>
                <w:b/>
                <w:bCs/>
                <w:color w:val="000000"/>
                <w:kern w:val="0"/>
                <w:szCs w:val="21"/>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1" w:hRule="atLeast"/>
          <w:tblHeader/>
          <w:jc w:val="center"/>
        </w:trPr>
        <w:tc>
          <w:tcPr>
            <w:tcW w:w="427" w:type="pct"/>
            <w:noWrap/>
            <w:vAlign w:val="center"/>
          </w:tcPr>
          <w:p w14:paraId="02AF9E7F">
            <w:pPr>
              <w:pStyle w:val="58"/>
              <w:autoSpaceDE w:val="0"/>
              <w:autoSpaceDN w:val="0"/>
              <w:adjustRightInd w:val="0"/>
              <w:snapToGrid w:val="0"/>
              <w:spacing w:afterLines="0" w:line="240" w:lineRule="auto"/>
              <w:ind w:firstLine="0" w:firstLineChars="0"/>
              <w:jc w:val="center"/>
              <w:rPr>
                <w:rFonts w:hint="eastAsia" w:asciiTheme="minorEastAsia" w:hAnsiTheme="minorEastAsia" w:eastAsiaTheme="minorEastAsia" w:cstheme="minorEastAsia"/>
                <w:b/>
                <w:bCs/>
                <w:color w:val="000000"/>
                <w:kern w:val="0"/>
                <w:sz w:val="20"/>
                <w:szCs w:val="20"/>
              </w:rPr>
            </w:pPr>
            <w:r>
              <w:rPr>
                <w:rFonts w:hint="eastAsia" w:ascii="宋体" w:hAnsi="宋体" w:cs="宋体" w:eastAsiaTheme="minorEastAsia"/>
                <w:spacing w:val="-8"/>
                <w:sz w:val="20"/>
                <w:szCs w:val="20"/>
              </w:rPr>
              <w:t>1</w:t>
            </w:r>
          </w:p>
        </w:tc>
        <w:tc>
          <w:tcPr>
            <w:tcW w:w="848" w:type="pct"/>
            <w:noWrap/>
            <w:vAlign w:val="center"/>
          </w:tcPr>
          <w:p w14:paraId="26601A6C">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宋体" w:hAnsi="宋体" w:cs="宋体"/>
                <w:sz w:val="22"/>
                <w:szCs w:val="22"/>
              </w:rPr>
              <w:t>双氧水</w:t>
            </w:r>
          </w:p>
        </w:tc>
        <w:tc>
          <w:tcPr>
            <w:tcW w:w="1144" w:type="pct"/>
            <w:noWrap/>
            <w:vAlign w:val="center"/>
          </w:tcPr>
          <w:p w14:paraId="4FE26220">
            <w:pPr>
              <w:pStyle w:val="58"/>
              <w:autoSpaceDE w:val="0"/>
              <w:autoSpaceDN w:val="0"/>
              <w:adjustRightInd w:val="0"/>
              <w:snapToGrid w:val="0"/>
              <w:spacing w:afterLines="0" w:line="240" w:lineRule="auto"/>
              <w:ind w:firstLine="0" w:firstLineChars="0"/>
              <w:jc w:val="center"/>
              <w:rPr>
                <w:rFonts w:hint="eastAsia" w:ascii="宋体" w:hAnsi="宋体" w:cs="宋体"/>
                <w:b/>
                <w:bCs/>
                <w:color w:val="000000"/>
                <w:kern w:val="0"/>
                <w:sz w:val="22"/>
                <w:szCs w:val="22"/>
              </w:rPr>
            </w:pPr>
            <w:r>
              <w:rPr>
                <w:rFonts w:hint="eastAsia" w:ascii="仿宋" w:hAnsi="仿宋" w:eastAsia="仿宋" w:cs="仿宋"/>
                <w:sz w:val="24"/>
                <w:shd w:val="clear" w:color="auto" w:fill="FFFFFF"/>
              </w:rPr>
              <w:t>液体纯度≥30%，铁(以Fe计) 的质量分数≤0.002，无色</w:t>
            </w:r>
          </w:p>
        </w:tc>
        <w:tc>
          <w:tcPr>
            <w:tcW w:w="442" w:type="pct"/>
            <w:shd w:val="clear" w:color="auto" w:fill="auto"/>
            <w:noWrap/>
            <w:vAlign w:val="center"/>
          </w:tcPr>
          <w:p w14:paraId="3ADB3BA5">
            <w:pPr>
              <w:autoSpaceDE w:val="0"/>
              <w:autoSpaceDN w:val="0"/>
              <w:adjustRightInd w:val="0"/>
              <w:snapToGrid w:val="0"/>
              <w:spacing w:afterLines="0" w:line="240" w:lineRule="auto"/>
              <w:jc w:val="center"/>
              <w:rPr>
                <w:rFonts w:hint="eastAsia" w:ascii="宋体" w:hAnsi="宋体" w:cs="宋体"/>
                <w:b/>
                <w:bCs/>
                <w:color w:val="000000"/>
                <w:kern w:val="0"/>
                <w:sz w:val="22"/>
                <w:szCs w:val="22"/>
              </w:rPr>
            </w:pPr>
            <w:r>
              <w:rPr>
                <w:rFonts w:hint="eastAsia" w:ascii="宋体" w:hAnsi="宋体" w:cs="宋体"/>
                <w:color w:val="000000"/>
                <w:kern w:val="0"/>
                <w:sz w:val="22"/>
                <w:szCs w:val="22"/>
              </w:rPr>
              <w:t>吨</w:t>
            </w:r>
          </w:p>
        </w:tc>
        <w:tc>
          <w:tcPr>
            <w:tcW w:w="838" w:type="pct"/>
            <w:shd w:val="clear" w:color="auto" w:fill="auto"/>
            <w:noWrap/>
            <w:vAlign w:val="center"/>
          </w:tcPr>
          <w:p w14:paraId="078BF080">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808" w:type="pct"/>
            <w:shd w:val="clear" w:color="auto" w:fill="auto"/>
            <w:noWrap/>
            <w:vAlign w:val="center"/>
          </w:tcPr>
          <w:p w14:paraId="1E9623E3">
            <w:pPr>
              <w:widowControl/>
              <w:spacing w:afterLines="0" w:line="240" w:lineRule="auto"/>
              <w:jc w:val="center"/>
              <w:rPr>
                <w:rFonts w:hint="eastAsia" w:ascii="宋体" w:hAnsi="宋体" w:cs="宋体"/>
                <w:b/>
                <w:bCs/>
                <w:color w:val="000000"/>
                <w:kern w:val="0"/>
                <w:sz w:val="24"/>
              </w:rPr>
            </w:pPr>
            <w:r>
              <w:rPr>
                <w:rFonts w:hint="eastAsia" w:ascii="宋体" w:hAnsi="宋体" w:cs="宋体"/>
                <w:b/>
                <w:bCs/>
                <w:color w:val="000000"/>
                <w:kern w:val="0"/>
                <w:sz w:val="24"/>
              </w:rPr>
              <w:t>XX元</w:t>
            </w:r>
          </w:p>
        </w:tc>
        <w:tc>
          <w:tcPr>
            <w:tcW w:w="490" w:type="pct"/>
            <w:noWrap/>
            <w:vAlign w:val="center"/>
          </w:tcPr>
          <w:p w14:paraId="00EB7696">
            <w:pPr>
              <w:pStyle w:val="58"/>
              <w:autoSpaceDE w:val="0"/>
              <w:autoSpaceDN w:val="0"/>
              <w:adjustRightInd w:val="0"/>
              <w:snapToGrid w:val="0"/>
              <w:spacing w:afterLines="0" w:line="240" w:lineRule="auto"/>
              <w:ind w:firstLine="0" w:firstLineChars="0"/>
              <w:jc w:val="center"/>
              <w:rPr>
                <w:rFonts w:ascii="Times New Roman Regular" w:hAnsi="Times New Roman Regular" w:cs="Times New Roman Regular"/>
                <w:b/>
                <w:bCs/>
                <w:color w:val="000000"/>
                <w:kern w:val="0"/>
                <w:szCs w:val="21"/>
              </w:rPr>
            </w:pPr>
          </w:p>
        </w:tc>
      </w:tr>
    </w:tbl>
    <w:p w14:paraId="4A73C5F2">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924"/>
        <w:gridCol w:w="2761"/>
        <w:gridCol w:w="1800"/>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药剂名称</w:t>
            </w:r>
          </w:p>
        </w:tc>
        <w:tc>
          <w:tcPr>
            <w:tcW w:w="1207" w:type="pct"/>
            <w:vAlign w:val="center"/>
          </w:tcPr>
          <w:p w14:paraId="766C97D8">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执行标准</w:t>
            </w:r>
          </w:p>
        </w:tc>
        <w:tc>
          <w:tcPr>
            <w:tcW w:w="1731" w:type="pct"/>
            <w:vAlign w:val="center"/>
          </w:tcPr>
          <w:p w14:paraId="3F0A2C8F">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主要规格参数要求</w:t>
            </w:r>
          </w:p>
        </w:tc>
        <w:tc>
          <w:tcPr>
            <w:tcW w:w="1129" w:type="pct"/>
            <w:vAlign w:val="center"/>
          </w:tcPr>
          <w:p w14:paraId="045C43CB">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其他规格要求</w:t>
            </w:r>
          </w:p>
          <w:p w14:paraId="62A16E0E">
            <w:pPr>
              <w:widowControl/>
              <w:spacing w:after="78" w:line="276" w:lineRule="auto"/>
              <w:jc w:val="center"/>
              <w:rPr>
                <w:rFonts w:ascii="Times New Roman Regular" w:hAnsi="Times New Roman Regular" w:cs="Times New Roman Regular"/>
                <w:b/>
                <w:bCs/>
                <w:color w:val="000000"/>
                <w:kern w:val="0"/>
                <w:szCs w:val="21"/>
              </w:rPr>
            </w:pPr>
            <w:r>
              <w:rPr>
                <w:rFonts w:ascii="Times New Roman Regular" w:hAnsi="Times New Roman Regular" w:cs="Times New Roman Regular"/>
                <w:b/>
                <w:bCs/>
                <w:color w:val="000000"/>
                <w:kern w:val="0"/>
                <w:szCs w:val="21"/>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931" w:type="pct"/>
            <w:vAlign w:val="center"/>
          </w:tcPr>
          <w:p w14:paraId="586E5E8B">
            <w:pPr>
              <w:tabs>
                <w:tab w:val="left" w:pos="426"/>
              </w:tabs>
              <w:spacing w:after="78" w:line="240" w:lineRule="auto"/>
              <w:jc w:val="center"/>
              <w:textAlignment w:val="center"/>
              <w:rPr>
                <w:rFonts w:hint="eastAsia" w:ascii="宋体" w:hAnsi="宋体" w:cs="宋体"/>
                <w:b/>
                <w:bCs/>
                <w:szCs w:val="21"/>
              </w:rPr>
            </w:pPr>
            <w:r>
              <w:rPr>
                <w:rFonts w:hint="eastAsia" w:ascii="宋体" w:hAnsi="宋体" w:cs="宋体"/>
                <w:b/>
                <w:bCs/>
                <w:color w:val="000000"/>
                <w:szCs w:val="21"/>
                <w:lang w:bidi="ar"/>
              </w:rPr>
              <w:t>双氧水</w:t>
            </w:r>
          </w:p>
        </w:tc>
        <w:tc>
          <w:tcPr>
            <w:tcW w:w="1207" w:type="pct"/>
            <w:vAlign w:val="center"/>
          </w:tcPr>
          <w:p w14:paraId="1D2DEC9D">
            <w:pPr>
              <w:tabs>
                <w:tab w:val="left" w:pos="426"/>
              </w:tabs>
              <w:spacing w:after="78" w:line="300" w:lineRule="exact"/>
              <w:jc w:val="center"/>
              <w:rPr>
                <w:rFonts w:hint="eastAsia" w:ascii="宋体" w:hAnsi="宋体" w:cs="宋体"/>
                <w:b/>
                <w:bCs/>
                <w:szCs w:val="21"/>
              </w:rPr>
            </w:pPr>
            <w:r>
              <w:rPr>
                <w:rFonts w:hint="eastAsia" w:ascii="宋体" w:hAnsi="宋体" w:cs="宋体"/>
                <w:sz w:val="22"/>
                <w:szCs w:val="22"/>
              </w:rPr>
              <w:t>/</w:t>
            </w:r>
          </w:p>
        </w:tc>
        <w:tc>
          <w:tcPr>
            <w:tcW w:w="1731" w:type="pct"/>
            <w:vAlign w:val="center"/>
          </w:tcPr>
          <w:p w14:paraId="05DB0F04">
            <w:pPr>
              <w:pStyle w:val="58"/>
              <w:autoSpaceDE w:val="0"/>
              <w:autoSpaceDN w:val="0"/>
              <w:adjustRightInd w:val="0"/>
              <w:snapToGrid w:val="0"/>
              <w:spacing w:afterLines="0" w:line="240" w:lineRule="auto"/>
              <w:ind w:firstLine="0" w:firstLineChars="0"/>
              <w:jc w:val="center"/>
              <w:rPr>
                <w:rFonts w:hint="eastAsia" w:ascii="宋体" w:hAnsi="宋体" w:cs="宋体"/>
                <w:b/>
                <w:bCs/>
                <w:spacing w:val="-8"/>
                <w:szCs w:val="21"/>
              </w:rPr>
            </w:pPr>
            <w:r>
              <w:rPr>
                <w:rFonts w:hint="eastAsia" w:ascii="宋体" w:hAnsi="宋体" w:cs="宋体"/>
                <w:sz w:val="22"/>
                <w:szCs w:val="22"/>
                <w:shd w:val="clear" w:color="auto" w:fill="FFFFFF"/>
              </w:rPr>
              <w:t>液体纯度≥30%，铁(以Fe计)的质量分数≤0.002，无色</w:t>
            </w:r>
          </w:p>
        </w:tc>
        <w:tc>
          <w:tcPr>
            <w:tcW w:w="1129" w:type="pct"/>
            <w:vAlign w:val="center"/>
          </w:tcPr>
          <w:p w14:paraId="3FDBC6F9">
            <w:pPr>
              <w:spacing w:afterLines="0" w:line="240" w:lineRule="auto"/>
              <w:jc w:val="center"/>
              <w:rPr>
                <w:rFonts w:hint="eastAsia" w:ascii="宋体" w:hAnsi="宋体" w:cs="宋体"/>
                <w:b/>
                <w:bCs/>
                <w:szCs w:val="21"/>
              </w:rPr>
            </w:pPr>
          </w:p>
        </w:tc>
      </w:tr>
    </w:tbl>
    <w:p w14:paraId="0C7DD678">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firstLine="602"/>
      </w:pPr>
      <w:r>
        <w:rPr>
          <w:rFonts w:ascii="黑体" w:eastAsia="黑体"/>
          <w:b/>
          <w:color w:val="000000"/>
          <w:sz w:val="30"/>
          <w:szCs w:val="30"/>
        </w:rPr>
        <w:t>附件</w:t>
      </w:r>
      <w:r>
        <w:rPr>
          <w:rFonts w:hint="eastAsia" w:ascii="黑体" w:eastAsia="黑体"/>
          <w:b/>
          <w:color w:val="000000"/>
          <w:sz w:val="30"/>
          <w:szCs w:val="30"/>
        </w:rPr>
        <w:t>2</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42566770">
      <w:pPr>
        <w:spacing w:after="78"/>
        <w:ind w:firstLine="723"/>
        <w:jc w:val="center"/>
        <w:rPr>
          <w:rFonts w:hint="eastAsia" w:ascii="宋体" w:hAnsi="宋体"/>
          <w:b/>
          <w:sz w:val="36"/>
          <w:szCs w:val="36"/>
        </w:rPr>
      </w:pPr>
    </w:p>
    <w:p w14:paraId="07CB0537">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年     月   日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numPr>
          <w:ilvl w:val="0"/>
          <w:numId w:val="2"/>
        </w:numPr>
        <w:spacing w:after="78"/>
        <w:jc w:val="center"/>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95CCCD5">
      <w:pPr>
        <w:spacing w:after="78"/>
        <w:jc w:val="center"/>
      </w:pPr>
      <w:r>
        <w:rPr>
          <w:rFonts w:hint="eastAsia" w:ascii="Times New Roman" w:hAnsi="Times New Roman" w:eastAsia="长城小标宋体"/>
          <w:b/>
          <w:bCs/>
          <w:sz w:val="44"/>
          <w:szCs w:val="44"/>
        </w:rPr>
        <w:t>双氧水采购项目</w:t>
      </w:r>
    </w:p>
    <w:p w14:paraId="182AD023">
      <w:pPr>
        <w:spacing w:after="78"/>
        <w:rPr>
          <w:b/>
          <w:bCs/>
          <w:sz w:val="40"/>
          <w:szCs w:val="40"/>
        </w:rPr>
      </w:pP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106D70A1">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33C86CD8">
      <w:pPr>
        <w:spacing w:afterLines="0" w:line="360" w:lineRule="auto"/>
        <w:ind w:left="420" w:leftChars="200" w:firstLine="640" w:firstLineChars="200"/>
        <w:rPr>
          <w:rFonts w:hint="eastAsia" w:ascii="仿宋" w:hAnsi="仿宋" w:eastAsia="仿宋"/>
          <w:b/>
          <w:bCs/>
          <w:kern w:val="0"/>
          <w:sz w:val="32"/>
          <w:szCs w:val="32"/>
        </w:rPr>
      </w:pPr>
      <w:r>
        <w:rPr>
          <w:rFonts w:hint="eastAsia"/>
          <w:sz w:val="32"/>
          <w:szCs w:val="32"/>
        </w:rPr>
        <w:t>日期：</w:t>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bidi="ar"/>
        </w:rPr>
        <w:t>双氧水</w:t>
      </w:r>
      <w:r>
        <w:rPr>
          <w:rFonts w:hint="eastAsia" w:ascii="仿宋" w:hAnsi="仿宋" w:eastAsia="仿宋"/>
          <w:b/>
          <w:color w:val="000000"/>
          <w:szCs w:val="21"/>
          <w:u w:val="single"/>
        </w:rPr>
        <w:t>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bidi="ar"/>
        </w:rPr>
        <w:t>双氧水</w:t>
      </w:r>
      <w:r>
        <w:rPr>
          <w:rFonts w:hint="eastAsia" w:ascii="仿宋" w:hAnsi="仿宋" w:eastAsia="仿宋"/>
          <w:b/>
          <w:color w:val="000000"/>
          <w:szCs w:val="21"/>
          <w:u w:val="single"/>
        </w:rPr>
        <w:t>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（3）近两年内（2023年9月至今）或成立至今（成立不足两年的单位）至少具备一项正在实施或已完成的类似业绩；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bidi="ar"/>
        </w:rPr>
        <w:t>双氧水</w:t>
      </w:r>
      <w:r>
        <w:rPr>
          <w:rFonts w:hint="eastAsia" w:ascii="仿宋" w:hAnsi="仿宋" w:eastAsia="仿宋"/>
          <w:b/>
          <w:color w:val="000000"/>
          <w:szCs w:val="21"/>
          <w:u w:val="single"/>
        </w:rPr>
        <w:t>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2336" behindDoc="0" locked="0" layoutInCell="1" allowOverlap="1">
                <wp:simplePos x="0" y="0"/>
                <wp:positionH relativeFrom="column">
                  <wp:posOffset>-77470</wp:posOffset>
                </wp:positionH>
                <wp:positionV relativeFrom="paragraph">
                  <wp:posOffset>464185</wp:posOffset>
                </wp:positionV>
                <wp:extent cx="5397500" cy="3877310"/>
                <wp:effectExtent l="4445" t="4445" r="8255" b="23495"/>
                <wp:wrapNone/>
                <wp:docPr id="6" name="文本框 6"/>
                <wp:cNvGraphicFramePr/>
                <a:graphic xmlns:a="http://schemas.openxmlformats.org/drawingml/2006/main">
                  <a:graphicData uri="http://schemas.microsoft.com/office/word/2010/wordprocessingShape">
                    <wps:wsp>
                      <wps:cNvSpPr txBox="1"/>
                      <wps:spPr>
                        <a:xfrm>
                          <a:off x="1065530" y="5419725"/>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5.3pt;width:425pt;z-index:251662336;mso-width-relative:page;mso-height-relative:page;" fillcolor="#FFFFFF [3201]" filled="t" stroked="t" coordsize="21600,21600" o:gfxdata="UEsDBAoAAAAAAIdO4kAAAAAAAAAAAAAAAAAEAAAAZHJzL1BLAwQUAAAACACHTuJA/k5TMNYAAAAK&#10;AQAADwAAAGRycy9kb3ducmV2LnhtbE2Py2rDMBBF94X+g5hAd4n8ACe4HgdSKJTumnqTnWJNbFM9&#10;jKTE6d93ump3M8zhzrnN/m6NuFGIk3cI+SYDQa73enIDQvf5ut6BiEk5rYx3hPBNEfbt40Ojau0X&#10;90G3YxoEh7hYK4QxpbmWMvYjWRU3fibHt4sPViVewyB1UAuHWyOLLKukVZPjD6Oa6WWk/ut4tQhv&#10;1SGdqNPvuixKv3SyDxcTEZ9WefYMItE9/cHwq8/q0LLT2V+djsIgrPOiYBRhW+YgGNiVW+5yRqh4&#10;Atk28n+F9gdQSwMEFAAAAAgAh07iQEAq1ShnAgAAxAQAAA4AAABkcnMvZTJvRG9jLnhtbK1UzW4T&#10;MRC+I/EOlu90Nz+btFE3VWgVhFTRSgVxdrzerIXtMbaT3fIA8AacuHDnufocjL1Jm7YceiAHZ8bz&#10;5RvPNzM5Peu0IlvhvART0sFRTokwHCpp1iX99HH55pgSH5ipmAIjSnorPD2bv3512tqZGEIDqhKO&#10;IInxs9aWtAnBzrLM80Zo5o/ACoPBGpxmAV23zirHWmTXKhvm+SRrwVXWARfe4+1FH6Q7RvcSQqhr&#10;ycUF8I0WJvSsTigWsCTfSOvpPL22rgUPV3XtRSCqpFhpSCcmQXsVz2x+ymZrx2wj+e4J7CVPeFKT&#10;ZtJg0nuqCxYY2Tj5jEpL7sBDHY446KwvJCmCVQzyJ9rcNMyKVAtK7e296P7/0fIP22tHZFXSCSWG&#10;aWz43c8fd7/+3P3+TiZRntb6GaJuLOJC9xY6HJr9vcfLWHVXOx2/sR4S4/mkKEYo8W1Ji/HgZDos&#10;eqFFFwhHQDE6mRY5AjgiRsfT6WiQWpE9UFnnwzsBmkSjpA47mQRm20sf8FkI3UNiZg9KVkupVHLc&#10;enWuHNky7PoyfWJ+/MkjmDKkxbpHRZ6YH8Ui9z3FSjH+5TkD8imDtFGhXolohW7V7WRbQXWLqjno&#10;x85bvpTIe8l8uGYO5wwVwE0MV3jUCvAxsLMoacB9+9d9xGP7MUpJi3NbUv91w5ygRL03OBgng/EY&#10;aUNyxsV0iI47jKwOI2ajzwFFGuDOW57MiA9qb9YO9Gdc2EXMiiFmOOYuadib56HfJlx4LhaLBMLR&#10;tixcmhvLI3VsiYHFJkAtU+uiTL02O/VwuFN7dosYt+fQT6iHP5/5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5OUzDWAAAACgEAAA8AAAAAAAAAAQAgAAAAIgAAAGRycy9kb3ducmV2LnhtbFBLAQIU&#10;ABQAAAAIAIdO4kBAKtUoZwIAAMQEAAAOAAAAAAAAAAEAIAAAACUBAABkcnMvZTJvRG9jLnhtbFBL&#10;BQYAAAAABgAGAFkBAAD+BQAAAAA=&#10;">
                <v:fill on="t" focussize="0,0"/>
                <v:stroke weight="0.5pt" color="#000000 [3204]" joinstyle="round"/>
                <v:imagedata o:title=""/>
                <o:lock v:ext="edit" aspectratio="f"/>
                <v:textbox>
                  <w:txbxContent>
                    <w:p w14:paraId="4D672228">
                      <w:pPr>
                        <w:spacing w:after="78"/>
                      </w:pPr>
                    </w:p>
                  </w:txbxContent>
                </v:textbox>
              </v:shape>
            </w:pict>
          </mc:Fallback>
        </mc:AlternateContent>
      </w:r>
      <w:r>
        <w:rPr>
          <w:rFonts w:hint="eastAsia" w:ascii="仿宋" w:hAnsi="仿宋" w:eastAsia="仿宋" w:cs="宋体"/>
          <w:color w:val="000000"/>
          <w:sz w:val="24"/>
          <w:szCs w:val="21"/>
        </w:rPr>
        <w:t>营业执照</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43D283F9">
      <w:pPr>
        <w:pStyle w:val="4"/>
        <w:bidi w:val="0"/>
        <w:rPr>
          <w:rFonts w:hint="eastAsia" w:ascii="仿宋" w:hAnsi="仿宋" w:eastAsia="仿宋" w:cs="仿宋"/>
          <w:b/>
          <w:bCs/>
          <w:sz w:val="24"/>
          <w:szCs w:val="24"/>
        </w:rPr>
      </w:pPr>
      <w:r>
        <w:rPr>
          <w:sz w:val="24"/>
        </w:rPr>
        <mc:AlternateContent>
          <mc:Choice Requires="wps">
            <w:drawing>
              <wp:anchor distT="0" distB="0" distL="114300" distR="114300" simplePos="0" relativeHeight="251666432" behindDoc="0" locked="0" layoutInCell="1" allowOverlap="1">
                <wp:simplePos x="0" y="0"/>
                <wp:positionH relativeFrom="column">
                  <wp:posOffset>-48895</wp:posOffset>
                </wp:positionH>
                <wp:positionV relativeFrom="paragraph">
                  <wp:posOffset>569595</wp:posOffset>
                </wp:positionV>
                <wp:extent cx="5397500" cy="3877310"/>
                <wp:effectExtent l="4445" t="4445" r="8255" b="23495"/>
                <wp:wrapNone/>
                <wp:docPr id="2" name="文本框 2"/>
                <wp:cNvGraphicFramePr/>
                <a:graphic xmlns:a="http://schemas.openxmlformats.org/drawingml/2006/main">
                  <a:graphicData uri="http://schemas.microsoft.com/office/word/2010/wordprocessingShape">
                    <wps:wsp>
                      <wps:cNvSpPr txBox="1"/>
                      <wps:spPr>
                        <a:xfrm>
                          <a:off x="0" y="0"/>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D47F5E">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pt;margin-top:44.85pt;height:305.3pt;width:425pt;z-index:251666432;mso-width-relative:page;mso-height-relative:page;" fillcolor="#FFFFFF [3201]" filled="t" stroked="t" coordsize="21600,21600" o:gfxdata="UEsDBAoAAAAAAIdO4kAAAAAAAAAAAAAAAAAEAAAAZHJzL1BLAwQUAAAACACHTuJAfSlUJNcAAAAJ&#10;AQAADwAAAGRycy9kb3ducmV2LnhtbE2PwU7DMBBE70j8g7VI3Fq7CWpCyKYSSEiIG20u3Nx4m0TE&#10;dmS7Tfl7lhOcRqsZzbytd1c7iQuFOHqHsFkrEOQ6b0bXI7SH11UJIibtjJ68I4RvirBrbm9qXRm/&#10;uA+67FMvuMTFSiMMKc2VlLEbyOq49jM59k4+WJ34DL00QS9cbieZKbWVVo+OFwY908tA3df+bBHe&#10;ts/pk1rzbvIs90sru3CaIuL93UY9gUh0TX9h+MVndGiY6ejPzkQxIayKgpMI5SMr++VDloM4IhRK&#10;5SCbWv7/oPkBUEsDBBQAAAAIAIdO4kDEso47WwIAALgEAAAOAAAAZHJzL2Uyb0RvYy54bWytVM1u&#10;2zAMvg/YOwi6L85v0wZxiqxFhgHBWiAbdlZkORYmiZqkxM4eYHuDnXbZfc/V5xglJ+nfDj3MB5kU&#10;6Y/kR9LTy0YrshPOSzA57XW6lAjDoZBmk9NPHxdvzinxgZmCKTAip3vh6eXs9atpbSeiDxWoQjiC&#10;IMZPapvTKgQ7yTLPK6GZ74AVBo0lOM0Cqm6TFY7ViK5V1u92z7IaXGEdcOE93l63RnpAdC8BhLKU&#10;XFwD32phQovqhGIBS/KVtJ7OUrZlKXi4KUsvAlE5xUpDOjEIyut4ZrMpm2wcs5XkhxTYS1J4UpNm&#10;0mDQE9Q1C4xsnXwGpSV34KEMHQ46awtJjGAVve4TblYVsyLVglR7eyLd/z9Y/mF364gsctqnxDCN&#10;Db/7+ePu15+7399JP9JTWz9Br5VFv9C8hQaH5njv8TJW3ZROxzfWQ9CO5O5P5IomEI6Xo8HFeNRF&#10;E0fb4Hw8HvQS/dn959b58E6AJlHIqcPuJVLZbukDpoKuR5cYzYOSxUIqlRS3WV8pR3YMO71IT8wS&#10;P3nkpgypc3o2GHUT8iNbxD5BrBXjX54jIJ4yCBtZaauPUmjWzYGqNRR7ZMpBO2re8oVE3CXz4ZY5&#10;nC1kALcv3OBRKsBk4CBRUoH79q/76I8tRyslNc5qTv3XLXOCEvXe4DBc9IZDhA1JGY7GfVTcQ8v6&#10;ocVs9RUgST3cc8uTGP2DOoqlA/0Zl3Qeo6KJGY6xcxqO4lVoNwiXnIv5PDnhOFsWlmZleYSOLTEw&#10;3wYoZWpdpKnl5sAeDnRqz2H54sY81JPX/Q9n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9KVQk&#10;1wAAAAkBAAAPAAAAAAAAAAEAIAAAACIAAABkcnMvZG93bnJldi54bWxQSwECFAAUAAAACACHTuJA&#10;xLKOO1sCAAC4BAAADgAAAAAAAAABACAAAAAmAQAAZHJzL2Uyb0RvYy54bWxQSwUGAAAAAAYABgBZ&#10;AQAA8wUAAAAA&#10;">
                <v:fill on="t" focussize="0,0"/>
                <v:stroke weight="0.5pt" color="#000000 [3204]" joinstyle="round"/>
                <v:imagedata o:title=""/>
                <o:lock v:ext="edit" aspectratio="f"/>
                <v:textbox>
                  <w:txbxContent>
                    <w:p w14:paraId="32D47F5E">
                      <w:pPr>
                        <w:spacing w:after="78"/>
                      </w:pPr>
                    </w:p>
                  </w:txbxContent>
                </v:textbox>
              </v:shape>
            </w:pict>
          </mc:Fallback>
        </mc:AlternateContent>
      </w:r>
      <w:r>
        <w:rPr>
          <w:rFonts w:hint="eastAsia" w:ascii="仿宋" w:hAnsi="仿宋" w:eastAsia="仿宋" w:cs="仿宋"/>
          <w:b/>
          <w:bCs/>
          <w:sz w:val="24"/>
          <w:szCs w:val="24"/>
        </w:rPr>
        <w:t>危化品经营许可证</w:t>
      </w:r>
    </w:p>
    <w:p w14:paraId="7D8D2FD9">
      <w:pPr>
        <w:rPr>
          <w:rFonts w:hint="eastAsia" w:ascii="仿宋" w:hAnsi="仿宋" w:eastAsia="仿宋" w:cs="仿宋"/>
          <w:b/>
          <w:bCs/>
          <w:sz w:val="24"/>
          <w:szCs w:val="24"/>
        </w:rPr>
      </w:pPr>
      <w:r>
        <w:rPr>
          <w:rFonts w:hint="eastAsia" w:ascii="仿宋" w:hAnsi="仿宋" w:eastAsia="仿宋" w:cs="仿宋"/>
          <w:b/>
          <w:bCs/>
          <w:sz w:val="24"/>
          <w:szCs w:val="24"/>
        </w:rPr>
        <w:br w:type="page"/>
      </w:r>
    </w:p>
    <w:p w14:paraId="4ECAC43B">
      <w:pPr>
        <w:pStyle w:val="4"/>
        <w:bidi w:val="0"/>
        <w:rPr>
          <w:rFonts w:hint="eastAsia" w:ascii="仿宋" w:hAnsi="仿宋" w:eastAsia="仿宋"/>
          <w:b/>
          <w:bCs/>
          <w:kern w:val="0"/>
          <w:sz w:val="24"/>
        </w:rPr>
      </w:pPr>
      <w:bookmarkStart w:id="22" w:name="_GoBack"/>
      <w:bookmarkEnd w:id="22"/>
      <w:r>
        <w:rPr>
          <w:sz w:val="24"/>
        </w:rPr>
        <mc:AlternateContent>
          <mc:Choice Requires="wps">
            <w:drawing>
              <wp:anchor distT="0" distB="0" distL="114300" distR="114300" simplePos="0" relativeHeight="251667456" behindDoc="0" locked="0" layoutInCell="1" allowOverlap="1">
                <wp:simplePos x="0" y="0"/>
                <wp:positionH relativeFrom="column">
                  <wp:posOffset>-58420</wp:posOffset>
                </wp:positionH>
                <wp:positionV relativeFrom="paragraph">
                  <wp:posOffset>532765</wp:posOffset>
                </wp:positionV>
                <wp:extent cx="5397500" cy="3877310"/>
                <wp:effectExtent l="4445" t="4445" r="8255" b="23495"/>
                <wp:wrapNone/>
                <wp:docPr id="3" name="文本框 3"/>
                <wp:cNvGraphicFramePr/>
                <a:graphic xmlns:a="http://schemas.openxmlformats.org/drawingml/2006/main">
                  <a:graphicData uri="http://schemas.microsoft.com/office/word/2010/wordprocessingShape">
                    <wps:wsp>
                      <wps:cNvSpPr txBox="1"/>
                      <wps:spPr>
                        <a:xfrm>
                          <a:off x="0" y="0"/>
                          <a:ext cx="5397500" cy="38773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584A2CC">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pt;margin-top:41.95pt;height:305.3pt;width:425pt;z-index:251667456;mso-width-relative:page;mso-height-relative:page;" fillcolor="#FFFFFF [3201]" filled="t" stroked="t" coordsize="21600,21600" o:gfxdata="UEsDBAoAAAAAAIdO4kAAAAAAAAAAAAAAAAAEAAAAZHJzL1BLAwQUAAAACACHTuJAu6JJX9cAAAAJ&#10;AQAADwAAAGRycy9kb3ducmV2LnhtbE2PzU7DMBCE70i8g7VI3Fq7SYmSNJtKICEhbpRcuLnxNonq&#10;n8h2m/L2mBMcRzOa+abZ34xmV/JhchZhsxbAyPZOTXZA6D5fVyWwEKVVUjtLCN8UYN/e3zWyVm6x&#10;H3Q9xIGlEhtqiTDGONech34kI8PazWSTd3LeyJikH7jycknlRvNMiIIbOdm0MMqZXkbqz4eLQXgr&#10;nuMXdepd5Vnulo73/qQD4uPDRuyARbrFvzD84id0aBPT0V2sCkwjrKosJRHKvAKW/HIr0pUjQlFt&#10;n4C3Df//oP0BUEsDBBQAAAAIAIdO4kBW3i9LXAIAALgEAAAOAAAAZHJzL2Uyb0RvYy54bWytVM1u&#10;2zAMvg/YOwi6L85v0wZxiqxFhgHFWiAbdlZkORYmiZqkxO4eYHuDnXbZfc+V5xglJ2na7tDDfJBJ&#10;kf5IfiQ9vWy0IlvhvAST016nS4kwHApp1jn99HHx5pwSH5gpmAIjcnovPL2cvX41re1E9KECVQhH&#10;EMT4SW1zWoVgJ1nmeSU08x2wwqCxBKdZQNWts8KxGtG1yvrd7llWgyusAy68x9vr1kj3iO4lgFCW&#10;kotr4BstTGhRnVAsYEm+ktbTWcq2LAUPt2XpRSAqp1hpSCcGQXkVz2w2ZZO1Y7aSfJ8Ce0kKT2rS&#10;TBoMeoS6ZoGRjZPPoLTkDjyUocNBZ20hiRGsotd9ws2yYlakWpBqb4+k+/8Hyz9s7xyRRU4HlBim&#10;seG7nz92v/7sfn8ng0hPbf0EvZYW/ULzFhocmsO9x8tYdVM6Hd9YD0E7knt/JFc0gXC8HA0uxqMu&#10;mjjaBufj8aCX6M8ePrfOh3cCNIlCTh12L5HKtjc+YCroenCJ0TwoWSykUklx69WVcmTLsNOL9MQs&#10;8ZNHbsqQOqdng1E3IT+yRewjxEox/uU5AuIpg7CRlbb6KIVm1eypWkFxj0w5aEfNW76QiHvDfLhj&#10;DmcLGcDtC7d4lAowGdhLlFTgvv3rPvpjy9FKSY2zmlP/dcOcoES9NzgMF73hEGFDUoajcR8Vd2pZ&#10;nVrMRl8BktTDPbc8idE/qINYOtCfcUnnMSqamOEYO6fhIF6FdoNwybmYz5MTjrNl4cYsLY/QsSUG&#10;5psApUytizS13OzZw4FO7dkvX9yYUz15PfxwZ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u6JJ&#10;X9cAAAAJAQAADwAAAAAAAAABACAAAAAiAAAAZHJzL2Rvd25yZXYueG1sUEsBAhQAFAAAAAgAh07i&#10;QFbeL0tcAgAAuAQAAA4AAAAAAAAAAQAgAAAAJgEAAGRycy9lMm9Eb2MueG1sUEsFBgAAAAAGAAYA&#10;WQEAAPQFAAAAAA==&#10;">
                <v:fill on="t" focussize="0,0"/>
                <v:stroke weight="0.5pt" color="#000000 [3204]" joinstyle="round"/>
                <v:imagedata o:title=""/>
                <o:lock v:ext="edit" aspectratio="f"/>
                <v:textbox>
                  <w:txbxContent>
                    <w:p w14:paraId="3584A2CC">
                      <w:pPr>
                        <w:spacing w:after="78"/>
                      </w:pPr>
                    </w:p>
                  </w:txbxContent>
                </v:textbox>
              </v:shape>
            </w:pict>
          </mc:Fallback>
        </mc:AlternateContent>
      </w:r>
      <w:r>
        <w:rPr>
          <w:rFonts w:hint="eastAsia" w:ascii="仿宋_GB2312" w:hAnsi="仿宋_GB2312" w:eastAsia="仿宋_GB2312" w:cs="仿宋_GB2312"/>
          <w:sz w:val="28"/>
          <w:szCs w:val="28"/>
        </w:rPr>
        <w:t>易制爆危险化学品从业单位备案证明</w:t>
      </w: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bidi="ar"/>
        </w:rPr>
        <w:t>双氧水</w:t>
      </w:r>
      <w:r>
        <w:rPr>
          <w:rFonts w:hint="eastAsia" w:ascii="仿宋" w:hAnsi="仿宋" w:eastAsia="仿宋"/>
          <w:b/>
          <w:color w:val="000000"/>
          <w:sz w:val="24"/>
        </w:rPr>
        <w:t>采购项目</w:t>
      </w:r>
      <w:r>
        <w:rPr>
          <w:rFonts w:hint="eastAsia" w:ascii="仿宋" w:hAnsi="仿宋" w:eastAsia="仿宋"/>
          <w:b/>
          <w:bCs/>
          <w:kern w:val="0"/>
          <w:sz w:val="24"/>
        </w:rPr>
        <w:t>报价一览表</w:t>
      </w:r>
    </w:p>
    <w:tbl>
      <w:tblPr>
        <w:tblStyle w:val="22"/>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14"/>
        <w:gridCol w:w="2023"/>
        <w:gridCol w:w="958"/>
        <w:gridCol w:w="740"/>
        <w:gridCol w:w="1465"/>
        <w:gridCol w:w="886"/>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76AABA26">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4" w:type="pct"/>
            <w:gridSpan w:val="6"/>
            <w:vAlign w:val="center"/>
          </w:tcPr>
          <w:p w14:paraId="0EB445CF">
            <w:pPr>
              <w:spacing w:afterLines="0" w:line="300" w:lineRule="exact"/>
              <w:jc w:val="center"/>
              <w:rPr>
                <w:rFonts w:hint="eastAsia" w:ascii="仿宋" w:hAnsi="仿宋" w:eastAsia="仿宋"/>
                <w:bCs/>
                <w:szCs w:val="21"/>
              </w:rPr>
            </w:pPr>
            <w:r>
              <w:rPr>
                <w:rFonts w:hint="eastAsia" w:ascii="仿宋" w:hAnsi="仿宋" w:eastAsia="仿宋" w:cs="仿宋"/>
                <w:b/>
                <w:bCs/>
                <w:color w:val="000000"/>
                <w:szCs w:val="21"/>
                <w:lang w:bidi="ar"/>
              </w:rPr>
              <w:t>双氧水</w:t>
            </w:r>
            <w:r>
              <w:rPr>
                <w:rFonts w:hint="eastAsia" w:ascii="仿宋" w:hAnsi="仿宋" w:eastAsia="仿宋"/>
                <w:b/>
                <w:szCs w:val="21"/>
              </w:rPr>
              <w:t>采购项目报价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15AE39B2">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1958" w:type="pct"/>
            <w:gridSpan w:val="2"/>
            <w:vMerge w:val="restart"/>
            <w:vAlign w:val="center"/>
          </w:tcPr>
          <w:p w14:paraId="57E80E65">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62" w:type="pct"/>
            <w:vAlign w:val="center"/>
          </w:tcPr>
          <w:p w14:paraId="7C7D2363">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815" w:type="pct"/>
            <w:gridSpan w:val="3"/>
          </w:tcPr>
          <w:p w14:paraId="67C37FFA">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074635C1">
            <w:pPr>
              <w:spacing w:afterLines="0" w:line="300" w:lineRule="exact"/>
              <w:jc w:val="center"/>
              <w:rPr>
                <w:rFonts w:hint="eastAsia" w:ascii="仿宋" w:hAnsi="仿宋" w:eastAsia="仿宋"/>
                <w:szCs w:val="21"/>
              </w:rPr>
            </w:pPr>
          </w:p>
        </w:tc>
        <w:tc>
          <w:tcPr>
            <w:tcW w:w="1958" w:type="pct"/>
            <w:gridSpan w:val="2"/>
            <w:vMerge w:val="continue"/>
            <w:vAlign w:val="center"/>
          </w:tcPr>
          <w:p w14:paraId="2B88DBA5">
            <w:pPr>
              <w:spacing w:afterLines="0" w:line="300" w:lineRule="exact"/>
              <w:jc w:val="center"/>
              <w:rPr>
                <w:rFonts w:hint="eastAsia" w:ascii="仿宋" w:hAnsi="仿宋" w:eastAsia="仿宋"/>
                <w:szCs w:val="21"/>
              </w:rPr>
            </w:pPr>
          </w:p>
        </w:tc>
        <w:tc>
          <w:tcPr>
            <w:tcW w:w="562" w:type="pct"/>
            <w:vAlign w:val="center"/>
          </w:tcPr>
          <w:p w14:paraId="3C5F1B1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815" w:type="pct"/>
            <w:gridSpan w:val="3"/>
          </w:tcPr>
          <w:p w14:paraId="279E11A7">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0E58E4A0">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1958" w:type="pct"/>
            <w:gridSpan w:val="2"/>
            <w:vAlign w:val="center"/>
          </w:tcPr>
          <w:p w14:paraId="0347850D">
            <w:pPr>
              <w:spacing w:afterLines="0" w:line="300" w:lineRule="exact"/>
              <w:jc w:val="center"/>
              <w:rPr>
                <w:rFonts w:hint="eastAsia" w:ascii="仿宋" w:hAnsi="仿宋" w:eastAsia="仿宋"/>
                <w:szCs w:val="21"/>
              </w:rPr>
            </w:pPr>
            <w:r>
              <w:rPr>
                <w:rFonts w:hint="eastAsia" w:ascii="仿宋" w:hAnsi="仿宋" w:eastAsia="仿宋" w:cs="仿宋"/>
                <w:szCs w:val="21"/>
              </w:rPr>
              <w:t>广东省深圳市</w:t>
            </w:r>
          </w:p>
        </w:tc>
        <w:tc>
          <w:tcPr>
            <w:tcW w:w="562" w:type="pct"/>
            <w:vAlign w:val="center"/>
          </w:tcPr>
          <w:p w14:paraId="69C7FCA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815" w:type="pct"/>
            <w:gridSpan w:val="3"/>
          </w:tcPr>
          <w:p w14:paraId="383507C3">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365C85A4">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71" w:type="pct"/>
            <w:vAlign w:val="center"/>
          </w:tcPr>
          <w:p w14:paraId="167FADC9">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187" w:type="pct"/>
            <w:vAlign w:val="center"/>
          </w:tcPr>
          <w:p w14:paraId="3B3ABD41">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规格型号</w:t>
            </w:r>
          </w:p>
        </w:tc>
        <w:tc>
          <w:tcPr>
            <w:tcW w:w="562" w:type="pct"/>
            <w:vAlign w:val="center"/>
          </w:tcPr>
          <w:p w14:paraId="577B3A28">
            <w:pPr>
              <w:spacing w:afterLines="0" w:line="440" w:lineRule="exact"/>
              <w:jc w:val="center"/>
              <w:rPr>
                <w:rFonts w:hint="eastAsia" w:ascii="仿宋" w:hAnsi="仿宋" w:eastAsia="仿宋"/>
                <w:b/>
                <w:szCs w:val="21"/>
              </w:rPr>
            </w:pPr>
            <w:r>
              <w:rPr>
                <w:rFonts w:ascii="仿宋" w:hAnsi="仿宋" w:eastAsia="仿宋"/>
                <w:b/>
                <w:szCs w:val="21"/>
              </w:rPr>
              <w:t>单位</w:t>
            </w:r>
          </w:p>
        </w:tc>
        <w:tc>
          <w:tcPr>
            <w:tcW w:w="434" w:type="pct"/>
            <w:vAlign w:val="center"/>
          </w:tcPr>
          <w:p w14:paraId="2D72FEAD">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860" w:type="pct"/>
            <w:vAlign w:val="center"/>
          </w:tcPr>
          <w:p w14:paraId="2FA10D23">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0" w:type="pct"/>
            <w:vAlign w:val="center"/>
          </w:tcPr>
          <w:p w14:paraId="5081CCD5">
            <w:pPr>
              <w:spacing w:afterLines="0" w:line="440" w:lineRule="exact"/>
              <w:jc w:val="center"/>
              <w:rPr>
                <w:rFonts w:hint="eastAsia" w:ascii="仿宋" w:hAnsi="仿宋" w:eastAsia="仿宋"/>
                <w:b/>
                <w:szCs w:val="21"/>
              </w:rPr>
            </w:pPr>
            <w:r>
              <w:rPr>
                <w:rFonts w:ascii="仿宋" w:hAnsi="仿宋" w:eastAsia="仿宋"/>
                <w:b/>
                <w:szCs w:val="21"/>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2"/>
                <w:szCs w:val="22"/>
              </w:rPr>
            </w:pPr>
            <w:r>
              <w:rPr>
                <w:rFonts w:hint="eastAsia" w:ascii="仿宋" w:hAnsi="仿宋" w:eastAsia="仿宋" w:cs="仿宋"/>
                <w:spacing w:val="-8"/>
                <w:sz w:val="22"/>
                <w:szCs w:val="22"/>
              </w:rPr>
              <w:t>1</w:t>
            </w:r>
          </w:p>
        </w:tc>
        <w:tc>
          <w:tcPr>
            <w:tcW w:w="771"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Cs w:val="21"/>
              </w:rPr>
              <w:t>双氧水</w:t>
            </w:r>
          </w:p>
        </w:tc>
        <w:tc>
          <w:tcPr>
            <w:tcW w:w="1187" w:type="pct"/>
            <w:vAlign w:val="center"/>
          </w:tcPr>
          <w:p w14:paraId="3CCB8562">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Cs w:val="21"/>
                <w:lang w:bidi="ar"/>
              </w:rPr>
            </w:pPr>
            <w:r>
              <w:rPr>
                <w:rFonts w:hint="eastAsia" w:ascii="仿宋" w:hAnsi="仿宋" w:eastAsia="仿宋" w:cs="仿宋"/>
                <w:szCs w:val="21"/>
                <w:shd w:val="clear" w:color="auto" w:fill="FFFFFF"/>
              </w:rPr>
              <w:t>液体纯度≥30%，铁(以Fe计) 的质量分数≤0.002，无色</w:t>
            </w:r>
          </w:p>
        </w:tc>
        <w:tc>
          <w:tcPr>
            <w:tcW w:w="562" w:type="pct"/>
            <w:shd w:val="clear" w:color="auto" w:fill="auto"/>
            <w:vAlign w:val="center"/>
          </w:tcPr>
          <w:p w14:paraId="66C8C65C">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434" w:type="pct"/>
            <w:shd w:val="clear" w:color="auto" w:fill="auto"/>
            <w:vAlign w:val="center"/>
          </w:tcPr>
          <w:p w14:paraId="3F6E9562">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860" w:type="pct"/>
            <w:shd w:val="clear" w:color="auto" w:fill="auto"/>
            <w:vAlign w:val="center"/>
          </w:tcPr>
          <w:p w14:paraId="1065A1E7">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0" w:type="pct"/>
            <w:vAlign w:val="center"/>
          </w:tcPr>
          <w:p w14:paraId="2600D178">
            <w:pPr>
              <w:spacing w:afterLines="0" w:line="240" w:lineRule="auto"/>
              <w:jc w:val="left"/>
              <w:rPr>
                <w:rFonts w:hint="eastAsia" w:ascii="仿宋" w:hAnsi="仿宋" w:eastAsia="仿宋"/>
                <w:szCs w:val="21"/>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6" w:type="pct"/>
            <w:vAlign w:val="center"/>
          </w:tcPr>
          <w:p w14:paraId="647920B1">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1958" w:type="pct"/>
            <w:gridSpan w:val="2"/>
            <w:vAlign w:val="center"/>
          </w:tcPr>
          <w:p w14:paraId="15E803E4">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62" w:type="pct"/>
            <w:vAlign w:val="center"/>
          </w:tcPr>
          <w:p w14:paraId="00E9F04A">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815" w:type="pct"/>
            <w:gridSpan w:val="3"/>
            <w:vAlign w:val="center"/>
          </w:tcPr>
          <w:p w14:paraId="29B3EBAD">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666" w:type="pct"/>
            <w:vAlign w:val="center"/>
          </w:tcPr>
          <w:p w14:paraId="1CB5040B">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4" w:type="pct"/>
            <w:gridSpan w:val="6"/>
            <w:vAlign w:val="center"/>
          </w:tcPr>
          <w:p w14:paraId="6768D3EA">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按月核对，</w:t>
            </w:r>
            <w:r>
              <w:rPr>
                <w:rFonts w:hint="eastAsia" w:ascii="仿宋" w:hAnsi="仿宋" w:eastAsia="仿宋" w:cs="仿宋"/>
                <w:szCs w:val="21"/>
              </w:rPr>
              <w:t>每月</w:t>
            </w:r>
            <w:r>
              <w:rPr>
                <w:rFonts w:hint="eastAsia" w:ascii="仿宋" w:hAnsi="仿宋" w:eastAsia="仿宋" w:cs="仿宋"/>
                <w:szCs w:val="21"/>
                <w:u w:val="single"/>
              </w:rPr>
              <w:t>25日</w:t>
            </w:r>
            <w:r>
              <w:rPr>
                <w:rFonts w:hint="eastAsia" w:ascii="仿宋" w:hAnsi="仿宋" w:eastAsia="仿宋" w:cs="仿宋"/>
                <w:szCs w:val="21"/>
              </w:rPr>
              <w:t>核对本月已经验收合格的产品采购数量及价款</w:t>
            </w:r>
            <w:r>
              <w:rPr>
                <w:rFonts w:hint="eastAsia" w:ascii="仿宋" w:hAnsi="仿宋" w:eastAsia="仿宋" w:cs="仿宋"/>
                <w:bCs/>
                <w:color w:val="000000"/>
                <w:szCs w:val="21"/>
              </w:rPr>
              <w:t>，中选人提供费用付款申请、经双方验收核对无误的证明文件及国家税务正式的 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6" w:type="pct"/>
            <w:vAlign w:val="center"/>
          </w:tcPr>
          <w:p w14:paraId="1CBEC87A">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1958" w:type="pct"/>
            <w:gridSpan w:val="2"/>
            <w:vAlign w:val="center"/>
          </w:tcPr>
          <w:p w14:paraId="5E1DB866">
            <w:pPr>
              <w:spacing w:afterLines="0" w:line="300" w:lineRule="exact"/>
              <w:jc w:val="left"/>
              <w:rPr>
                <w:rFonts w:hint="eastAsia" w:ascii="仿宋" w:hAnsi="仿宋" w:eastAsia="仿宋"/>
                <w:szCs w:val="21"/>
              </w:rPr>
            </w:pPr>
            <w:r>
              <w:rPr>
                <w:rFonts w:hint="eastAsia" w:ascii="仿宋" w:hAnsi="仿宋" w:eastAsia="仿宋" w:cs="仿宋"/>
                <w:bCs/>
                <w:color w:val="000000"/>
                <w:szCs w:val="21"/>
              </w:rPr>
              <w:t>成交供应商接到采购人通知后须24小时内送达，紧急情况下12小时内送达</w:t>
            </w:r>
          </w:p>
        </w:tc>
        <w:tc>
          <w:tcPr>
            <w:tcW w:w="562" w:type="pct"/>
            <w:vAlign w:val="center"/>
          </w:tcPr>
          <w:p w14:paraId="35381738">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1815" w:type="pct"/>
            <w:gridSpan w:val="3"/>
            <w:vAlign w:val="center"/>
          </w:tcPr>
          <w:p w14:paraId="43DF83FA">
            <w:pPr>
              <w:spacing w:afterLines="0" w:line="300" w:lineRule="exact"/>
              <w:jc w:val="left"/>
              <w:rPr>
                <w:rFonts w:hint="eastAsia" w:ascii="仿宋" w:hAnsi="仿宋" w:eastAsia="仿宋"/>
                <w:szCs w:val="21"/>
              </w:rPr>
            </w:pPr>
            <w:r>
              <w:rPr>
                <w:rFonts w:hint="eastAsia" w:ascii="仿宋" w:hAnsi="仿宋" w:eastAsia="仿宋"/>
                <w:szCs w:val="21"/>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4FDF6E69">
            <w:pPr>
              <w:spacing w:afterLines="0" w:line="300" w:lineRule="exact"/>
              <w:jc w:val="left"/>
              <w:rPr>
                <w:rFonts w:hint="eastAsia" w:ascii="仿宋" w:hAnsi="仿宋" w:eastAsia="仿宋"/>
                <w:szCs w:val="21"/>
              </w:rPr>
            </w:pPr>
            <w:r>
              <w:rPr>
                <w:rFonts w:hint="eastAsia" w:ascii="仿宋" w:hAnsi="仿宋" w:eastAsia="仿宋"/>
                <w:szCs w:val="21"/>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w:t>
            </w:r>
          </w:p>
          <w:p w14:paraId="6E33C147">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528ABAC7">
            <w:pPr>
              <w:spacing w:afterLines="0" w:line="300" w:lineRule="exact"/>
              <w:jc w:val="left"/>
              <w:rPr>
                <w:rFonts w:hint="eastAsia" w:ascii="仿宋" w:hAnsi="仿宋" w:eastAsia="仿宋"/>
                <w:b/>
                <w:bCs/>
                <w:szCs w:val="21"/>
              </w:rPr>
            </w:pPr>
            <w:r>
              <w:rPr>
                <w:rFonts w:hint="eastAsia" w:ascii="仿宋" w:hAnsi="仿宋" w:eastAsia="仿宋"/>
                <w:b/>
                <w:bCs/>
                <w:szCs w:val="21"/>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387CA441">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5" w:type="first"/>
      <w:footerReference r:id="rId18" w:type="first"/>
      <w:headerReference r:id="rId13" w:type="default"/>
      <w:footerReference r:id="rId16" w:type="default"/>
      <w:headerReference r:id="rId14" w:type="even"/>
      <w:footerReference r:id="rId17"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DD59591A-111E-48DC-8308-4465C4E141D1}"/>
  </w:font>
  <w:font w:name="宋体">
    <w:panose1 w:val="02010600030101010101"/>
    <w:charset w:val="86"/>
    <w:family w:val="auto"/>
    <w:pitch w:val="default"/>
    <w:sig w:usb0="00000203" w:usb1="288F0000" w:usb2="00000006" w:usb3="00000000" w:csb0="00040001" w:csb1="00000000"/>
    <w:embedRegular r:id="rId2" w:fontKey="{28428551-6133-49A4-91CD-DBF17D32722E}"/>
  </w:font>
  <w:font w:name="Wingdings">
    <w:panose1 w:val="05000000000000000000"/>
    <w:charset w:val="02"/>
    <w:family w:val="auto"/>
    <w:pitch w:val="default"/>
    <w:sig w:usb0="00000000" w:usb1="00000000" w:usb2="00000000" w:usb3="00000000" w:csb0="80000000" w:csb1="00000000"/>
    <w:embedRegular r:id="rId3" w:fontKey="{C17452B5-B4EC-4F6B-889D-6E207057DAB1}"/>
  </w:font>
  <w:font w:name="Arial">
    <w:panose1 w:val="020B0604020202020204"/>
    <w:charset w:val="01"/>
    <w:family w:val="swiss"/>
    <w:pitch w:val="default"/>
    <w:sig w:usb0="E0002EFF" w:usb1="C000785B" w:usb2="00000009" w:usb3="00000000" w:csb0="400001FF" w:csb1="FFFF0000"/>
    <w:embedRegular r:id="rId4" w:fontKey="{3FE22A9F-FE70-4794-AD7C-3CFCCC27EE28}"/>
  </w:font>
  <w:font w:name="黑体">
    <w:panose1 w:val="02010609060101010101"/>
    <w:charset w:val="86"/>
    <w:family w:val="auto"/>
    <w:pitch w:val="default"/>
    <w:sig w:usb0="800002BF" w:usb1="38CF7CFA" w:usb2="00000016" w:usb3="00000000" w:csb0="00040001" w:csb1="00000000"/>
    <w:embedRegular r:id="rId5" w:fontKey="{18944E88-654E-401F-A5F1-222D287808D2}"/>
  </w:font>
  <w:font w:name="Courier New">
    <w:panose1 w:val="02070309020205020404"/>
    <w:charset w:val="01"/>
    <w:family w:val="modern"/>
    <w:pitch w:val="default"/>
    <w:sig w:usb0="E0002EFF" w:usb1="C0007843" w:usb2="00000009" w:usb3="00000000" w:csb0="400001FF" w:csb1="FFFF0000"/>
    <w:embedRegular r:id="rId6" w:fontKey="{41BC8520-C562-4A72-A438-415A14C2845B}"/>
  </w:font>
  <w:font w:name="Symbol">
    <w:panose1 w:val="05050102010706020507"/>
    <w:charset w:val="02"/>
    <w:family w:val="roman"/>
    <w:pitch w:val="default"/>
    <w:sig w:usb0="00000000" w:usb1="00000000" w:usb2="00000000" w:usb3="00000000" w:csb0="80000000" w:csb1="00000000"/>
    <w:embedRegular r:id="rId7" w:fontKey="{6E385B20-2D10-47FA-AA8A-63402A78EECB}"/>
  </w:font>
  <w:font w:name="Calibri">
    <w:panose1 w:val="020F0502020204030204"/>
    <w:charset w:val="00"/>
    <w:family w:val="swiss"/>
    <w:pitch w:val="default"/>
    <w:sig w:usb0="E4002EFF" w:usb1="C000247B" w:usb2="00000009" w:usb3="00000000" w:csb0="200001FF" w:csb1="00000000"/>
    <w:embedRegular r:id="rId8" w:fontKey="{2F42B38B-1EE4-4878-AA25-8B8830681238}"/>
  </w:font>
  <w:font w:name="Arial">
    <w:panose1 w:val="020B0604020202020204"/>
    <w:charset w:val="00"/>
    <w:family w:val="swiss"/>
    <w:pitch w:val="default"/>
    <w:sig w:usb0="E0002EFF" w:usb1="C000785B" w:usb2="00000009" w:usb3="00000000" w:csb0="400001FF" w:csb1="FFFF0000"/>
    <w:embedRegular r:id="rId9" w:fontKey="{2DF721C6-F7AD-4549-9A53-E0DDAAFE8C07}"/>
  </w:font>
  <w:font w:name="Calibri Light">
    <w:panose1 w:val="020F0302020204030204"/>
    <w:charset w:val="00"/>
    <w:family w:val="swiss"/>
    <w:pitch w:val="default"/>
    <w:sig w:usb0="E4002EFF" w:usb1="C000247B" w:usb2="00000009" w:usb3="00000000" w:csb0="200001FF" w:csb1="00000000"/>
    <w:embedRegular r:id="rId10" w:fontKey="{8EC82B93-95BF-449F-B575-9C779CFD866D}"/>
  </w:font>
  <w:font w:name="Cambria">
    <w:panose1 w:val="02040503050406030204"/>
    <w:charset w:val="00"/>
    <w:family w:val="roman"/>
    <w:pitch w:val="default"/>
    <w:sig w:usb0="E00006FF" w:usb1="420024FF" w:usb2="02000000" w:usb3="00000000" w:csb0="2000019F" w:csb1="00000000"/>
    <w:embedRegular r:id="rId11" w:fontKey="{29C835F1-4CB2-4496-A190-40869A476700}"/>
  </w:font>
  <w:font w:name="Courier New">
    <w:panose1 w:val="02070309020205020404"/>
    <w:charset w:val="00"/>
    <w:family w:val="modern"/>
    <w:pitch w:val="default"/>
    <w:sig w:usb0="E0002EFF" w:usb1="C0007843" w:usb2="00000009" w:usb3="00000000" w:csb0="400001FF" w:csb1="FFFF0000"/>
    <w:embedRegular r:id="rId12" w:fontKey="{05C4E9E6-8451-414E-9B3E-DA095CECDAE5}"/>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3" w:fontKey="{9E900F90-0F4D-458A-A7A4-472167736A50}"/>
  </w:font>
  <w:font w:name="方正小标宋简体">
    <w:panose1 w:val="02010600010101010101"/>
    <w:charset w:val="86"/>
    <w:family w:val="auto"/>
    <w:pitch w:val="default"/>
    <w:sig w:usb0="00000001" w:usb1="080E0000" w:usb2="00000000" w:usb3="00000000" w:csb0="00040000" w:csb1="00000000"/>
    <w:embedRegular r:id="rId14" w:fontKey="{BCC1C9B5-64AF-45C0-9B32-03F55E64E861}"/>
  </w:font>
  <w:font w:name="长城小">
    <w:altName w:val="宋体"/>
    <w:panose1 w:val="00000000000000000000"/>
    <w:charset w:val="86"/>
    <w:family w:val="modern"/>
    <w:pitch w:val="default"/>
    <w:sig w:usb0="00000000" w:usb1="00000000" w:usb2="00000000" w:usb3="00000000" w:csb0="00040001" w:csb1="00000000"/>
    <w:embedRegular r:id="rId15" w:fontKey="{47F0D29B-4D6E-46E2-9897-9FD0DF9C9522}"/>
  </w:font>
  <w:font w:name="长城小标宋体">
    <w:altName w:val="宋体"/>
    <w:panose1 w:val="00000000000000000000"/>
    <w:charset w:val="86"/>
    <w:family w:val="auto"/>
    <w:pitch w:val="default"/>
    <w:sig w:usb0="00000000" w:usb1="00000000" w:usb2="00000000" w:usb3="00000000" w:csb0="00000000" w:csb1="00000000"/>
    <w:embedRegular r:id="rId16" w:fontKey="{5F60B9C3-AE1E-4239-B21A-6A2DC7ED4546}"/>
  </w:font>
  <w:font w:name="仿宋">
    <w:panose1 w:val="02010609060101010101"/>
    <w:charset w:val="86"/>
    <w:family w:val="modern"/>
    <w:pitch w:val="default"/>
    <w:sig w:usb0="800002BF" w:usb1="38CF7CFA" w:usb2="00000016" w:usb3="00000000" w:csb0="00040001" w:csb1="00000000"/>
    <w:embedRegular r:id="rId17" w:fontKey="{1351ACB5-9CBC-433B-B4B5-9B198105B999}"/>
  </w:font>
  <w:font w:name="微软雅黑">
    <w:panose1 w:val="020B0503020204020204"/>
    <w:charset w:val="86"/>
    <w:family w:val="swiss"/>
    <w:pitch w:val="default"/>
    <w:sig w:usb0="80000287" w:usb1="2ACF3C50" w:usb2="00000016" w:usb3="00000000" w:csb0="0004001F" w:csb1="00000000"/>
    <w:embedRegular r:id="rId18" w:fontKey="{D7F26FC4-3539-4270-9378-CA8486BEB554}"/>
  </w:font>
  <w:font w:name="Times New Roman Regular">
    <w:altName w:val="Times New Roman"/>
    <w:panose1 w:val="00000000000000000000"/>
    <w:charset w:val="00"/>
    <w:family w:val="auto"/>
    <w:pitch w:val="default"/>
    <w:sig w:usb0="00000000" w:usb1="00000000" w:usb2="00000009" w:usb3="00000000" w:csb0="400001FF" w:csb1="FFFF0000"/>
    <w:embedRegular r:id="rId19" w:fontKey="{0A8C3B86-88E7-48AB-BC4D-DBC0E16CDB70}"/>
  </w:font>
  <w:font w:name="Wingdings 2">
    <w:panose1 w:val="05020102010507070707"/>
    <w:charset w:val="02"/>
    <w:family w:val="roman"/>
    <w:pitch w:val="default"/>
    <w:sig w:usb0="00000000" w:usb1="00000000" w:usb2="00000000" w:usb3="00000000" w:csb0="80000000" w:csb1="00000000"/>
    <w:embedRegular r:id="rId20" w:fontKey="{AD4EEB86-4426-41B9-8A9F-0E90A0956689}"/>
  </w:font>
  <w:font w:name="WPSEMBED3">
    <w:panose1 w:val="05020102010507070707"/>
    <w:charset w:val="00"/>
    <w:family w:val="auto"/>
    <w:pitch w:val="default"/>
    <w:sig w:usb0="00000000" w:usb1="00000000" w:usb2="00000000" w:usb3="00000000" w:csb0="80000000" w:csb1="00000000"/>
    <w:embedRegular r:id="rId21" w:fontKey="{7AAEDE85-D17F-4F52-A962-7997D394F79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CBA7D">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AFEA05">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78AFEA05">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BA88F">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02785957">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4A20595"/>
    <w:rsid w:val="05754E07"/>
    <w:rsid w:val="06710406"/>
    <w:rsid w:val="06A51204"/>
    <w:rsid w:val="06D473AA"/>
    <w:rsid w:val="06F9F432"/>
    <w:rsid w:val="079756C5"/>
    <w:rsid w:val="08244108"/>
    <w:rsid w:val="08420CAE"/>
    <w:rsid w:val="0A363213"/>
    <w:rsid w:val="0A886720"/>
    <w:rsid w:val="0AA1428C"/>
    <w:rsid w:val="0AD251DE"/>
    <w:rsid w:val="0B0E30C9"/>
    <w:rsid w:val="0CD00C0D"/>
    <w:rsid w:val="0D7F8C1E"/>
    <w:rsid w:val="0D970DF6"/>
    <w:rsid w:val="0D9E3895"/>
    <w:rsid w:val="0DAFDDD2"/>
    <w:rsid w:val="0E4211FE"/>
    <w:rsid w:val="0EE17277"/>
    <w:rsid w:val="0FD61205"/>
    <w:rsid w:val="10C42B13"/>
    <w:rsid w:val="10DD77C5"/>
    <w:rsid w:val="10E7084B"/>
    <w:rsid w:val="10F22522"/>
    <w:rsid w:val="11C42C96"/>
    <w:rsid w:val="12855EB3"/>
    <w:rsid w:val="134E717A"/>
    <w:rsid w:val="135D7FEE"/>
    <w:rsid w:val="13AFEC81"/>
    <w:rsid w:val="166564D0"/>
    <w:rsid w:val="16D57CE5"/>
    <w:rsid w:val="172377DF"/>
    <w:rsid w:val="185C5D2A"/>
    <w:rsid w:val="18AC73A6"/>
    <w:rsid w:val="18CD7911"/>
    <w:rsid w:val="196910DF"/>
    <w:rsid w:val="199164D0"/>
    <w:rsid w:val="1A044DDE"/>
    <w:rsid w:val="1B3E617D"/>
    <w:rsid w:val="1B3FC108"/>
    <w:rsid w:val="1B4A37C8"/>
    <w:rsid w:val="1BBF5AD0"/>
    <w:rsid w:val="1BEB3248"/>
    <w:rsid w:val="1BFB4A9B"/>
    <w:rsid w:val="1BFE3282"/>
    <w:rsid w:val="1CE758FD"/>
    <w:rsid w:val="1CFC7B12"/>
    <w:rsid w:val="1E870D13"/>
    <w:rsid w:val="1EC75BA1"/>
    <w:rsid w:val="1F0329CF"/>
    <w:rsid w:val="1F0F1A56"/>
    <w:rsid w:val="1F7F9C30"/>
    <w:rsid w:val="1FA372AD"/>
    <w:rsid w:val="1FB39FF7"/>
    <w:rsid w:val="1FB54372"/>
    <w:rsid w:val="1FEC089C"/>
    <w:rsid w:val="1FFF4E3F"/>
    <w:rsid w:val="20077A2D"/>
    <w:rsid w:val="2089134F"/>
    <w:rsid w:val="208923CA"/>
    <w:rsid w:val="212271A1"/>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87EFA4"/>
    <w:rsid w:val="2C9B569A"/>
    <w:rsid w:val="2CB37F14"/>
    <w:rsid w:val="2CBF0577"/>
    <w:rsid w:val="2CEFA2BD"/>
    <w:rsid w:val="2D9E346A"/>
    <w:rsid w:val="2DCA5054"/>
    <w:rsid w:val="2DFD3BC0"/>
    <w:rsid w:val="2E4E7069"/>
    <w:rsid w:val="2EFF028F"/>
    <w:rsid w:val="2EFF0385"/>
    <w:rsid w:val="2F177DFE"/>
    <w:rsid w:val="2FC41EBA"/>
    <w:rsid w:val="2FDFB298"/>
    <w:rsid w:val="2FEBB001"/>
    <w:rsid w:val="30333B81"/>
    <w:rsid w:val="30BF60A9"/>
    <w:rsid w:val="30EE09A0"/>
    <w:rsid w:val="31875FCE"/>
    <w:rsid w:val="32806E68"/>
    <w:rsid w:val="32AA74CF"/>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9DE4D7B"/>
    <w:rsid w:val="3A3B0BB3"/>
    <w:rsid w:val="3A51BFC5"/>
    <w:rsid w:val="3A7647DA"/>
    <w:rsid w:val="3AFD93B8"/>
    <w:rsid w:val="3B1F391F"/>
    <w:rsid w:val="3B459C86"/>
    <w:rsid w:val="3B5F884B"/>
    <w:rsid w:val="3B7D4680"/>
    <w:rsid w:val="3B8A6E28"/>
    <w:rsid w:val="3B95BADD"/>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8290A2B"/>
    <w:rsid w:val="4851744E"/>
    <w:rsid w:val="48D84455"/>
    <w:rsid w:val="49973E4D"/>
    <w:rsid w:val="499B1895"/>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4EA33D7"/>
    <w:rsid w:val="55214149"/>
    <w:rsid w:val="557F0F30"/>
    <w:rsid w:val="559E5CE3"/>
    <w:rsid w:val="56725AB1"/>
    <w:rsid w:val="56B12911"/>
    <w:rsid w:val="56DD8954"/>
    <w:rsid w:val="57AFC3C2"/>
    <w:rsid w:val="57CC5C5D"/>
    <w:rsid w:val="584D6CAB"/>
    <w:rsid w:val="58B21AB7"/>
    <w:rsid w:val="59632793"/>
    <w:rsid w:val="599107AF"/>
    <w:rsid w:val="59B3044E"/>
    <w:rsid w:val="59FF3A15"/>
    <w:rsid w:val="5AFFC0B6"/>
    <w:rsid w:val="5BFAA3C6"/>
    <w:rsid w:val="5C163B75"/>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9D52EE"/>
    <w:rsid w:val="653465C2"/>
    <w:rsid w:val="654FD8A0"/>
    <w:rsid w:val="65682C49"/>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Pages>
  <Words>10469</Words>
  <Characters>10921</Characters>
  <Lines>12</Lines>
  <Paragraphs>23</Paragraphs>
  <TotalTime>10</TotalTime>
  <ScaleCrop>false</ScaleCrop>
  <LinksUpToDate>false</LinksUpToDate>
  <CharactersWithSpaces>11475</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2025-09-08T11:03:39Z</cp:lastPrinted>
  <dcterms:modified xsi:type="dcterms:W3CDTF">2025-09-08T11:07:03Z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