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6"/>
        <w:spacing w:after="78"/>
        <w:rPr>
          <w:rFonts w:ascii="Times New Roman" w:hAnsi="Times New Roman" w:eastAsia="方正小标宋简体"/>
          <w:bCs/>
          <w:sz w:val="32"/>
          <w:szCs w:val="32"/>
        </w:rPr>
      </w:pPr>
    </w:p>
    <w:p w14:paraId="3AB8F229">
      <w:pPr>
        <w:pStyle w:val="66"/>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环境科技</w:t>
      </w:r>
      <w:r>
        <w:rPr>
          <w:rFonts w:hint="eastAsia" w:ascii="Times New Roman" w:hAnsi="Times New Roman" w:eastAsia="长城小标宋体"/>
          <w:b/>
          <w:bCs/>
          <w:sz w:val="44"/>
          <w:szCs w:val="44"/>
        </w:rPr>
        <w:t>有限公司</w:t>
      </w:r>
    </w:p>
    <w:p w14:paraId="08BF34D9">
      <w:pPr>
        <w:widowControl/>
        <w:spacing w:after="78"/>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场地租赁服务采购项目询价告知函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677BC922">
      <w:pPr>
        <w:spacing w:after="78"/>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387A799A">
      <w:pPr>
        <w:spacing w:after="78"/>
      </w:pPr>
    </w:p>
    <w:p w14:paraId="3B630080">
      <w:pPr>
        <w:pStyle w:val="43"/>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（一）采购项目名称：场地租赁服务采购项目。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pPr w:leftFromText="180" w:rightFromText="180" w:vertAnchor="text" w:horzAnchor="margin" w:tblpXSpec="center" w:tblpY="550"/>
        <w:tblOverlap w:val="never"/>
        <w:tblW w:w="5459" w:type="pct"/>
        <w:tblInd w:w="0" w:type="dxa"/>
        <w:tblLayout w:type="fixed"/>
        <w:tblCellMar>
          <w:top w:w="0" w:type="dxa"/>
          <w:left w:w="108" w:type="dxa"/>
          <w:bottom w:w="0" w:type="dxa"/>
          <w:right w:w="108" w:type="dxa"/>
        </w:tblCellMar>
      </w:tblPr>
      <w:tblGrid>
        <w:gridCol w:w="937"/>
        <w:gridCol w:w="2427"/>
        <w:gridCol w:w="2787"/>
        <w:gridCol w:w="1399"/>
        <w:gridCol w:w="3102"/>
      </w:tblGrid>
      <w:tr w14:paraId="0E3FABAF">
        <w:tblPrEx>
          <w:tblCellMar>
            <w:top w:w="0" w:type="dxa"/>
            <w:left w:w="108" w:type="dxa"/>
            <w:bottom w:w="0" w:type="dxa"/>
            <w:right w:w="108" w:type="dxa"/>
          </w:tblCellMar>
        </w:tblPrEx>
        <w:trPr>
          <w:trHeight w:val="630" w:hRule="atLeast"/>
        </w:trPr>
        <w:tc>
          <w:tcPr>
            <w:tcW w:w="439" w:type="pct"/>
            <w:tcBorders>
              <w:top w:val="single" w:color="auto" w:sz="4" w:space="0"/>
              <w:left w:val="single" w:color="auto" w:sz="4" w:space="0"/>
              <w:bottom w:val="single" w:color="auto" w:sz="4" w:space="0"/>
              <w:right w:val="single" w:color="auto" w:sz="4" w:space="0"/>
            </w:tcBorders>
            <w:vAlign w:val="center"/>
          </w:tcPr>
          <w:p w14:paraId="42278C8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39" w:type="pct"/>
            <w:tcBorders>
              <w:top w:val="single" w:color="auto" w:sz="4" w:space="0"/>
              <w:left w:val="nil"/>
              <w:bottom w:val="single" w:color="auto" w:sz="4" w:space="0"/>
              <w:right w:val="single" w:color="auto" w:sz="4" w:space="0"/>
            </w:tcBorders>
            <w:vAlign w:val="center"/>
          </w:tcPr>
          <w:p w14:paraId="02472FE7">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308" w:type="pct"/>
            <w:tcBorders>
              <w:top w:val="single" w:color="auto" w:sz="4" w:space="0"/>
              <w:left w:val="nil"/>
              <w:bottom w:val="single" w:color="auto" w:sz="4" w:space="0"/>
              <w:right w:val="single" w:color="auto" w:sz="4" w:space="0"/>
            </w:tcBorders>
            <w:vAlign w:val="center"/>
          </w:tcPr>
          <w:p w14:paraId="00055304">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范围</w:t>
            </w:r>
          </w:p>
        </w:tc>
        <w:tc>
          <w:tcPr>
            <w:tcW w:w="657" w:type="pct"/>
            <w:tcBorders>
              <w:top w:val="single" w:color="auto" w:sz="4" w:space="0"/>
              <w:left w:val="nil"/>
              <w:bottom w:val="single" w:color="auto" w:sz="4" w:space="0"/>
              <w:right w:val="single" w:color="auto" w:sz="4" w:space="0"/>
            </w:tcBorders>
            <w:vAlign w:val="center"/>
          </w:tcPr>
          <w:p w14:paraId="674E665E">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总租赁期</w:t>
            </w:r>
          </w:p>
        </w:tc>
        <w:tc>
          <w:tcPr>
            <w:tcW w:w="1456" w:type="pct"/>
            <w:tcBorders>
              <w:top w:val="single" w:color="auto" w:sz="4" w:space="0"/>
              <w:left w:val="nil"/>
              <w:bottom w:val="single" w:color="auto" w:sz="4" w:space="0"/>
              <w:right w:val="single" w:color="auto" w:sz="4" w:space="0"/>
            </w:tcBorders>
            <w:vAlign w:val="center"/>
          </w:tcPr>
          <w:p w14:paraId="45BA118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备注</w:t>
            </w:r>
          </w:p>
        </w:tc>
      </w:tr>
      <w:tr w14:paraId="2665F169">
        <w:tblPrEx>
          <w:tblCellMar>
            <w:top w:w="0" w:type="dxa"/>
            <w:left w:w="108" w:type="dxa"/>
            <w:bottom w:w="0" w:type="dxa"/>
            <w:right w:w="108" w:type="dxa"/>
          </w:tblCellMar>
        </w:tblPrEx>
        <w:trPr>
          <w:trHeight w:val="1324" w:hRule="atLeast"/>
        </w:trPr>
        <w:tc>
          <w:tcPr>
            <w:tcW w:w="439" w:type="pct"/>
            <w:tcBorders>
              <w:top w:val="single" w:color="auto" w:sz="4" w:space="0"/>
              <w:left w:val="single" w:color="auto" w:sz="4" w:space="0"/>
              <w:bottom w:val="single" w:color="auto" w:sz="4" w:space="0"/>
              <w:right w:val="single" w:color="auto" w:sz="4" w:space="0"/>
            </w:tcBorders>
            <w:vAlign w:val="center"/>
          </w:tcPr>
          <w:p w14:paraId="3BAA162A">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139" w:type="pct"/>
            <w:tcBorders>
              <w:top w:val="single" w:color="auto" w:sz="4" w:space="0"/>
              <w:left w:val="single" w:color="auto" w:sz="4" w:space="0"/>
              <w:bottom w:val="single" w:color="auto" w:sz="4" w:space="0"/>
              <w:right w:val="single" w:color="auto" w:sz="4" w:space="0"/>
            </w:tcBorders>
            <w:vAlign w:val="center"/>
          </w:tcPr>
          <w:p w14:paraId="07212EF0">
            <w:pPr>
              <w:widowControl/>
              <w:spacing w:after="78"/>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场地租赁服务</w:t>
            </w:r>
          </w:p>
        </w:tc>
        <w:tc>
          <w:tcPr>
            <w:tcW w:w="1308" w:type="pct"/>
            <w:tcBorders>
              <w:top w:val="single" w:color="auto" w:sz="4" w:space="0"/>
              <w:left w:val="single" w:color="auto" w:sz="4" w:space="0"/>
              <w:bottom w:val="single" w:color="auto" w:sz="4" w:space="0"/>
              <w:right w:val="single" w:color="auto" w:sz="4" w:space="0"/>
            </w:tcBorders>
            <w:vAlign w:val="center"/>
          </w:tcPr>
          <w:p w14:paraId="1F127353">
            <w:pPr>
              <w:widowControl/>
              <w:spacing w:after="78"/>
              <w:jc w:val="center"/>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深圳市龙华区观澜街道桂花路380号观澜河口调蓄池5公里范围内</w:t>
            </w:r>
          </w:p>
        </w:tc>
        <w:tc>
          <w:tcPr>
            <w:tcW w:w="657" w:type="pct"/>
            <w:tcBorders>
              <w:top w:val="single" w:color="auto" w:sz="4" w:space="0"/>
              <w:left w:val="single" w:color="auto" w:sz="4" w:space="0"/>
              <w:bottom w:val="single" w:color="auto" w:sz="4" w:space="0"/>
              <w:right w:val="single" w:color="auto" w:sz="4" w:space="0"/>
            </w:tcBorders>
            <w:vAlign w:val="center"/>
          </w:tcPr>
          <w:p w14:paraId="21DEEB3B">
            <w:pPr>
              <w:widowControl/>
              <w:spacing w:after="78"/>
              <w:jc w:val="center"/>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lang w:val="en-US" w:eastAsia="zh-CN"/>
              </w:rPr>
              <w:t>暂定6</w:t>
            </w:r>
            <w:r>
              <w:rPr>
                <w:rFonts w:hint="eastAsia" w:ascii="Times New Roman" w:hAnsi="Times New Roman" w:eastAsia="仿宋_GB2312"/>
                <w:bCs/>
                <w:color w:val="000000"/>
                <w:sz w:val="32"/>
                <w:szCs w:val="32"/>
              </w:rPr>
              <w:t>个月</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sz w:val="32"/>
                <w:szCs w:val="32"/>
                <w:lang w:val="en-US" w:eastAsia="zh-CN"/>
              </w:rPr>
              <w:t>期满根据实际需求续租</w:t>
            </w:r>
          </w:p>
        </w:tc>
        <w:tc>
          <w:tcPr>
            <w:tcW w:w="1456" w:type="pct"/>
            <w:tcBorders>
              <w:top w:val="single" w:color="auto" w:sz="4" w:space="0"/>
              <w:left w:val="single" w:color="auto" w:sz="4" w:space="0"/>
              <w:bottom w:val="single" w:color="auto" w:sz="4" w:space="0"/>
              <w:right w:val="single" w:color="auto" w:sz="4" w:space="0"/>
            </w:tcBorders>
            <w:vAlign w:val="center"/>
          </w:tcPr>
          <w:p w14:paraId="7FF2F31F">
            <w:pPr>
              <w:widowControl/>
              <w:spacing w:after="78"/>
              <w:jc w:val="center"/>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面积暂定为1</w:t>
            </w:r>
            <w:r>
              <w:rPr>
                <w:rFonts w:hint="eastAsia" w:ascii="Times New Roman" w:hAnsi="Times New Roman" w:eastAsia="仿宋_GB2312"/>
                <w:bCs/>
                <w:color w:val="000000"/>
                <w:sz w:val="32"/>
                <w:szCs w:val="32"/>
                <w:lang w:val="en-US" w:eastAsia="zh-CN"/>
              </w:rPr>
              <w:t>5</w:t>
            </w:r>
            <w:r>
              <w:rPr>
                <w:rFonts w:hint="eastAsia" w:ascii="Times New Roman" w:hAnsi="Times New Roman" w:eastAsia="仿宋_GB2312"/>
                <w:bCs/>
                <w:color w:val="000000"/>
                <w:sz w:val="32"/>
                <w:szCs w:val="32"/>
              </w:rPr>
              <w:t>00㎡，具体以采购人实际使用面积为准，主要功能为设备、设施存放、周转用途。具备进、出场行车通道。</w:t>
            </w:r>
          </w:p>
        </w:tc>
      </w:tr>
    </w:tbl>
    <w:p w14:paraId="1E8E8B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供应商所提供的报价中应包含场地使用权费用、基础设施费用、税费以及其他一切可预见与不可预见的全部费用。</w:t>
      </w:r>
    </w:p>
    <w:p w14:paraId="78E7BDB7">
      <w:pPr>
        <w:widowControl/>
        <w:spacing w:after="78" w:line="640" w:lineRule="exact"/>
        <w:ind w:firstLine="640" w:firstLineChars="200"/>
        <w:jc w:val="left"/>
        <w:rPr>
          <w:rFonts w:ascii="Times New Roman" w:hAnsi="Times New Roman" w:eastAsia="仿宋_GB2312"/>
          <w:bCs/>
          <w:color w:val="FF0000"/>
          <w:sz w:val="32"/>
          <w:szCs w:val="32"/>
        </w:rPr>
      </w:pPr>
      <w:r>
        <w:rPr>
          <w:rFonts w:hint="eastAsia" w:ascii="Times New Roman" w:hAnsi="Times New Roman" w:eastAsia="仿宋_GB2312"/>
          <w:bCs/>
          <w:color w:val="000000"/>
          <w:sz w:val="32"/>
          <w:szCs w:val="32"/>
        </w:rPr>
        <w:t>（三）限价要求：</w:t>
      </w:r>
      <w:r>
        <w:rPr>
          <w:rFonts w:ascii="Times New Roman" w:hAnsi="Times New Roman" w:eastAsia="仿宋_GB2312"/>
          <w:sz w:val="32"/>
          <w:szCs w:val="32"/>
        </w:rPr>
        <w:t>租赁单价限价为</w:t>
      </w:r>
      <w:r>
        <w:rPr>
          <w:rFonts w:hint="eastAsia" w:ascii="Times New Roman" w:hAnsi="Times New Roman" w:eastAsia="仿宋_GB2312"/>
          <w:sz w:val="32"/>
          <w:szCs w:val="32"/>
        </w:rPr>
        <w:t>19</w:t>
      </w:r>
      <w:r>
        <w:rPr>
          <w:rFonts w:ascii="Times New Roman" w:hAnsi="Times New Roman" w:eastAsia="仿宋_GB2312"/>
          <w:sz w:val="32"/>
          <w:szCs w:val="32"/>
        </w:rPr>
        <w:t>元/月·</w:t>
      </w:r>
      <w:r>
        <w:rPr>
          <w:rFonts w:hint="eastAsia" w:ascii="Times New Roman" w:hAnsi="Times New Roman" w:eastAsia="仿宋_GB2312"/>
          <w:sz w:val="32"/>
          <w:szCs w:val="32"/>
        </w:rPr>
        <w:t>㎡</w:t>
      </w:r>
      <w:r>
        <w:rPr>
          <w:rFonts w:hint="eastAsia" w:ascii="Times New Roman" w:hAnsi="Times New Roman" w:eastAsia="仿宋_GB2312"/>
          <w:bCs/>
          <w:color w:val="000000"/>
          <w:sz w:val="32"/>
          <w:szCs w:val="32"/>
        </w:rPr>
        <w:t>（报价含税单价不得超过限价要求，否则做无效报价）</w:t>
      </w:r>
      <w:r>
        <w:rPr>
          <w:rFonts w:ascii="Times New Roman" w:hAnsi="Times New Roman" w:eastAsia="仿宋_GB2312"/>
          <w:sz w:val="32"/>
          <w:szCs w:val="32"/>
        </w:rPr>
        <w:t>，总租赁期</w:t>
      </w:r>
      <w:r>
        <w:rPr>
          <w:rFonts w:hint="eastAsia" w:ascii="Times New Roman" w:hAnsi="Times New Roman" w:eastAsia="仿宋_GB2312"/>
          <w:sz w:val="32"/>
          <w:szCs w:val="32"/>
          <w:lang w:val="en-US" w:eastAsia="zh-CN"/>
        </w:rPr>
        <w:t>暂定6个月，期满根据实际需求续租</w:t>
      </w:r>
      <w:r>
        <w:rPr>
          <w:rFonts w:hint="eastAsia" w:ascii="Times New Roman" w:hAnsi="Times New Roman" w:eastAsia="仿宋_GB2312"/>
          <w:sz w:val="32"/>
          <w:szCs w:val="32"/>
        </w:rPr>
        <w:t>。</w:t>
      </w:r>
    </w:p>
    <w:p w14:paraId="3DF790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r>
        <w:rPr>
          <w:rFonts w:hint="eastAsia" w:eastAsia="仿宋_GB2312"/>
          <w:bCs/>
          <w:color w:val="000000"/>
          <w:sz w:val="32"/>
          <w:szCs w:val="32"/>
        </w:rPr>
        <w:t>本项目合同期为</w:t>
      </w:r>
      <w:r>
        <w:rPr>
          <w:rFonts w:hint="eastAsia" w:eastAsia="仿宋_GB2312"/>
          <w:bCs/>
          <w:color w:val="000000"/>
          <w:sz w:val="32"/>
          <w:szCs w:val="32"/>
          <w:lang w:val="en-US" w:eastAsia="zh-CN"/>
        </w:rPr>
        <w:t>6个月</w:t>
      </w:r>
      <w:r>
        <w:rPr>
          <w:rFonts w:hint="eastAsia" w:ascii="Times New Roman" w:hAnsi="Times New Roman" w:eastAsia="仿宋_GB2312"/>
          <w:bCs/>
          <w:color w:val="000000"/>
          <w:sz w:val="32"/>
          <w:szCs w:val="32"/>
        </w:rPr>
        <w:t>，合同签订后要求10天内移交场地使用权。本项目为长期服务项目，采购人可以视合同履约情况和需求决定是否续签，原则上一年一签，连续履行期限最长不得超过三年。任一合同期内，采购人有权随时终止合同，中选单位不得因合同终止或未能续签向采购主张责任或要求赔偿预期利益等损失。</w:t>
      </w:r>
    </w:p>
    <w:p w14:paraId="5F1978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（五）报价要求：响应单位仅需报单价，单价单位为“</w:t>
      </w:r>
      <w:r>
        <w:rPr>
          <w:rFonts w:ascii="Times New Roman" w:hAnsi="Times New Roman" w:eastAsia="仿宋_GB2312"/>
          <w:sz w:val="32"/>
          <w:szCs w:val="32"/>
        </w:rPr>
        <w:t>元/月·</w:t>
      </w:r>
      <w:r>
        <w:rPr>
          <w:rFonts w:hint="eastAsia" w:ascii="Times New Roman" w:hAnsi="Times New Roman" w:eastAsia="仿宋_GB2312"/>
          <w:sz w:val="32"/>
          <w:szCs w:val="32"/>
        </w:rPr>
        <w:t>㎡</w:t>
      </w:r>
      <w:r>
        <w:rPr>
          <w:rFonts w:hint="eastAsia" w:ascii="Times New Roman" w:hAnsi="Times New Roman" w:eastAsia="仿宋_GB2312"/>
          <w:bCs/>
          <w:color w:val="000000"/>
          <w:sz w:val="32"/>
          <w:szCs w:val="32"/>
        </w:rPr>
        <w:t>”。</w:t>
      </w:r>
    </w:p>
    <w:p w14:paraId="6353FF8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（六）付款方式：按</w:t>
      </w:r>
      <w:r>
        <w:rPr>
          <w:rFonts w:hint="eastAsia" w:ascii="Times New Roman" w:hAnsi="Times New Roman" w:eastAsia="仿宋_GB2312"/>
          <w:bCs/>
          <w:color w:val="000000"/>
          <w:sz w:val="32"/>
          <w:szCs w:val="32"/>
          <w:lang w:val="en-US" w:eastAsia="zh-CN"/>
        </w:rPr>
        <w:t>月</w:t>
      </w:r>
      <w:r>
        <w:rPr>
          <w:rFonts w:hint="eastAsia" w:ascii="Times New Roman" w:hAnsi="Times New Roman" w:eastAsia="仿宋_GB2312"/>
          <w:bCs/>
          <w:color w:val="000000"/>
          <w:sz w:val="32"/>
          <w:szCs w:val="32"/>
        </w:rPr>
        <w:t>度支付。</w:t>
      </w:r>
    </w:p>
    <w:p w14:paraId="127F61D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（七）结算方式：按</w:t>
      </w:r>
      <w:r>
        <w:rPr>
          <w:rFonts w:hint="eastAsia" w:ascii="Times New Roman" w:hAnsi="Times New Roman" w:eastAsia="仿宋_GB2312"/>
          <w:bCs/>
          <w:color w:val="000000"/>
          <w:sz w:val="32"/>
          <w:szCs w:val="32"/>
          <w:lang w:val="en-US" w:eastAsia="zh-CN"/>
        </w:rPr>
        <w:t>月</w:t>
      </w:r>
      <w:r>
        <w:rPr>
          <w:rFonts w:hint="eastAsia" w:ascii="Times New Roman" w:hAnsi="Times New Roman" w:eastAsia="仿宋_GB2312"/>
          <w:bCs/>
          <w:color w:val="000000"/>
          <w:sz w:val="32"/>
          <w:szCs w:val="32"/>
        </w:rPr>
        <w:t>度结算，</w:t>
      </w:r>
      <w:r>
        <w:rPr>
          <w:rFonts w:hint="eastAsia" w:ascii="Times New Roman" w:hAnsi="Times New Roman" w:eastAsia="仿宋_GB2312"/>
          <w:bCs/>
          <w:color w:val="000000"/>
          <w:sz w:val="32"/>
          <w:szCs w:val="32"/>
          <w:lang w:val="en-US" w:eastAsia="zh-CN"/>
        </w:rPr>
        <w:t>月</w:t>
      </w:r>
      <w:r>
        <w:rPr>
          <w:rFonts w:hint="eastAsia" w:ascii="Times New Roman" w:hAnsi="Times New Roman" w:eastAsia="仿宋_GB2312"/>
          <w:bCs/>
          <w:color w:val="000000"/>
          <w:sz w:val="32"/>
          <w:szCs w:val="32"/>
        </w:rPr>
        <w:t>度租赁费=合同单价（</w:t>
      </w:r>
      <w:r>
        <w:rPr>
          <w:rFonts w:ascii="Times New Roman" w:hAnsi="Times New Roman" w:eastAsia="仿宋_GB2312"/>
          <w:sz w:val="32"/>
          <w:szCs w:val="32"/>
        </w:rPr>
        <w:t>元/月·</w:t>
      </w:r>
      <w:r>
        <w:rPr>
          <w:rFonts w:hint="eastAsia" w:ascii="Times New Roman" w:hAnsi="Times New Roman" w:eastAsia="仿宋_GB2312"/>
          <w:sz w:val="32"/>
          <w:szCs w:val="32"/>
        </w:rPr>
        <w:t>㎡</w:t>
      </w:r>
      <w:r>
        <w:rPr>
          <w:rFonts w:hint="eastAsia" w:ascii="Times New Roman" w:hAnsi="Times New Roman" w:eastAsia="仿宋_GB2312"/>
          <w:bCs/>
          <w:color w:val="000000"/>
          <w:sz w:val="32"/>
          <w:szCs w:val="32"/>
        </w:rPr>
        <w:t>）*面积（</w:t>
      </w:r>
      <w:r>
        <w:rPr>
          <w:rFonts w:hint="eastAsia" w:ascii="Times New Roman" w:hAnsi="Times New Roman" w:eastAsia="仿宋_GB2312"/>
          <w:sz w:val="32"/>
          <w:szCs w:val="32"/>
        </w:rPr>
        <w:t>㎡</w:t>
      </w:r>
      <w:r>
        <w:rPr>
          <w:rFonts w:hint="eastAsia" w:ascii="Times New Roman" w:hAnsi="Times New Roman" w:eastAsia="仿宋_GB2312"/>
          <w:bCs/>
          <w:color w:val="000000"/>
          <w:sz w:val="32"/>
          <w:szCs w:val="32"/>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5FF9327F">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w:t>
      </w:r>
    </w:p>
    <w:p w14:paraId="15258B2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4632C4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0F06775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7B1F736">
      <w:pPr>
        <w:widowControl/>
        <w:spacing w:after="78" w:line="640" w:lineRule="exact"/>
        <w:ind w:firstLine="640" w:firstLineChars="200"/>
        <w:jc w:val="left"/>
        <w:rPr>
          <w:rFonts w:ascii="Times New Roman" w:hAnsi="Times New Roman" w:eastAsia="仿宋_GB2312"/>
          <w:bCs/>
          <w:color w:val="FF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sz w:val="32"/>
          <w:szCs w:val="32"/>
        </w:rPr>
        <w:t>近两年内（2023年</w:t>
      </w:r>
      <w:r>
        <w:rPr>
          <w:rFonts w:hint="eastAsia" w:ascii="Times New Roman" w:hAnsi="Times New Roman" w:eastAsia="仿宋_GB2312"/>
          <w:bCs/>
          <w:sz w:val="32"/>
          <w:szCs w:val="32"/>
          <w:lang w:val="en-US" w:eastAsia="zh-CN"/>
        </w:rPr>
        <w:t>7</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0D2D29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DD705C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2437374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eastAsia="仿宋_GB2312"/>
          <w:bCs/>
          <w:color w:val="000000"/>
          <w:sz w:val="32"/>
          <w:szCs w:val="32"/>
        </w:rPr>
        <w:t>提供场地权属证明相关有效文件（或承诺函中承诺场地使用所有权限，并保证在租赁期限内保证场地的正常使用）及照片</w:t>
      </w:r>
      <w:r>
        <w:rPr>
          <w:rFonts w:hint="eastAsia" w:ascii="Times New Roman" w:hAnsi="Times New Roman" w:eastAsia="仿宋_GB2312"/>
          <w:bCs/>
          <w:color w:val="000000"/>
          <w:sz w:val="32"/>
          <w:szCs w:val="32"/>
        </w:rPr>
        <w:t>（报价文件内提供</w:t>
      </w:r>
      <w:r>
        <w:rPr>
          <w:rFonts w:hint="eastAsia" w:eastAsia="仿宋_GB2312"/>
          <w:bCs/>
          <w:color w:val="000000"/>
          <w:sz w:val="32"/>
          <w:szCs w:val="32"/>
        </w:rPr>
        <w:t>相关证明复印件）</w:t>
      </w:r>
      <w:r>
        <w:rPr>
          <w:rFonts w:hint="eastAsia" w:ascii="Times New Roman" w:hAnsi="Times New Roman" w:eastAsia="仿宋_GB2312"/>
          <w:bCs/>
          <w:color w:val="000000"/>
          <w:sz w:val="32"/>
          <w:szCs w:val="32"/>
        </w:rPr>
        <w:t>。</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承诺函、营业执照等</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w:t>
      </w:r>
      <w:r>
        <w:rPr>
          <w:rFonts w:hint="eastAsia" w:ascii="Times New Roman" w:hAnsi="Times New Roman" w:eastAsia="仿宋_GB2312"/>
          <w:b/>
          <w:color w:val="000000"/>
          <w:sz w:val="32"/>
          <w:szCs w:val="32"/>
        </w:rPr>
        <w:t>第三章 报价文件格式</w:t>
      </w:r>
      <w:r>
        <w:rPr>
          <w:rFonts w:hint="eastAsia" w:ascii="Times New Roman" w:hAnsi="Times New Roman" w:eastAsia="仿宋_GB2312"/>
          <w:bCs/>
          <w:color w:val="000000"/>
          <w:sz w:val="32"/>
          <w:szCs w:val="32"/>
        </w:rPr>
        <w:t>，以上资料均需加盖公章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7BD5AD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邮件标题：公司名称+场地租赁服务采购项目</w:t>
      </w:r>
      <w:r>
        <w:rPr>
          <w:rFonts w:hint="eastAsia" w:ascii="仿宋_GB2312" w:hAnsi="仿宋" w:eastAsia="仿宋_GB2312"/>
          <w:color w:val="000000"/>
          <w:kern w:val="0"/>
          <w:sz w:val="32"/>
          <w:szCs w:val="32"/>
          <w:lang w:eastAsia="zh-CN"/>
        </w:rPr>
        <w:t>）</w:t>
      </w:r>
      <w:r>
        <w:rPr>
          <w:rFonts w:hint="eastAsia" w:ascii="Times New Roman" w:hAnsi="Times New Roman" w:eastAsia="仿宋_GB2312"/>
          <w:bCs/>
          <w:color w:val="000000"/>
          <w:sz w:val="32"/>
          <w:szCs w:val="32"/>
        </w:rPr>
        <w:t>；</w:t>
      </w:r>
    </w:p>
    <w:p w14:paraId="4F75DD8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77C0901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0157A89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2F2577D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69EC9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4DB219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采购人对所有参选供应商进行资格审查，资格审查合格的供应商报价成立，根据最低价法确定中选人。以不含税价格对比，不含税价格最低的报价单位为中选人。</w:t>
      </w:r>
    </w:p>
    <w:p w14:paraId="55A36C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98EE61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租赁单价限价为</w:t>
      </w:r>
      <w:r>
        <w:rPr>
          <w:rFonts w:hint="eastAsia" w:ascii="Times New Roman" w:hAnsi="Times New Roman" w:eastAsia="仿宋_GB2312"/>
          <w:sz w:val="32"/>
          <w:szCs w:val="32"/>
        </w:rPr>
        <w:t>19</w:t>
      </w:r>
      <w:r>
        <w:rPr>
          <w:rFonts w:ascii="Times New Roman" w:hAnsi="Times New Roman" w:eastAsia="仿宋_GB2312"/>
          <w:sz w:val="32"/>
          <w:szCs w:val="32"/>
        </w:rPr>
        <w:t>元/月·</w:t>
      </w:r>
      <w:r>
        <w:rPr>
          <w:rFonts w:hint="eastAsia" w:ascii="Times New Roman" w:hAnsi="Times New Roman" w:eastAsia="仿宋_GB2312"/>
          <w:sz w:val="32"/>
          <w:szCs w:val="32"/>
        </w:rPr>
        <w:t>㎡</w:t>
      </w:r>
      <w:r>
        <w:rPr>
          <w:rFonts w:hint="eastAsia" w:ascii="Times New Roman" w:hAnsi="Times New Roman" w:eastAsia="仿宋_GB2312"/>
          <w:bCs/>
          <w:color w:val="000000"/>
          <w:sz w:val="32"/>
          <w:szCs w:val="32"/>
        </w:rPr>
        <w:t>（报价含税单价不得超过限价要求，否则做无效报价）</w:t>
      </w:r>
      <w:r>
        <w:rPr>
          <w:rFonts w:ascii="Times New Roman" w:hAnsi="Times New Roman" w:eastAsia="仿宋_GB2312"/>
          <w:sz w:val="32"/>
          <w:szCs w:val="32"/>
        </w:rPr>
        <w:t>，总租赁期</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6个月，期满根据实际需求续租</w:t>
      </w:r>
      <w:r>
        <w:rPr>
          <w:rFonts w:hint="eastAsia" w:ascii="Times New Roman" w:hAnsi="Times New Roman" w:eastAsia="仿宋_GB2312"/>
          <w:sz w:val="32"/>
          <w:szCs w:val="32"/>
        </w:rPr>
        <w:t>。</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54EA1177">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4"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环境科技</w:t>
      </w:r>
      <w:r>
        <w:rPr>
          <w:rFonts w:hint="eastAsia" w:ascii="Times New Roman" w:hAnsi="Times New Roman" w:eastAsia="仿宋_GB2312"/>
          <w:bCs/>
          <w:color w:val="000000"/>
          <w:sz w:val="32"/>
          <w:szCs w:val="32"/>
        </w:rPr>
        <w:t>有限公司</w:t>
      </w:r>
    </w:p>
    <w:bookmarkEnd w:id="4"/>
    <w:p w14:paraId="179B20AC">
      <w:pPr>
        <w:wordWrap w:val="0"/>
        <w:spacing w:after="78" w:line="640" w:lineRule="exact"/>
        <w:jc w:val="right"/>
        <w:rPr>
          <w:rFonts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6568DFD1">
      <w:pPr>
        <w:spacing w:after="78"/>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br w:type="page"/>
      </w:r>
    </w:p>
    <w:p w14:paraId="1FA9C1B9">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bookmarkStart w:id="6" w:name="_Hlk111222939"/>
      <w:bookmarkStart w:id="7" w:name="_Hlk173317860"/>
    </w:p>
    <w:p w14:paraId="4349E486">
      <w:pPr>
        <w:spacing w:after="78"/>
        <w:rPr>
          <w:rFonts w:hint="eastAsia" w:ascii="宋体" w:hAnsi="宋体" w:cs="宋体"/>
          <w:sz w:val="24"/>
        </w:rPr>
      </w:pPr>
      <w:bookmarkStart w:id="8" w:name="_Hlk179876747"/>
      <w:r>
        <w:rPr>
          <w:rFonts w:hint="eastAsia" w:ascii="宋体" w:hAnsi="宋体" w:cs="宋体"/>
          <w:sz w:val="24"/>
        </w:rPr>
        <w:t>合同编号：</w:t>
      </w:r>
    </w:p>
    <w:p w14:paraId="64983851">
      <w:pPr>
        <w:spacing w:after="78"/>
        <w:jc w:val="center"/>
        <w:rPr>
          <w:rFonts w:ascii="黑体" w:eastAsia="黑体"/>
          <w:b/>
          <w:bCs/>
          <w:sz w:val="96"/>
          <w:szCs w:val="96"/>
        </w:rPr>
      </w:pPr>
    </w:p>
    <w:p w14:paraId="0C89914B">
      <w:pPr>
        <w:spacing w:after="78"/>
        <w:jc w:val="center"/>
        <w:rPr>
          <w:rFonts w:hint="eastAsia" w:ascii="宋体" w:hAnsi="宋体" w:cs="宋体"/>
          <w:b/>
          <w:bCs/>
          <w:sz w:val="72"/>
          <w:szCs w:val="72"/>
        </w:rPr>
      </w:pPr>
      <w:r>
        <w:rPr>
          <w:rFonts w:hint="eastAsia" w:ascii="宋体" w:hAnsi="宋体" w:cs="宋体"/>
          <w:b/>
          <w:bCs/>
          <w:sz w:val="72"/>
          <w:szCs w:val="72"/>
        </w:rPr>
        <w:t>场</w:t>
      </w:r>
    </w:p>
    <w:p w14:paraId="092F95EF">
      <w:pPr>
        <w:spacing w:after="78"/>
        <w:jc w:val="center"/>
        <w:rPr>
          <w:rFonts w:hint="eastAsia" w:ascii="宋体" w:hAnsi="宋体" w:cs="宋体"/>
          <w:b/>
          <w:bCs/>
          <w:sz w:val="72"/>
          <w:szCs w:val="72"/>
        </w:rPr>
      </w:pPr>
      <w:r>
        <w:rPr>
          <w:rFonts w:hint="eastAsia" w:ascii="宋体" w:hAnsi="宋体" w:cs="宋体"/>
          <w:b/>
          <w:bCs/>
          <w:sz w:val="72"/>
          <w:szCs w:val="72"/>
        </w:rPr>
        <w:t>地</w:t>
      </w:r>
    </w:p>
    <w:p w14:paraId="7BBAE912">
      <w:pPr>
        <w:spacing w:after="78"/>
        <w:jc w:val="center"/>
        <w:rPr>
          <w:rFonts w:hint="eastAsia" w:ascii="宋体" w:hAnsi="宋体" w:cs="宋体"/>
          <w:b/>
          <w:bCs/>
          <w:sz w:val="72"/>
          <w:szCs w:val="72"/>
        </w:rPr>
      </w:pPr>
      <w:r>
        <w:rPr>
          <w:rFonts w:hint="eastAsia" w:ascii="宋体" w:hAnsi="宋体" w:cs="宋体"/>
          <w:b/>
          <w:bCs/>
          <w:sz w:val="72"/>
          <w:szCs w:val="72"/>
        </w:rPr>
        <w:t>租</w:t>
      </w:r>
    </w:p>
    <w:p w14:paraId="69840C20">
      <w:pPr>
        <w:spacing w:after="78"/>
        <w:jc w:val="center"/>
        <w:rPr>
          <w:rFonts w:hint="eastAsia" w:ascii="宋体" w:hAnsi="宋体" w:cs="宋体"/>
          <w:b/>
          <w:bCs/>
          <w:sz w:val="72"/>
          <w:szCs w:val="72"/>
        </w:rPr>
      </w:pPr>
      <w:r>
        <w:rPr>
          <w:rFonts w:hint="eastAsia" w:ascii="宋体" w:hAnsi="宋体" w:cs="宋体"/>
          <w:b/>
          <w:bCs/>
          <w:sz w:val="72"/>
          <w:szCs w:val="72"/>
        </w:rPr>
        <w:t>赁</w:t>
      </w:r>
    </w:p>
    <w:p w14:paraId="5C4D8BCB">
      <w:pPr>
        <w:spacing w:after="78"/>
        <w:jc w:val="center"/>
        <w:rPr>
          <w:rFonts w:hint="eastAsia" w:ascii="宋体" w:hAnsi="宋体" w:cs="宋体"/>
          <w:b/>
          <w:bCs/>
          <w:sz w:val="72"/>
          <w:szCs w:val="72"/>
        </w:rPr>
      </w:pPr>
      <w:r>
        <w:rPr>
          <w:rFonts w:hint="eastAsia" w:ascii="宋体" w:hAnsi="宋体" w:cs="宋体"/>
          <w:b/>
          <w:bCs/>
          <w:sz w:val="72"/>
          <w:szCs w:val="72"/>
        </w:rPr>
        <w:t>合</w:t>
      </w:r>
    </w:p>
    <w:p w14:paraId="6DD459B4">
      <w:pPr>
        <w:spacing w:after="78"/>
        <w:jc w:val="center"/>
        <w:rPr>
          <w:rFonts w:hint="eastAsia" w:ascii="宋体" w:hAnsi="宋体" w:cs="宋体"/>
          <w:b/>
          <w:bCs/>
          <w:sz w:val="72"/>
          <w:szCs w:val="72"/>
        </w:rPr>
      </w:pPr>
      <w:r>
        <w:rPr>
          <w:rFonts w:hint="eastAsia" w:ascii="宋体" w:hAnsi="宋体" w:cs="宋体"/>
          <w:b/>
          <w:bCs/>
          <w:sz w:val="72"/>
          <w:szCs w:val="72"/>
        </w:rPr>
        <w:t>同</w:t>
      </w:r>
    </w:p>
    <w:p w14:paraId="4CB81466">
      <w:pPr>
        <w:spacing w:after="78"/>
        <w:jc w:val="center"/>
        <w:rPr>
          <w:rFonts w:hint="eastAsia" w:ascii="宋体" w:hAnsi="宋体" w:cs="宋体"/>
          <w:b/>
          <w:bCs/>
          <w:sz w:val="22"/>
          <w:szCs w:val="28"/>
        </w:rPr>
      </w:pPr>
    </w:p>
    <w:p w14:paraId="4398FA63">
      <w:pPr>
        <w:spacing w:after="78"/>
        <w:rPr>
          <w:rFonts w:hint="eastAsia" w:ascii="宋体" w:hAnsi="宋体" w:cs="宋体"/>
          <w:b/>
          <w:bCs/>
          <w:sz w:val="22"/>
          <w:szCs w:val="28"/>
        </w:rPr>
      </w:pPr>
    </w:p>
    <w:p w14:paraId="68B81D8B">
      <w:pPr>
        <w:spacing w:before="156" w:beforeLines="50" w:after="78"/>
        <w:ind w:firstLine="2530" w:firstLineChars="900"/>
        <w:rPr>
          <w:rFonts w:hint="eastAsia" w:ascii="宋体" w:hAnsi="宋体" w:cs="宋体"/>
          <w:b/>
          <w:bCs/>
          <w:sz w:val="28"/>
          <w:szCs w:val="36"/>
        </w:rPr>
      </w:pPr>
      <w:r>
        <w:rPr>
          <w:rFonts w:hint="eastAsia" w:ascii="宋体" w:hAnsi="宋体" w:cs="宋体"/>
          <w:b/>
          <w:bCs/>
          <w:sz w:val="28"/>
          <w:szCs w:val="36"/>
        </w:rPr>
        <w:t>甲方：</w:t>
      </w:r>
      <w:r>
        <w:rPr>
          <w:rFonts w:hint="eastAsia" w:ascii="宋体" w:hAnsi="宋体" w:cs="宋体"/>
          <w:b/>
          <w:bCs/>
          <w:sz w:val="28"/>
          <w:szCs w:val="36"/>
          <w:u w:val="single"/>
        </w:rPr>
        <w:t>深圳市深水</w:t>
      </w:r>
      <w:r>
        <w:rPr>
          <w:rFonts w:hint="eastAsia" w:ascii="宋体" w:hAnsi="宋体" w:cs="宋体"/>
          <w:b/>
          <w:bCs/>
          <w:sz w:val="28"/>
          <w:szCs w:val="36"/>
          <w:u w:val="single"/>
          <w:lang w:val="en-US" w:eastAsia="zh-CN"/>
        </w:rPr>
        <w:t>环境科技</w:t>
      </w:r>
      <w:r>
        <w:rPr>
          <w:rFonts w:hint="eastAsia" w:ascii="宋体" w:hAnsi="宋体" w:cs="宋体"/>
          <w:b/>
          <w:bCs/>
          <w:sz w:val="28"/>
          <w:szCs w:val="36"/>
          <w:u w:val="single"/>
        </w:rPr>
        <w:t>有限公司</w:t>
      </w:r>
    </w:p>
    <w:p w14:paraId="20B82E1C">
      <w:pPr>
        <w:spacing w:before="156" w:beforeLines="50" w:after="78"/>
        <w:ind w:firstLine="2530" w:firstLineChars="900"/>
        <w:jc w:val="left"/>
        <w:rPr>
          <w:rFonts w:hint="eastAsia" w:ascii="宋体" w:hAnsi="宋体" w:cs="宋体"/>
          <w:b/>
          <w:bCs/>
          <w:sz w:val="28"/>
          <w:szCs w:val="36"/>
        </w:rPr>
      </w:pPr>
      <w:r>
        <w:rPr>
          <w:rFonts w:hint="eastAsia" w:ascii="宋体" w:hAnsi="宋体" w:cs="宋体"/>
          <w:b/>
          <w:bCs/>
          <w:sz w:val="28"/>
          <w:szCs w:val="36"/>
        </w:rPr>
        <w:t>乙方：</w:t>
      </w:r>
      <w:r>
        <w:rPr>
          <w:rFonts w:hint="eastAsia" w:ascii="宋体" w:hAnsi="宋体" w:cs="宋体"/>
          <w:b/>
          <w:bCs/>
          <w:sz w:val="28"/>
          <w:szCs w:val="36"/>
          <w:u w:val="single"/>
        </w:rPr>
        <w:t xml:space="preserve">                          </w:t>
      </w:r>
      <w:r>
        <w:rPr>
          <w:rFonts w:hint="eastAsia" w:ascii="宋体" w:hAnsi="宋体" w:cs="宋体"/>
          <w:b/>
          <w:bCs/>
          <w:sz w:val="28"/>
          <w:szCs w:val="36"/>
        </w:rPr>
        <w:t xml:space="preserve"> </w:t>
      </w:r>
    </w:p>
    <w:p w14:paraId="797E4336">
      <w:pPr>
        <w:spacing w:before="156" w:beforeLines="50" w:after="78"/>
        <w:rPr>
          <w:rFonts w:hint="eastAsia" w:ascii="宋体" w:hAnsi="宋体" w:cs="宋体"/>
          <w:b/>
          <w:bCs/>
          <w:sz w:val="28"/>
          <w:szCs w:val="36"/>
        </w:rPr>
      </w:pPr>
    </w:p>
    <w:p w14:paraId="3E083D30">
      <w:pPr>
        <w:spacing w:before="156" w:beforeLines="50" w:after="78"/>
        <w:jc w:val="center"/>
        <w:rPr>
          <w:rFonts w:hint="eastAsia" w:ascii="宋体" w:hAnsi="宋体" w:cs="宋体"/>
          <w:b/>
          <w:bCs/>
          <w:sz w:val="28"/>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106" w:bottom="1440" w:left="1260" w:header="851" w:footer="992" w:gutter="0"/>
          <w:cols w:space="720" w:num="1"/>
          <w:docGrid w:type="lines" w:linePitch="312" w:charSpace="0"/>
        </w:sectPr>
      </w:pPr>
      <w:r>
        <w:rPr>
          <w:rFonts w:hint="eastAsia" w:ascii="宋体" w:hAnsi="宋体" w:cs="宋体"/>
          <w:b/>
          <w:bCs/>
          <w:sz w:val="28"/>
          <w:szCs w:val="36"/>
        </w:rPr>
        <w:t>二Ο二五年</w:t>
      </w:r>
      <w:r>
        <w:rPr>
          <w:rFonts w:hint="eastAsia" w:ascii="宋体" w:hAnsi="宋体" w:cs="宋体"/>
          <w:b/>
          <w:bCs/>
          <w:sz w:val="28"/>
          <w:szCs w:val="36"/>
          <w:lang w:val="en-US" w:eastAsia="zh-CN"/>
        </w:rPr>
        <w:t xml:space="preserve">   </w:t>
      </w:r>
      <w:r>
        <w:rPr>
          <w:rFonts w:hint="eastAsia" w:ascii="宋体" w:hAnsi="宋体" w:cs="宋体"/>
          <w:b/>
          <w:bCs/>
          <w:sz w:val="28"/>
          <w:szCs w:val="36"/>
        </w:rPr>
        <w:t>月</w:t>
      </w:r>
    </w:p>
    <w:p w14:paraId="24A9D5D9">
      <w:pPr>
        <w:spacing w:after="60"/>
        <w:jc w:val="center"/>
        <w:rPr>
          <w:rFonts w:ascii="黑体" w:eastAsia="黑体"/>
          <w:b/>
          <w:bCs/>
          <w:sz w:val="48"/>
          <w:szCs w:val="48"/>
        </w:rPr>
      </w:pPr>
      <w:r>
        <w:rPr>
          <w:rFonts w:hint="eastAsia" w:ascii="黑体" w:eastAsia="黑体"/>
          <w:b/>
          <w:bCs/>
          <w:sz w:val="48"/>
          <w:szCs w:val="48"/>
        </w:rPr>
        <w:t>场地租赁合同</w:t>
      </w:r>
    </w:p>
    <w:p w14:paraId="06757C3E">
      <w:pPr>
        <w:spacing w:after="60" w:line="360" w:lineRule="auto"/>
        <w:ind w:right="166" w:rightChars="79"/>
        <w:rPr>
          <w:sz w:val="24"/>
        </w:rPr>
      </w:pPr>
    </w:p>
    <w:p w14:paraId="5C206638">
      <w:pPr>
        <w:spacing w:after="60" w:line="360" w:lineRule="auto"/>
        <w:ind w:right="166" w:rightChars="79"/>
        <w:rPr>
          <w:sz w:val="24"/>
        </w:rPr>
      </w:pPr>
      <w:r>
        <w:rPr>
          <w:rFonts w:hint="eastAsia"/>
          <w:sz w:val="24"/>
        </w:rPr>
        <w:t>承租方（甲方）：深圳市深水</w:t>
      </w:r>
      <w:r>
        <w:rPr>
          <w:rFonts w:hint="eastAsia"/>
          <w:sz w:val="24"/>
          <w:lang w:val="en-US" w:eastAsia="zh-CN"/>
        </w:rPr>
        <w:t>环境科技</w:t>
      </w:r>
      <w:r>
        <w:rPr>
          <w:rFonts w:hint="eastAsia"/>
          <w:sz w:val="24"/>
        </w:rPr>
        <w:t>有限公司</w:t>
      </w:r>
    </w:p>
    <w:p w14:paraId="2F5EBB69">
      <w:pPr>
        <w:spacing w:after="60" w:line="360" w:lineRule="auto"/>
        <w:ind w:right="166" w:rightChars="79"/>
        <w:rPr>
          <w:sz w:val="24"/>
        </w:rPr>
      </w:pPr>
      <w:r>
        <w:rPr>
          <w:rFonts w:hint="eastAsia"/>
          <w:sz w:val="24"/>
        </w:rPr>
        <w:t>营业执照号：91440300MA5F856B56</w:t>
      </w:r>
    </w:p>
    <w:p w14:paraId="7B55A0FA">
      <w:pPr>
        <w:spacing w:after="60" w:line="360" w:lineRule="auto"/>
        <w:ind w:right="166" w:rightChars="79"/>
        <w:rPr>
          <w:rFonts w:hint="eastAsia" w:ascii="Times New Roman" w:hAnsi="Times New Roman"/>
          <w:sz w:val="24"/>
        </w:rPr>
      </w:pPr>
      <w:r>
        <w:rPr>
          <w:rFonts w:hint="eastAsia"/>
          <w:sz w:val="24"/>
        </w:rPr>
        <w:t>地址：</w:t>
      </w:r>
      <w:r>
        <w:rPr>
          <w:rFonts w:hint="eastAsia" w:ascii="Times New Roman" w:hAnsi="Times New Roman"/>
          <w:sz w:val="24"/>
        </w:rPr>
        <w:t>罗湖区清水河街道清水河社区清水河一路112号罗湖投资控股大厦裙楼401C</w:t>
      </w:r>
    </w:p>
    <w:p w14:paraId="63C58CDA">
      <w:pPr>
        <w:spacing w:after="60" w:line="360" w:lineRule="auto"/>
        <w:ind w:right="166" w:rightChars="79"/>
        <w:rPr>
          <w:sz w:val="24"/>
        </w:rPr>
      </w:pPr>
      <w:r>
        <w:rPr>
          <w:rFonts w:hint="eastAsia"/>
          <w:sz w:val="24"/>
        </w:rPr>
        <w:t>法定（委托）代表人：</w:t>
      </w:r>
      <w:r>
        <w:rPr>
          <w:rFonts w:hint="eastAsia"/>
          <w:sz w:val="24"/>
          <w:lang w:val="en-US" w:eastAsia="zh-CN"/>
        </w:rPr>
        <w:t>张伟</w:t>
      </w:r>
      <w:r>
        <w:rPr>
          <w:sz w:val="24"/>
        </w:rPr>
        <w:t xml:space="preserve"> </w:t>
      </w:r>
    </w:p>
    <w:p w14:paraId="0587DFB9">
      <w:pPr>
        <w:spacing w:after="60" w:line="360" w:lineRule="auto"/>
        <w:ind w:right="166" w:rightChars="79"/>
        <w:rPr>
          <w:sz w:val="24"/>
        </w:rPr>
      </w:pPr>
    </w:p>
    <w:p w14:paraId="31929D45">
      <w:pPr>
        <w:spacing w:after="60" w:line="360" w:lineRule="auto"/>
        <w:ind w:right="166" w:rightChars="79"/>
        <w:rPr>
          <w:sz w:val="24"/>
        </w:rPr>
      </w:pPr>
      <w:r>
        <w:rPr>
          <w:rFonts w:hint="eastAsia"/>
          <w:sz w:val="24"/>
        </w:rPr>
        <w:t>出租方（乙方）：</w:t>
      </w:r>
    </w:p>
    <w:p w14:paraId="554140E3">
      <w:pPr>
        <w:spacing w:after="60" w:line="360" w:lineRule="auto"/>
        <w:ind w:right="166" w:rightChars="79"/>
        <w:rPr>
          <w:rFonts w:hint="eastAsia" w:ascii="宋体" w:hAnsi="宋体" w:cs="宋体"/>
          <w:sz w:val="24"/>
        </w:rPr>
      </w:pPr>
      <w:r>
        <w:rPr>
          <w:rFonts w:hint="eastAsia" w:ascii="宋体" w:hAnsi="宋体" w:cs="宋体"/>
          <w:sz w:val="24"/>
        </w:rPr>
        <w:t>营业执照号：</w:t>
      </w:r>
    </w:p>
    <w:p w14:paraId="69B36627">
      <w:pPr>
        <w:spacing w:after="60" w:line="360" w:lineRule="auto"/>
        <w:ind w:right="166" w:rightChars="79"/>
        <w:rPr>
          <w:rFonts w:hint="eastAsia" w:ascii="宋体" w:hAnsi="宋体" w:cs="宋体"/>
          <w:sz w:val="24"/>
        </w:rPr>
      </w:pPr>
      <w:r>
        <w:rPr>
          <w:rFonts w:hint="eastAsia" w:ascii="宋体" w:hAnsi="宋体" w:cs="宋体"/>
          <w:sz w:val="24"/>
        </w:rPr>
        <w:t>地址：</w:t>
      </w:r>
    </w:p>
    <w:p w14:paraId="1A13C42A">
      <w:pPr>
        <w:spacing w:after="60" w:line="360" w:lineRule="auto"/>
        <w:ind w:right="166" w:rightChars="79"/>
        <w:rPr>
          <w:rFonts w:hint="eastAsia" w:ascii="宋体" w:hAnsi="宋体" w:cs="宋体"/>
          <w:sz w:val="24"/>
        </w:rPr>
      </w:pPr>
      <w:r>
        <w:rPr>
          <w:rFonts w:hint="eastAsia" w:ascii="宋体" w:hAnsi="宋体" w:cs="宋体"/>
          <w:sz w:val="24"/>
        </w:rPr>
        <w:t>法定（委托）代表人：</w:t>
      </w:r>
    </w:p>
    <w:p w14:paraId="02B1956A">
      <w:pPr>
        <w:spacing w:after="60" w:line="360" w:lineRule="auto"/>
        <w:ind w:right="166" w:rightChars="79"/>
        <w:rPr>
          <w:sz w:val="24"/>
        </w:rPr>
      </w:pPr>
    </w:p>
    <w:p w14:paraId="488D64F0">
      <w:pPr>
        <w:spacing w:after="60" w:line="360" w:lineRule="auto"/>
        <w:ind w:right="166" w:rightChars="79" w:firstLine="480" w:firstLineChars="200"/>
        <w:rPr>
          <w:sz w:val="24"/>
        </w:rPr>
      </w:pPr>
      <w:r>
        <w:rPr>
          <w:rFonts w:hint="eastAsia"/>
          <w:sz w:val="24"/>
        </w:rPr>
        <w:t>根据中华人民共和国有关法律法规，本着平等互利的原则，甲乙双方就合同项下的厂房及宿舍出租事宜达成以下条款：</w:t>
      </w:r>
    </w:p>
    <w:p w14:paraId="27DACC22">
      <w:pPr>
        <w:spacing w:after="60" w:line="360" w:lineRule="auto"/>
        <w:ind w:right="166" w:rightChars="79" w:firstLine="480" w:firstLineChars="200"/>
        <w:rPr>
          <w:sz w:val="24"/>
        </w:rPr>
      </w:pPr>
    </w:p>
    <w:p w14:paraId="23852749">
      <w:pPr>
        <w:spacing w:after="60" w:line="360" w:lineRule="auto"/>
        <w:ind w:right="166" w:rightChars="79"/>
        <w:rPr>
          <w:b/>
          <w:sz w:val="24"/>
        </w:rPr>
      </w:pPr>
      <w:r>
        <w:rPr>
          <w:rFonts w:hint="eastAsia"/>
          <w:b/>
          <w:sz w:val="24"/>
        </w:rPr>
        <w:t>第一条：租赁标的及其基本情况</w:t>
      </w:r>
    </w:p>
    <w:p w14:paraId="01CE48CD">
      <w:pPr>
        <w:spacing w:after="60" w:line="360" w:lineRule="auto"/>
        <w:ind w:right="166" w:rightChars="79" w:firstLine="480" w:firstLineChars="200"/>
        <w:rPr>
          <w:sz w:val="24"/>
        </w:rPr>
      </w:pPr>
      <w:r>
        <w:rPr>
          <w:rFonts w:hint="eastAsia"/>
          <w:sz w:val="24"/>
        </w:rPr>
        <w:t>乙方将自己公司名下拥有合法使用权的场所出租给甲方使用，场所的基本情况如下：</w:t>
      </w:r>
    </w:p>
    <w:tbl>
      <w:tblPr>
        <w:tblStyle w:val="22"/>
        <w:tblW w:w="0" w:type="auto"/>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544"/>
        <w:gridCol w:w="1834"/>
      </w:tblGrid>
      <w:tr w14:paraId="0A28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2D4931D4">
            <w:pPr>
              <w:spacing w:after="60" w:line="360" w:lineRule="auto"/>
              <w:ind w:right="166" w:rightChars="79"/>
              <w:jc w:val="center"/>
              <w:rPr>
                <w:sz w:val="24"/>
              </w:rPr>
            </w:pPr>
            <w:r>
              <w:rPr>
                <w:rFonts w:hint="eastAsia" w:ascii="宋体" w:hAnsi="宋体" w:cs="宋体"/>
                <w:b/>
                <w:bCs/>
                <w:sz w:val="18"/>
                <w:szCs w:val="18"/>
              </w:rPr>
              <w:t xml:space="preserve">  序号</w:t>
            </w:r>
          </w:p>
        </w:tc>
        <w:tc>
          <w:tcPr>
            <w:tcW w:w="4544" w:type="dxa"/>
            <w:vAlign w:val="center"/>
          </w:tcPr>
          <w:p w14:paraId="68C1028B">
            <w:pPr>
              <w:widowControl/>
              <w:kinsoku w:val="0"/>
              <w:autoSpaceDE w:val="0"/>
              <w:autoSpaceDN w:val="0"/>
              <w:adjustRightInd w:val="0"/>
              <w:snapToGrid w:val="0"/>
              <w:spacing w:before="37" w:after="60"/>
              <w:ind w:right="170"/>
              <w:jc w:val="center"/>
              <w:textAlignment w:val="baseline"/>
              <w:rPr>
                <w:sz w:val="24"/>
              </w:rPr>
            </w:pPr>
            <w:r>
              <w:rPr>
                <w:rFonts w:hint="eastAsia" w:ascii="宋体" w:hAnsi="宋体" w:cs="宋体"/>
                <w:b/>
                <w:bCs/>
                <w:sz w:val="18"/>
                <w:szCs w:val="18"/>
              </w:rPr>
              <w:t>场所位置</w:t>
            </w:r>
          </w:p>
        </w:tc>
        <w:tc>
          <w:tcPr>
            <w:tcW w:w="1834" w:type="dxa"/>
            <w:vAlign w:val="center"/>
          </w:tcPr>
          <w:p w14:paraId="530DC4EC">
            <w:pPr>
              <w:widowControl/>
              <w:kinsoku w:val="0"/>
              <w:autoSpaceDE w:val="0"/>
              <w:autoSpaceDN w:val="0"/>
              <w:adjustRightInd w:val="0"/>
              <w:snapToGrid w:val="0"/>
              <w:spacing w:before="37" w:after="60"/>
              <w:ind w:right="170"/>
              <w:jc w:val="center"/>
              <w:textAlignment w:val="baseline"/>
              <w:rPr>
                <w:sz w:val="24"/>
              </w:rPr>
            </w:pPr>
            <w:r>
              <w:rPr>
                <w:rFonts w:hint="eastAsia" w:ascii="宋体" w:hAnsi="宋体" w:cs="宋体"/>
                <w:b/>
                <w:bCs/>
                <w:sz w:val="18"/>
                <w:szCs w:val="18"/>
              </w:rPr>
              <w:t xml:space="preserve">  面积（m</w:t>
            </w:r>
            <w:r>
              <w:rPr>
                <w:rFonts w:hint="eastAsia" w:ascii="宋体" w:hAnsi="宋体" w:cs="宋体"/>
                <w:b/>
                <w:bCs/>
                <w:sz w:val="18"/>
                <w:szCs w:val="18"/>
                <w:vertAlign w:val="superscript"/>
              </w:rPr>
              <w:t>2</w:t>
            </w:r>
            <w:r>
              <w:rPr>
                <w:rFonts w:hint="eastAsia" w:ascii="宋体" w:hAnsi="宋体" w:cs="宋体"/>
                <w:b/>
                <w:bCs/>
                <w:sz w:val="18"/>
                <w:szCs w:val="18"/>
              </w:rPr>
              <w:t>）</w:t>
            </w:r>
          </w:p>
        </w:tc>
      </w:tr>
      <w:tr w14:paraId="1E9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2" w:type="dxa"/>
            <w:vAlign w:val="center"/>
          </w:tcPr>
          <w:p w14:paraId="27388817">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1</w:t>
            </w:r>
          </w:p>
        </w:tc>
        <w:tc>
          <w:tcPr>
            <w:tcW w:w="4544" w:type="dxa"/>
            <w:vAlign w:val="center"/>
          </w:tcPr>
          <w:p w14:paraId="1A8E26E4">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6527CBFB">
            <w:pPr>
              <w:widowControl/>
              <w:kinsoku w:val="0"/>
              <w:autoSpaceDE w:val="0"/>
              <w:autoSpaceDN w:val="0"/>
              <w:adjustRightInd w:val="0"/>
              <w:snapToGrid w:val="0"/>
              <w:spacing w:before="37" w:after="60"/>
              <w:ind w:right="170"/>
              <w:jc w:val="center"/>
              <w:textAlignment w:val="baseline"/>
              <w:rPr>
                <w:sz w:val="32"/>
                <w:szCs w:val="32"/>
              </w:rPr>
            </w:pPr>
          </w:p>
        </w:tc>
      </w:tr>
      <w:tr w14:paraId="5E5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982" w:type="dxa"/>
            <w:vAlign w:val="center"/>
          </w:tcPr>
          <w:p w14:paraId="4B99832B">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2</w:t>
            </w:r>
          </w:p>
        </w:tc>
        <w:tc>
          <w:tcPr>
            <w:tcW w:w="4544" w:type="dxa"/>
            <w:vAlign w:val="center"/>
          </w:tcPr>
          <w:p w14:paraId="7D00A320">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1B83BE5C">
            <w:pPr>
              <w:widowControl/>
              <w:kinsoku w:val="0"/>
              <w:autoSpaceDE w:val="0"/>
              <w:autoSpaceDN w:val="0"/>
              <w:adjustRightInd w:val="0"/>
              <w:snapToGrid w:val="0"/>
              <w:spacing w:before="37" w:after="60"/>
              <w:ind w:right="170"/>
              <w:jc w:val="center"/>
              <w:textAlignment w:val="baseline"/>
              <w:rPr>
                <w:sz w:val="32"/>
                <w:szCs w:val="32"/>
              </w:rPr>
            </w:pPr>
          </w:p>
        </w:tc>
      </w:tr>
      <w:tr w14:paraId="521F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982" w:type="dxa"/>
            <w:vAlign w:val="center"/>
          </w:tcPr>
          <w:p w14:paraId="443B7C18">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3</w:t>
            </w:r>
          </w:p>
        </w:tc>
        <w:tc>
          <w:tcPr>
            <w:tcW w:w="4544" w:type="dxa"/>
            <w:vAlign w:val="center"/>
          </w:tcPr>
          <w:p w14:paraId="4E59F06B">
            <w:pPr>
              <w:widowControl/>
              <w:kinsoku w:val="0"/>
              <w:autoSpaceDE w:val="0"/>
              <w:autoSpaceDN w:val="0"/>
              <w:adjustRightInd w:val="0"/>
              <w:snapToGrid w:val="0"/>
              <w:spacing w:before="37" w:after="60"/>
              <w:ind w:right="170"/>
              <w:jc w:val="center"/>
              <w:textAlignment w:val="baseline"/>
              <w:rPr>
                <w:sz w:val="32"/>
                <w:szCs w:val="32"/>
              </w:rPr>
            </w:pPr>
          </w:p>
        </w:tc>
        <w:tc>
          <w:tcPr>
            <w:tcW w:w="1834" w:type="dxa"/>
            <w:vAlign w:val="center"/>
          </w:tcPr>
          <w:p w14:paraId="6E4839A1">
            <w:pPr>
              <w:widowControl/>
              <w:kinsoku w:val="0"/>
              <w:autoSpaceDE w:val="0"/>
              <w:autoSpaceDN w:val="0"/>
              <w:adjustRightInd w:val="0"/>
              <w:snapToGrid w:val="0"/>
              <w:spacing w:before="37" w:after="60"/>
              <w:ind w:right="170"/>
              <w:jc w:val="center"/>
              <w:textAlignment w:val="baseline"/>
              <w:rPr>
                <w:sz w:val="32"/>
                <w:szCs w:val="32"/>
              </w:rPr>
            </w:pPr>
          </w:p>
        </w:tc>
      </w:tr>
    </w:tbl>
    <w:p w14:paraId="6280AD23">
      <w:pPr>
        <w:spacing w:after="60" w:line="360" w:lineRule="auto"/>
        <w:ind w:right="166" w:rightChars="79"/>
        <w:rPr>
          <w:b/>
          <w:sz w:val="24"/>
        </w:rPr>
      </w:pPr>
    </w:p>
    <w:p w14:paraId="75AFC3EB">
      <w:pPr>
        <w:spacing w:after="60" w:line="360" w:lineRule="auto"/>
        <w:ind w:right="166" w:rightChars="79"/>
        <w:rPr>
          <w:b/>
          <w:sz w:val="24"/>
        </w:rPr>
      </w:pPr>
      <w:r>
        <w:rPr>
          <w:rFonts w:hint="eastAsia"/>
          <w:b/>
          <w:sz w:val="24"/>
        </w:rPr>
        <w:t>第二条：租赁标的的权属状况</w:t>
      </w:r>
    </w:p>
    <w:p w14:paraId="74EDCBDE">
      <w:pPr>
        <w:spacing w:after="60" w:line="360" w:lineRule="auto"/>
        <w:ind w:right="166" w:rightChars="79" w:firstLine="480" w:firstLineChars="200"/>
        <w:rPr>
          <w:sz w:val="24"/>
        </w:rPr>
      </w:pPr>
      <w:r>
        <w:rPr>
          <w:rFonts w:hint="eastAsia"/>
          <w:sz w:val="24"/>
        </w:rPr>
        <w:t>乙方保证对本合同项下的场地拥有合法的使用权。甲方在租赁期间内可将该场地全部或者部分另行出租给第三方。</w:t>
      </w:r>
    </w:p>
    <w:p w14:paraId="159FE438">
      <w:pPr>
        <w:spacing w:after="60" w:line="360" w:lineRule="auto"/>
        <w:ind w:right="166" w:rightChars="79"/>
        <w:rPr>
          <w:b/>
          <w:sz w:val="24"/>
        </w:rPr>
      </w:pPr>
    </w:p>
    <w:p w14:paraId="1FD00512">
      <w:pPr>
        <w:spacing w:after="60" w:line="360" w:lineRule="auto"/>
        <w:ind w:right="166" w:rightChars="79"/>
        <w:rPr>
          <w:b/>
          <w:sz w:val="24"/>
        </w:rPr>
      </w:pPr>
      <w:r>
        <w:rPr>
          <w:rFonts w:hint="eastAsia"/>
          <w:b/>
          <w:sz w:val="24"/>
        </w:rPr>
        <w:t>第三条：租赁期限、用途和免租期</w:t>
      </w:r>
    </w:p>
    <w:p w14:paraId="49F9260C">
      <w:pPr>
        <w:spacing w:after="60" w:line="360" w:lineRule="auto"/>
        <w:ind w:right="166" w:rightChars="79" w:firstLine="480" w:firstLineChars="200"/>
        <w:rPr>
          <w:sz w:val="24"/>
        </w:rPr>
      </w:pPr>
      <w:r>
        <w:rPr>
          <w:rFonts w:hint="eastAsia"/>
          <w:sz w:val="24"/>
        </w:rPr>
        <w:t>1、本项目合同期为</w:t>
      </w:r>
      <w:r>
        <w:rPr>
          <w:rFonts w:hint="eastAsia"/>
          <w:sz w:val="24"/>
          <w:lang w:val="en-US" w:eastAsia="zh-CN"/>
        </w:rPr>
        <w:t>半</w:t>
      </w:r>
      <w:r>
        <w:rPr>
          <w:rFonts w:hint="eastAsia"/>
          <w:sz w:val="24"/>
        </w:rPr>
        <w:t>年，场地租赁期从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日，乙方应于合同期限前将场地按约定条件交付给甲方，在合同期内，甲方有权无条件随时终止合同，且不承担责任。</w:t>
      </w:r>
    </w:p>
    <w:p w14:paraId="059BB683">
      <w:pPr>
        <w:spacing w:after="60" w:line="360" w:lineRule="auto"/>
        <w:ind w:right="166" w:rightChars="79" w:firstLine="480" w:firstLineChars="200"/>
        <w:rPr>
          <w:sz w:val="24"/>
        </w:rPr>
      </w:pPr>
      <w:r>
        <w:rPr>
          <w:rFonts w:hint="eastAsia"/>
          <w:sz w:val="24"/>
        </w:rPr>
        <w:t>租赁期满后，乙方有权收回该场地。若甲方有意继续承租的，应提前1个月向乙方提出书面续租申请，在同等条件下，甲方享有优先承租的权利(未在此规定时间内提出书面申请视为自动放弃优先承租权)。续租的租赁协议由双方协商后另行签订。</w:t>
      </w:r>
    </w:p>
    <w:p w14:paraId="028148F6">
      <w:pPr>
        <w:spacing w:after="60" w:line="360" w:lineRule="auto"/>
        <w:ind w:right="166" w:rightChars="79" w:firstLine="480" w:firstLineChars="200"/>
        <w:rPr>
          <w:sz w:val="24"/>
        </w:rPr>
      </w:pPr>
      <w:r>
        <w:rPr>
          <w:rFonts w:hint="eastAsia"/>
          <w:sz w:val="24"/>
        </w:rPr>
        <w:t>2、甲方承租本合同项下的场地用作设备、设施存放、周转用途。在租赁期内，甲方未征得乙方书面同意以及按规定经有关部门审核批准前，不得擅自改变该场地的用途。</w:t>
      </w:r>
    </w:p>
    <w:p w14:paraId="441A53AC">
      <w:pPr>
        <w:spacing w:after="60" w:line="360" w:lineRule="auto"/>
        <w:ind w:right="166" w:rightChars="79"/>
        <w:rPr>
          <w:b/>
          <w:sz w:val="24"/>
        </w:rPr>
      </w:pPr>
    </w:p>
    <w:p w14:paraId="468827D9">
      <w:pPr>
        <w:spacing w:after="60" w:line="360" w:lineRule="auto"/>
        <w:ind w:right="166" w:rightChars="79"/>
        <w:rPr>
          <w:b/>
          <w:sz w:val="24"/>
        </w:rPr>
      </w:pPr>
      <w:r>
        <w:rPr>
          <w:rFonts w:hint="eastAsia"/>
          <w:b/>
          <w:sz w:val="24"/>
        </w:rPr>
        <w:t>第四条：租金的计算及支付</w:t>
      </w:r>
    </w:p>
    <w:p w14:paraId="5FA1E247">
      <w:pPr>
        <w:spacing w:after="60" w:line="360" w:lineRule="auto"/>
        <w:ind w:right="166" w:rightChars="79"/>
        <w:rPr>
          <w:sz w:val="24"/>
        </w:rPr>
      </w:pPr>
      <w:r>
        <w:rPr>
          <w:rFonts w:hint="eastAsia"/>
          <w:sz w:val="24"/>
        </w:rPr>
        <w:t>（一）租金：</w:t>
      </w:r>
    </w:p>
    <w:tbl>
      <w:tblPr>
        <w:tblStyle w:val="22"/>
        <w:tblW w:w="825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31"/>
        <w:gridCol w:w="1856"/>
        <w:gridCol w:w="1521"/>
      </w:tblGrid>
      <w:tr w14:paraId="1F5B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14:paraId="0CD0655D">
            <w:pPr>
              <w:spacing w:after="60" w:line="360" w:lineRule="auto"/>
              <w:ind w:right="166" w:rightChars="79"/>
              <w:jc w:val="center"/>
              <w:rPr>
                <w:sz w:val="24"/>
              </w:rPr>
            </w:pPr>
            <w:r>
              <w:rPr>
                <w:rFonts w:hint="eastAsia" w:ascii="宋体" w:hAnsi="宋体" w:cs="宋体"/>
                <w:b/>
                <w:bCs/>
                <w:sz w:val="18"/>
                <w:szCs w:val="18"/>
              </w:rPr>
              <w:t xml:space="preserve">  序号</w:t>
            </w:r>
          </w:p>
        </w:tc>
        <w:tc>
          <w:tcPr>
            <w:tcW w:w="3831" w:type="dxa"/>
            <w:vAlign w:val="center"/>
          </w:tcPr>
          <w:p w14:paraId="1BDA7983">
            <w:pPr>
              <w:widowControl/>
              <w:kinsoku w:val="0"/>
              <w:autoSpaceDE w:val="0"/>
              <w:autoSpaceDN w:val="0"/>
              <w:adjustRightInd w:val="0"/>
              <w:snapToGrid w:val="0"/>
              <w:spacing w:before="37" w:after="60"/>
              <w:ind w:right="170"/>
              <w:jc w:val="center"/>
              <w:textAlignment w:val="baseline"/>
              <w:rPr>
                <w:sz w:val="24"/>
              </w:rPr>
            </w:pPr>
            <w:r>
              <w:rPr>
                <w:rFonts w:hint="eastAsia" w:ascii="宋体" w:hAnsi="宋体" w:cs="宋体"/>
                <w:b/>
                <w:bCs/>
                <w:sz w:val="18"/>
                <w:szCs w:val="18"/>
              </w:rPr>
              <w:t>场所位置</w:t>
            </w:r>
          </w:p>
        </w:tc>
        <w:tc>
          <w:tcPr>
            <w:tcW w:w="1856" w:type="dxa"/>
            <w:vAlign w:val="center"/>
          </w:tcPr>
          <w:p w14:paraId="5C884820">
            <w:pPr>
              <w:widowControl/>
              <w:kinsoku w:val="0"/>
              <w:autoSpaceDE w:val="0"/>
              <w:autoSpaceDN w:val="0"/>
              <w:adjustRightInd w:val="0"/>
              <w:snapToGrid w:val="0"/>
              <w:spacing w:before="37" w:after="60"/>
              <w:ind w:right="170"/>
              <w:jc w:val="center"/>
              <w:textAlignment w:val="baseline"/>
              <w:rPr>
                <w:sz w:val="24"/>
              </w:rPr>
            </w:pPr>
            <w:r>
              <w:rPr>
                <w:rFonts w:hint="eastAsia" w:ascii="宋体" w:hAnsi="宋体" w:cs="宋体"/>
                <w:b/>
                <w:bCs/>
                <w:sz w:val="18"/>
                <w:szCs w:val="18"/>
              </w:rPr>
              <w:t xml:space="preserve">  面积（m</w:t>
            </w:r>
            <w:r>
              <w:rPr>
                <w:rFonts w:hint="eastAsia" w:ascii="宋体" w:hAnsi="宋体" w:cs="宋体"/>
                <w:b/>
                <w:bCs/>
                <w:sz w:val="18"/>
                <w:szCs w:val="18"/>
                <w:vertAlign w:val="superscript"/>
              </w:rPr>
              <w:t>2</w:t>
            </w:r>
            <w:r>
              <w:rPr>
                <w:rFonts w:hint="eastAsia" w:ascii="宋体" w:hAnsi="宋体" w:cs="宋体"/>
                <w:b/>
                <w:bCs/>
                <w:sz w:val="18"/>
                <w:szCs w:val="18"/>
              </w:rPr>
              <w:t>）</w:t>
            </w:r>
          </w:p>
        </w:tc>
        <w:tc>
          <w:tcPr>
            <w:tcW w:w="1521" w:type="dxa"/>
            <w:vAlign w:val="center"/>
          </w:tcPr>
          <w:p w14:paraId="2777996D">
            <w:pPr>
              <w:widowControl/>
              <w:kinsoku w:val="0"/>
              <w:autoSpaceDE w:val="0"/>
              <w:autoSpaceDN w:val="0"/>
              <w:adjustRightInd w:val="0"/>
              <w:snapToGrid w:val="0"/>
              <w:spacing w:before="37" w:after="60"/>
              <w:ind w:right="170"/>
              <w:jc w:val="center"/>
              <w:textAlignment w:val="baseline"/>
              <w:rPr>
                <w:rFonts w:hint="eastAsia" w:ascii="宋体" w:hAnsi="宋体" w:cs="宋体"/>
                <w:b/>
                <w:bCs/>
                <w:sz w:val="18"/>
                <w:szCs w:val="18"/>
              </w:rPr>
            </w:pPr>
            <w:r>
              <w:rPr>
                <w:rFonts w:hint="eastAsia" w:ascii="宋体" w:hAnsi="宋体" w:cs="宋体"/>
                <w:b/>
                <w:bCs/>
                <w:sz w:val="18"/>
                <w:szCs w:val="18"/>
              </w:rPr>
              <w:t>单价（元/月）</w:t>
            </w:r>
          </w:p>
        </w:tc>
      </w:tr>
      <w:tr w14:paraId="03BF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47" w:type="dxa"/>
            <w:vAlign w:val="center"/>
          </w:tcPr>
          <w:p w14:paraId="2E8489B4">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1</w:t>
            </w:r>
          </w:p>
        </w:tc>
        <w:tc>
          <w:tcPr>
            <w:tcW w:w="3831" w:type="dxa"/>
            <w:vAlign w:val="center"/>
          </w:tcPr>
          <w:p w14:paraId="573261EA">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43E300AC">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0080EED3">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p>
        </w:tc>
      </w:tr>
      <w:tr w14:paraId="1F29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1047" w:type="dxa"/>
            <w:vAlign w:val="center"/>
          </w:tcPr>
          <w:p w14:paraId="5112856F">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2</w:t>
            </w:r>
          </w:p>
        </w:tc>
        <w:tc>
          <w:tcPr>
            <w:tcW w:w="3831" w:type="dxa"/>
            <w:vAlign w:val="center"/>
          </w:tcPr>
          <w:p w14:paraId="3926F83B">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6F5C0002">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2E6A4B71">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p>
        </w:tc>
      </w:tr>
      <w:tr w14:paraId="26DA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1047" w:type="dxa"/>
            <w:vAlign w:val="center"/>
          </w:tcPr>
          <w:p w14:paraId="22CD24F4">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3</w:t>
            </w:r>
          </w:p>
        </w:tc>
        <w:tc>
          <w:tcPr>
            <w:tcW w:w="3831" w:type="dxa"/>
            <w:vAlign w:val="center"/>
          </w:tcPr>
          <w:p w14:paraId="1ACB3D56">
            <w:pPr>
              <w:widowControl/>
              <w:kinsoku w:val="0"/>
              <w:autoSpaceDE w:val="0"/>
              <w:autoSpaceDN w:val="0"/>
              <w:adjustRightInd w:val="0"/>
              <w:snapToGrid w:val="0"/>
              <w:spacing w:before="37" w:after="60"/>
              <w:ind w:right="170"/>
              <w:jc w:val="center"/>
              <w:textAlignment w:val="baseline"/>
              <w:rPr>
                <w:sz w:val="32"/>
                <w:szCs w:val="32"/>
              </w:rPr>
            </w:pPr>
          </w:p>
        </w:tc>
        <w:tc>
          <w:tcPr>
            <w:tcW w:w="1856" w:type="dxa"/>
            <w:vAlign w:val="center"/>
          </w:tcPr>
          <w:p w14:paraId="59473BE9">
            <w:pPr>
              <w:widowControl/>
              <w:kinsoku w:val="0"/>
              <w:autoSpaceDE w:val="0"/>
              <w:autoSpaceDN w:val="0"/>
              <w:adjustRightInd w:val="0"/>
              <w:snapToGrid w:val="0"/>
              <w:spacing w:before="37" w:after="60"/>
              <w:ind w:right="170"/>
              <w:jc w:val="center"/>
              <w:textAlignment w:val="baseline"/>
              <w:rPr>
                <w:sz w:val="32"/>
                <w:szCs w:val="32"/>
              </w:rPr>
            </w:pPr>
          </w:p>
        </w:tc>
        <w:tc>
          <w:tcPr>
            <w:tcW w:w="1521" w:type="dxa"/>
            <w:vAlign w:val="center"/>
          </w:tcPr>
          <w:p w14:paraId="06252E13">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p>
        </w:tc>
      </w:tr>
      <w:tr w14:paraId="4499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47" w:type="dxa"/>
            <w:vAlign w:val="center"/>
          </w:tcPr>
          <w:p w14:paraId="4910433F">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r>
              <w:rPr>
                <w:rFonts w:hint="eastAsia" w:ascii="宋体" w:hAnsi="宋体" w:cs="宋体"/>
                <w:szCs w:val="21"/>
              </w:rPr>
              <w:t xml:space="preserve"> 合计</w:t>
            </w:r>
          </w:p>
        </w:tc>
        <w:tc>
          <w:tcPr>
            <w:tcW w:w="5687" w:type="dxa"/>
            <w:gridSpan w:val="2"/>
            <w:vAlign w:val="center"/>
          </w:tcPr>
          <w:p w14:paraId="3E953FA6">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p>
        </w:tc>
        <w:tc>
          <w:tcPr>
            <w:tcW w:w="1521" w:type="dxa"/>
            <w:vAlign w:val="center"/>
          </w:tcPr>
          <w:p w14:paraId="316E4DCA">
            <w:pPr>
              <w:widowControl/>
              <w:kinsoku w:val="0"/>
              <w:autoSpaceDE w:val="0"/>
              <w:autoSpaceDN w:val="0"/>
              <w:adjustRightInd w:val="0"/>
              <w:snapToGrid w:val="0"/>
              <w:spacing w:before="37" w:after="60"/>
              <w:ind w:right="170"/>
              <w:jc w:val="center"/>
              <w:textAlignment w:val="baseline"/>
              <w:rPr>
                <w:rFonts w:hint="eastAsia" w:ascii="宋体" w:hAnsi="宋体" w:cs="宋体"/>
                <w:szCs w:val="21"/>
              </w:rPr>
            </w:pPr>
          </w:p>
        </w:tc>
      </w:tr>
    </w:tbl>
    <w:p w14:paraId="19902B66">
      <w:pPr>
        <w:spacing w:after="60" w:line="360" w:lineRule="auto"/>
        <w:ind w:right="166" w:rightChars="79" w:firstLine="480" w:firstLineChars="200"/>
        <w:rPr>
          <w:sz w:val="24"/>
          <w:u w:val="single"/>
        </w:rPr>
      </w:pPr>
      <w:r>
        <w:rPr>
          <w:rFonts w:hint="eastAsia"/>
          <w:sz w:val="24"/>
        </w:rPr>
        <w:t>场地</w:t>
      </w:r>
      <w:r>
        <w:rPr>
          <w:rFonts w:hint="eastAsia"/>
          <w:sz w:val="24"/>
          <w:lang w:eastAsia="zh-CN"/>
        </w:rPr>
        <w:t>月度</w:t>
      </w:r>
      <w:r>
        <w:rPr>
          <w:rFonts w:hint="eastAsia"/>
          <w:sz w:val="24"/>
        </w:rPr>
        <w:t>租金即每</w:t>
      </w:r>
      <w:r>
        <w:rPr>
          <w:rFonts w:hint="eastAsia"/>
          <w:sz w:val="24"/>
          <w:lang w:eastAsia="zh-CN"/>
        </w:rPr>
        <w:t>月度</w:t>
      </w:r>
      <w:r>
        <w:rPr>
          <w:rFonts w:hint="eastAsia"/>
          <w:sz w:val="24"/>
        </w:rPr>
        <w:t>租金总额为：</w:t>
      </w:r>
      <w:r>
        <w:rPr>
          <w:sz w:val="24"/>
          <w:u w:val="single"/>
        </w:rPr>
        <w:t xml:space="preserve"> </w:t>
      </w:r>
      <w:r>
        <w:rPr>
          <w:rFonts w:hint="eastAsia"/>
          <w:sz w:val="24"/>
          <w:u w:val="single"/>
        </w:rPr>
        <w:t xml:space="preserve">      </w:t>
      </w:r>
      <w:r>
        <w:rPr>
          <w:rFonts w:hint="eastAsia"/>
          <w:sz w:val="24"/>
        </w:rPr>
        <w:t>元人民币，含  %增值税专用发票。</w:t>
      </w:r>
    </w:p>
    <w:p w14:paraId="6BDA296E">
      <w:pPr>
        <w:spacing w:after="60" w:line="360" w:lineRule="auto"/>
        <w:ind w:right="166" w:rightChars="79"/>
        <w:rPr>
          <w:sz w:val="24"/>
        </w:rPr>
      </w:pPr>
      <w:r>
        <w:rPr>
          <w:rFonts w:hint="eastAsia"/>
          <w:sz w:val="24"/>
        </w:rPr>
        <w:t>（二）租金的支付：甲方应在收到乙方开具的  %增值税专用发票后，</w:t>
      </w:r>
      <w:r>
        <w:rPr>
          <w:rFonts w:hint="eastAsia" w:ascii="Times New Roman" w:hAnsi="Times New Roman"/>
          <w:sz w:val="24"/>
        </w:rPr>
        <w:t xml:space="preserve">   个工作日内</w:t>
      </w:r>
      <w:r>
        <w:rPr>
          <w:rFonts w:hint="eastAsia"/>
          <w:sz w:val="24"/>
        </w:rPr>
        <w:t>通过银行转账、网上支付或现金支付方式向乙方支付当</w:t>
      </w:r>
      <w:r>
        <w:rPr>
          <w:rFonts w:hint="eastAsia"/>
          <w:sz w:val="24"/>
          <w:lang w:eastAsia="zh-CN"/>
        </w:rPr>
        <w:t>月度</w:t>
      </w:r>
      <w:r>
        <w:rPr>
          <w:rFonts w:hint="eastAsia"/>
          <w:sz w:val="24"/>
        </w:rPr>
        <w:t>的租金</w:t>
      </w:r>
      <w:r>
        <w:rPr>
          <w:rFonts w:hint="eastAsia" w:cs="Arial"/>
          <w:sz w:val="24"/>
        </w:rPr>
        <w:t>。</w:t>
      </w:r>
    </w:p>
    <w:p w14:paraId="78760503">
      <w:pPr>
        <w:spacing w:after="60" w:line="360" w:lineRule="auto"/>
        <w:ind w:right="166" w:rightChars="79"/>
        <w:rPr>
          <w:sz w:val="24"/>
        </w:rPr>
      </w:pPr>
      <w:r>
        <w:rPr>
          <w:rFonts w:hint="eastAsia"/>
          <w:sz w:val="24"/>
        </w:rPr>
        <w:t>（三） 乙方指定的收费账户信息：</w:t>
      </w:r>
    </w:p>
    <w:p w14:paraId="11EDC361">
      <w:pPr>
        <w:spacing w:after="60" w:line="360" w:lineRule="auto"/>
        <w:ind w:right="166" w:rightChars="79"/>
        <w:jc w:val="left"/>
        <w:rPr>
          <w:rFonts w:ascii="Times New Roman" w:hAnsi="Times New Roman"/>
          <w:b/>
          <w:bCs/>
          <w:sz w:val="24"/>
        </w:rPr>
      </w:pPr>
      <w:r>
        <w:rPr>
          <w:rFonts w:hint="eastAsia"/>
          <w:b/>
          <w:bCs/>
          <w:sz w:val="24"/>
        </w:rPr>
        <w:t>单位名称</w:t>
      </w:r>
      <w:r>
        <w:rPr>
          <w:rFonts w:hint="eastAsia" w:ascii="Times New Roman" w:hAnsi="Times New Roman"/>
          <w:b/>
          <w:bCs/>
          <w:sz w:val="24"/>
        </w:rPr>
        <w:t>：</w:t>
      </w:r>
    </w:p>
    <w:p w14:paraId="683A964E">
      <w:pPr>
        <w:spacing w:after="60" w:line="360" w:lineRule="auto"/>
        <w:ind w:right="166" w:rightChars="79"/>
        <w:jc w:val="left"/>
        <w:rPr>
          <w:rFonts w:ascii="Times New Roman" w:hAnsi="Times New Roman"/>
          <w:b/>
          <w:bCs/>
          <w:sz w:val="24"/>
        </w:rPr>
      </w:pPr>
      <w:r>
        <w:rPr>
          <w:rFonts w:hint="eastAsia" w:ascii="Times New Roman" w:hAnsi="Times New Roman"/>
          <w:b/>
          <w:bCs/>
          <w:sz w:val="24"/>
        </w:rPr>
        <w:t>纳税人识别号：</w:t>
      </w:r>
    </w:p>
    <w:p w14:paraId="3296E40C">
      <w:pPr>
        <w:spacing w:after="60" w:line="360" w:lineRule="auto"/>
        <w:ind w:right="166" w:rightChars="79"/>
        <w:jc w:val="left"/>
        <w:rPr>
          <w:rFonts w:ascii="Times New Roman" w:hAnsi="Times New Roman"/>
          <w:b/>
          <w:bCs/>
          <w:sz w:val="24"/>
        </w:rPr>
      </w:pPr>
      <w:r>
        <w:rPr>
          <w:rFonts w:hint="eastAsia" w:ascii="Times New Roman" w:hAnsi="Times New Roman"/>
          <w:b/>
          <w:bCs/>
          <w:sz w:val="24"/>
        </w:rPr>
        <w:t>开户银行：</w:t>
      </w:r>
    </w:p>
    <w:p w14:paraId="1F088ADB">
      <w:pPr>
        <w:spacing w:after="60" w:line="360" w:lineRule="auto"/>
        <w:ind w:right="166" w:rightChars="79"/>
        <w:jc w:val="left"/>
        <w:rPr>
          <w:rFonts w:ascii="Times New Roman" w:hAnsi="Times New Roman"/>
          <w:b/>
          <w:bCs/>
          <w:sz w:val="24"/>
        </w:rPr>
      </w:pPr>
      <w:r>
        <w:rPr>
          <w:rFonts w:hint="eastAsia" w:ascii="Times New Roman" w:hAnsi="Times New Roman"/>
          <w:b/>
          <w:bCs/>
          <w:sz w:val="24"/>
        </w:rPr>
        <w:t>账号：</w:t>
      </w:r>
    </w:p>
    <w:p w14:paraId="23B8A463">
      <w:pPr>
        <w:spacing w:after="60" w:line="360" w:lineRule="auto"/>
        <w:ind w:right="166" w:rightChars="79"/>
        <w:jc w:val="left"/>
        <w:rPr>
          <w:b/>
          <w:sz w:val="24"/>
        </w:rPr>
      </w:pPr>
      <w:r>
        <w:rPr>
          <w:rFonts w:hint="eastAsia"/>
          <w:b/>
          <w:sz w:val="24"/>
        </w:rPr>
        <w:t>第五条：甲乙双方责任</w:t>
      </w:r>
    </w:p>
    <w:p w14:paraId="6D44BD29">
      <w:pPr>
        <w:spacing w:after="60" w:line="360" w:lineRule="auto"/>
        <w:ind w:right="166" w:rightChars="79" w:firstLine="480" w:firstLineChars="200"/>
        <w:rPr>
          <w:sz w:val="24"/>
        </w:rPr>
      </w:pPr>
      <w:r>
        <w:rPr>
          <w:rFonts w:hint="eastAsia"/>
          <w:sz w:val="24"/>
        </w:rPr>
        <w:t>（一）甲方责任：</w:t>
      </w:r>
    </w:p>
    <w:p w14:paraId="2ACCC5FE">
      <w:pPr>
        <w:spacing w:after="60" w:line="360" w:lineRule="auto"/>
        <w:ind w:right="166" w:rightChars="79" w:firstLine="480" w:firstLineChars="200"/>
        <w:rPr>
          <w:sz w:val="24"/>
        </w:rPr>
      </w:pPr>
      <w:r>
        <w:rPr>
          <w:rFonts w:hint="eastAsia"/>
          <w:sz w:val="24"/>
        </w:rPr>
        <w:t>1、甲方所属生产设备、办公用品、生产材料、半成品、成品等物资（含宿舍物品）由甲方自行保管，如有丢失，损失自负。</w:t>
      </w:r>
    </w:p>
    <w:p w14:paraId="77B6B227">
      <w:pPr>
        <w:spacing w:after="60" w:line="360" w:lineRule="auto"/>
        <w:ind w:right="166" w:rightChars="79" w:firstLine="480" w:firstLineChars="200"/>
        <w:rPr>
          <w:sz w:val="24"/>
        </w:rPr>
      </w:pPr>
      <w:r>
        <w:rPr>
          <w:rFonts w:hint="eastAsia"/>
          <w:sz w:val="24"/>
        </w:rPr>
        <w:t>2、甲方应按合同要求缴纳场地租赁费。</w:t>
      </w:r>
    </w:p>
    <w:p w14:paraId="106C2BBF">
      <w:pPr>
        <w:spacing w:after="60" w:line="360" w:lineRule="auto"/>
        <w:ind w:right="166" w:rightChars="79" w:firstLine="480" w:firstLineChars="200"/>
        <w:rPr>
          <w:sz w:val="24"/>
        </w:rPr>
      </w:pPr>
      <w:r>
        <w:rPr>
          <w:rFonts w:hint="eastAsia"/>
          <w:sz w:val="24"/>
        </w:rPr>
        <w:t>（二）乙方责任：</w:t>
      </w:r>
    </w:p>
    <w:p w14:paraId="4B35B7EA">
      <w:pPr>
        <w:spacing w:after="60" w:line="360" w:lineRule="auto"/>
        <w:ind w:right="166" w:rightChars="79" w:firstLine="480" w:firstLineChars="200"/>
        <w:rPr>
          <w:rFonts w:ascii="Times New Roman" w:hAnsi="Times New Roman"/>
          <w:sz w:val="24"/>
        </w:rPr>
      </w:pPr>
      <w:r>
        <w:rPr>
          <w:rFonts w:hint="eastAsia" w:ascii="Times New Roman" w:hAnsi="Times New Roman"/>
          <w:sz w:val="24"/>
        </w:rPr>
        <w:t>1、乙方须保证该场地的土地使用权权属清楚，并享有处分该场地的权利。</w:t>
      </w:r>
    </w:p>
    <w:p w14:paraId="14E895EE">
      <w:pPr>
        <w:spacing w:after="60" w:line="360" w:lineRule="auto"/>
        <w:ind w:right="166" w:rightChars="79" w:firstLine="480" w:firstLineChars="200"/>
        <w:rPr>
          <w:rFonts w:ascii="Times New Roman" w:hAnsi="Times New Roman"/>
          <w:sz w:val="24"/>
        </w:rPr>
      </w:pPr>
      <w:r>
        <w:rPr>
          <w:rFonts w:hint="eastAsia" w:ascii="Times New Roman" w:hAnsi="Times New Roman"/>
          <w:sz w:val="24"/>
        </w:rPr>
        <w:t>2、乙方在交付场地给甲方使用时，应保证本场地在出租使用时的质量符合安全使用及符合本合同的使用目的的要求。</w:t>
      </w:r>
    </w:p>
    <w:p w14:paraId="1070CCF5">
      <w:pPr>
        <w:spacing w:after="60" w:line="360" w:lineRule="auto"/>
        <w:ind w:right="166" w:rightChars="79" w:firstLine="480" w:firstLineChars="200"/>
        <w:rPr>
          <w:rFonts w:ascii="Times New Roman" w:hAnsi="Times New Roman"/>
          <w:sz w:val="24"/>
        </w:rPr>
      </w:pPr>
      <w:r>
        <w:rPr>
          <w:rFonts w:hint="eastAsia" w:ascii="Times New Roman" w:hAnsi="Times New Roman"/>
          <w:sz w:val="24"/>
        </w:rPr>
        <w:t>3、租赁期满前一个月，如乙方继续出租该场地，在相同条件下甲方享有优先承租该场地的权利，经同意后双方应另行签订租赁合同。</w:t>
      </w:r>
    </w:p>
    <w:p w14:paraId="7FDAABA5">
      <w:pPr>
        <w:spacing w:after="60" w:line="360" w:lineRule="auto"/>
        <w:ind w:right="166" w:rightChars="79"/>
        <w:rPr>
          <w:b/>
          <w:sz w:val="24"/>
        </w:rPr>
      </w:pPr>
    </w:p>
    <w:p w14:paraId="428B48AD">
      <w:pPr>
        <w:spacing w:after="60" w:line="360" w:lineRule="auto"/>
        <w:ind w:right="166" w:rightChars="79"/>
        <w:rPr>
          <w:b/>
          <w:sz w:val="24"/>
        </w:rPr>
      </w:pPr>
      <w:r>
        <w:rPr>
          <w:rFonts w:hint="eastAsia"/>
          <w:b/>
          <w:sz w:val="24"/>
        </w:rPr>
        <w:t>第六条：违约责任</w:t>
      </w:r>
    </w:p>
    <w:p w14:paraId="6C6EAB8F">
      <w:pPr>
        <w:spacing w:after="60" w:line="360" w:lineRule="auto"/>
        <w:ind w:right="166" w:rightChars="79"/>
        <w:rPr>
          <w:b/>
          <w:sz w:val="24"/>
        </w:rPr>
      </w:pPr>
      <w:r>
        <w:rPr>
          <w:sz w:val="24"/>
        </w:rPr>
        <w:t xml:space="preserve">    </w:t>
      </w:r>
      <w:r>
        <w:rPr>
          <w:rFonts w:hint="eastAsia"/>
          <w:b/>
          <w:sz w:val="24"/>
        </w:rPr>
        <w:t>（一）甲方违约责任</w:t>
      </w:r>
    </w:p>
    <w:p w14:paraId="01ABFB2F">
      <w:pPr>
        <w:spacing w:after="60" w:line="360" w:lineRule="auto"/>
        <w:ind w:right="166" w:rightChars="79" w:firstLine="480" w:firstLineChars="200"/>
        <w:rPr>
          <w:sz w:val="24"/>
        </w:rPr>
      </w:pPr>
      <w:r>
        <w:rPr>
          <w:rFonts w:hint="eastAsia"/>
          <w:sz w:val="24"/>
        </w:rPr>
        <w:t>1、甲方不按约定缴纳租金的，每逾期一天，按所应付费用的5‰向乙方交纳迟延履行金，逾期30日未仍未缴清的，乙方除了有权继续收取迟延履行金外，还有权解除合同，并依合同约定追究违约责任。</w:t>
      </w:r>
    </w:p>
    <w:p w14:paraId="10D11CB8">
      <w:pPr>
        <w:spacing w:after="60" w:line="360" w:lineRule="auto"/>
        <w:ind w:right="166" w:rightChars="79" w:firstLine="480" w:firstLineChars="200"/>
        <w:rPr>
          <w:sz w:val="24"/>
        </w:rPr>
      </w:pPr>
      <w:r>
        <w:rPr>
          <w:rFonts w:hint="eastAsia"/>
          <w:sz w:val="24"/>
        </w:rPr>
        <w:t>2、甲方未按约定时间返还场地的，每逾期一天，按月租金总金额的5‰向乙方交纳迟延履行金。</w:t>
      </w:r>
    </w:p>
    <w:p w14:paraId="6D0B7756">
      <w:pPr>
        <w:spacing w:after="60" w:line="360" w:lineRule="auto"/>
        <w:ind w:right="166" w:rightChars="79" w:firstLine="480" w:firstLineChars="200"/>
        <w:rPr>
          <w:sz w:val="24"/>
        </w:rPr>
      </w:pPr>
      <w:r>
        <w:rPr>
          <w:rFonts w:hint="eastAsia"/>
          <w:sz w:val="24"/>
        </w:rPr>
        <w:t>3、甲方不按约定延迟缴纳租金费用超过当月5号的，乙方可采取停水停电措施，由此造成的损失乙方不承担任何责任。</w:t>
      </w:r>
    </w:p>
    <w:p w14:paraId="55D69F4C">
      <w:pPr>
        <w:spacing w:after="60" w:line="360" w:lineRule="auto"/>
        <w:ind w:right="166" w:rightChars="79" w:firstLine="482" w:firstLineChars="200"/>
        <w:rPr>
          <w:b/>
          <w:sz w:val="24"/>
        </w:rPr>
      </w:pPr>
      <w:r>
        <w:rPr>
          <w:rFonts w:hint="eastAsia"/>
          <w:b/>
          <w:sz w:val="24"/>
        </w:rPr>
        <w:t>（二）乙方的违约责任</w:t>
      </w:r>
    </w:p>
    <w:p w14:paraId="0971EDC5">
      <w:pPr>
        <w:spacing w:after="60" w:line="360" w:lineRule="auto"/>
        <w:ind w:right="166" w:rightChars="79" w:firstLine="480" w:firstLineChars="200"/>
        <w:rPr>
          <w:sz w:val="24"/>
        </w:rPr>
      </w:pPr>
      <w:r>
        <w:rPr>
          <w:rFonts w:hint="eastAsia"/>
          <w:sz w:val="24"/>
        </w:rPr>
        <w:t>1、乙方未按约定时间交付场地，每延迟交付一天向甲方支付月租金总金额的5‰作为迟延履行金。逾期30日未仍未交付的，甲方除了有权继续收取迟延履行金外，还有权解除合同，并依合同约定追究违约责任。</w:t>
      </w:r>
    </w:p>
    <w:p w14:paraId="41FAEDD4">
      <w:pPr>
        <w:spacing w:after="60" w:line="360" w:lineRule="auto"/>
        <w:ind w:right="166" w:rightChars="79" w:firstLine="480" w:firstLineChars="200"/>
        <w:rPr>
          <w:sz w:val="24"/>
        </w:rPr>
      </w:pPr>
      <w:r>
        <w:rPr>
          <w:rFonts w:hint="eastAsia"/>
          <w:sz w:val="24"/>
        </w:rPr>
        <w:t>2、若乙方未对场地采取相应的物业管理服务，导致该场地的环境、卫生、安全</w:t>
      </w:r>
      <w:r>
        <w:rPr>
          <w:rFonts w:hint="eastAsia" w:ascii="Times New Roman" w:hAnsi="Times New Roman"/>
          <w:sz w:val="24"/>
        </w:rPr>
        <w:t>等问题被政府相关部门、媒体等方式公开通报的，乙方必须主动消除影响并承担因此产生的相应费用和行政处罚等一切后果。</w:t>
      </w:r>
    </w:p>
    <w:p w14:paraId="307FBF9E">
      <w:pPr>
        <w:spacing w:after="60" w:line="360" w:lineRule="auto"/>
        <w:ind w:firstLine="480"/>
        <w:rPr>
          <w:b/>
          <w:sz w:val="24"/>
        </w:rPr>
      </w:pPr>
      <w:r>
        <w:rPr>
          <w:rFonts w:hint="eastAsia"/>
          <w:b/>
          <w:sz w:val="24"/>
        </w:rPr>
        <w:t>（三）其他违约责任</w:t>
      </w:r>
    </w:p>
    <w:p w14:paraId="63CF38ED">
      <w:pPr>
        <w:spacing w:after="60" w:line="360" w:lineRule="auto"/>
        <w:ind w:firstLine="480"/>
        <w:rPr>
          <w:sz w:val="24"/>
        </w:rPr>
      </w:pPr>
      <w:r>
        <w:rPr>
          <w:rFonts w:hint="eastAsia"/>
          <w:sz w:val="24"/>
        </w:rPr>
        <w:t>甲乙双方出现其他违约情形的，违约方应向守约方支付月租金总金额的30</w:t>
      </w:r>
      <w:r>
        <w:rPr>
          <w:sz w:val="24"/>
        </w:rPr>
        <w:t>%</w:t>
      </w:r>
      <w:r>
        <w:rPr>
          <w:rFonts w:hint="eastAsia"/>
          <w:sz w:val="24"/>
        </w:rPr>
        <w:t>作为违约金，赔偿守约方的损失，同时依据本合同约定承担其他违约责任。</w:t>
      </w:r>
    </w:p>
    <w:p w14:paraId="27C5630E">
      <w:pPr>
        <w:spacing w:after="60" w:line="360" w:lineRule="auto"/>
        <w:ind w:firstLine="480"/>
        <w:rPr>
          <w:sz w:val="24"/>
        </w:rPr>
      </w:pPr>
    </w:p>
    <w:p w14:paraId="6ECE513C">
      <w:pPr>
        <w:spacing w:after="60" w:line="360" w:lineRule="auto"/>
        <w:ind w:right="166" w:rightChars="79"/>
        <w:rPr>
          <w:b/>
          <w:sz w:val="24"/>
        </w:rPr>
      </w:pPr>
      <w:r>
        <w:rPr>
          <w:rFonts w:hint="eastAsia"/>
          <w:b/>
          <w:sz w:val="24"/>
        </w:rPr>
        <w:t>第七条：合同的终止与解除</w:t>
      </w:r>
    </w:p>
    <w:p w14:paraId="09B0825E">
      <w:pPr>
        <w:spacing w:after="60" w:line="360" w:lineRule="auto"/>
        <w:ind w:right="166" w:rightChars="79" w:firstLine="480" w:firstLineChars="200"/>
        <w:rPr>
          <w:sz w:val="24"/>
        </w:rPr>
      </w:pPr>
      <w:r>
        <w:rPr>
          <w:rFonts w:hint="eastAsia"/>
          <w:sz w:val="24"/>
        </w:rPr>
        <w:t>（一）经甲乙双方协商一致，可以解除本合同。</w:t>
      </w:r>
    </w:p>
    <w:p w14:paraId="4113EB7B">
      <w:pPr>
        <w:spacing w:after="60" w:line="360" w:lineRule="auto"/>
        <w:ind w:right="166" w:rightChars="79" w:firstLine="480" w:firstLineChars="200"/>
        <w:rPr>
          <w:sz w:val="24"/>
        </w:rPr>
      </w:pPr>
      <w:r>
        <w:rPr>
          <w:rFonts w:hint="eastAsia"/>
          <w:sz w:val="24"/>
        </w:rPr>
        <w:t>（二）有下列情形之一的，本合同终止，甲乙双方互不承担违约责任：</w:t>
      </w:r>
    </w:p>
    <w:p w14:paraId="08763D2A">
      <w:pPr>
        <w:spacing w:after="60" w:line="360" w:lineRule="auto"/>
        <w:ind w:right="166" w:rightChars="79" w:firstLine="480" w:firstLineChars="200"/>
        <w:rPr>
          <w:sz w:val="24"/>
        </w:rPr>
      </w:pPr>
      <w:r>
        <w:rPr>
          <w:sz w:val="24"/>
        </w:rPr>
        <w:t>1</w:t>
      </w:r>
      <w:r>
        <w:rPr>
          <w:rFonts w:hint="eastAsia"/>
          <w:sz w:val="24"/>
        </w:rPr>
        <w:t>、该场地城市建设需要被依法列入场地拆迁范围的。</w:t>
      </w:r>
    </w:p>
    <w:p w14:paraId="6C996DD3">
      <w:pPr>
        <w:spacing w:after="60" w:line="360" w:lineRule="auto"/>
        <w:ind w:right="166" w:rightChars="79" w:firstLine="480" w:firstLineChars="200"/>
        <w:rPr>
          <w:sz w:val="24"/>
        </w:rPr>
      </w:pPr>
      <w:r>
        <w:rPr>
          <w:sz w:val="24"/>
        </w:rPr>
        <w:t>2</w:t>
      </w:r>
      <w:r>
        <w:rPr>
          <w:rFonts w:hint="eastAsia"/>
          <w:sz w:val="24"/>
        </w:rPr>
        <w:t>、因地震、火灾（非因任一方原因导致的）等不可抗力致使场地毁坏或造成其他损失，以至于合同无法继续履行的。</w:t>
      </w:r>
    </w:p>
    <w:p w14:paraId="78ADFA19">
      <w:pPr>
        <w:spacing w:after="60" w:line="360" w:lineRule="auto"/>
        <w:ind w:right="166" w:rightChars="79" w:firstLine="480" w:firstLineChars="200"/>
        <w:rPr>
          <w:sz w:val="24"/>
        </w:rPr>
      </w:pPr>
      <w:r>
        <w:rPr>
          <w:rFonts w:hint="eastAsia"/>
          <w:sz w:val="24"/>
        </w:rPr>
        <w:t>3、因第三方原因导致甲方不能正常生产运营时，导致租赁关系解除，导致租赁合同关系解除，甲方装修的所有的费用与乙方无关，甲方需对装修物复原及回填平整。</w:t>
      </w:r>
    </w:p>
    <w:p w14:paraId="6D50128C">
      <w:pPr>
        <w:spacing w:after="60" w:line="360" w:lineRule="auto"/>
        <w:ind w:right="166" w:rightChars="79" w:firstLine="480" w:firstLineChars="200"/>
        <w:rPr>
          <w:sz w:val="24"/>
        </w:rPr>
      </w:pPr>
      <w:r>
        <w:rPr>
          <w:rFonts w:hint="eastAsia"/>
          <w:sz w:val="24"/>
        </w:rPr>
        <w:t>因上述原因而终止合同的，租金按照实际使用时间计算，不足整月的按天数计算，多退少补。</w:t>
      </w:r>
    </w:p>
    <w:p w14:paraId="1765C6F5">
      <w:pPr>
        <w:spacing w:after="60" w:line="360" w:lineRule="auto"/>
        <w:ind w:right="166" w:rightChars="79" w:firstLine="480" w:firstLineChars="200"/>
        <w:rPr>
          <w:sz w:val="24"/>
        </w:rPr>
      </w:pPr>
      <w:r>
        <w:rPr>
          <w:rFonts w:hint="eastAsia"/>
          <w:sz w:val="24"/>
        </w:rPr>
        <w:t>（三）甲方有下列情形之一的，乙方有权单方解除合同，收回场地：</w:t>
      </w:r>
    </w:p>
    <w:p w14:paraId="74D5D25B">
      <w:pPr>
        <w:spacing w:after="60" w:line="360" w:lineRule="auto"/>
        <w:ind w:right="166" w:rightChars="79" w:firstLine="480" w:firstLineChars="200"/>
        <w:rPr>
          <w:sz w:val="24"/>
        </w:rPr>
      </w:pPr>
      <w:r>
        <w:rPr>
          <w:sz w:val="24"/>
        </w:rPr>
        <w:t>1</w:t>
      </w:r>
      <w:r>
        <w:rPr>
          <w:rFonts w:hint="eastAsia"/>
          <w:sz w:val="24"/>
        </w:rPr>
        <w:t>、甲方没有合法经营的。</w:t>
      </w:r>
    </w:p>
    <w:p w14:paraId="7DCD5212">
      <w:pPr>
        <w:spacing w:after="60" w:line="360" w:lineRule="auto"/>
        <w:ind w:right="166" w:rightChars="79" w:firstLine="480" w:firstLineChars="200"/>
        <w:rPr>
          <w:sz w:val="24"/>
        </w:rPr>
      </w:pPr>
      <w:r>
        <w:rPr>
          <w:sz w:val="24"/>
        </w:rPr>
        <w:t>2</w:t>
      </w:r>
      <w:r>
        <w:rPr>
          <w:rFonts w:hint="eastAsia"/>
          <w:sz w:val="24"/>
        </w:rPr>
        <w:t>、不支付或不按照约定支付租金或其他费用达</w:t>
      </w:r>
      <w:r>
        <w:rPr>
          <w:sz w:val="24"/>
        </w:rPr>
        <w:t>30</w:t>
      </w:r>
      <w:r>
        <w:rPr>
          <w:rFonts w:hint="eastAsia"/>
          <w:sz w:val="24"/>
        </w:rPr>
        <w:t>日的。</w:t>
      </w:r>
    </w:p>
    <w:p w14:paraId="3CA8EEFE">
      <w:pPr>
        <w:spacing w:after="60" w:line="360" w:lineRule="auto"/>
        <w:ind w:right="166" w:rightChars="79" w:firstLine="480" w:firstLineChars="200"/>
        <w:rPr>
          <w:sz w:val="24"/>
        </w:rPr>
      </w:pPr>
      <w:r>
        <w:rPr>
          <w:sz w:val="24"/>
        </w:rPr>
        <w:t>3.</w:t>
      </w:r>
      <w:r>
        <w:rPr>
          <w:rFonts w:hint="eastAsia"/>
          <w:sz w:val="24"/>
        </w:rPr>
        <w:t>、擅自改变该场地用途的。</w:t>
      </w:r>
    </w:p>
    <w:p w14:paraId="7F5C461B">
      <w:pPr>
        <w:spacing w:after="60" w:line="360" w:lineRule="auto"/>
        <w:ind w:right="166" w:rightChars="79" w:firstLine="480" w:firstLineChars="200"/>
        <w:rPr>
          <w:sz w:val="24"/>
        </w:rPr>
      </w:pPr>
      <w:r>
        <w:rPr>
          <w:sz w:val="24"/>
        </w:rPr>
        <w:t>4</w:t>
      </w:r>
      <w:r>
        <w:rPr>
          <w:rFonts w:hint="eastAsia"/>
          <w:sz w:val="24"/>
        </w:rPr>
        <w:t>、擅自拆改、变动或损坏场地主体结构的。</w:t>
      </w:r>
    </w:p>
    <w:p w14:paraId="2770D910">
      <w:pPr>
        <w:spacing w:after="60" w:line="360" w:lineRule="auto"/>
        <w:ind w:right="166" w:rightChars="79" w:firstLine="480" w:firstLineChars="200"/>
        <w:rPr>
          <w:sz w:val="24"/>
        </w:rPr>
      </w:pPr>
      <w:r>
        <w:rPr>
          <w:sz w:val="24"/>
        </w:rPr>
        <w:t>5</w:t>
      </w:r>
      <w:r>
        <w:rPr>
          <w:rFonts w:hint="eastAsia"/>
          <w:sz w:val="24"/>
        </w:rPr>
        <w:t>、擅自将场地转租给第三人的。</w:t>
      </w:r>
    </w:p>
    <w:p w14:paraId="0B295681">
      <w:pPr>
        <w:spacing w:after="60" w:line="360" w:lineRule="auto"/>
        <w:ind w:right="166" w:rightChars="79" w:firstLine="480" w:firstLineChars="200"/>
        <w:rPr>
          <w:sz w:val="24"/>
        </w:rPr>
      </w:pPr>
      <w:r>
        <w:rPr>
          <w:sz w:val="24"/>
        </w:rPr>
        <w:t>6</w:t>
      </w:r>
      <w:r>
        <w:rPr>
          <w:rFonts w:hint="eastAsia"/>
          <w:sz w:val="24"/>
        </w:rPr>
        <w:t>、利用该场地从事违法活动，损害公共利益的。</w:t>
      </w:r>
    </w:p>
    <w:p w14:paraId="564ACB60">
      <w:pPr>
        <w:spacing w:after="60" w:line="360" w:lineRule="auto"/>
        <w:ind w:right="166" w:rightChars="79" w:firstLine="480" w:firstLineChars="200"/>
        <w:rPr>
          <w:sz w:val="24"/>
        </w:rPr>
      </w:pPr>
      <w:r>
        <w:rPr>
          <w:sz w:val="24"/>
        </w:rPr>
        <w:t>7</w:t>
      </w:r>
      <w:r>
        <w:rPr>
          <w:rFonts w:hint="eastAsia"/>
          <w:sz w:val="24"/>
        </w:rPr>
        <w:t>、其他违法或违反合同约定情形的。</w:t>
      </w:r>
    </w:p>
    <w:p w14:paraId="4C4AB25F">
      <w:pPr>
        <w:spacing w:after="60" w:line="360" w:lineRule="auto"/>
        <w:ind w:right="166" w:rightChars="79" w:firstLine="360" w:firstLineChars="150"/>
        <w:rPr>
          <w:sz w:val="24"/>
        </w:rPr>
      </w:pPr>
      <w:r>
        <w:rPr>
          <w:rFonts w:hint="eastAsia"/>
          <w:sz w:val="24"/>
        </w:rPr>
        <w:t>（四）乙方有下列情形之一的，甲方有权单方解除合同：</w:t>
      </w:r>
    </w:p>
    <w:p w14:paraId="33E3FCBF">
      <w:pPr>
        <w:spacing w:after="60" w:line="360" w:lineRule="auto"/>
        <w:ind w:right="166" w:rightChars="79" w:firstLine="480" w:firstLineChars="200"/>
        <w:rPr>
          <w:sz w:val="24"/>
        </w:rPr>
      </w:pPr>
      <w:r>
        <w:rPr>
          <w:sz w:val="24"/>
        </w:rPr>
        <w:t>1</w:t>
      </w:r>
      <w:r>
        <w:rPr>
          <w:rFonts w:hint="eastAsia"/>
          <w:sz w:val="24"/>
        </w:rPr>
        <w:t>、延迟交付租赁物</w:t>
      </w:r>
      <w:r>
        <w:rPr>
          <w:sz w:val="24"/>
        </w:rPr>
        <w:t>30</w:t>
      </w:r>
      <w:r>
        <w:rPr>
          <w:rFonts w:hint="eastAsia"/>
          <w:sz w:val="24"/>
        </w:rPr>
        <w:t>天以上的。</w:t>
      </w:r>
    </w:p>
    <w:p w14:paraId="34350EAF">
      <w:pPr>
        <w:spacing w:after="60" w:line="360" w:lineRule="auto"/>
        <w:ind w:right="166" w:rightChars="79" w:firstLine="480" w:firstLineChars="200"/>
        <w:rPr>
          <w:sz w:val="24"/>
        </w:rPr>
      </w:pPr>
      <w:r>
        <w:rPr>
          <w:sz w:val="24"/>
        </w:rPr>
        <w:t>2</w:t>
      </w:r>
      <w:r>
        <w:rPr>
          <w:rFonts w:hint="eastAsia"/>
          <w:sz w:val="24"/>
        </w:rPr>
        <w:t>、交付的场地结构严重影响甲方使用的。</w:t>
      </w:r>
    </w:p>
    <w:p w14:paraId="503DDC30">
      <w:pPr>
        <w:spacing w:after="60" w:line="360" w:lineRule="auto"/>
        <w:ind w:right="166" w:rightChars="79" w:firstLine="480" w:firstLineChars="200"/>
        <w:rPr>
          <w:sz w:val="24"/>
        </w:rPr>
      </w:pPr>
      <w:r>
        <w:rPr>
          <w:sz w:val="24"/>
        </w:rPr>
        <w:t>3</w:t>
      </w:r>
      <w:r>
        <w:rPr>
          <w:rFonts w:hint="eastAsia"/>
          <w:sz w:val="24"/>
        </w:rPr>
        <w:t>、交付的场地危及甲方安全或者健康的。</w:t>
      </w:r>
    </w:p>
    <w:p w14:paraId="03FF8788">
      <w:pPr>
        <w:spacing w:after="60" w:line="360" w:lineRule="auto"/>
        <w:ind w:right="166" w:rightChars="79" w:firstLine="480" w:firstLineChars="200"/>
        <w:rPr>
          <w:sz w:val="24"/>
        </w:rPr>
      </w:pPr>
      <w:r>
        <w:rPr>
          <w:sz w:val="24"/>
        </w:rPr>
        <w:t>4</w:t>
      </w:r>
      <w:r>
        <w:rPr>
          <w:rFonts w:hint="eastAsia"/>
          <w:sz w:val="24"/>
        </w:rPr>
        <w:t>、乙方出租的场地所有权归属争议并影响甲方使用的。</w:t>
      </w:r>
    </w:p>
    <w:p w14:paraId="7102EB50">
      <w:pPr>
        <w:spacing w:after="60" w:line="360" w:lineRule="auto"/>
        <w:ind w:right="166" w:rightChars="79" w:firstLine="480" w:firstLineChars="200"/>
        <w:rPr>
          <w:rFonts w:ascii="Times New Roman" w:hAnsi="Times New Roman"/>
          <w:sz w:val="24"/>
        </w:rPr>
      </w:pPr>
      <w:r>
        <w:rPr>
          <w:rFonts w:hint="eastAsia" w:ascii="Times New Roman" w:hAnsi="Times New Roman"/>
          <w:sz w:val="24"/>
        </w:rPr>
        <w:t>5、租赁场地被司法机关或行政机关依法查封扣押的。</w:t>
      </w:r>
    </w:p>
    <w:p w14:paraId="5E73DE15">
      <w:pPr>
        <w:spacing w:after="60" w:line="360" w:lineRule="auto"/>
        <w:ind w:right="166" w:rightChars="79" w:firstLine="480" w:firstLineChars="200"/>
        <w:rPr>
          <w:sz w:val="24"/>
        </w:rPr>
      </w:pPr>
      <w:r>
        <w:rPr>
          <w:rFonts w:hint="eastAsia"/>
          <w:sz w:val="24"/>
        </w:rPr>
        <w:t>（五）本合同期限内，除本合同另有约定外，任何一方不得擅自解除合同。</w:t>
      </w:r>
    </w:p>
    <w:p w14:paraId="7B6DC70B">
      <w:pPr>
        <w:spacing w:after="60" w:line="360" w:lineRule="auto"/>
        <w:ind w:right="166" w:rightChars="79" w:firstLine="480" w:firstLineChars="200"/>
        <w:rPr>
          <w:sz w:val="24"/>
        </w:rPr>
      </w:pPr>
      <w:r>
        <w:rPr>
          <w:sz w:val="24"/>
        </w:rPr>
        <w:t>1</w:t>
      </w:r>
      <w:r>
        <w:rPr>
          <w:rFonts w:hint="eastAsia"/>
          <w:sz w:val="24"/>
        </w:rPr>
        <w:t>、租赁期内，乙方需提前收回该场地的，应提前1个月书面通知甲方，乙方应自双方协商一致确认解除合同之日起</w:t>
      </w:r>
      <w:r>
        <w:rPr>
          <w:rFonts w:hint="eastAsia"/>
          <w:sz w:val="24"/>
          <w:u w:val="single"/>
        </w:rPr>
        <w:t xml:space="preserve">  10  </w:t>
      </w:r>
      <w:r>
        <w:rPr>
          <w:rFonts w:hint="eastAsia"/>
          <w:sz w:val="24"/>
        </w:rPr>
        <w:t>日内将已收取的租金余额（如有）退还甲方，并按月租金总金额的10</w:t>
      </w:r>
      <w:r>
        <w:rPr>
          <w:sz w:val="24"/>
        </w:rPr>
        <w:t>%</w:t>
      </w:r>
      <w:r>
        <w:rPr>
          <w:rFonts w:hint="eastAsia"/>
          <w:sz w:val="24"/>
        </w:rPr>
        <w:t>支付违约金。</w:t>
      </w:r>
    </w:p>
    <w:p w14:paraId="6B1B785E">
      <w:pPr>
        <w:spacing w:after="60" w:line="360" w:lineRule="auto"/>
        <w:ind w:right="166" w:rightChars="79" w:firstLine="480" w:firstLineChars="200"/>
        <w:rPr>
          <w:color w:val="FF0000"/>
          <w:sz w:val="24"/>
        </w:rPr>
      </w:pPr>
      <w:r>
        <w:rPr>
          <w:rFonts w:hint="eastAsia"/>
          <w:sz w:val="24"/>
        </w:rPr>
        <w:t>2、乙方依照本合同行使单方解除权的，乙方应按月租金总金额的10</w:t>
      </w:r>
      <w:r>
        <w:rPr>
          <w:sz w:val="24"/>
        </w:rPr>
        <w:t>%</w:t>
      </w:r>
      <w:r>
        <w:rPr>
          <w:rFonts w:hint="eastAsia"/>
          <w:sz w:val="24"/>
        </w:rPr>
        <w:t>向甲方支付违约金。</w:t>
      </w:r>
    </w:p>
    <w:p w14:paraId="3125EE7F">
      <w:pPr>
        <w:tabs>
          <w:tab w:val="left" w:pos="2715"/>
        </w:tabs>
        <w:spacing w:after="60" w:line="360" w:lineRule="auto"/>
        <w:ind w:right="166" w:rightChars="79"/>
        <w:rPr>
          <w:sz w:val="24"/>
        </w:rPr>
      </w:pPr>
      <w:r>
        <w:rPr>
          <w:sz w:val="24"/>
        </w:rPr>
        <w:tab/>
      </w:r>
    </w:p>
    <w:p w14:paraId="08DC7D72">
      <w:pPr>
        <w:spacing w:after="60" w:line="360" w:lineRule="auto"/>
        <w:ind w:right="166" w:rightChars="79"/>
        <w:rPr>
          <w:b/>
          <w:sz w:val="24"/>
        </w:rPr>
      </w:pPr>
      <w:r>
        <w:rPr>
          <w:rFonts w:hint="eastAsia"/>
          <w:b/>
          <w:sz w:val="24"/>
        </w:rPr>
        <w:t>第八条：场地的维修和返还</w:t>
      </w:r>
    </w:p>
    <w:p w14:paraId="2A1B5D6A">
      <w:pPr>
        <w:spacing w:after="60" w:line="360" w:lineRule="auto"/>
        <w:ind w:right="166" w:rightChars="79" w:firstLine="480" w:firstLineChars="200"/>
        <w:rPr>
          <w:sz w:val="24"/>
        </w:rPr>
      </w:pPr>
      <w:r>
        <w:rPr>
          <w:rFonts w:hint="eastAsia"/>
          <w:sz w:val="24"/>
        </w:rPr>
        <w:t>（一）场地的维修</w:t>
      </w:r>
    </w:p>
    <w:p w14:paraId="571AAF4B">
      <w:pPr>
        <w:spacing w:after="60" w:line="360" w:lineRule="auto"/>
        <w:ind w:right="166" w:rightChars="79" w:firstLine="480" w:firstLineChars="200"/>
        <w:rPr>
          <w:sz w:val="24"/>
        </w:rPr>
      </w:pPr>
      <w:r>
        <w:rPr>
          <w:rFonts w:hint="eastAsia"/>
          <w:sz w:val="24"/>
        </w:rPr>
        <w:t>租赁期间，如非因甲方过错所致，租赁场地或其附属设施出现或发生妨碍安全、正常使用的损坏或故障时，甲方应及时通知乙方并采取可能之有效措施防止缺陷的进一步扩大；乙方应在接到甲方通知后三日内进行维修或径直委托甲方代为维修；甲方无法通知乙方或乙方接到通知后不在上述约定的时间内履行维修业务的，甲方可代为维修。</w:t>
      </w:r>
    </w:p>
    <w:p w14:paraId="0763D4BB">
      <w:pPr>
        <w:spacing w:after="60" w:line="360" w:lineRule="auto"/>
        <w:ind w:right="166" w:rightChars="79" w:firstLine="480" w:firstLineChars="200"/>
        <w:rPr>
          <w:sz w:val="24"/>
        </w:rPr>
      </w:pPr>
      <w:r>
        <w:rPr>
          <w:rFonts w:hint="eastAsia"/>
          <w:sz w:val="24"/>
        </w:rPr>
        <w:t>发生特别紧急情况必须立即进行维修的，甲方应先行代为维修并及时将有关情况通知乙方。</w:t>
      </w:r>
    </w:p>
    <w:p w14:paraId="0EF7B224">
      <w:pPr>
        <w:spacing w:after="60" w:line="360" w:lineRule="auto"/>
        <w:ind w:right="166" w:rightChars="79" w:firstLine="480" w:firstLineChars="200"/>
        <w:rPr>
          <w:sz w:val="24"/>
        </w:rPr>
      </w:pPr>
      <w:r>
        <w:rPr>
          <w:rFonts w:hint="eastAsia"/>
          <w:sz w:val="24"/>
        </w:rPr>
        <w:t>上述两款规定情形下发生的维修费用（包括甲方代为维修及因防止缺陷扩大而支出的合理费用）由乙方承担。</w:t>
      </w:r>
    </w:p>
    <w:p w14:paraId="0D9B6C94">
      <w:pPr>
        <w:spacing w:after="60" w:line="360" w:lineRule="auto"/>
        <w:ind w:right="166" w:rightChars="79" w:firstLine="480" w:firstLineChars="200"/>
        <w:rPr>
          <w:sz w:val="24"/>
        </w:rPr>
      </w:pPr>
      <w:r>
        <w:rPr>
          <w:rFonts w:hint="eastAsia"/>
          <w:sz w:val="24"/>
        </w:rPr>
        <w:t>（二）场地的返还</w:t>
      </w:r>
    </w:p>
    <w:p w14:paraId="08BC3156">
      <w:pPr>
        <w:spacing w:after="60" w:line="360" w:lineRule="auto"/>
        <w:ind w:right="166" w:rightChars="79" w:firstLine="480" w:firstLineChars="200"/>
        <w:rPr>
          <w:sz w:val="24"/>
        </w:rPr>
      </w:pPr>
      <w:r>
        <w:rPr>
          <w:rFonts w:hint="eastAsia"/>
          <w:sz w:val="24"/>
        </w:rPr>
        <w:t>租赁期满后，甲方应在期满之日起第二日将租赁场地返还给乙方；合同终止情况下，甲方应自合同终止之日起15个自然日内将租赁场地返还给乙方（甲方应按本合同规定缴纳租金等相关费用）。</w:t>
      </w:r>
    </w:p>
    <w:p w14:paraId="05584B0C">
      <w:pPr>
        <w:spacing w:after="60" w:line="360" w:lineRule="auto"/>
        <w:ind w:right="166" w:rightChars="79" w:firstLine="480" w:firstLineChars="200"/>
        <w:rPr>
          <w:sz w:val="24"/>
        </w:rPr>
      </w:pPr>
      <w:r>
        <w:rPr>
          <w:rFonts w:hint="eastAsia"/>
          <w:sz w:val="24"/>
        </w:rPr>
        <w:t xml:space="preserve"> 甲方返还租赁场地时，双方需按其所确认的合同附件返还该场地及其附属设施。因甲方使用而造成脏污、破损、丢失的，应由甲方修复或赔偿。甲方添置的设施可由其自行处理，但对于甲方配备的不可拆除的、用于固定厂房结构功能的设施，未经乙方同意，甲方不得拆除，其权益归乙方所有。甲乙双方验收认可后在合同附件上签字盖章确认。</w:t>
      </w:r>
    </w:p>
    <w:p w14:paraId="3732954C">
      <w:pPr>
        <w:spacing w:after="60" w:line="360" w:lineRule="auto"/>
        <w:ind w:firstLine="480"/>
        <w:rPr>
          <w:sz w:val="24"/>
        </w:rPr>
      </w:pPr>
      <w:r>
        <w:rPr>
          <w:rFonts w:hint="eastAsia"/>
          <w:sz w:val="24"/>
        </w:rPr>
        <w:t>本合同到期或者终止后，甲方必须将本合同原件交还给乙方，如有遗失一切责任由甲方自行负责。</w:t>
      </w:r>
    </w:p>
    <w:p w14:paraId="19128777">
      <w:pPr>
        <w:spacing w:after="60" w:line="360" w:lineRule="auto"/>
        <w:ind w:firstLine="480"/>
        <w:rPr>
          <w:sz w:val="24"/>
        </w:rPr>
      </w:pPr>
      <w:r>
        <w:rPr>
          <w:rFonts w:hint="eastAsia"/>
          <w:sz w:val="24"/>
        </w:rPr>
        <w:t>若甲方逾期搬离并未清理所属物品，所有物品视为甲方遗弃，乙方有权全权处理。由此给乙方造成的额外费用支出，乙方有权向甲方追偿。</w:t>
      </w:r>
    </w:p>
    <w:p w14:paraId="047EB02C">
      <w:pPr>
        <w:spacing w:after="60" w:line="360" w:lineRule="auto"/>
        <w:ind w:right="166" w:rightChars="79" w:firstLine="480" w:firstLineChars="200"/>
        <w:rPr>
          <w:sz w:val="24"/>
        </w:rPr>
      </w:pPr>
    </w:p>
    <w:p w14:paraId="39BE512A">
      <w:pPr>
        <w:spacing w:after="60" w:line="360" w:lineRule="auto"/>
        <w:ind w:right="166" w:rightChars="79"/>
        <w:rPr>
          <w:sz w:val="24"/>
        </w:rPr>
      </w:pPr>
      <w:r>
        <w:rPr>
          <w:rFonts w:hint="eastAsia"/>
          <w:b/>
          <w:sz w:val="24"/>
        </w:rPr>
        <w:t>第九条：保密条款</w:t>
      </w:r>
    </w:p>
    <w:p w14:paraId="3F5BC061">
      <w:pPr>
        <w:spacing w:after="60" w:line="360" w:lineRule="auto"/>
        <w:ind w:left="2" w:leftChars="1" w:right="166" w:rightChars="79" w:firstLine="480" w:firstLineChars="200"/>
        <w:rPr>
          <w:sz w:val="24"/>
        </w:rPr>
      </w:pPr>
      <w:r>
        <w:rPr>
          <w:rFonts w:hint="eastAsia"/>
          <w:sz w:val="24"/>
        </w:rPr>
        <w:t>甲乙双方对在签订、履行本合同过程中知悉的对方商业秘密、对方提供的资料及本合同的内容负有保密义务，不得向第三者公开、泄露及不正当的使用。公开、泄露或不正当使用该商业秘密，须支付违约金五万元人民币，给对方造成损失的，须承担全部赔偿责任。</w:t>
      </w:r>
    </w:p>
    <w:p w14:paraId="14239FC2">
      <w:pPr>
        <w:spacing w:after="60" w:line="360" w:lineRule="auto"/>
        <w:ind w:right="166" w:rightChars="79" w:firstLine="480" w:firstLineChars="200"/>
        <w:rPr>
          <w:sz w:val="24"/>
        </w:rPr>
      </w:pPr>
    </w:p>
    <w:p w14:paraId="06A8507E">
      <w:pPr>
        <w:spacing w:after="60" w:line="360" w:lineRule="auto"/>
        <w:ind w:right="166" w:rightChars="79"/>
        <w:rPr>
          <w:sz w:val="24"/>
        </w:rPr>
      </w:pPr>
      <w:r>
        <w:rPr>
          <w:rFonts w:hint="eastAsia"/>
          <w:b/>
          <w:sz w:val="24"/>
        </w:rPr>
        <w:t>第十条：其他约定事项</w:t>
      </w:r>
    </w:p>
    <w:p w14:paraId="426F3830">
      <w:pPr>
        <w:spacing w:after="60" w:line="360" w:lineRule="auto"/>
        <w:ind w:right="166" w:rightChars="79" w:firstLine="480" w:firstLineChars="200"/>
        <w:rPr>
          <w:sz w:val="24"/>
        </w:rPr>
      </w:pPr>
      <w:r>
        <w:rPr>
          <w:sz w:val="24"/>
        </w:rPr>
        <w:t>1</w:t>
      </w:r>
      <w:r>
        <w:rPr>
          <w:rFonts w:hint="eastAsia"/>
          <w:sz w:val="24"/>
        </w:rPr>
        <w:t>、不论甲方提前还是按期搬离场地，搬离前三个月的每个工作日内都应积极配合乙方重新租赁场地，不能以任何理由拒绝乙方带新客户看现场。</w:t>
      </w:r>
    </w:p>
    <w:p w14:paraId="1F88580D">
      <w:pPr>
        <w:spacing w:after="60" w:line="360" w:lineRule="auto"/>
        <w:ind w:right="166" w:rightChars="79" w:firstLine="480" w:firstLineChars="200"/>
        <w:rPr>
          <w:rFonts w:hint="eastAsia"/>
          <w:sz w:val="24"/>
          <w:lang w:val="en-US" w:eastAsia="zh-CN"/>
        </w:rPr>
      </w:pPr>
      <w:r>
        <w:rPr>
          <w:rFonts w:hint="eastAsia"/>
          <w:sz w:val="24"/>
        </w:rPr>
        <w:t>2、</w:t>
      </w:r>
      <w:r>
        <w:rPr>
          <w:rFonts w:hint="eastAsia"/>
          <w:sz w:val="24"/>
          <w:lang w:val="en-US" w:eastAsia="zh-CN"/>
        </w:rPr>
        <w:t>本合同中的附件由《供应商廉洁协议书》组成，均为本合同不可分割的部分，与本合同具有相同的法律效力。</w:t>
      </w:r>
    </w:p>
    <w:p w14:paraId="308DA444">
      <w:pPr>
        <w:spacing w:after="60" w:line="360" w:lineRule="auto"/>
        <w:ind w:right="166" w:rightChars="79" w:firstLine="480" w:firstLineChars="200"/>
        <w:rPr>
          <w:sz w:val="24"/>
        </w:rPr>
      </w:pPr>
      <w:r>
        <w:rPr>
          <w:rFonts w:hint="eastAsia"/>
          <w:sz w:val="24"/>
          <w:lang w:val="en-US" w:eastAsia="zh-CN"/>
        </w:rPr>
        <w:t>3、</w:t>
      </w:r>
      <w:r>
        <w:rPr>
          <w:rFonts w:hint="eastAsia"/>
          <w:sz w:val="24"/>
        </w:rPr>
        <w:t>本合同生效后，本合同未尽事宜应采取书面形式另行签订补充协议作为附件，与本合同具有同等法律效力。</w:t>
      </w:r>
    </w:p>
    <w:p w14:paraId="4FCCD056">
      <w:pPr>
        <w:spacing w:after="60" w:line="360" w:lineRule="auto"/>
        <w:ind w:right="166" w:rightChars="79" w:firstLine="480" w:firstLineChars="200"/>
        <w:rPr>
          <w:sz w:val="24"/>
        </w:rPr>
      </w:pPr>
      <w:r>
        <w:rPr>
          <w:rFonts w:hint="eastAsia"/>
          <w:sz w:val="24"/>
          <w:lang w:val="en-US" w:eastAsia="zh-CN"/>
        </w:rPr>
        <w:t>4</w:t>
      </w:r>
      <w:r>
        <w:rPr>
          <w:rFonts w:hint="eastAsia"/>
          <w:sz w:val="24"/>
        </w:rPr>
        <w:t>、本合同经甲乙双方签字盖章之日起正式生效，甲、乙双方均须恪守本合同。合同一式4份，甲乙双方各执2份。</w:t>
      </w:r>
    </w:p>
    <w:p w14:paraId="761520CE">
      <w:pPr>
        <w:spacing w:after="60" w:line="360" w:lineRule="auto"/>
        <w:ind w:right="166" w:rightChars="79"/>
        <w:rPr>
          <w:sz w:val="24"/>
        </w:rPr>
      </w:pPr>
    </w:p>
    <w:p w14:paraId="799EA51F">
      <w:pPr>
        <w:spacing w:before="120" w:beforeLines="50" w:after="120" w:afterLines="50" w:line="360" w:lineRule="auto"/>
        <w:rPr>
          <w:rStyle w:val="32"/>
          <w:rFonts w:hint="eastAsia" w:ascii="新宋体" w:hAnsi="新宋体" w:eastAsia="新宋体"/>
          <w:bCs/>
          <w:spacing w:val="-20"/>
          <w:sz w:val="24"/>
        </w:rPr>
      </w:pPr>
      <w:r>
        <w:rPr>
          <w:rStyle w:val="32"/>
          <w:rFonts w:hint="eastAsia" w:ascii="新宋体" w:hAnsi="新宋体" w:eastAsia="新宋体"/>
          <w:bCs/>
          <w:spacing w:val="-20"/>
          <w:sz w:val="24"/>
        </w:rPr>
        <w:t>甲</w:t>
      </w:r>
      <w:r>
        <w:rPr>
          <w:rStyle w:val="32"/>
          <w:rFonts w:ascii="新宋体" w:hAnsi="新宋体" w:eastAsia="新宋体"/>
          <w:bCs/>
          <w:spacing w:val="-20"/>
          <w:sz w:val="24"/>
        </w:rPr>
        <w:t>方（盖章）：</w:t>
      </w:r>
      <w:r>
        <w:rPr>
          <w:rStyle w:val="32"/>
          <w:rFonts w:hint="eastAsia" w:ascii="新宋体" w:hAnsi="新宋体" w:eastAsia="新宋体"/>
          <w:bCs/>
          <w:spacing w:val="-20"/>
          <w:sz w:val="24"/>
        </w:rPr>
        <w:t>深圳市深水</w:t>
      </w:r>
      <w:r>
        <w:rPr>
          <w:rStyle w:val="32"/>
          <w:rFonts w:hint="eastAsia" w:ascii="新宋体" w:hAnsi="新宋体" w:eastAsia="新宋体"/>
          <w:bCs/>
          <w:spacing w:val="-20"/>
          <w:sz w:val="24"/>
          <w:lang w:val="en-US" w:eastAsia="zh-CN"/>
        </w:rPr>
        <w:t>环境科技</w:t>
      </w:r>
      <w:r>
        <w:rPr>
          <w:rStyle w:val="32"/>
          <w:rFonts w:hint="eastAsia" w:ascii="新宋体" w:hAnsi="新宋体" w:eastAsia="新宋体"/>
          <w:bCs/>
          <w:spacing w:val="-20"/>
          <w:sz w:val="24"/>
        </w:rPr>
        <w:t>有限公司     乙方</w:t>
      </w:r>
      <w:r>
        <w:rPr>
          <w:rStyle w:val="32"/>
          <w:rFonts w:ascii="新宋体" w:hAnsi="新宋体" w:eastAsia="新宋体"/>
          <w:bCs/>
          <w:spacing w:val="-20"/>
          <w:sz w:val="24"/>
        </w:rPr>
        <w:t>（盖章）：</w:t>
      </w:r>
      <w:r>
        <w:rPr>
          <w:rStyle w:val="32"/>
          <w:rFonts w:hint="eastAsia" w:ascii="新宋体" w:hAnsi="新宋体" w:eastAsia="新宋体"/>
          <w:bCs/>
          <w:spacing w:val="-20"/>
          <w:sz w:val="24"/>
        </w:rPr>
        <w:t xml:space="preserve">                  </w:t>
      </w:r>
    </w:p>
    <w:p w14:paraId="07D4F50E">
      <w:pPr>
        <w:spacing w:before="120" w:beforeLines="50" w:after="120" w:afterLines="50" w:line="360" w:lineRule="auto"/>
        <w:rPr>
          <w:rStyle w:val="32"/>
          <w:rFonts w:hint="eastAsia" w:ascii="新宋体" w:hAnsi="新宋体" w:eastAsia="新宋体"/>
          <w:bCs/>
          <w:spacing w:val="-20"/>
          <w:sz w:val="24"/>
        </w:rPr>
      </w:pPr>
      <w:r>
        <w:rPr>
          <w:rStyle w:val="32"/>
          <w:rFonts w:ascii="新宋体" w:hAnsi="新宋体" w:eastAsia="新宋体"/>
          <w:bCs/>
          <w:spacing w:val="-20"/>
          <w:sz w:val="24"/>
        </w:rPr>
        <w:t xml:space="preserve">代表人（签字或盖章）：           </w:t>
      </w:r>
      <w:r>
        <w:rPr>
          <w:rStyle w:val="32"/>
          <w:rFonts w:hint="eastAsia" w:ascii="新宋体" w:hAnsi="新宋体" w:eastAsia="新宋体"/>
          <w:bCs/>
          <w:spacing w:val="-20"/>
          <w:sz w:val="24"/>
        </w:rPr>
        <w:t xml:space="preserve">                </w:t>
      </w:r>
      <w:r>
        <w:rPr>
          <w:rStyle w:val="32"/>
          <w:rFonts w:ascii="新宋体" w:hAnsi="新宋体" w:eastAsia="新宋体"/>
          <w:bCs/>
          <w:spacing w:val="-20"/>
          <w:sz w:val="24"/>
        </w:rPr>
        <w:t>代表人（签字或盖章）：</w:t>
      </w:r>
    </w:p>
    <w:p w14:paraId="6814FEF1">
      <w:pPr>
        <w:spacing w:after="60" w:line="360" w:lineRule="auto"/>
        <w:ind w:right="166" w:rightChars="79"/>
        <w:rPr>
          <w:rFonts w:eastAsia="新宋体"/>
          <w:sz w:val="24"/>
        </w:rPr>
      </w:pPr>
      <w:r>
        <w:rPr>
          <w:rStyle w:val="32"/>
          <w:rFonts w:ascii="新宋体" w:hAnsi="新宋体" w:eastAsia="新宋体"/>
          <w:bCs/>
          <w:spacing w:val="-20"/>
          <w:sz w:val="24"/>
        </w:rPr>
        <w:t xml:space="preserve">日期：     年   月    日  </w:t>
      </w:r>
      <w:r>
        <w:rPr>
          <w:rStyle w:val="32"/>
          <w:rFonts w:hint="eastAsia" w:ascii="新宋体" w:hAnsi="新宋体" w:eastAsia="新宋体"/>
          <w:bCs/>
          <w:spacing w:val="-20"/>
          <w:sz w:val="24"/>
        </w:rPr>
        <w:t xml:space="preserve">                         </w:t>
      </w:r>
      <w:r>
        <w:rPr>
          <w:rStyle w:val="32"/>
          <w:rFonts w:ascii="新宋体" w:hAnsi="新宋体" w:eastAsia="新宋体"/>
          <w:bCs/>
          <w:spacing w:val="-20"/>
          <w:sz w:val="24"/>
        </w:rPr>
        <w:t>日期：     年   月    日</w:t>
      </w:r>
    </w:p>
    <w:p w14:paraId="521EA962">
      <w:pPr>
        <w:spacing w:after="60" w:line="360" w:lineRule="auto"/>
        <w:ind w:right="166" w:rightChars="79"/>
        <w:rPr>
          <w:sz w:val="24"/>
        </w:rPr>
      </w:pPr>
      <w:r>
        <w:rPr>
          <w:sz w:val="24"/>
        </w:rPr>
        <w:t xml:space="preserve">   </w:t>
      </w:r>
    </w:p>
    <w:p w14:paraId="6F1C1835">
      <w:pPr>
        <w:spacing w:after="60" w:line="360" w:lineRule="auto"/>
        <w:ind w:right="166" w:rightChars="79"/>
      </w:pPr>
    </w:p>
    <w:p w14:paraId="3B399813">
      <w:pPr>
        <w:spacing w:after="60" w:line="360" w:lineRule="auto"/>
        <w:ind w:firstLine="420" w:firstLineChars="200"/>
        <w:jc w:val="center"/>
        <w:rPr>
          <w:rFonts w:ascii="黑体" w:eastAsia="黑体"/>
        </w:rPr>
      </w:pPr>
      <w:r>
        <w:rPr>
          <w:rFonts w:ascii="黑体" w:eastAsia="黑体"/>
        </w:rPr>
        <w:br w:type="page"/>
      </w:r>
    </w:p>
    <w:p w14:paraId="270B75DD">
      <w:pPr>
        <w:pStyle w:val="71"/>
        <w:spacing w:before="100" w:after="60" w:line="240" w:lineRule="auto"/>
        <w:ind w:firstLine="0"/>
        <w:jc w:val="left"/>
        <w:outlineLvl w:val="0"/>
        <w:rPr>
          <w:rFonts w:hint="eastAsia" w:ascii="黑体" w:eastAsia="黑体"/>
        </w:rPr>
      </w:pPr>
      <w:r>
        <w:rPr>
          <w:rFonts w:hint="eastAsia" w:ascii="黑体" w:eastAsia="黑体"/>
        </w:rPr>
        <w:t>附件1：供应商廉洁协议书</w:t>
      </w:r>
    </w:p>
    <w:p w14:paraId="7DB56B69">
      <w:pPr>
        <w:spacing w:after="60" w:line="360" w:lineRule="auto"/>
        <w:ind w:firstLine="723" w:firstLineChars="200"/>
        <w:jc w:val="center"/>
        <w:rPr>
          <w:rFonts w:hint="eastAsia" w:ascii="宋体" w:hAnsi="宋体"/>
          <w:b/>
          <w:sz w:val="36"/>
          <w:szCs w:val="36"/>
        </w:rPr>
      </w:pPr>
    </w:p>
    <w:p w14:paraId="33E689F7">
      <w:pPr>
        <w:spacing w:after="60"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E479515">
      <w:pPr>
        <w:spacing w:after="60"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0B2F23FE">
      <w:pPr>
        <w:numPr>
          <w:ilvl w:val="0"/>
          <w:numId w:val="3"/>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2A848730">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394313F4">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5D615779">
      <w:pPr>
        <w:numPr>
          <w:ilvl w:val="0"/>
          <w:numId w:val="3"/>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7A65A302">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82B6CB4">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4F5FB4D">
      <w:pPr>
        <w:spacing w:after="60"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BB67E82">
      <w:pPr>
        <w:spacing w:after="60"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合同已发生金额的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73200A47">
      <w:pPr>
        <w:spacing w:after="60"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2F3749D1">
      <w:pPr>
        <w:spacing w:after="60" w:line="360" w:lineRule="auto"/>
        <w:ind w:left="561" w:leftChars="267" w:firstLine="480" w:firstLineChars="200"/>
        <w:rPr>
          <w:rFonts w:hint="eastAsia" w:ascii="宋体" w:hAnsi="宋体"/>
          <w:sz w:val="24"/>
        </w:rPr>
      </w:pPr>
    </w:p>
    <w:p w14:paraId="7717B2DC">
      <w:pPr>
        <w:spacing w:after="60" w:line="360" w:lineRule="auto"/>
        <w:ind w:left="561" w:leftChars="267"/>
        <w:rPr>
          <w:rFonts w:hint="eastAsia" w:ascii="宋体" w:hAnsi="宋体"/>
          <w:sz w:val="24"/>
        </w:rPr>
      </w:pPr>
      <w:r>
        <w:rPr>
          <w:rFonts w:hint="eastAsia" w:ascii="宋体" w:hAnsi="宋体"/>
          <w:sz w:val="24"/>
        </w:rPr>
        <w:t>甲方：                                乙方：</w:t>
      </w:r>
    </w:p>
    <w:p w14:paraId="63359D41">
      <w:pPr>
        <w:pStyle w:val="20"/>
        <w:spacing w:after="60" w:line="360" w:lineRule="auto"/>
        <w:ind w:left="0" w:leftChars="0" w:firstLine="720" w:firstLineChars="300"/>
        <w:jc w:val="both"/>
        <w:rPr>
          <w:rFonts w:ascii="宋体"/>
          <w:sz w:val="28"/>
          <w:szCs w:val="32"/>
        </w:rPr>
        <w:sectPr>
          <w:headerReference r:id="rId13" w:type="first"/>
          <w:footerReference r:id="rId16" w:type="first"/>
          <w:headerReference r:id="rId11" w:type="default"/>
          <w:footerReference r:id="rId14" w:type="default"/>
          <w:headerReference r:id="rId12" w:type="even"/>
          <w:footerReference r:id="rId15" w:type="even"/>
          <w:pgSz w:w="11900" w:h="16840"/>
          <w:pgMar w:top="1864" w:right="1818" w:bottom="2068" w:left="1262" w:header="0" w:footer="3" w:gutter="0"/>
          <w:cols w:space="720" w:num="1"/>
          <w:docGrid w:linePitch="360" w:charSpace="0"/>
        </w:sectPr>
      </w:pPr>
      <w:r>
        <w:rPr>
          <w:rFonts w:hint="eastAsia" w:ascii="宋体" w:hAnsi="宋体"/>
          <w:sz w:val="24"/>
        </w:rPr>
        <w:t>年</w:t>
      </w:r>
      <w:r>
        <w:rPr>
          <w:rFonts w:ascii="宋体" w:hAnsi="宋体"/>
          <w:sz w:val="24"/>
        </w:rPr>
        <w:t xml:space="preserve">  月   日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月   日 </w:t>
      </w:r>
      <w:bookmarkEnd w:id="8"/>
      <w:r>
        <w:rPr>
          <w:rFonts w:ascii="宋体" w:hAnsi="宋体"/>
          <w:sz w:val="24"/>
        </w:rPr>
        <w:t xml:space="preserve"> </w:t>
      </w:r>
    </w:p>
    <w:bookmarkEnd w:id="6"/>
    <w:bookmarkEnd w:id="7"/>
    <w:p w14:paraId="099FE65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56533552">
      <w:pPr>
        <w:spacing w:after="78"/>
      </w:pPr>
    </w:p>
    <w:p w14:paraId="513175B6">
      <w:pPr>
        <w:pStyle w:val="63"/>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CBCBB5A">
            <w:pPr>
              <w:widowControl/>
              <w:spacing w:after="78" w:line="360" w:lineRule="atLeast"/>
              <w:jc w:val="center"/>
              <w:rPr>
                <w:rFonts w:hint="eastAsia" w:ascii="仿宋" w:hAnsi="仿宋" w:eastAsia="仿宋" w:cs="仿宋"/>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sz w:val="24"/>
                <w:szCs w:val="20"/>
              </w:rPr>
            </w:pPr>
          </w:p>
        </w:tc>
        <w:tc>
          <w:tcPr>
            <w:tcW w:w="1320" w:type="dxa"/>
            <w:vAlign w:val="center"/>
          </w:tcPr>
          <w:p w14:paraId="5F1E692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CB4B18B">
            <w:pPr>
              <w:widowControl/>
              <w:spacing w:after="78" w:line="360" w:lineRule="atLeast"/>
              <w:jc w:val="center"/>
              <w:rPr>
                <w:rFonts w:hint="eastAsia" w:ascii="仿宋" w:hAnsi="仿宋" w:eastAsia="仿宋" w:cs="仿宋"/>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sz w:val="24"/>
                <w:szCs w:val="20"/>
              </w:rPr>
            </w:pPr>
          </w:p>
        </w:tc>
        <w:tc>
          <w:tcPr>
            <w:tcW w:w="1320" w:type="dxa"/>
            <w:vAlign w:val="center"/>
          </w:tcPr>
          <w:p w14:paraId="4C4DCCA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FB05A36">
            <w:pPr>
              <w:widowControl/>
              <w:spacing w:after="78" w:line="360" w:lineRule="atLeast"/>
              <w:jc w:val="center"/>
              <w:rPr>
                <w:rFonts w:hint="eastAsia" w:ascii="仿宋" w:hAnsi="仿宋" w:eastAsia="仿宋" w:cs="仿宋"/>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A68789C">
            <w:pPr>
              <w:widowControl/>
              <w:spacing w:after="78" w:line="360" w:lineRule="atLeast"/>
              <w:jc w:val="center"/>
              <w:rPr>
                <w:rFonts w:hint="eastAsia" w:ascii="仿宋" w:hAnsi="仿宋" w:eastAsia="仿宋" w:cs="仿宋"/>
                <w:sz w:val="24"/>
                <w:szCs w:val="20"/>
              </w:rPr>
            </w:pPr>
          </w:p>
        </w:tc>
        <w:tc>
          <w:tcPr>
            <w:tcW w:w="850" w:type="dxa"/>
            <w:vAlign w:val="center"/>
          </w:tcPr>
          <w:p w14:paraId="74E7D1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C5B7F12">
            <w:pPr>
              <w:widowControl/>
              <w:spacing w:after="78" w:line="360" w:lineRule="atLeast"/>
              <w:jc w:val="center"/>
              <w:rPr>
                <w:rFonts w:hint="eastAsia" w:ascii="仿宋" w:hAnsi="仿宋" w:eastAsia="仿宋" w:cs="仿宋"/>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74ACD7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D5162A0">
            <w:pPr>
              <w:spacing w:after="78" w:line="360" w:lineRule="atLeast"/>
              <w:jc w:val="center"/>
              <w:rPr>
                <w:rFonts w:hint="eastAsia" w:ascii="仿宋" w:hAnsi="仿宋" w:eastAsia="仿宋" w:cs="仿宋"/>
                <w:sz w:val="24"/>
                <w:szCs w:val="20"/>
              </w:rPr>
            </w:pPr>
          </w:p>
          <w:p w14:paraId="06415804">
            <w:pPr>
              <w:widowControl/>
              <w:spacing w:after="78" w:line="360" w:lineRule="atLeast"/>
              <w:jc w:val="center"/>
              <w:rPr>
                <w:rFonts w:hint="eastAsia" w:ascii="仿宋" w:hAnsi="仿宋" w:eastAsia="仿宋" w:cs="仿宋"/>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39A8E05">
            <w:pPr>
              <w:spacing w:after="78" w:line="360" w:lineRule="atLeast"/>
              <w:jc w:val="center"/>
              <w:rPr>
                <w:rFonts w:hint="eastAsia" w:ascii="仿宋" w:hAnsi="仿宋" w:eastAsia="仿宋" w:cs="仿宋"/>
                <w:sz w:val="24"/>
                <w:szCs w:val="20"/>
              </w:rPr>
            </w:pPr>
          </w:p>
          <w:p w14:paraId="5B46F73C">
            <w:pPr>
              <w:widowControl/>
              <w:spacing w:after="78" w:line="360" w:lineRule="atLeast"/>
              <w:jc w:val="center"/>
              <w:rPr>
                <w:rFonts w:hint="eastAsia" w:ascii="仿宋" w:hAnsi="仿宋" w:eastAsia="仿宋" w:cs="仿宋"/>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FCC8133">
            <w:pPr>
              <w:widowControl/>
              <w:spacing w:after="78" w:line="360" w:lineRule="atLeast"/>
              <w:jc w:val="center"/>
              <w:rPr>
                <w:rFonts w:hint="eastAsia" w:ascii="仿宋" w:hAnsi="仿宋" w:eastAsia="仿宋" w:cs="仿宋"/>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6BDFB59">
            <w:pPr>
              <w:widowControl/>
              <w:spacing w:after="78" w:line="360" w:lineRule="atLeast"/>
              <w:jc w:val="center"/>
              <w:rPr>
                <w:rFonts w:hint="eastAsia" w:ascii="仿宋" w:hAnsi="仿宋" w:eastAsia="仿宋" w:cs="仿宋"/>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CDFE7B9">
            <w:pPr>
              <w:widowControl/>
              <w:spacing w:after="78" w:line="360" w:lineRule="atLeast"/>
              <w:jc w:val="center"/>
              <w:rPr>
                <w:rFonts w:hint="eastAsia" w:ascii="仿宋" w:hAnsi="仿宋" w:eastAsia="仿宋" w:cs="仿宋"/>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3A5255E3">
            <w:pPr>
              <w:widowControl/>
              <w:spacing w:after="78" w:line="360" w:lineRule="atLeast"/>
              <w:jc w:val="center"/>
              <w:rPr>
                <w:rFonts w:hint="eastAsia" w:ascii="仿宋" w:hAnsi="仿宋" w:eastAsia="仿宋" w:cs="仿宋"/>
                <w:sz w:val="24"/>
                <w:szCs w:val="20"/>
              </w:rPr>
            </w:pPr>
          </w:p>
        </w:tc>
      </w:tr>
    </w:tbl>
    <w:p w14:paraId="7016D262">
      <w:pPr>
        <w:spacing w:after="78"/>
        <w:ind w:firstLine="560"/>
      </w:pPr>
    </w:p>
    <w:p w14:paraId="3691E75F">
      <w:pPr>
        <w:spacing w:after="78"/>
        <w:ind w:firstLine="560"/>
      </w:pPr>
    </w:p>
    <w:p w14:paraId="166605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2E9E462">
      <w:pPr>
        <w:snapToGrid w:val="0"/>
        <w:spacing w:afterLines="0" w:line="360" w:lineRule="auto"/>
        <w:ind w:firstLine="525" w:firstLineChars="250"/>
        <w:jc w:val="right"/>
        <w:rPr>
          <w:rFonts w:hint="eastAsia" w:ascii="仿宋" w:hAnsi="仿宋" w:eastAsia="仿宋" w:cs="Arial"/>
        </w:rPr>
      </w:pPr>
    </w:p>
    <w:p w14:paraId="41EB64A2">
      <w:pPr>
        <w:pStyle w:val="63"/>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E807D4E">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22540D1A">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深圳市深水环境科技有限公司</w:t>
      </w:r>
      <w:r>
        <w:rPr>
          <w:rFonts w:ascii="仿宋" w:hAnsi="仿宋" w:eastAsia="仿宋"/>
          <w:color w:val="000000"/>
          <w:szCs w:val="21"/>
        </w:rPr>
        <w:t>：</w:t>
      </w:r>
    </w:p>
    <w:p w14:paraId="0D876A5A">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场地租赁服务采购项目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场地租赁服务采购项目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F07B240">
      <w:pPr>
        <w:pStyle w:val="65"/>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54DF388">
      <w:pPr>
        <w:pStyle w:val="65"/>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21666A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1F6A40A3">
      <w:pPr>
        <w:tabs>
          <w:tab w:val="left" w:pos="7665"/>
        </w:tabs>
        <w:spacing w:after="78" w:line="276" w:lineRule="auto"/>
        <w:ind w:firstLine="420" w:firstLineChars="200"/>
        <w:rPr>
          <w:rFonts w:hint="eastAsia" w:ascii="仿宋" w:hAnsi="仿宋" w:eastAsia="仿宋"/>
          <w:szCs w:val="21"/>
        </w:rPr>
      </w:pPr>
      <w:bookmarkStart w:id="9"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7</w:t>
      </w:r>
      <w:r>
        <w:rPr>
          <w:rFonts w:hint="eastAsia" w:ascii="仿宋" w:hAnsi="仿宋" w:eastAsia="仿宋"/>
          <w:szCs w:val="21"/>
        </w:rPr>
        <w:t>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4284CAC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9"/>
      <w:r>
        <w:rPr>
          <w:rFonts w:hint="eastAsia" w:ascii="仿宋" w:hAnsi="仿宋" w:eastAsia="仿宋"/>
          <w:szCs w:val="21"/>
        </w:rPr>
        <w:t>；</w:t>
      </w:r>
    </w:p>
    <w:p w14:paraId="6CC8790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（6）场地权属无争议，并保证在租赁期限内保证场地的正常使用。</w:t>
      </w:r>
    </w:p>
    <w:p w14:paraId="42D9D926">
      <w:pPr>
        <w:pStyle w:val="65"/>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10" w:name="_Hlk180658034"/>
      <w:r>
        <w:rPr>
          <w:rFonts w:hint="eastAsia" w:ascii="仿宋" w:hAnsi="仿宋" w:eastAsia="仿宋" w:cs="Times New Roman"/>
          <w:bCs/>
          <w:kern w:val="2"/>
          <w:sz w:val="21"/>
          <w:szCs w:val="21"/>
        </w:rPr>
        <w:t>廉洁承诺：</w:t>
      </w:r>
    </w:p>
    <w:p w14:paraId="3A6C53E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场地租赁服务采购项目</w:t>
      </w:r>
      <w:r>
        <w:rPr>
          <w:rFonts w:ascii="仿宋" w:hAnsi="仿宋" w:eastAsia="仿宋"/>
          <w:szCs w:val="21"/>
        </w:rPr>
        <w:t>选聘，特承诺如下：</w:t>
      </w:r>
    </w:p>
    <w:p w14:paraId="68DBC1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0"/>
    <w:p w14:paraId="0BE82BAB">
      <w:pPr>
        <w:tabs>
          <w:tab w:val="left" w:pos="1110"/>
        </w:tabs>
        <w:spacing w:after="78" w:line="276" w:lineRule="auto"/>
        <w:ind w:firstLine="420" w:firstLineChars="200"/>
        <w:rPr>
          <w:rFonts w:hint="eastAsia" w:ascii="仿宋" w:hAnsi="仿宋" w:eastAsia="仿宋"/>
          <w:color w:val="000000"/>
          <w:szCs w:val="21"/>
        </w:rPr>
      </w:pPr>
    </w:p>
    <w:p w14:paraId="64DFEE1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lang w:val="en-US" w:eastAsia="zh-CN"/>
        </w:rPr>
        <w:t>/</w:t>
      </w:r>
      <w:r>
        <w:rPr>
          <w:rFonts w:hint="eastAsia" w:ascii="仿宋" w:hAnsi="仿宋" w:eastAsia="仿宋"/>
          <w:szCs w:val="21"/>
          <w:u w:val="single"/>
        </w:rPr>
        <w:t>业务章</w:t>
      </w:r>
      <w:r>
        <w:rPr>
          <w:rFonts w:hint="eastAsia" w:ascii="仿宋" w:hAnsi="仿宋" w:eastAsia="仿宋"/>
          <w:szCs w:val="21"/>
          <w:u w:val="single"/>
          <w:lang w:val="en-US" w:eastAsia="zh-CN"/>
        </w:rPr>
        <w:t>/合同章</w:t>
      </w:r>
      <w:r>
        <w:rPr>
          <w:rFonts w:ascii="仿宋" w:hAnsi="仿宋" w:eastAsia="仿宋"/>
          <w:szCs w:val="21"/>
          <w:u w:val="single"/>
        </w:rPr>
        <w:t>）</w:t>
      </w:r>
    </w:p>
    <w:p w14:paraId="7DBE3103">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46B2A91">
      <w:pPr>
        <w:spacing w:after="78" w:line="276" w:lineRule="auto"/>
        <w:ind w:firstLine="630" w:firstLineChars="300"/>
        <w:rPr>
          <w:rFonts w:hint="eastAsia" w:ascii="仿宋" w:hAnsi="仿宋" w:eastAsia="仿宋"/>
          <w:color w:val="000000"/>
          <w:szCs w:val="21"/>
        </w:rPr>
      </w:pPr>
    </w:p>
    <w:p w14:paraId="1E4CB48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11" w:name="_Hlk180658069"/>
      <w:r>
        <w:rPr>
          <w:rFonts w:hint="eastAsia" w:ascii="仿宋" w:hAnsi="仿宋" w:eastAsia="仿宋" w:cs="宋体"/>
          <w:color w:val="000000"/>
          <w:sz w:val="24"/>
          <w:szCs w:val="21"/>
        </w:rPr>
        <w:t>营业执照</w:t>
      </w:r>
    </w:p>
    <w:p w14:paraId="6A24A427">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000000"/>
          <w:sz w:val="24"/>
          <w:szCs w:val="21"/>
        </w:rPr>
      </w:pPr>
    </w:p>
    <w:p w14:paraId="78A37ACF">
      <w:pPr>
        <w:tabs>
          <w:tab w:val="left" w:pos="1110"/>
        </w:tabs>
        <w:spacing w:after="78" w:line="276" w:lineRule="auto"/>
        <w:ind w:firstLine="480" w:firstLineChars="200"/>
        <w:rPr>
          <w:rFonts w:hint="eastAsia" w:ascii="仿宋" w:hAnsi="仿宋" w:eastAsia="仿宋" w:cs="宋体"/>
          <w:color w:val="000000"/>
          <w:sz w:val="24"/>
          <w:szCs w:val="21"/>
        </w:rPr>
      </w:pPr>
    </w:p>
    <w:p w14:paraId="32AB3F93">
      <w:pPr>
        <w:tabs>
          <w:tab w:val="left" w:pos="1110"/>
        </w:tabs>
        <w:spacing w:after="78" w:line="276" w:lineRule="auto"/>
        <w:ind w:firstLine="480" w:firstLineChars="200"/>
        <w:rPr>
          <w:rFonts w:hint="eastAsia" w:ascii="仿宋" w:hAnsi="仿宋" w:eastAsia="仿宋" w:cs="宋体"/>
          <w:color w:val="000000"/>
          <w:sz w:val="24"/>
          <w:szCs w:val="21"/>
        </w:rPr>
      </w:pPr>
    </w:p>
    <w:p w14:paraId="6EB2C54A">
      <w:pPr>
        <w:tabs>
          <w:tab w:val="left" w:pos="1110"/>
        </w:tabs>
        <w:spacing w:after="78" w:line="276" w:lineRule="auto"/>
        <w:ind w:firstLine="480" w:firstLineChars="200"/>
        <w:rPr>
          <w:rFonts w:hint="eastAsia" w:ascii="仿宋" w:hAnsi="仿宋" w:eastAsia="仿宋" w:cs="宋体"/>
          <w:color w:val="000000"/>
          <w:sz w:val="24"/>
          <w:szCs w:val="21"/>
        </w:rPr>
      </w:pPr>
    </w:p>
    <w:p w14:paraId="5B478E62">
      <w:pPr>
        <w:tabs>
          <w:tab w:val="left" w:pos="1110"/>
        </w:tabs>
        <w:spacing w:after="78" w:line="276" w:lineRule="auto"/>
        <w:ind w:firstLine="480" w:firstLineChars="200"/>
        <w:rPr>
          <w:rFonts w:hint="eastAsia" w:ascii="仿宋" w:hAnsi="仿宋" w:eastAsia="仿宋" w:cs="宋体"/>
          <w:color w:val="000000"/>
          <w:sz w:val="24"/>
          <w:szCs w:val="21"/>
        </w:rPr>
      </w:pPr>
    </w:p>
    <w:p w14:paraId="632E3205">
      <w:pPr>
        <w:tabs>
          <w:tab w:val="left" w:pos="1110"/>
        </w:tabs>
        <w:spacing w:after="78" w:line="276" w:lineRule="auto"/>
        <w:ind w:firstLine="480" w:firstLineChars="200"/>
        <w:rPr>
          <w:rFonts w:hint="eastAsia" w:ascii="仿宋" w:hAnsi="仿宋" w:eastAsia="仿宋" w:cs="宋体"/>
          <w:color w:val="000000"/>
          <w:sz w:val="24"/>
          <w:szCs w:val="21"/>
        </w:rPr>
      </w:pPr>
    </w:p>
    <w:p w14:paraId="7E41E3A5">
      <w:pPr>
        <w:tabs>
          <w:tab w:val="left" w:pos="1110"/>
        </w:tabs>
        <w:spacing w:after="78" w:line="276" w:lineRule="auto"/>
        <w:ind w:firstLine="480" w:firstLineChars="200"/>
        <w:rPr>
          <w:rFonts w:hint="eastAsia" w:ascii="仿宋" w:hAnsi="仿宋" w:eastAsia="仿宋" w:cs="宋体"/>
          <w:color w:val="000000"/>
          <w:sz w:val="24"/>
          <w:szCs w:val="21"/>
        </w:rPr>
      </w:pPr>
    </w:p>
    <w:p w14:paraId="40C73E7B">
      <w:pPr>
        <w:tabs>
          <w:tab w:val="left" w:pos="1110"/>
        </w:tabs>
        <w:spacing w:after="78" w:line="276" w:lineRule="auto"/>
        <w:ind w:firstLine="480" w:firstLineChars="200"/>
        <w:rPr>
          <w:rFonts w:hint="eastAsia" w:ascii="仿宋" w:hAnsi="仿宋" w:eastAsia="仿宋" w:cs="宋体"/>
          <w:color w:val="000000"/>
          <w:sz w:val="24"/>
          <w:szCs w:val="21"/>
        </w:rPr>
      </w:pPr>
    </w:p>
    <w:p w14:paraId="36B4D32B">
      <w:pPr>
        <w:tabs>
          <w:tab w:val="left" w:pos="1110"/>
        </w:tabs>
        <w:spacing w:after="78" w:line="276" w:lineRule="auto"/>
        <w:ind w:firstLine="480" w:firstLineChars="200"/>
        <w:rPr>
          <w:rFonts w:hint="eastAsia" w:ascii="仿宋" w:hAnsi="仿宋" w:eastAsia="仿宋" w:cs="宋体"/>
          <w:color w:val="000000"/>
          <w:sz w:val="24"/>
          <w:szCs w:val="21"/>
        </w:rPr>
      </w:pPr>
    </w:p>
    <w:p w14:paraId="5215F455">
      <w:pPr>
        <w:tabs>
          <w:tab w:val="left" w:pos="1110"/>
        </w:tabs>
        <w:spacing w:after="78" w:line="276" w:lineRule="auto"/>
        <w:ind w:firstLine="480" w:firstLineChars="200"/>
        <w:rPr>
          <w:rFonts w:hint="eastAsia" w:ascii="仿宋" w:hAnsi="仿宋" w:eastAsia="仿宋" w:cs="宋体"/>
          <w:color w:val="000000"/>
          <w:sz w:val="24"/>
          <w:szCs w:val="21"/>
        </w:rPr>
      </w:pPr>
    </w:p>
    <w:p w14:paraId="2F4B474F">
      <w:pPr>
        <w:tabs>
          <w:tab w:val="left" w:pos="1110"/>
        </w:tabs>
        <w:spacing w:after="78" w:line="276" w:lineRule="auto"/>
        <w:ind w:firstLine="480" w:firstLineChars="200"/>
        <w:rPr>
          <w:rFonts w:hint="eastAsia" w:ascii="仿宋" w:hAnsi="仿宋" w:eastAsia="仿宋" w:cs="宋体"/>
          <w:color w:val="000000"/>
          <w:sz w:val="24"/>
          <w:szCs w:val="21"/>
        </w:rPr>
      </w:pPr>
    </w:p>
    <w:p w14:paraId="75FB60C9">
      <w:pPr>
        <w:tabs>
          <w:tab w:val="left" w:pos="1110"/>
        </w:tabs>
        <w:spacing w:after="78" w:line="276" w:lineRule="auto"/>
        <w:ind w:firstLine="480" w:firstLineChars="200"/>
        <w:rPr>
          <w:rFonts w:hint="eastAsia" w:ascii="仿宋" w:hAnsi="仿宋" w:eastAsia="仿宋" w:cs="宋体"/>
          <w:color w:val="000000"/>
          <w:sz w:val="24"/>
          <w:szCs w:val="21"/>
        </w:rPr>
      </w:pPr>
    </w:p>
    <w:p w14:paraId="47BCFCF9">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3841C356">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227D7C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3227D7CA">
                      <w:pPr>
                        <w:spacing w:after="78"/>
                      </w:pPr>
                    </w:p>
                  </w:txbxContent>
                </v:textbox>
              </v:shape>
            </w:pict>
          </mc:Fallback>
        </mc:AlternateContent>
      </w:r>
    </w:p>
    <w:p w14:paraId="4DEF7CC7">
      <w:pPr>
        <w:tabs>
          <w:tab w:val="left" w:pos="1110"/>
        </w:tabs>
        <w:spacing w:after="78" w:line="276" w:lineRule="auto"/>
        <w:rPr>
          <w:rFonts w:hint="eastAsia" w:ascii="仿宋" w:hAnsi="仿宋" w:eastAsia="仿宋" w:cs="宋体"/>
          <w:color w:val="000000"/>
          <w:sz w:val="24"/>
          <w:szCs w:val="21"/>
        </w:rPr>
      </w:pPr>
    </w:p>
    <w:p w14:paraId="7792C385">
      <w:pPr>
        <w:tabs>
          <w:tab w:val="left" w:pos="1110"/>
        </w:tabs>
        <w:spacing w:after="78" w:line="276" w:lineRule="auto"/>
        <w:rPr>
          <w:rFonts w:hint="eastAsia" w:ascii="仿宋" w:hAnsi="仿宋" w:eastAsia="仿宋" w:cs="宋体"/>
          <w:color w:val="000000"/>
          <w:sz w:val="24"/>
          <w:szCs w:val="21"/>
        </w:rPr>
      </w:pPr>
    </w:p>
    <w:p w14:paraId="5463AE5D">
      <w:pPr>
        <w:tabs>
          <w:tab w:val="left" w:pos="1110"/>
        </w:tabs>
        <w:spacing w:after="78" w:line="276" w:lineRule="auto"/>
        <w:rPr>
          <w:rFonts w:hint="eastAsia" w:ascii="仿宋" w:hAnsi="仿宋" w:eastAsia="仿宋" w:cs="宋体"/>
          <w:color w:val="000000"/>
          <w:sz w:val="24"/>
          <w:szCs w:val="21"/>
        </w:rPr>
      </w:pPr>
    </w:p>
    <w:p w14:paraId="0F25191A">
      <w:pPr>
        <w:tabs>
          <w:tab w:val="left" w:pos="1110"/>
        </w:tabs>
        <w:spacing w:after="78" w:line="276" w:lineRule="auto"/>
        <w:rPr>
          <w:rFonts w:hint="eastAsia" w:ascii="仿宋" w:hAnsi="仿宋" w:eastAsia="仿宋" w:cs="宋体"/>
          <w:color w:val="000000"/>
          <w:sz w:val="24"/>
          <w:szCs w:val="21"/>
        </w:rPr>
      </w:pPr>
    </w:p>
    <w:p w14:paraId="1D40C2D4">
      <w:pPr>
        <w:tabs>
          <w:tab w:val="left" w:pos="1110"/>
        </w:tabs>
        <w:spacing w:after="78" w:line="276" w:lineRule="auto"/>
      </w:pPr>
    </w:p>
    <w:p w14:paraId="587F0453">
      <w:pPr>
        <w:tabs>
          <w:tab w:val="left" w:pos="1110"/>
        </w:tabs>
        <w:spacing w:after="78" w:line="276" w:lineRule="auto"/>
        <w:rPr>
          <w:rFonts w:hint="eastAsia" w:ascii="仿宋" w:hAnsi="仿宋" w:eastAsia="仿宋" w:cs="宋体"/>
          <w:color w:val="000000"/>
          <w:sz w:val="24"/>
          <w:szCs w:val="21"/>
        </w:rPr>
      </w:pPr>
    </w:p>
    <w:p w14:paraId="1BD5BEAB">
      <w:pPr>
        <w:tabs>
          <w:tab w:val="left" w:pos="1110"/>
        </w:tabs>
        <w:spacing w:after="78" w:line="276" w:lineRule="auto"/>
        <w:rPr>
          <w:rFonts w:hint="eastAsia" w:ascii="仿宋" w:hAnsi="仿宋" w:eastAsia="仿宋" w:cs="宋体"/>
          <w:color w:val="000000"/>
          <w:sz w:val="24"/>
          <w:szCs w:val="21"/>
        </w:rPr>
      </w:pPr>
    </w:p>
    <w:p w14:paraId="720069C7">
      <w:pPr>
        <w:tabs>
          <w:tab w:val="left" w:pos="1110"/>
        </w:tabs>
        <w:spacing w:after="78" w:line="276" w:lineRule="auto"/>
        <w:rPr>
          <w:rFonts w:hint="eastAsia" w:ascii="仿宋" w:hAnsi="仿宋" w:eastAsia="仿宋" w:cs="宋体"/>
          <w:color w:val="000000"/>
          <w:sz w:val="24"/>
          <w:szCs w:val="21"/>
        </w:rPr>
      </w:pPr>
    </w:p>
    <w:p w14:paraId="14E6F853">
      <w:pPr>
        <w:tabs>
          <w:tab w:val="left" w:pos="1110"/>
        </w:tabs>
        <w:spacing w:after="78" w:line="276" w:lineRule="auto"/>
        <w:rPr>
          <w:rFonts w:hint="eastAsia" w:ascii="仿宋" w:hAnsi="仿宋" w:eastAsia="仿宋" w:cs="宋体"/>
          <w:color w:val="000000"/>
          <w:sz w:val="24"/>
          <w:szCs w:val="21"/>
        </w:rPr>
      </w:pPr>
    </w:p>
    <w:p w14:paraId="7BD13388">
      <w:pPr>
        <w:tabs>
          <w:tab w:val="left" w:pos="1110"/>
        </w:tabs>
        <w:spacing w:after="78" w:line="276" w:lineRule="auto"/>
        <w:rPr>
          <w:rFonts w:hint="eastAsia" w:ascii="仿宋" w:hAnsi="仿宋" w:eastAsia="仿宋" w:cs="宋体"/>
          <w:color w:val="000000"/>
          <w:sz w:val="24"/>
          <w:szCs w:val="21"/>
        </w:rPr>
      </w:pPr>
    </w:p>
    <w:p w14:paraId="23B2EF21">
      <w:pPr>
        <w:tabs>
          <w:tab w:val="left" w:pos="1110"/>
        </w:tabs>
        <w:spacing w:after="78" w:line="276" w:lineRule="auto"/>
        <w:rPr>
          <w:rFonts w:hint="eastAsia" w:ascii="仿宋" w:hAnsi="仿宋" w:eastAsia="仿宋" w:cs="宋体"/>
          <w:color w:val="000000"/>
          <w:sz w:val="24"/>
          <w:szCs w:val="21"/>
        </w:rPr>
      </w:pPr>
    </w:p>
    <w:p w14:paraId="228C8F3F">
      <w:pPr>
        <w:spacing w:after="0"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5601797">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5275BC11">
      <w:pPr>
        <w:tabs>
          <w:tab w:val="left" w:pos="1110"/>
        </w:tabs>
        <w:spacing w:after="78" w:line="276" w:lineRule="auto"/>
        <w:ind w:firstLine="480" w:firstLineChars="200"/>
        <w:rPr>
          <w:rFonts w:hint="eastAsia" w:ascii="仿宋" w:hAnsi="仿宋" w:eastAsia="仿宋" w:cs="宋体"/>
          <w:color w:val="000000"/>
          <w:sz w:val="24"/>
          <w:szCs w:val="21"/>
        </w:rPr>
      </w:pPr>
    </w:p>
    <w:p w14:paraId="09BCCB92">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48A6C50">
                            <w:pPr>
                              <w:spacing w:after="78"/>
                            </w:pPr>
                          </w:p>
                          <w:p w14:paraId="1D69F6E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148A6C50">
                      <w:pPr>
                        <w:spacing w:after="78"/>
                      </w:pPr>
                    </w:p>
                    <w:p w14:paraId="1D69F6E1">
                      <w:pPr>
                        <w:spacing w:after="78"/>
                      </w:pPr>
                    </w:p>
                  </w:txbxContent>
                </v:textbox>
              </v:shape>
            </w:pict>
          </mc:Fallback>
        </mc:AlternateContent>
      </w:r>
    </w:p>
    <w:p w14:paraId="2ADA4907">
      <w:pPr>
        <w:tabs>
          <w:tab w:val="left" w:pos="1110"/>
        </w:tabs>
        <w:spacing w:after="78" w:line="276" w:lineRule="auto"/>
        <w:ind w:firstLine="480" w:firstLineChars="200"/>
        <w:rPr>
          <w:rFonts w:hint="eastAsia" w:ascii="仿宋" w:hAnsi="仿宋" w:eastAsia="仿宋" w:cs="宋体"/>
          <w:color w:val="000000"/>
          <w:sz w:val="24"/>
          <w:szCs w:val="21"/>
        </w:rPr>
      </w:pPr>
    </w:p>
    <w:p w14:paraId="133052BC">
      <w:pPr>
        <w:tabs>
          <w:tab w:val="left" w:pos="1110"/>
        </w:tabs>
        <w:spacing w:after="78" w:line="276" w:lineRule="auto"/>
        <w:ind w:firstLine="480" w:firstLineChars="200"/>
        <w:rPr>
          <w:rFonts w:hint="eastAsia" w:ascii="仿宋" w:hAnsi="仿宋" w:eastAsia="仿宋" w:cs="宋体"/>
          <w:color w:val="000000"/>
          <w:sz w:val="24"/>
          <w:szCs w:val="21"/>
        </w:rPr>
      </w:pPr>
    </w:p>
    <w:p w14:paraId="3FE2AAD2">
      <w:pPr>
        <w:tabs>
          <w:tab w:val="left" w:pos="1110"/>
        </w:tabs>
        <w:spacing w:after="78" w:line="276" w:lineRule="auto"/>
        <w:ind w:firstLine="480" w:firstLineChars="200"/>
        <w:rPr>
          <w:rFonts w:hint="eastAsia" w:ascii="仿宋" w:hAnsi="仿宋" w:eastAsia="仿宋" w:cs="宋体"/>
          <w:color w:val="000000"/>
          <w:sz w:val="24"/>
          <w:szCs w:val="21"/>
        </w:rPr>
      </w:pPr>
    </w:p>
    <w:p w14:paraId="75C020CA">
      <w:pPr>
        <w:tabs>
          <w:tab w:val="left" w:pos="1110"/>
        </w:tabs>
        <w:spacing w:after="78" w:line="276" w:lineRule="auto"/>
        <w:ind w:firstLine="480" w:firstLineChars="200"/>
        <w:rPr>
          <w:rFonts w:hint="eastAsia" w:ascii="仿宋" w:hAnsi="仿宋" w:eastAsia="仿宋" w:cs="宋体"/>
          <w:color w:val="000000"/>
          <w:sz w:val="24"/>
          <w:szCs w:val="21"/>
        </w:rPr>
      </w:pPr>
    </w:p>
    <w:p w14:paraId="66B6D1CD">
      <w:pPr>
        <w:tabs>
          <w:tab w:val="left" w:pos="1110"/>
        </w:tabs>
        <w:spacing w:after="78" w:line="276" w:lineRule="auto"/>
        <w:ind w:firstLine="480" w:firstLineChars="200"/>
        <w:rPr>
          <w:rFonts w:hint="eastAsia" w:ascii="仿宋" w:hAnsi="仿宋" w:eastAsia="仿宋" w:cs="宋体"/>
          <w:color w:val="000000"/>
          <w:sz w:val="24"/>
          <w:szCs w:val="21"/>
        </w:rPr>
      </w:pPr>
    </w:p>
    <w:p w14:paraId="0E9B9F62">
      <w:pPr>
        <w:tabs>
          <w:tab w:val="left" w:pos="1110"/>
        </w:tabs>
        <w:spacing w:after="78" w:line="276" w:lineRule="auto"/>
        <w:ind w:firstLine="480" w:firstLineChars="200"/>
        <w:rPr>
          <w:rFonts w:hint="eastAsia" w:ascii="仿宋" w:hAnsi="仿宋" w:eastAsia="仿宋" w:cs="宋体"/>
          <w:color w:val="000000"/>
          <w:sz w:val="24"/>
          <w:szCs w:val="21"/>
        </w:rPr>
      </w:pPr>
    </w:p>
    <w:p w14:paraId="033E3A63">
      <w:pPr>
        <w:tabs>
          <w:tab w:val="left" w:pos="1110"/>
        </w:tabs>
        <w:spacing w:after="78" w:line="276" w:lineRule="auto"/>
        <w:ind w:firstLine="480" w:firstLineChars="200"/>
        <w:rPr>
          <w:rFonts w:hint="eastAsia" w:ascii="仿宋" w:hAnsi="仿宋" w:eastAsia="仿宋" w:cs="宋体"/>
          <w:color w:val="000000"/>
          <w:sz w:val="24"/>
          <w:szCs w:val="21"/>
        </w:rPr>
      </w:pPr>
    </w:p>
    <w:p w14:paraId="05529BE5">
      <w:pPr>
        <w:tabs>
          <w:tab w:val="left" w:pos="1110"/>
        </w:tabs>
        <w:spacing w:after="78" w:line="276" w:lineRule="auto"/>
        <w:ind w:firstLine="480" w:firstLineChars="200"/>
        <w:rPr>
          <w:rFonts w:hint="eastAsia" w:ascii="仿宋" w:hAnsi="仿宋" w:eastAsia="仿宋" w:cs="宋体"/>
          <w:color w:val="000000"/>
          <w:sz w:val="24"/>
          <w:szCs w:val="21"/>
        </w:rPr>
      </w:pPr>
    </w:p>
    <w:p w14:paraId="4D334EF3">
      <w:pPr>
        <w:tabs>
          <w:tab w:val="left" w:pos="1110"/>
        </w:tabs>
        <w:spacing w:after="78" w:line="276" w:lineRule="auto"/>
        <w:ind w:firstLine="480" w:firstLineChars="200"/>
        <w:rPr>
          <w:rFonts w:hint="eastAsia" w:ascii="仿宋" w:hAnsi="仿宋" w:eastAsia="仿宋" w:cs="宋体"/>
          <w:color w:val="000000"/>
          <w:sz w:val="24"/>
          <w:szCs w:val="21"/>
        </w:rPr>
      </w:pPr>
    </w:p>
    <w:p w14:paraId="446897EF">
      <w:pPr>
        <w:tabs>
          <w:tab w:val="left" w:pos="1110"/>
        </w:tabs>
        <w:spacing w:after="78" w:line="276" w:lineRule="auto"/>
        <w:ind w:firstLine="480" w:firstLineChars="200"/>
        <w:rPr>
          <w:rFonts w:hint="eastAsia" w:ascii="仿宋" w:hAnsi="仿宋" w:eastAsia="仿宋" w:cs="宋体"/>
          <w:color w:val="000000"/>
          <w:sz w:val="24"/>
          <w:szCs w:val="21"/>
        </w:rPr>
      </w:pPr>
    </w:p>
    <w:p w14:paraId="7B998A4E">
      <w:pPr>
        <w:tabs>
          <w:tab w:val="left" w:pos="1110"/>
        </w:tabs>
        <w:spacing w:after="78" w:line="276" w:lineRule="auto"/>
        <w:ind w:firstLine="480" w:firstLineChars="200"/>
        <w:rPr>
          <w:rFonts w:hint="eastAsia" w:ascii="仿宋" w:hAnsi="仿宋" w:eastAsia="仿宋" w:cs="宋体"/>
          <w:color w:val="000000"/>
          <w:sz w:val="24"/>
          <w:szCs w:val="21"/>
        </w:rPr>
      </w:pPr>
    </w:p>
    <w:p w14:paraId="4C5BD469">
      <w:pPr>
        <w:tabs>
          <w:tab w:val="left" w:pos="1110"/>
        </w:tabs>
        <w:spacing w:after="78" w:line="276" w:lineRule="auto"/>
        <w:ind w:firstLine="480" w:firstLineChars="200"/>
        <w:rPr>
          <w:rFonts w:hint="eastAsia" w:ascii="仿宋" w:hAnsi="仿宋" w:eastAsia="仿宋" w:cs="宋体"/>
          <w:color w:val="000000"/>
          <w:sz w:val="24"/>
          <w:szCs w:val="21"/>
        </w:rPr>
      </w:pPr>
    </w:p>
    <w:p w14:paraId="79F0A69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11"/>
    </w:p>
    <w:p w14:paraId="2033147F">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pPr>
        <w:tabs>
          <w:tab w:val="left" w:pos="1110"/>
        </w:tabs>
        <w:spacing w:after="78" w:line="276" w:lineRule="auto"/>
        <w:ind w:firstLine="480" w:firstLineChars="200"/>
        <w:rPr>
          <w:rFonts w:hint="eastAsia" w:ascii="仿宋" w:hAnsi="仿宋" w:eastAsia="仿宋" w:cs="宋体"/>
          <w:color w:val="000000"/>
          <w:sz w:val="24"/>
          <w:szCs w:val="21"/>
        </w:rPr>
      </w:pPr>
    </w:p>
    <w:p w14:paraId="04B7D16B">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D1ED91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场地权属证明相关文件（如有）、现场照片</w:t>
      </w:r>
    </w:p>
    <w:p w14:paraId="2550D3E2">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7815FC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3360;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HcqVuVA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tk/aHUAAAABgEAAA8A&#10;AAAAAAAAAQAgAAAAIgAAAGRycy9kb3ducmV2LnhtbFBLAQIUABQAAAAIAIdO4kDHcqVuVAIAALkE&#10;AAAOAAAAAAAAAAEAIAAAACMBAABkcnMvZTJvRG9jLnhtbFBLBQYAAAAABgAGAFkBAADpBQAAAAA=&#10;">
                <v:fill on="t" focussize="0,0"/>
                <v:stroke weight="0.5pt" color="#000000 [3213]" joinstyle="round"/>
                <v:imagedata o:title=""/>
                <o:lock v:ext="edit" aspectratio="f"/>
                <v:textbox>
                  <w:txbxContent>
                    <w:p w14:paraId="47815FC4">
                      <w:pPr>
                        <w:spacing w:after="78"/>
                      </w:pPr>
                    </w:p>
                  </w:txbxContent>
                </v:textbox>
              </v:shape>
            </w:pict>
          </mc:Fallback>
        </mc:AlternateContent>
      </w:r>
    </w:p>
    <w:p w14:paraId="1AE70E89">
      <w:pPr>
        <w:tabs>
          <w:tab w:val="left" w:pos="1110"/>
        </w:tabs>
        <w:spacing w:after="78" w:line="276" w:lineRule="auto"/>
        <w:ind w:firstLine="480" w:firstLineChars="200"/>
        <w:rPr>
          <w:rFonts w:hint="eastAsia" w:ascii="仿宋" w:hAnsi="仿宋" w:eastAsia="仿宋" w:cs="宋体"/>
          <w:color w:val="000000"/>
          <w:sz w:val="24"/>
          <w:szCs w:val="21"/>
        </w:rPr>
      </w:pPr>
    </w:p>
    <w:p w14:paraId="3767B43D">
      <w:pPr>
        <w:tabs>
          <w:tab w:val="left" w:pos="1110"/>
        </w:tabs>
        <w:spacing w:after="78" w:line="276" w:lineRule="auto"/>
        <w:ind w:firstLine="480" w:firstLineChars="200"/>
        <w:rPr>
          <w:rFonts w:hint="eastAsia" w:ascii="仿宋" w:hAnsi="仿宋" w:eastAsia="仿宋" w:cs="宋体"/>
          <w:color w:val="000000"/>
          <w:sz w:val="24"/>
          <w:szCs w:val="21"/>
        </w:rPr>
      </w:pPr>
    </w:p>
    <w:p w14:paraId="2C5DEC13">
      <w:pPr>
        <w:tabs>
          <w:tab w:val="left" w:pos="1110"/>
        </w:tabs>
        <w:spacing w:after="78" w:line="276" w:lineRule="auto"/>
        <w:ind w:firstLine="480" w:firstLineChars="200"/>
        <w:rPr>
          <w:rFonts w:hint="eastAsia" w:ascii="仿宋" w:hAnsi="仿宋" w:eastAsia="仿宋" w:cs="宋体"/>
          <w:color w:val="000000"/>
          <w:sz w:val="24"/>
          <w:szCs w:val="21"/>
        </w:rPr>
      </w:pPr>
    </w:p>
    <w:p w14:paraId="7A0E9D0F">
      <w:pPr>
        <w:tabs>
          <w:tab w:val="left" w:pos="1110"/>
        </w:tabs>
        <w:spacing w:after="78" w:line="276" w:lineRule="auto"/>
        <w:ind w:firstLine="480" w:firstLineChars="200"/>
        <w:rPr>
          <w:rFonts w:hint="eastAsia" w:ascii="仿宋" w:hAnsi="仿宋" w:eastAsia="仿宋" w:cs="宋体"/>
          <w:color w:val="000000"/>
          <w:sz w:val="24"/>
          <w:szCs w:val="21"/>
        </w:rPr>
      </w:pPr>
    </w:p>
    <w:p w14:paraId="3B85BD1B">
      <w:pPr>
        <w:tabs>
          <w:tab w:val="left" w:pos="1110"/>
        </w:tabs>
        <w:spacing w:after="78" w:line="276" w:lineRule="auto"/>
        <w:ind w:firstLine="480" w:firstLineChars="200"/>
        <w:rPr>
          <w:rFonts w:hint="eastAsia" w:ascii="仿宋" w:hAnsi="仿宋" w:eastAsia="仿宋" w:cs="宋体"/>
          <w:color w:val="000000"/>
          <w:sz w:val="24"/>
          <w:szCs w:val="21"/>
        </w:rPr>
      </w:pPr>
    </w:p>
    <w:p w14:paraId="12C0B33E">
      <w:pPr>
        <w:tabs>
          <w:tab w:val="left" w:pos="1110"/>
        </w:tabs>
        <w:spacing w:after="78" w:line="276" w:lineRule="auto"/>
        <w:ind w:firstLine="480" w:firstLineChars="200"/>
        <w:rPr>
          <w:rFonts w:hint="eastAsia" w:ascii="仿宋" w:hAnsi="仿宋" w:eastAsia="仿宋" w:cs="宋体"/>
          <w:color w:val="000000"/>
          <w:sz w:val="24"/>
          <w:szCs w:val="21"/>
        </w:rPr>
      </w:pPr>
    </w:p>
    <w:p w14:paraId="0BC3B1E4">
      <w:pPr>
        <w:tabs>
          <w:tab w:val="left" w:pos="1110"/>
        </w:tabs>
        <w:spacing w:after="78" w:line="276" w:lineRule="auto"/>
        <w:ind w:firstLine="480" w:firstLineChars="200"/>
        <w:rPr>
          <w:rFonts w:hint="eastAsia" w:ascii="仿宋" w:hAnsi="仿宋" w:eastAsia="仿宋" w:cs="宋体"/>
          <w:color w:val="000000"/>
          <w:sz w:val="24"/>
          <w:szCs w:val="21"/>
        </w:rPr>
      </w:pPr>
    </w:p>
    <w:p w14:paraId="2AB72A0A">
      <w:pPr>
        <w:tabs>
          <w:tab w:val="left" w:pos="1110"/>
        </w:tabs>
        <w:spacing w:after="78" w:line="276" w:lineRule="auto"/>
        <w:ind w:firstLine="480" w:firstLineChars="200"/>
        <w:rPr>
          <w:rFonts w:hint="eastAsia" w:ascii="仿宋" w:hAnsi="仿宋" w:eastAsia="仿宋" w:cs="宋体"/>
          <w:color w:val="000000"/>
          <w:sz w:val="24"/>
          <w:szCs w:val="21"/>
        </w:rPr>
      </w:pPr>
    </w:p>
    <w:p w14:paraId="38F249D2">
      <w:pPr>
        <w:tabs>
          <w:tab w:val="left" w:pos="1110"/>
        </w:tabs>
        <w:spacing w:after="78" w:line="276" w:lineRule="auto"/>
        <w:ind w:firstLine="480" w:firstLineChars="200"/>
        <w:rPr>
          <w:rFonts w:hint="eastAsia" w:ascii="仿宋" w:hAnsi="仿宋" w:eastAsia="仿宋" w:cs="宋体"/>
          <w:color w:val="000000"/>
          <w:sz w:val="24"/>
          <w:szCs w:val="21"/>
        </w:rPr>
      </w:pPr>
    </w:p>
    <w:p w14:paraId="4E8B02BC">
      <w:pPr>
        <w:tabs>
          <w:tab w:val="left" w:pos="1110"/>
        </w:tabs>
        <w:spacing w:after="78" w:line="276" w:lineRule="auto"/>
        <w:ind w:firstLine="480" w:firstLineChars="200"/>
        <w:rPr>
          <w:rFonts w:hint="eastAsia" w:ascii="仿宋" w:hAnsi="仿宋" w:eastAsia="仿宋" w:cs="宋体"/>
          <w:color w:val="000000"/>
          <w:sz w:val="24"/>
          <w:szCs w:val="21"/>
        </w:rPr>
      </w:pPr>
    </w:p>
    <w:p w14:paraId="72354C3F">
      <w:pPr>
        <w:tabs>
          <w:tab w:val="left" w:pos="1110"/>
        </w:tabs>
        <w:spacing w:after="78" w:line="276" w:lineRule="auto"/>
        <w:ind w:firstLine="480" w:firstLineChars="200"/>
        <w:rPr>
          <w:rFonts w:hint="eastAsia" w:ascii="仿宋" w:hAnsi="仿宋" w:eastAsia="仿宋" w:cs="宋体"/>
          <w:color w:val="000000"/>
          <w:sz w:val="24"/>
          <w:szCs w:val="21"/>
        </w:rPr>
      </w:pPr>
    </w:p>
    <w:p w14:paraId="6EF75345">
      <w:pPr>
        <w:tabs>
          <w:tab w:val="left" w:pos="1110"/>
        </w:tabs>
        <w:spacing w:after="78" w:line="276" w:lineRule="auto"/>
        <w:ind w:firstLine="480" w:firstLineChars="200"/>
        <w:rPr>
          <w:rFonts w:hint="eastAsia" w:ascii="仿宋" w:hAnsi="仿宋" w:eastAsia="仿宋" w:cs="宋体"/>
          <w:color w:val="000000"/>
          <w:sz w:val="24"/>
          <w:szCs w:val="21"/>
        </w:rPr>
      </w:pPr>
    </w:p>
    <w:p w14:paraId="13A9591A">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250825</wp:posOffset>
                </wp:positionV>
                <wp:extent cx="5400675" cy="35814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466ABC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9.75pt;height:282pt;width:425.25pt;z-index:251664384;mso-width-relative:page;mso-height-relative:page;" fillcolor="#FFFFFF [3201]" filled="t" stroked="t" coordsize="21600,21600" o:gfxdata="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Nr7Y1AAAAAcBAAAP&#10;AAAAAAAAAAEAIAAAACIAAABkcnMvZG93bnJldi54bWxQSwECFAAUAAAACACHTuJAz9RHUlUCAAC5&#10;BAAADgAAAAAAAAABACAAAAAjAQAAZHJzL2Uyb0RvYy54bWxQSwUGAAAAAAYABgBZAQAA6gUAAAAA&#10;">
                <v:fill on="t" focussize="0,0"/>
                <v:stroke weight="0.5pt" color="#000000 [3213]" joinstyle="round"/>
                <v:imagedata o:title=""/>
                <o:lock v:ext="edit" aspectratio="f"/>
                <v:textbox>
                  <w:txbxContent>
                    <w:p w14:paraId="0466ABCB">
                      <w:pPr>
                        <w:spacing w:after="78"/>
                      </w:pPr>
                    </w:p>
                  </w:txbxContent>
                </v:textbox>
              </v:shape>
            </w:pict>
          </mc:Fallback>
        </mc:AlternateContent>
      </w:r>
    </w:p>
    <w:p w14:paraId="06448EDE">
      <w:pPr>
        <w:tabs>
          <w:tab w:val="left" w:pos="1110"/>
        </w:tabs>
        <w:spacing w:after="78" w:line="276" w:lineRule="auto"/>
        <w:ind w:firstLine="480" w:firstLineChars="200"/>
        <w:rPr>
          <w:rFonts w:hint="eastAsia" w:ascii="仿宋" w:hAnsi="仿宋" w:eastAsia="仿宋" w:cs="宋体"/>
          <w:color w:val="000000"/>
          <w:sz w:val="24"/>
          <w:szCs w:val="21"/>
        </w:rPr>
      </w:pPr>
    </w:p>
    <w:p w14:paraId="18C5BB27">
      <w:pPr>
        <w:tabs>
          <w:tab w:val="left" w:pos="1110"/>
        </w:tabs>
        <w:spacing w:after="78" w:line="276" w:lineRule="auto"/>
        <w:ind w:firstLine="480" w:firstLineChars="200"/>
        <w:rPr>
          <w:rFonts w:hint="eastAsia" w:ascii="仿宋" w:hAnsi="仿宋" w:eastAsia="仿宋" w:cs="宋体"/>
          <w:color w:val="000000"/>
          <w:sz w:val="24"/>
          <w:szCs w:val="21"/>
        </w:rPr>
      </w:pPr>
    </w:p>
    <w:p w14:paraId="01BA14EF">
      <w:pPr>
        <w:tabs>
          <w:tab w:val="left" w:pos="1110"/>
        </w:tabs>
        <w:spacing w:after="78" w:line="276" w:lineRule="auto"/>
        <w:ind w:firstLine="480" w:firstLineChars="200"/>
        <w:rPr>
          <w:rFonts w:hint="eastAsia" w:ascii="仿宋" w:hAnsi="仿宋" w:eastAsia="仿宋" w:cs="宋体"/>
          <w:color w:val="000000"/>
          <w:sz w:val="24"/>
          <w:szCs w:val="21"/>
        </w:rPr>
      </w:pPr>
    </w:p>
    <w:p w14:paraId="09A4F37B">
      <w:pPr>
        <w:tabs>
          <w:tab w:val="left" w:pos="1110"/>
        </w:tabs>
        <w:spacing w:after="78" w:line="276" w:lineRule="auto"/>
        <w:ind w:firstLine="480" w:firstLineChars="200"/>
        <w:rPr>
          <w:rFonts w:hint="eastAsia" w:ascii="仿宋" w:hAnsi="仿宋" w:eastAsia="仿宋" w:cs="宋体"/>
          <w:color w:val="000000"/>
          <w:sz w:val="24"/>
          <w:szCs w:val="21"/>
        </w:rPr>
      </w:pPr>
    </w:p>
    <w:p w14:paraId="648E2649">
      <w:pPr>
        <w:tabs>
          <w:tab w:val="left" w:pos="1110"/>
        </w:tabs>
        <w:spacing w:after="78" w:line="276" w:lineRule="auto"/>
        <w:ind w:firstLine="480" w:firstLineChars="200"/>
        <w:rPr>
          <w:rFonts w:hint="eastAsia" w:ascii="仿宋" w:hAnsi="仿宋" w:eastAsia="仿宋" w:cs="宋体"/>
          <w:color w:val="000000"/>
          <w:sz w:val="24"/>
          <w:szCs w:val="21"/>
        </w:rPr>
      </w:pPr>
    </w:p>
    <w:p w14:paraId="747DDB27">
      <w:pPr>
        <w:tabs>
          <w:tab w:val="left" w:pos="1110"/>
        </w:tabs>
        <w:spacing w:after="78" w:line="276" w:lineRule="auto"/>
        <w:ind w:firstLine="480" w:firstLineChars="200"/>
        <w:rPr>
          <w:rFonts w:hint="eastAsia" w:ascii="仿宋" w:hAnsi="仿宋" w:eastAsia="仿宋" w:cs="宋体"/>
          <w:color w:val="000000"/>
          <w:sz w:val="24"/>
          <w:szCs w:val="21"/>
        </w:rPr>
      </w:pPr>
    </w:p>
    <w:p w14:paraId="149808EC">
      <w:pPr>
        <w:tabs>
          <w:tab w:val="left" w:pos="1110"/>
        </w:tabs>
        <w:spacing w:after="78" w:line="276" w:lineRule="auto"/>
        <w:ind w:firstLine="480" w:firstLineChars="200"/>
        <w:rPr>
          <w:rFonts w:hint="eastAsia" w:ascii="仿宋" w:hAnsi="仿宋" w:eastAsia="仿宋" w:cs="宋体"/>
          <w:color w:val="000000"/>
          <w:sz w:val="24"/>
          <w:szCs w:val="21"/>
        </w:rPr>
      </w:pPr>
    </w:p>
    <w:p w14:paraId="5ED01ECC">
      <w:pPr>
        <w:tabs>
          <w:tab w:val="left" w:pos="1110"/>
        </w:tabs>
        <w:spacing w:after="78" w:line="276" w:lineRule="auto"/>
        <w:ind w:firstLine="480" w:firstLineChars="200"/>
        <w:rPr>
          <w:rFonts w:hint="eastAsia" w:ascii="仿宋" w:hAnsi="仿宋" w:eastAsia="仿宋" w:cs="宋体"/>
          <w:color w:val="000000"/>
          <w:sz w:val="24"/>
          <w:szCs w:val="21"/>
        </w:rPr>
      </w:pPr>
    </w:p>
    <w:p w14:paraId="58E9431F">
      <w:pPr>
        <w:tabs>
          <w:tab w:val="left" w:pos="1110"/>
        </w:tabs>
        <w:spacing w:after="78" w:line="276" w:lineRule="auto"/>
        <w:ind w:firstLine="480" w:firstLineChars="200"/>
        <w:rPr>
          <w:rFonts w:hint="eastAsia" w:ascii="仿宋" w:hAnsi="仿宋" w:eastAsia="仿宋" w:cs="宋体"/>
          <w:color w:val="000000"/>
          <w:sz w:val="24"/>
          <w:szCs w:val="21"/>
        </w:rPr>
      </w:pPr>
    </w:p>
    <w:p w14:paraId="7256B8B0">
      <w:pPr>
        <w:tabs>
          <w:tab w:val="left" w:pos="1110"/>
        </w:tabs>
        <w:spacing w:after="78" w:line="276" w:lineRule="auto"/>
        <w:ind w:firstLine="480" w:firstLineChars="200"/>
        <w:rPr>
          <w:rFonts w:hint="eastAsia" w:ascii="仿宋" w:hAnsi="仿宋" w:eastAsia="仿宋" w:cs="宋体"/>
          <w:color w:val="000000"/>
          <w:sz w:val="24"/>
          <w:szCs w:val="21"/>
        </w:rPr>
      </w:pPr>
    </w:p>
    <w:p w14:paraId="2193DD14">
      <w:pPr>
        <w:tabs>
          <w:tab w:val="left" w:pos="1110"/>
        </w:tabs>
        <w:spacing w:after="78" w:line="276" w:lineRule="auto"/>
        <w:ind w:firstLine="480" w:firstLineChars="200"/>
        <w:rPr>
          <w:rFonts w:hint="eastAsia" w:ascii="仿宋" w:hAnsi="仿宋" w:eastAsia="仿宋" w:cs="宋体"/>
          <w:color w:val="000000"/>
          <w:sz w:val="24"/>
          <w:szCs w:val="21"/>
        </w:rPr>
      </w:pPr>
    </w:p>
    <w:p w14:paraId="4BC76E0E">
      <w:pPr>
        <w:tabs>
          <w:tab w:val="left" w:pos="1110"/>
        </w:tabs>
        <w:spacing w:after="78" w:line="276" w:lineRule="auto"/>
        <w:ind w:firstLine="480" w:firstLineChars="200"/>
        <w:rPr>
          <w:rFonts w:hint="eastAsia" w:ascii="仿宋" w:hAnsi="仿宋" w:eastAsia="仿宋" w:cs="宋体"/>
          <w:color w:val="000000"/>
          <w:sz w:val="24"/>
          <w:szCs w:val="21"/>
        </w:rPr>
      </w:pPr>
    </w:p>
    <w:p w14:paraId="0562FFB1">
      <w:pPr>
        <w:tabs>
          <w:tab w:val="left" w:pos="1110"/>
        </w:tabs>
        <w:spacing w:after="78" w:line="276" w:lineRule="auto"/>
        <w:ind w:firstLine="480" w:firstLineChars="200"/>
        <w:rPr>
          <w:rFonts w:hint="eastAsia" w:ascii="仿宋" w:hAnsi="仿宋" w:eastAsia="仿宋" w:cs="宋体"/>
          <w:color w:val="000000"/>
          <w:sz w:val="24"/>
          <w:szCs w:val="21"/>
        </w:rPr>
      </w:pPr>
    </w:p>
    <w:p w14:paraId="4B0223BA">
      <w:pPr>
        <w:tabs>
          <w:tab w:val="left" w:pos="1110"/>
        </w:tabs>
        <w:spacing w:after="78" w:line="276" w:lineRule="auto"/>
        <w:ind w:firstLine="480" w:firstLineChars="200"/>
        <w:rPr>
          <w:rFonts w:hint="eastAsia" w:ascii="仿宋" w:hAnsi="仿宋" w:eastAsia="仿宋" w:cs="宋体"/>
          <w:color w:val="000000"/>
          <w:sz w:val="24"/>
          <w:szCs w:val="21"/>
        </w:rPr>
      </w:pPr>
    </w:p>
    <w:p w14:paraId="5D306A26">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BFC5354">
      <w:pPr>
        <w:pStyle w:val="63"/>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场地租赁服务采购项目报价一览表</w:t>
      </w:r>
    </w:p>
    <w:p w14:paraId="6A157D6D">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686"/>
        <w:gridCol w:w="2153"/>
        <w:gridCol w:w="1127"/>
        <w:gridCol w:w="1189"/>
        <w:gridCol w:w="1436"/>
        <w:gridCol w:w="929"/>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6"/>
            <w:vAlign w:val="center"/>
          </w:tcPr>
          <w:p w14:paraId="3A407427">
            <w:pPr>
              <w:spacing w:afterLines="0" w:line="300" w:lineRule="exact"/>
              <w:jc w:val="center"/>
              <w:rPr>
                <w:rFonts w:hint="eastAsia" w:ascii="仿宋" w:hAnsi="仿宋" w:eastAsia="仿宋"/>
                <w:b/>
                <w:szCs w:val="21"/>
              </w:rPr>
            </w:pPr>
            <w:r>
              <w:rPr>
                <w:rFonts w:hint="eastAsia" w:ascii="仿宋" w:hAnsi="仿宋" w:eastAsia="仿宋"/>
                <w:b/>
                <w:szCs w:val="21"/>
              </w:rPr>
              <w:t>场地租赁服务采购项目</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0F237AA0">
            <w:pPr>
              <w:spacing w:afterLines="0" w:line="300" w:lineRule="exact"/>
              <w:jc w:val="center"/>
              <w:rPr>
                <w:rFonts w:hint="eastAsia" w:ascii="仿宋" w:hAnsi="仿宋" w:eastAsia="仿宋"/>
                <w:szCs w:val="21"/>
              </w:rPr>
            </w:pPr>
            <w:r>
              <w:rPr>
                <w:rFonts w:hint="eastAsia" w:ascii="仿宋" w:hAnsi="仿宋" w:eastAsia="仿宋"/>
                <w:szCs w:val="21"/>
              </w:rPr>
              <w:t>深圳市深水</w:t>
            </w:r>
            <w:r>
              <w:rPr>
                <w:rFonts w:hint="eastAsia" w:ascii="仿宋" w:hAnsi="仿宋" w:eastAsia="仿宋"/>
                <w:szCs w:val="21"/>
                <w:lang w:val="en-US" w:eastAsia="zh-CN"/>
              </w:rPr>
              <w:t>环境科技</w:t>
            </w:r>
            <w:r>
              <w:rPr>
                <w:rFonts w:hint="eastAsia" w:ascii="仿宋" w:hAnsi="仿宋" w:eastAsia="仿宋"/>
                <w:szCs w:val="21"/>
              </w:rPr>
              <w:t>有限公司</w:t>
            </w:r>
          </w:p>
        </w:tc>
        <w:tc>
          <w:tcPr>
            <w:tcW w:w="1127" w:type="dxa"/>
            <w:vAlign w:val="center"/>
          </w:tcPr>
          <w:p w14:paraId="5F240AB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54" w:type="dxa"/>
            <w:gridSpan w:val="3"/>
          </w:tcPr>
          <w:p w14:paraId="04BAF57B">
            <w:pPr>
              <w:spacing w:afterLines="0"/>
              <w:jc w:val="center"/>
              <w:rPr>
                <w:rFonts w:hint="eastAsia" w:ascii="仿宋" w:hAnsi="仿宋" w:eastAsia="仿宋"/>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szCs w:val="21"/>
              </w:rPr>
            </w:pPr>
          </w:p>
        </w:tc>
        <w:tc>
          <w:tcPr>
            <w:tcW w:w="3839" w:type="dxa"/>
            <w:gridSpan w:val="2"/>
            <w:vMerge w:val="continue"/>
            <w:vAlign w:val="center"/>
          </w:tcPr>
          <w:p w14:paraId="4DCB7409">
            <w:pPr>
              <w:spacing w:afterLines="0" w:line="300" w:lineRule="exact"/>
              <w:jc w:val="center"/>
              <w:rPr>
                <w:rFonts w:hint="eastAsia" w:ascii="仿宋" w:hAnsi="仿宋" w:eastAsia="仿宋"/>
                <w:szCs w:val="21"/>
              </w:rPr>
            </w:pPr>
          </w:p>
        </w:tc>
        <w:tc>
          <w:tcPr>
            <w:tcW w:w="1127" w:type="dxa"/>
            <w:vAlign w:val="center"/>
          </w:tcPr>
          <w:p w14:paraId="112F5CB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54" w:type="dxa"/>
            <w:gridSpan w:val="3"/>
          </w:tcPr>
          <w:p w14:paraId="61053525">
            <w:pPr>
              <w:spacing w:afterLines="0"/>
              <w:jc w:val="center"/>
              <w:rPr>
                <w:rFonts w:hint="eastAsia" w:ascii="仿宋" w:hAnsi="仿宋" w:eastAsia="仿宋"/>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2"/>
            <w:vAlign w:val="center"/>
          </w:tcPr>
          <w:p w14:paraId="36A5C93C">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深圳市龙华区观澜街道桂花路380号</w:t>
            </w:r>
          </w:p>
        </w:tc>
        <w:tc>
          <w:tcPr>
            <w:tcW w:w="1127" w:type="dxa"/>
            <w:vAlign w:val="center"/>
          </w:tcPr>
          <w:p w14:paraId="1125C3E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54" w:type="dxa"/>
            <w:gridSpan w:val="3"/>
          </w:tcPr>
          <w:p w14:paraId="70D99590">
            <w:pPr>
              <w:spacing w:afterLines="0"/>
              <w:jc w:val="center"/>
              <w:rPr>
                <w:rFonts w:hint="eastAsia" w:ascii="仿宋" w:hAnsi="仿宋" w:eastAsia="仿宋"/>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7E437FF1">
            <w:pPr>
              <w:spacing w:afterLines="0" w:line="300" w:lineRule="exact"/>
              <w:jc w:val="center"/>
              <w:rPr>
                <w:rFonts w:hint="eastAsia" w:ascii="仿宋" w:hAnsi="仿宋" w:eastAsia="仿宋"/>
                <w:b/>
                <w:szCs w:val="21"/>
              </w:rPr>
            </w:pPr>
            <w:r>
              <w:rPr>
                <w:rFonts w:hint="eastAsia" w:ascii="仿宋" w:hAnsi="仿宋" w:eastAsia="仿宋"/>
                <w:szCs w:val="21"/>
              </w:rPr>
              <w:t>*</w:t>
            </w:r>
            <w:r>
              <w:rPr>
                <w:rFonts w:ascii="仿宋" w:hAnsi="仿宋" w:eastAsia="仿宋"/>
                <w:b/>
                <w:szCs w:val="21"/>
              </w:rPr>
              <w:t>明</w:t>
            </w:r>
            <w:r>
              <w:rPr>
                <w:rFonts w:hint="eastAsia" w:ascii="仿宋" w:hAnsi="仿宋" w:eastAsia="仿宋"/>
                <w:b/>
                <w:szCs w:val="21"/>
              </w:rPr>
              <w:t xml:space="preserve"> </w:t>
            </w:r>
            <w:r>
              <w:rPr>
                <w:rFonts w:ascii="仿宋" w:hAnsi="仿宋" w:eastAsia="仿宋"/>
                <w:b/>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686" w:type="dxa"/>
            <w:vAlign w:val="center"/>
          </w:tcPr>
          <w:p w14:paraId="7B0B6135">
            <w:pPr>
              <w:spacing w:afterLines="0" w:line="440" w:lineRule="exact"/>
              <w:jc w:val="center"/>
              <w:rPr>
                <w:rFonts w:hint="eastAsia" w:ascii="仿宋" w:hAnsi="仿宋" w:eastAsia="仿宋"/>
                <w:b/>
                <w:szCs w:val="21"/>
              </w:rPr>
            </w:pPr>
            <w:r>
              <w:rPr>
                <w:rFonts w:hint="eastAsia" w:ascii="仿宋" w:hAnsi="仿宋" w:eastAsia="仿宋"/>
                <w:b/>
                <w:szCs w:val="21"/>
              </w:rPr>
              <w:t>名称</w:t>
            </w:r>
          </w:p>
        </w:tc>
        <w:tc>
          <w:tcPr>
            <w:tcW w:w="2153" w:type="dxa"/>
            <w:vAlign w:val="center"/>
          </w:tcPr>
          <w:p w14:paraId="7E9D363F">
            <w:pPr>
              <w:spacing w:afterLines="0" w:line="440" w:lineRule="exact"/>
              <w:jc w:val="center"/>
              <w:rPr>
                <w:rFonts w:hint="eastAsia" w:ascii="仿宋" w:hAnsi="仿宋" w:eastAsia="仿宋"/>
                <w:b/>
                <w:szCs w:val="21"/>
              </w:rPr>
            </w:pPr>
            <w:r>
              <w:rPr>
                <w:rFonts w:hint="eastAsia" w:ascii="仿宋" w:hAnsi="仿宋" w:eastAsia="仿宋"/>
                <w:b/>
                <w:szCs w:val="21"/>
              </w:rPr>
              <w:t>*地址</w:t>
            </w:r>
          </w:p>
        </w:tc>
        <w:tc>
          <w:tcPr>
            <w:tcW w:w="1127" w:type="dxa"/>
            <w:vAlign w:val="center"/>
          </w:tcPr>
          <w:p w14:paraId="703702CC">
            <w:pPr>
              <w:spacing w:afterLines="0" w:line="440" w:lineRule="exact"/>
              <w:jc w:val="center"/>
              <w:rPr>
                <w:rFonts w:hint="eastAsia" w:ascii="仿宋" w:hAnsi="仿宋" w:eastAsia="仿宋"/>
                <w:b/>
                <w:szCs w:val="21"/>
              </w:rPr>
            </w:pPr>
            <w:r>
              <w:rPr>
                <w:rFonts w:hint="eastAsia" w:ascii="仿宋" w:hAnsi="仿宋" w:eastAsia="仿宋"/>
                <w:b/>
                <w:szCs w:val="21"/>
              </w:rPr>
              <w:t>总租赁期（月）</w:t>
            </w:r>
          </w:p>
        </w:tc>
        <w:tc>
          <w:tcPr>
            <w:tcW w:w="1189" w:type="dxa"/>
            <w:vAlign w:val="center"/>
          </w:tcPr>
          <w:p w14:paraId="27436AD0">
            <w:pPr>
              <w:spacing w:afterLines="0" w:line="440" w:lineRule="exact"/>
              <w:jc w:val="center"/>
              <w:rPr>
                <w:rFonts w:hint="eastAsia" w:ascii="仿宋" w:hAnsi="仿宋" w:eastAsia="仿宋"/>
                <w:b/>
                <w:szCs w:val="21"/>
              </w:rPr>
            </w:pPr>
            <w:r>
              <w:rPr>
                <w:rFonts w:hint="eastAsia" w:ascii="仿宋" w:hAnsi="仿宋" w:eastAsia="仿宋"/>
                <w:b/>
                <w:szCs w:val="21"/>
              </w:rPr>
              <w:t>*面积（㎡）</w:t>
            </w:r>
          </w:p>
        </w:tc>
        <w:tc>
          <w:tcPr>
            <w:tcW w:w="1436" w:type="dxa"/>
            <w:vAlign w:val="center"/>
          </w:tcPr>
          <w:p w14:paraId="59BA550A">
            <w:pPr>
              <w:spacing w:afterLines="0" w:line="440" w:lineRule="exact"/>
              <w:jc w:val="center"/>
              <w:rPr>
                <w:rFonts w:hint="eastAsia" w:ascii="仿宋" w:hAnsi="仿宋" w:eastAsia="仿宋"/>
                <w:b/>
                <w:szCs w:val="21"/>
              </w:rPr>
            </w:pPr>
            <w:r>
              <w:rPr>
                <w:rFonts w:hint="eastAsia" w:ascii="仿宋" w:hAnsi="仿宋" w:eastAsia="仿宋"/>
                <w:b/>
                <w:szCs w:val="21"/>
              </w:rPr>
              <w:t>*含税单价（元/月·㎡）</w:t>
            </w:r>
          </w:p>
        </w:tc>
        <w:tc>
          <w:tcPr>
            <w:tcW w:w="929" w:type="dxa"/>
            <w:vAlign w:val="center"/>
          </w:tcPr>
          <w:p w14:paraId="6065678E">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60"/>
              <w:numPr>
                <w:ilvl w:val="0"/>
                <w:numId w:val="1"/>
              </w:numPr>
              <w:spacing w:afterLines="0" w:line="300" w:lineRule="exact"/>
              <w:ind w:firstLineChars="0"/>
              <w:jc w:val="center"/>
              <w:rPr>
                <w:rFonts w:hint="eastAsia" w:ascii="仿宋" w:hAnsi="仿宋" w:eastAsia="仿宋"/>
                <w:szCs w:val="21"/>
              </w:rPr>
            </w:pPr>
          </w:p>
        </w:tc>
        <w:tc>
          <w:tcPr>
            <w:tcW w:w="1686" w:type="dxa"/>
            <w:vAlign w:val="center"/>
          </w:tcPr>
          <w:p w14:paraId="7E25326F">
            <w:pPr>
              <w:spacing w:afterLines="0" w:line="440" w:lineRule="exact"/>
              <w:jc w:val="center"/>
              <w:rPr>
                <w:rFonts w:hint="eastAsia" w:ascii="仿宋" w:hAnsi="仿宋" w:eastAsia="仿宋"/>
                <w:szCs w:val="21"/>
              </w:rPr>
            </w:pPr>
            <w:r>
              <w:rPr>
                <w:rFonts w:hint="eastAsia" w:ascii="仿宋" w:hAnsi="仿宋" w:eastAsia="仿宋"/>
                <w:szCs w:val="21"/>
              </w:rPr>
              <w:t>场地租赁服务</w:t>
            </w:r>
          </w:p>
        </w:tc>
        <w:tc>
          <w:tcPr>
            <w:tcW w:w="2153" w:type="dxa"/>
            <w:vAlign w:val="center"/>
          </w:tcPr>
          <w:p w14:paraId="740CBF09">
            <w:pPr>
              <w:spacing w:afterLines="0" w:line="440" w:lineRule="exact"/>
              <w:jc w:val="center"/>
              <w:rPr>
                <w:rFonts w:hint="eastAsia" w:ascii="仿宋" w:hAnsi="仿宋" w:eastAsia="仿宋"/>
                <w:szCs w:val="21"/>
              </w:rPr>
            </w:pPr>
          </w:p>
        </w:tc>
        <w:tc>
          <w:tcPr>
            <w:tcW w:w="1127" w:type="dxa"/>
            <w:vAlign w:val="center"/>
          </w:tcPr>
          <w:p w14:paraId="2809C012">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89" w:type="dxa"/>
            <w:vAlign w:val="center"/>
          </w:tcPr>
          <w:p w14:paraId="1E1C9781">
            <w:pPr>
              <w:spacing w:afterLines="0" w:line="440" w:lineRule="exact"/>
              <w:jc w:val="center"/>
              <w:rPr>
                <w:rFonts w:hint="eastAsia" w:ascii="仿宋" w:hAnsi="仿宋" w:eastAsia="仿宋"/>
                <w:szCs w:val="21"/>
              </w:rPr>
            </w:pPr>
          </w:p>
        </w:tc>
        <w:tc>
          <w:tcPr>
            <w:tcW w:w="1436" w:type="dxa"/>
            <w:vAlign w:val="center"/>
          </w:tcPr>
          <w:p w14:paraId="37BF0C96">
            <w:pPr>
              <w:spacing w:afterLines="0" w:line="440" w:lineRule="exact"/>
              <w:jc w:val="center"/>
              <w:rPr>
                <w:rFonts w:hint="eastAsia" w:ascii="仿宋" w:hAnsi="仿宋" w:eastAsia="仿宋"/>
                <w:szCs w:val="21"/>
              </w:rPr>
            </w:pPr>
          </w:p>
        </w:tc>
        <w:tc>
          <w:tcPr>
            <w:tcW w:w="929" w:type="dxa"/>
            <w:vAlign w:val="center"/>
          </w:tcPr>
          <w:p w14:paraId="0A790CB6">
            <w:pPr>
              <w:spacing w:afterLines="0" w:line="440" w:lineRule="exact"/>
              <w:jc w:val="center"/>
              <w:rPr>
                <w:rFonts w:hint="eastAsia" w:ascii="仿宋" w:hAnsi="仿宋" w:eastAsia="仿宋"/>
                <w:szCs w:val="21"/>
              </w:rPr>
            </w:pPr>
          </w:p>
        </w:tc>
      </w:tr>
      <w:tr w14:paraId="15C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7"/>
            <w:vAlign w:val="center"/>
          </w:tcPr>
          <w:p w14:paraId="51CF390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696025A9">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27" w:type="dxa"/>
            <w:vAlign w:val="center"/>
          </w:tcPr>
          <w:p w14:paraId="2891AF3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54" w:type="dxa"/>
            <w:gridSpan w:val="3"/>
            <w:vAlign w:val="center"/>
          </w:tcPr>
          <w:p w14:paraId="77FCB81C">
            <w:pPr>
              <w:spacing w:afterLines="0" w:line="300" w:lineRule="exact"/>
              <w:jc w:val="center"/>
              <w:rPr>
                <w:rFonts w:hint="eastAsia" w:ascii="仿宋" w:hAnsi="仿宋" w:eastAsia="仿宋"/>
                <w:szCs w:val="21"/>
              </w:rPr>
            </w:pP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7" w:type="dxa"/>
            <w:vAlign w:val="center"/>
          </w:tcPr>
          <w:p w14:paraId="0CC350CE">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6"/>
            <w:vAlign w:val="center"/>
          </w:tcPr>
          <w:p w14:paraId="3BFF9A72">
            <w:pPr>
              <w:spacing w:afterLines="0" w:line="300" w:lineRule="exact"/>
              <w:jc w:val="left"/>
              <w:rPr>
                <w:rFonts w:hint="eastAsia" w:ascii="仿宋" w:hAnsi="仿宋" w:eastAsia="仿宋"/>
                <w:szCs w:val="21"/>
              </w:rPr>
            </w:pPr>
            <w:r>
              <w:rPr>
                <w:rFonts w:hint="eastAsia" w:ascii="仿宋" w:hAnsi="仿宋" w:eastAsia="仿宋"/>
                <w:szCs w:val="21"/>
              </w:rPr>
              <w:t>按</w:t>
            </w:r>
            <w:r>
              <w:rPr>
                <w:rFonts w:hint="eastAsia" w:ascii="仿宋" w:hAnsi="仿宋" w:eastAsia="仿宋"/>
                <w:szCs w:val="21"/>
                <w:lang w:eastAsia="zh-CN"/>
              </w:rPr>
              <w:t>月度</w:t>
            </w:r>
            <w:r>
              <w:rPr>
                <w:rFonts w:hint="eastAsia" w:ascii="仿宋" w:hAnsi="仿宋" w:eastAsia="仿宋"/>
                <w:szCs w:val="21"/>
              </w:rPr>
              <w:t>支付</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290BE0E8">
            <w:pPr>
              <w:spacing w:afterLines="0" w:line="300" w:lineRule="exact"/>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7F64DC81">
            <w:pPr>
              <w:spacing w:afterLines="0" w:line="300" w:lineRule="exact"/>
              <w:jc w:val="left"/>
              <w:rPr>
                <w:rFonts w:hint="eastAsia" w:ascii="仿宋" w:hAnsi="仿宋" w:eastAsia="仿宋"/>
                <w:szCs w:val="21"/>
              </w:rPr>
            </w:pPr>
            <w:r>
              <w:rPr>
                <w:rFonts w:hint="eastAsia" w:ascii="仿宋" w:hAnsi="仿宋" w:eastAsia="仿宋"/>
                <w:szCs w:val="21"/>
              </w:rPr>
              <w:t>2、供应商所提供的报价中应包含场地使用权费用、基础设施费用、税费以及其他一切可预见与不可预见的全部费用;</w:t>
            </w:r>
          </w:p>
          <w:p w14:paraId="3D52A06F">
            <w:pPr>
              <w:spacing w:afterLines="0" w:line="300" w:lineRule="exact"/>
              <w:jc w:val="left"/>
              <w:rPr>
                <w:rFonts w:hint="eastAsia" w:ascii="仿宋" w:hAnsi="仿宋" w:eastAsia="仿宋"/>
                <w:szCs w:val="21"/>
              </w:rPr>
            </w:pPr>
            <w:r>
              <w:rPr>
                <w:rFonts w:hint="eastAsia" w:ascii="仿宋" w:hAnsi="仿宋" w:eastAsia="仿宋"/>
                <w:szCs w:val="21"/>
              </w:rPr>
              <w:t>3、地址：深圳市龙华区观澜街道桂花路380号观澜河口调蓄池5公里范围内；</w:t>
            </w:r>
          </w:p>
          <w:p w14:paraId="21D51897">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5DE3990D">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3AA0F685">
      <w:pPr>
        <w:snapToGrid w:val="0"/>
        <w:spacing w:afterLines="0" w:line="360" w:lineRule="auto"/>
        <w:rPr>
          <w:rFonts w:hint="eastAsia" w:ascii="仿宋" w:hAnsi="仿宋" w:eastAsia="仿宋" w:cs="Arial"/>
        </w:rPr>
      </w:pPr>
    </w:p>
    <w:p w14:paraId="4C128D02">
      <w:pPr>
        <w:snapToGrid w:val="0"/>
        <w:spacing w:afterLines="0" w:line="360" w:lineRule="auto"/>
        <w:ind w:firstLine="525" w:firstLineChars="250"/>
        <w:jc w:val="right"/>
        <w:rPr>
          <w:rFonts w:hint="eastAsia" w:ascii="仿宋" w:hAnsi="仿宋" w:eastAsia="仿宋" w:cs="Arial"/>
        </w:rPr>
      </w:pPr>
    </w:p>
    <w:p w14:paraId="7EB86721">
      <w:pPr>
        <w:snapToGrid w:val="0"/>
        <w:spacing w:afterLines="0" w:line="360" w:lineRule="auto"/>
        <w:ind w:firstLine="525" w:firstLineChars="250"/>
        <w:jc w:val="right"/>
        <w:rPr>
          <w:rFonts w:hint="eastAsia" w:ascii="仿宋" w:hAnsi="仿宋" w:eastAsia="仿宋" w:cs="Arial"/>
        </w:rPr>
      </w:pPr>
    </w:p>
    <w:p w14:paraId="0359624A">
      <w:pPr>
        <w:pStyle w:val="20"/>
        <w:spacing w:after="78"/>
      </w:pPr>
      <w:bookmarkStart w:id="14" w:name="_GoBack"/>
      <w:bookmarkEnd w:id="14"/>
    </w:p>
    <w:p w14:paraId="171C69C2">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3811E5C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21A90D3D">
      <w:pPr>
        <w:spacing w:after="78" w:line="288" w:lineRule="auto"/>
        <w:rPr>
          <w:rFonts w:hint="eastAsia" w:ascii="仿宋" w:hAnsi="仿宋" w:eastAsia="仿宋"/>
          <w:b/>
          <w:szCs w:val="21"/>
        </w:rPr>
      </w:pPr>
    </w:p>
    <w:p w14:paraId="6D6D9FFE">
      <w:pPr>
        <w:pStyle w:val="63"/>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2" w:name="_Toc116850266"/>
      <w:bookmarkStart w:id="13" w:name="_Toc133335897"/>
      <w:r>
        <w:rPr>
          <w:rFonts w:hint="eastAsia" w:ascii="仿宋" w:hAnsi="仿宋" w:eastAsia="仿宋"/>
          <w:b/>
          <w:bCs/>
          <w:kern w:val="0"/>
          <w:sz w:val="24"/>
        </w:rPr>
        <w:t>响应供应商认为有必要提供的其他材料</w:t>
      </w:r>
      <w:bookmarkEnd w:id="12"/>
      <w:bookmarkEnd w:id="13"/>
    </w:p>
    <w:p w14:paraId="219FD461">
      <w:pPr>
        <w:spacing w:after="78" w:line="288" w:lineRule="auto"/>
        <w:rPr>
          <w:rFonts w:hint="eastAsia" w:ascii="仿宋" w:hAnsi="仿宋" w:eastAsia="仿宋"/>
          <w:b/>
          <w:szCs w:val="21"/>
        </w:rPr>
      </w:pPr>
    </w:p>
    <w:p w14:paraId="34EFE8AE">
      <w:pPr>
        <w:pStyle w:val="20"/>
        <w:spacing w:after="78"/>
        <w:ind w:firstLine="640"/>
        <w:rPr>
          <w:rFonts w:ascii="Times New Roman" w:hAnsi="Times New Roman" w:eastAsia="仿宋_GB2312"/>
          <w:bCs/>
          <w:color w:val="000000"/>
          <w:sz w:val="32"/>
          <w:szCs w:val="32"/>
        </w:rPr>
      </w:pPr>
    </w:p>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ADC9F">
    <w:pPr>
      <w:pStyle w:val="14"/>
      <w:tabs>
        <w:tab w:val="left" w:pos="554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D3A3">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14:paraId="6F8B1D8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2DA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771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1B8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8D8F">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67F0">
    <w:pPr>
      <w:pStyle w:val="15"/>
      <w:pBdr>
        <w:bottom w:val="none" w:color="auto" w:sz="0" w:space="0"/>
      </w:pBdr>
      <w:rPr>
        <w:rFonts w:ascii="黑体" w:eastAsia="黑体"/>
        <w:b/>
        <w:bCs/>
      </w:rPr>
    </w:pPr>
    <w:r>
      <w:rPr>
        <w:rFonts w:hint="eastAsia" w:ascii="黑体" w:eastAsia="黑体"/>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651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9FB8">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7FF9">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31C0">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DB1D">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2CB1"/>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0F4"/>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054"/>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4C17"/>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500"/>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1395"/>
    <w:rsid w:val="004C4E00"/>
    <w:rsid w:val="004C57FB"/>
    <w:rsid w:val="004C7000"/>
    <w:rsid w:val="004C7519"/>
    <w:rsid w:val="004C75DC"/>
    <w:rsid w:val="004D3107"/>
    <w:rsid w:val="004D3CD8"/>
    <w:rsid w:val="004D47F6"/>
    <w:rsid w:val="004D4DA0"/>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17CBE"/>
    <w:rsid w:val="005207F6"/>
    <w:rsid w:val="005214D7"/>
    <w:rsid w:val="0052154E"/>
    <w:rsid w:val="00522697"/>
    <w:rsid w:val="00526149"/>
    <w:rsid w:val="005275B1"/>
    <w:rsid w:val="00533FDC"/>
    <w:rsid w:val="00535658"/>
    <w:rsid w:val="00535D01"/>
    <w:rsid w:val="00536D23"/>
    <w:rsid w:val="00537E56"/>
    <w:rsid w:val="00542081"/>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D05"/>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3459"/>
    <w:rsid w:val="00AA6498"/>
    <w:rsid w:val="00AB1886"/>
    <w:rsid w:val="00AB291D"/>
    <w:rsid w:val="00AB3A90"/>
    <w:rsid w:val="00AB54FD"/>
    <w:rsid w:val="00AB6D84"/>
    <w:rsid w:val="00AB7F17"/>
    <w:rsid w:val="00AC3437"/>
    <w:rsid w:val="00AC40B8"/>
    <w:rsid w:val="00AC6A8B"/>
    <w:rsid w:val="00AC73C2"/>
    <w:rsid w:val="00AC76B9"/>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325A"/>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96B"/>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C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8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24"/>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2C49"/>
    <w:rsid w:val="00DB482A"/>
    <w:rsid w:val="00DB60A6"/>
    <w:rsid w:val="00DB60E1"/>
    <w:rsid w:val="00DB63DA"/>
    <w:rsid w:val="00DC03B2"/>
    <w:rsid w:val="00DC082B"/>
    <w:rsid w:val="00DC2565"/>
    <w:rsid w:val="00DC2595"/>
    <w:rsid w:val="00DC3488"/>
    <w:rsid w:val="00DC5283"/>
    <w:rsid w:val="00DC5758"/>
    <w:rsid w:val="00DC711F"/>
    <w:rsid w:val="00DD0FDD"/>
    <w:rsid w:val="00DD2F8F"/>
    <w:rsid w:val="00DD3FCB"/>
    <w:rsid w:val="00DD6FD4"/>
    <w:rsid w:val="00DD72CC"/>
    <w:rsid w:val="00DE3250"/>
    <w:rsid w:val="00DE362A"/>
    <w:rsid w:val="00DE3EBD"/>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34F2"/>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67B02"/>
    <w:rsid w:val="00E72500"/>
    <w:rsid w:val="00E72962"/>
    <w:rsid w:val="00E729F6"/>
    <w:rsid w:val="00E73D5A"/>
    <w:rsid w:val="00E742EC"/>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A7317"/>
    <w:rsid w:val="00EB1567"/>
    <w:rsid w:val="00EB270F"/>
    <w:rsid w:val="00EB2C85"/>
    <w:rsid w:val="00EB39E2"/>
    <w:rsid w:val="00EB418A"/>
    <w:rsid w:val="00EB5A93"/>
    <w:rsid w:val="00EB6549"/>
    <w:rsid w:val="00EB7692"/>
    <w:rsid w:val="00EB7905"/>
    <w:rsid w:val="00EC1D67"/>
    <w:rsid w:val="00EC29A6"/>
    <w:rsid w:val="00EC3382"/>
    <w:rsid w:val="00ED2144"/>
    <w:rsid w:val="00ED3F50"/>
    <w:rsid w:val="00ED4F15"/>
    <w:rsid w:val="00ED5748"/>
    <w:rsid w:val="00ED574B"/>
    <w:rsid w:val="00ED5E64"/>
    <w:rsid w:val="00ED605C"/>
    <w:rsid w:val="00ED66FB"/>
    <w:rsid w:val="00ED7697"/>
    <w:rsid w:val="00ED78A1"/>
    <w:rsid w:val="00EE1892"/>
    <w:rsid w:val="00EE209C"/>
    <w:rsid w:val="00EE5492"/>
    <w:rsid w:val="00EE6609"/>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07B8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6320EC"/>
    <w:rsid w:val="021B6F71"/>
    <w:rsid w:val="03F66F53"/>
    <w:rsid w:val="04B9634D"/>
    <w:rsid w:val="05687F3F"/>
    <w:rsid w:val="05EE36CE"/>
    <w:rsid w:val="06DF0467"/>
    <w:rsid w:val="06F9F432"/>
    <w:rsid w:val="071934FD"/>
    <w:rsid w:val="08977DD6"/>
    <w:rsid w:val="09E707A0"/>
    <w:rsid w:val="0A886720"/>
    <w:rsid w:val="0B0E30C9"/>
    <w:rsid w:val="0C631EF5"/>
    <w:rsid w:val="0CCE41BB"/>
    <w:rsid w:val="0CFC5303"/>
    <w:rsid w:val="0D7F8C1E"/>
    <w:rsid w:val="0DAFDDD2"/>
    <w:rsid w:val="0FD61205"/>
    <w:rsid w:val="0FDC2AD6"/>
    <w:rsid w:val="10DD77C5"/>
    <w:rsid w:val="11F508E9"/>
    <w:rsid w:val="12153449"/>
    <w:rsid w:val="13165211"/>
    <w:rsid w:val="13AFEC81"/>
    <w:rsid w:val="155B6132"/>
    <w:rsid w:val="15720C05"/>
    <w:rsid w:val="161B3F59"/>
    <w:rsid w:val="17584F9C"/>
    <w:rsid w:val="17A305D2"/>
    <w:rsid w:val="17F378CF"/>
    <w:rsid w:val="19A00859"/>
    <w:rsid w:val="19C91652"/>
    <w:rsid w:val="1B39276C"/>
    <w:rsid w:val="1B3C6FE2"/>
    <w:rsid w:val="1B3FC108"/>
    <w:rsid w:val="1BBF5AD0"/>
    <w:rsid w:val="1BFB4A9B"/>
    <w:rsid w:val="1BFE3282"/>
    <w:rsid w:val="1CBF7CDE"/>
    <w:rsid w:val="1D8C1793"/>
    <w:rsid w:val="1DC4251B"/>
    <w:rsid w:val="1DD20E49"/>
    <w:rsid w:val="1ED805F3"/>
    <w:rsid w:val="1F0F1A56"/>
    <w:rsid w:val="1F2D1CD2"/>
    <w:rsid w:val="1F7F9C30"/>
    <w:rsid w:val="1FB39FF7"/>
    <w:rsid w:val="1FB54372"/>
    <w:rsid w:val="1FFF4E3F"/>
    <w:rsid w:val="20891E70"/>
    <w:rsid w:val="20AA36FF"/>
    <w:rsid w:val="22C81B70"/>
    <w:rsid w:val="234B6811"/>
    <w:rsid w:val="238C1B25"/>
    <w:rsid w:val="23E35AC8"/>
    <w:rsid w:val="24A55982"/>
    <w:rsid w:val="257FF5EF"/>
    <w:rsid w:val="259F4932"/>
    <w:rsid w:val="266E4A47"/>
    <w:rsid w:val="27BED872"/>
    <w:rsid w:val="29E9B391"/>
    <w:rsid w:val="2AE06094"/>
    <w:rsid w:val="2AE1392D"/>
    <w:rsid w:val="2AFDB16C"/>
    <w:rsid w:val="2B7D8E96"/>
    <w:rsid w:val="2B9B7C50"/>
    <w:rsid w:val="2BEA0B91"/>
    <w:rsid w:val="2C142E8B"/>
    <w:rsid w:val="2C87EFA4"/>
    <w:rsid w:val="2CEFA2BD"/>
    <w:rsid w:val="2D9E346A"/>
    <w:rsid w:val="2E6764C9"/>
    <w:rsid w:val="2E68188E"/>
    <w:rsid w:val="2EFF028F"/>
    <w:rsid w:val="2EFF0385"/>
    <w:rsid w:val="2FDFB298"/>
    <w:rsid w:val="2FEBB001"/>
    <w:rsid w:val="30BF60A9"/>
    <w:rsid w:val="30EE09A0"/>
    <w:rsid w:val="31372F12"/>
    <w:rsid w:val="33932FD3"/>
    <w:rsid w:val="340E3EBE"/>
    <w:rsid w:val="36B91E0A"/>
    <w:rsid w:val="374C440A"/>
    <w:rsid w:val="377B856B"/>
    <w:rsid w:val="37FEEEDA"/>
    <w:rsid w:val="391FB7C6"/>
    <w:rsid w:val="3956852C"/>
    <w:rsid w:val="397D4866"/>
    <w:rsid w:val="3A241712"/>
    <w:rsid w:val="3A3B0BB3"/>
    <w:rsid w:val="3A51BFC5"/>
    <w:rsid w:val="3A7647DA"/>
    <w:rsid w:val="3AFD93B8"/>
    <w:rsid w:val="3B1F391F"/>
    <w:rsid w:val="3B404BC5"/>
    <w:rsid w:val="3B451882"/>
    <w:rsid w:val="3B459C86"/>
    <w:rsid w:val="3B5F884B"/>
    <w:rsid w:val="3B95BADD"/>
    <w:rsid w:val="3BD57167"/>
    <w:rsid w:val="3C440D9A"/>
    <w:rsid w:val="3C5D14BF"/>
    <w:rsid w:val="3C7BEB7C"/>
    <w:rsid w:val="3D6C951B"/>
    <w:rsid w:val="3DB56025"/>
    <w:rsid w:val="3DFF524D"/>
    <w:rsid w:val="3DFF7079"/>
    <w:rsid w:val="3DFFBEE7"/>
    <w:rsid w:val="3EA7FE48"/>
    <w:rsid w:val="3EF86484"/>
    <w:rsid w:val="3EFBCAFF"/>
    <w:rsid w:val="3EFFC981"/>
    <w:rsid w:val="3F6A2C89"/>
    <w:rsid w:val="3FBF5430"/>
    <w:rsid w:val="3FD37539"/>
    <w:rsid w:val="3FDFD096"/>
    <w:rsid w:val="3FED8FF1"/>
    <w:rsid w:val="3FFCCAC4"/>
    <w:rsid w:val="3FFE10BE"/>
    <w:rsid w:val="4063211A"/>
    <w:rsid w:val="4114535B"/>
    <w:rsid w:val="417EEE12"/>
    <w:rsid w:val="42652233"/>
    <w:rsid w:val="42B467AF"/>
    <w:rsid w:val="43C9125F"/>
    <w:rsid w:val="44292F68"/>
    <w:rsid w:val="44FA47B9"/>
    <w:rsid w:val="453231E0"/>
    <w:rsid w:val="468E1D72"/>
    <w:rsid w:val="46AD4503"/>
    <w:rsid w:val="46EE732F"/>
    <w:rsid w:val="473F1E4D"/>
    <w:rsid w:val="477F8B44"/>
    <w:rsid w:val="4824505E"/>
    <w:rsid w:val="489B34E7"/>
    <w:rsid w:val="4961028C"/>
    <w:rsid w:val="49C317F9"/>
    <w:rsid w:val="4ACDDF1D"/>
    <w:rsid w:val="4B49547C"/>
    <w:rsid w:val="4B9E0392"/>
    <w:rsid w:val="4BBA3990"/>
    <w:rsid w:val="4CAD6773"/>
    <w:rsid w:val="4DFF1032"/>
    <w:rsid w:val="4E0E416A"/>
    <w:rsid w:val="4E8F692C"/>
    <w:rsid w:val="4ED179E9"/>
    <w:rsid w:val="4EFDA9D6"/>
    <w:rsid w:val="4EFF30A2"/>
    <w:rsid w:val="4F10078B"/>
    <w:rsid w:val="4F155DA1"/>
    <w:rsid w:val="4F4F0D8E"/>
    <w:rsid w:val="4FF9BA94"/>
    <w:rsid w:val="4FFC2348"/>
    <w:rsid w:val="50B96A1B"/>
    <w:rsid w:val="557F0F30"/>
    <w:rsid w:val="559E5CE3"/>
    <w:rsid w:val="56DD8954"/>
    <w:rsid w:val="570959A2"/>
    <w:rsid w:val="5718258C"/>
    <w:rsid w:val="577B3909"/>
    <w:rsid w:val="57AFC3C2"/>
    <w:rsid w:val="58001984"/>
    <w:rsid w:val="58E24953"/>
    <w:rsid w:val="59FF3A15"/>
    <w:rsid w:val="5AFFC0B6"/>
    <w:rsid w:val="5BFAA3C6"/>
    <w:rsid w:val="5C163B75"/>
    <w:rsid w:val="5C451348"/>
    <w:rsid w:val="5D69DE7E"/>
    <w:rsid w:val="5D7BEC1C"/>
    <w:rsid w:val="5D8A5BF9"/>
    <w:rsid w:val="5DDB0F78"/>
    <w:rsid w:val="5E5E1326"/>
    <w:rsid w:val="5E737D05"/>
    <w:rsid w:val="5E8BD0E0"/>
    <w:rsid w:val="5EF54E86"/>
    <w:rsid w:val="5F12D39A"/>
    <w:rsid w:val="5F4A0903"/>
    <w:rsid w:val="5F9C4EB5"/>
    <w:rsid w:val="5FDF7957"/>
    <w:rsid w:val="5FEBE7E7"/>
    <w:rsid w:val="5FF13CC0"/>
    <w:rsid w:val="5FF92615"/>
    <w:rsid w:val="5FF9696C"/>
    <w:rsid w:val="5FFDF639"/>
    <w:rsid w:val="5FFFB48E"/>
    <w:rsid w:val="6116400D"/>
    <w:rsid w:val="61E00F19"/>
    <w:rsid w:val="62367ADD"/>
    <w:rsid w:val="633C8FA8"/>
    <w:rsid w:val="633F0871"/>
    <w:rsid w:val="637FE448"/>
    <w:rsid w:val="63B63B9D"/>
    <w:rsid w:val="63BD36A8"/>
    <w:rsid w:val="654FD8A0"/>
    <w:rsid w:val="66261652"/>
    <w:rsid w:val="663E17F5"/>
    <w:rsid w:val="66432B23"/>
    <w:rsid w:val="667E7C49"/>
    <w:rsid w:val="66B93803"/>
    <w:rsid w:val="67194FDD"/>
    <w:rsid w:val="6775E9D8"/>
    <w:rsid w:val="67F565AC"/>
    <w:rsid w:val="67F73327"/>
    <w:rsid w:val="68FA8082"/>
    <w:rsid w:val="69BF38A2"/>
    <w:rsid w:val="69EFC425"/>
    <w:rsid w:val="6A236290"/>
    <w:rsid w:val="6A694D9B"/>
    <w:rsid w:val="6A931C56"/>
    <w:rsid w:val="6ACFA4E7"/>
    <w:rsid w:val="6AD121E4"/>
    <w:rsid w:val="6B86ABFC"/>
    <w:rsid w:val="6BA92576"/>
    <w:rsid w:val="6BBD76DF"/>
    <w:rsid w:val="6BDA34B9"/>
    <w:rsid w:val="6BEF6F0A"/>
    <w:rsid w:val="6BF6364D"/>
    <w:rsid w:val="6C0B12C7"/>
    <w:rsid w:val="6C731664"/>
    <w:rsid w:val="6CD839F6"/>
    <w:rsid w:val="6CF75AD6"/>
    <w:rsid w:val="6D2F407A"/>
    <w:rsid w:val="6D350F65"/>
    <w:rsid w:val="6D36FBAA"/>
    <w:rsid w:val="6DE7364E"/>
    <w:rsid w:val="6DF8FC16"/>
    <w:rsid w:val="6DFAD7F2"/>
    <w:rsid w:val="6DFE24B9"/>
    <w:rsid w:val="6EFB6A16"/>
    <w:rsid w:val="6F36F6F4"/>
    <w:rsid w:val="6F644089"/>
    <w:rsid w:val="6FA6DB15"/>
    <w:rsid w:val="6FAB380F"/>
    <w:rsid w:val="6FBADB8D"/>
    <w:rsid w:val="6FBD2C17"/>
    <w:rsid w:val="6FDDBDCB"/>
    <w:rsid w:val="6FEAAF68"/>
    <w:rsid w:val="6FFA9CDC"/>
    <w:rsid w:val="6FFB74FC"/>
    <w:rsid w:val="6FFDAE21"/>
    <w:rsid w:val="6FFE89B2"/>
    <w:rsid w:val="6FFF16F2"/>
    <w:rsid w:val="6FFFEBAB"/>
    <w:rsid w:val="70494917"/>
    <w:rsid w:val="705FDC4F"/>
    <w:rsid w:val="71CF1988"/>
    <w:rsid w:val="71D3FAB0"/>
    <w:rsid w:val="73EFA308"/>
    <w:rsid w:val="75FB540A"/>
    <w:rsid w:val="767774B9"/>
    <w:rsid w:val="767F8E38"/>
    <w:rsid w:val="76A50F01"/>
    <w:rsid w:val="76A903DC"/>
    <w:rsid w:val="76C15DFA"/>
    <w:rsid w:val="76DF1811"/>
    <w:rsid w:val="76F74DDF"/>
    <w:rsid w:val="773EFEC2"/>
    <w:rsid w:val="77567AD1"/>
    <w:rsid w:val="776F9B9F"/>
    <w:rsid w:val="7797C448"/>
    <w:rsid w:val="77C07B74"/>
    <w:rsid w:val="77CF1E1A"/>
    <w:rsid w:val="77ED011D"/>
    <w:rsid w:val="77EFA3DE"/>
    <w:rsid w:val="77F97CB1"/>
    <w:rsid w:val="7808736F"/>
    <w:rsid w:val="781A494C"/>
    <w:rsid w:val="78466541"/>
    <w:rsid w:val="78702AC8"/>
    <w:rsid w:val="787BD127"/>
    <w:rsid w:val="78DFF50A"/>
    <w:rsid w:val="78E6246B"/>
    <w:rsid w:val="79BB9841"/>
    <w:rsid w:val="79BC25FE"/>
    <w:rsid w:val="79DF1FD7"/>
    <w:rsid w:val="7A0D0A78"/>
    <w:rsid w:val="7A3A1C39"/>
    <w:rsid w:val="7A5F0597"/>
    <w:rsid w:val="7AA0589F"/>
    <w:rsid w:val="7ABF0B18"/>
    <w:rsid w:val="7ADFE466"/>
    <w:rsid w:val="7B19160B"/>
    <w:rsid w:val="7B6EDD4B"/>
    <w:rsid w:val="7B737D6F"/>
    <w:rsid w:val="7B9C3F2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CD715B"/>
    <w:rsid w:val="7DD8137B"/>
    <w:rsid w:val="7DDF15BC"/>
    <w:rsid w:val="7DECE624"/>
    <w:rsid w:val="7DFE9D0E"/>
    <w:rsid w:val="7E3F007D"/>
    <w:rsid w:val="7E6F8A07"/>
    <w:rsid w:val="7E6F9801"/>
    <w:rsid w:val="7E7A170C"/>
    <w:rsid w:val="7E7D91AA"/>
    <w:rsid w:val="7ED6EE61"/>
    <w:rsid w:val="7EF6E115"/>
    <w:rsid w:val="7EFC441B"/>
    <w:rsid w:val="7EFF0106"/>
    <w:rsid w:val="7EFF5357"/>
    <w:rsid w:val="7F26608C"/>
    <w:rsid w:val="7F6FC704"/>
    <w:rsid w:val="7F794FE9"/>
    <w:rsid w:val="7F7DC8F8"/>
    <w:rsid w:val="7F97D286"/>
    <w:rsid w:val="7F9B139E"/>
    <w:rsid w:val="7F9FE0CB"/>
    <w:rsid w:val="7F9FECBB"/>
    <w:rsid w:val="7FA719EA"/>
    <w:rsid w:val="7FB2F188"/>
    <w:rsid w:val="7FBB020A"/>
    <w:rsid w:val="7FBE6714"/>
    <w:rsid w:val="7FBF58CA"/>
    <w:rsid w:val="7FBFEB93"/>
    <w:rsid w:val="7FC61484"/>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75"/>
    <w:unhideWhenUsed/>
    <w:qFormat/>
    <w:uiPriority w:val="99"/>
    <w:pPr>
      <w:spacing w:afterLines="0" w:line="240" w:lineRule="auto"/>
    </w:pPr>
    <w:rPr>
      <w:rFonts w:ascii="宋体" w:hAnsi="Calibri"/>
      <w:sz w:val="18"/>
      <w:szCs w:val="18"/>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9"/>
    <w:qFormat/>
    <w:uiPriority w:val="0"/>
    <w:pPr>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Emphasis"/>
    <w:qFormat/>
    <w:uiPriority w:val="0"/>
    <w:rPr>
      <w:rFonts w:ascii="Arial Black" w:hAnsi="Arial Black" w:eastAsia="黑体"/>
      <w:b/>
      <w:spacing w:val="0"/>
      <w:sz w:val="21"/>
      <w:lang w:eastAsia="zh-CN"/>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annotation reference"/>
    <w:qFormat/>
    <w:uiPriority w:val="99"/>
    <w:rPr>
      <w:sz w:val="21"/>
      <w:szCs w:val="21"/>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7">
    <w:name w:val="标题 5（有编号）（绿盟科技）"/>
    <w:basedOn w:val="1"/>
    <w:next w:val="66"/>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8">
    <w:name w:val="修订6"/>
    <w:unhideWhenUsed/>
    <w:qFormat/>
    <w:uiPriority w:val="99"/>
    <w:rPr>
      <w:rFonts w:ascii="Calibri" w:hAnsi="Calibri" w:eastAsia="宋体" w:cs="宋体"/>
      <w:kern w:val="2"/>
      <w:sz w:val="21"/>
      <w:szCs w:val="22"/>
      <w:lang w:val="en-US" w:eastAsia="zh-CN" w:bidi="ar-SA"/>
    </w:rPr>
  </w:style>
  <w:style w:type="paragraph" w:customStyle="1" w:styleId="69">
    <w:name w:val="_正文"/>
    <w:basedOn w:val="1"/>
    <w:qFormat/>
    <w:uiPriority w:val="0"/>
    <w:pPr>
      <w:widowControl/>
      <w:tabs>
        <w:tab w:val="left" w:pos="3780"/>
      </w:tabs>
      <w:spacing w:before="156" w:beforeLines="50" w:afterLines="0" w:line="360" w:lineRule="auto"/>
      <w:jc w:val="left"/>
    </w:pPr>
  </w:style>
  <w:style w:type="paragraph" w:customStyle="1" w:styleId="70">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1">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2">
    <w:name w:val="正文1"/>
    <w:basedOn w:val="1"/>
    <w:qFormat/>
    <w:uiPriority w:val="0"/>
    <w:pPr>
      <w:spacing w:after="25" w:line="360" w:lineRule="auto"/>
      <w:ind w:firstLine="480" w:firstLineChars="200"/>
    </w:pPr>
    <w:rPr>
      <w:rFonts w:asciiTheme="minorHAnsi" w:hAnsiTheme="minorHAnsi" w:eastAsiaTheme="minorEastAsia" w:cstheme="minorEastAsia"/>
      <w:sz w:val="24"/>
      <w:lang w:bidi="zh-TW"/>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修订8"/>
    <w:hidden/>
    <w:unhideWhenUsed/>
    <w:qFormat/>
    <w:uiPriority w:val="99"/>
    <w:rPr>
      <w:rFonts w:ascii="Arial" w:hAnsi="Arial" w:eastAsia="宋体" w:cs="Times New Roman"/>
      <w:kern w:val="2"/>
      <w:sz w:val="21"/>
      <w:szCs w:val="24"/>
      <w:lang w:val="en-US" w:eastAsia="zh-CN" w:bidi="ar-SA"/>
    </w:rPr>
  </w:style>
  <w:style w:type="character" w:customStyle="1" w:styleId="75">
    <w:name w:val="文档结构图 字符"/>
    <w:basedOn w:val="23"/>
    <w:link w:val="7"/>
    <w:qFormat/>
    <w:uiPriority w:val="99"/>
    <w:rPr>
      <w:rFonts w:ascii="宋体" w:hAnsi="Calibri"/>
      <w:kern w:val="2"/>
      <w:sz w:val="18"/>
      <w:szCs w:val="18"/>
    </w:rPr>
  </w:style>
  <w:style w:type="paragraph" w:customStyle="1" w:styleId="76">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2372</Words>
  <Characters>2479</Characters>
  <Lines>7</Lines>
  <Paragraphs>16</Paragraphs>
  <TotalTime>132</TotalTime>
  <ScaleCrop>false</ScaleCrop>
  <LinksUpToDate>false</LinksUpToDate>
  <CharactersWithSpaces>2487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2025-05-09T05:44:00Z</dcterms:created>
  <dc:creator>Summer黄金玲</dc:creator>
  <cp:lastModifiedBy>涂建华</cp:lastModifiedBy>
  <cp:lastPrinted>2025-04-17T07:14:00Z</cp:lastPrinted>
  <dcterms:modified xsi:type="dcterms:W3CDTF">2025-08-19T06:12:11Z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