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4DD80">
      <w:pPr>
        <w:spacing w:after="78"/>
        <w:jc w:val="center"/>
        <w:rPr>
          <w:rFonts w:ascii="Times New Roman" w:hAnsi="Times New Roman" w:eastAsia="方正小标宋简体"/>
          <w:bCs/>
          <w:sz w:val="32"/>
          <w:szCs w:val="32"/>
        </w:rPr>
      </w:pPr>
    </w:p>
    <w:p w14:paraId="495C5BCB">
      <w:pPr>
        <w:pStyle w:val="64"/>
        <w:spacing w:after="78"/>
        <w:rPr>
          <w:rFonts w:ascii="Times New Roman" w:hAnsi="Times New Roman" w:eastAsia="方正小标宋简体"/>
          <w:bCs/>
          <w:sz w:val="32"/>
          <w:szCs w:val="32"/>
        </w:rPr>
      </w:pPr>
    </w:p>
    <w:p w14:paraId="780D0E8E">
      <w:pPr>
        <w:pStyle w:val="64"/>
        <w:spacing w:after="78"/>
        <w:rPr>
          <w:rFonts w:ascii="Times New Roman" w:hAnsi="Times New Roman" w:eastAsia="方正小标宋简体"/>
          <w:bCs/>
          <w:sz w:val="32"/>
          <w:szCs w:val="32"/>
        </w:rPr>
      </w:pPr>
    </w:p>
    <w:p w14:paraId="24DC4DC6">
      <w:pPr>
        <w:spacing w:after="78"/>
        <w:jc w:val="center"/>
        <w:rPr>
          <w:rFonts w:ascii="Times New Roman" w:hAnsi="Times New Roman" w:eastAsia="长城小"/>
          <w:b/>
          <w:sz w:val="44"/>
          <w:szCs w:val="44"/>
        </w:rPr>
      </w:pPr>
    </w:p>
    <w:p w14:paraId="609DE2ED">
      <w:pPr>
        <w:spacing w:after="78"/>
        <w:jc w:val="center"/>
        <w:rPr>
          <w:rFonts w:ascii="Times New Roman" w:hAnsi="Times New Roman" w:eastAsia="长城小"/>
          <w:b/>
          <w:sz w:val="44"/>
          <w:szCs w:val="44"/>
        </w:rPr>
      </w:pPr>
    </w:p>
    <w:p w14:paraId="534DD59B">
      <w:pPr>
        <w:spacing w:after="78"/>
        <w:jc w:val="center"/>
        <w:rPr>
          <w:rFonts w:ascii="Times New Roman" w:hAnsi="Times New Roman" w:eastAsia="长城小"/>
          <w:b/>
          <w:sz w:val="44"/>
          <w:szCs w:val="44"/>
        </w:rPr>
      </w:pPr>
    </w:p>
    <w:p w14:paraId="1B54798B">
      <w:pPr>
        <w:spacing w:after="78"/>
        <w:rPr>
          <w:rFonts w:ascii="Times New Roman" w:hAnsi="Times New Roman" w:eastAsia="长城小"/>
          <w:b/>
          <w:sz w:val="44"/>
          <w:szCs w:val="44"/>
        </w:rPr>
      </w:pPr>
    </w:p>
    <w:p w14:paraId="21CFF778">
      <w:pPr>
        <w:spacing w:after="78"/>
        <w:jc w:val="center"/>
        <w:rPr>
          <w:rFonts w:ascii="Times New Roman" w:hAnsi="Times New Roman" w:eastAsia="长城小"/>
          <w:b/>
          <w:sz w:val="44"/>
          <w:szCs w:val="44"/>
        </w:rPr>
      </w:pPr>
    </w:p>
    <w:p w14:paraId="396A7F0C">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63559AC6">
      <w:pPr>
        <w:spacing w:after="78" w:line="640" w:lineRule="exact"/>
        <w:jc w:val="center"/>
        <w:rPr>
          <w:rFonts w:ascii="Times New Roman" w:hAnsi="Times New Roman" w:eastAsia="长城小标宋体"/>
          <w:b/>
          <w:bCs/>
          <w:sz w:val="44"/>
          <w:szCs w:val="44"/>
        </w:rPr>
      </w:pPr>
      <w:bookmarkStart w:id="0" w:name="OLE_LINK1"/>
      <w:r>
        <w:rPr>
          <w:rFonts w:hint="eastAsia" w:ascii="Times New Roman" w:hAnsi="Times New Roman" w:eastAsia="长城小标宋体"/>
          <w:b/>
          <w:bCs/>
          <w:sz w:val="44"/>
          <w:szCs w:val="44"/>
        </w:rPr>
        <w:t>恢复性</w:t>
      </w:r>
      <w:r>
        <w:rPr>
          <w:rFonts w:hint="eastAsia" w:ascii="Times New Roman" w:hAnsi="Times New Roman" w:eastAsia="长城小标宋体"/>
          <w:b/>
          <w:bCs/>
          <w:sz w:val="44"/>
          <w:szCs w:val="44"/>
          <w:lang w:val="en-US" w:eastAsia="zh-CN"/>
        </w:rPr>
        <w:t>配件</w:t>
      </w:r>
      <w:bookmarkEnd w:id="0"/>
      <w:r>
        <w:rPr>
          <w:rFonts w:hint="eastAsia" w:ascii="Times New Roman" w:hAnsi="Times New Roman" w:eastAsia="长城小标宋体"/>
          <w:b/>
          <w:bCs/>
          <w:sz w:val="44"/>
          <w:szCs w:val="44"/>
        </w:rPr>
        <w:t>采购项目询价</w:t>
      </w:r>
      <w:r>
        <w:rPr>
          <w:rFonts w:ascii="Times New Roman" w:hAnsi="Times New Roman" w:eastAsia="长城小标宋体"/>
          <w:b/>
          <w:bCs/>
          <w:sz w:val="44"/>
          <w:szCs w:val="44"/>
        </w:rPr>
        <w:t>告知函</w:t>
      </w:r>
    </w:p>
    <w:p w14:paraId="4D154942">
      <w:pPr>
        <w:spacing w:after="78"/>
        <w:rPr>
          <w:rFonts w:ascii="Times New Roman" w:hAnsi="Times New Roman" w:eastAsia="方正小标宋简体"/>
          <w:sz w:val="32"/>
          <w:szCs w:val="32"/>
        </w:rPr>
      </w:pPr>
    </w:p>
    <w:p w14:paraId="2E7972DB">
      <w:pPr>
        <w:spacing w:after="78"/>
        <w:rPr>
          <w:rFonts w:ascii="Times New Roman" w:hAnsi="Times New Roman" w:eastAsia="方正小标宋简体"/>
          <w:sz w:val="32"/>
          <w:szCs w:val="32"/>
        </w:rPr>
      </w:pPr>
    </w:p>
    <w:p w14:paraId="60FD5B4B">
      <w:pPr>
        <w:spacing w:after="78"/>
        <w:rPr>
          <w:rFonts w:ascii="Times New Roman" w:hAnsi="Times New Roman" w:eastAsia="方正小标宋简体"/>
          <w:sz w:val="32"/>
          <w:szCs w:val="32"/>
        </w:rPr>
      </w:pPr>
    </w:p>
    <w:p w14:paraId="29722807">
      <w:pPr>
        <w:spacing w:after="78"/>
      </w:pPr>
    </w:p>
    <w:p w14:paraId="0A894851">
      <w:pPr>
        <w:spacing w:after="78"/>
        <w:rPr>
          <w:rFonts w:ascii="Times New Roman" w:hAnsi="Times New Roman" w:eastAsia="方正小标宋简体"/>
          <w:sz w:val="32"/>
          <w:szCs w:val="32"/>
        </w:rPr>
      </w:pPr>
    </w:p>
    <w:p w14:paraId="58C099AF">
      <w:pPr>
        <w:spacing w:after="78"/>
        <w:rPr>
          <w:rFonts w:ascii="Times New Roman" w:hAnsi="Times New Roman" w:eastAsia="方正小标宋简体"/>
          <w:sz w:val="32"/>
          <w:szCs w:val="32"/>
        </w:rPr>
      </w:pPr>
    </w:p>
    <w:p w14:paraId="22F9C678">
      <w:pPr>
        <w:pStyle w:val="9"/>
        <w:rPr>
          <w:rFonts w:ascii="Times New Roman" w:hAnsi="Times New Roman" w:eastAsia="方正小标宋简体"/>
          <w:sz w:val="32"/>
          <w:szCs w:val="32"/>
        </w:rPr>
      </w:pPr>
    </w:p>
    <w:p w14:paraId="7D033BF8">
      <w:pPr>
        <w:spacing w:after="78"/>
      </w:pPr>
    </w:p>
    <w:p w14:paraId="1CBA38DE">
      <w:pPr>
        <w:spacing w:after="78"/>
        <w:rPr>
          <w:rFonts w:hint="eastAsia" w:ascii="黑体" w:hAnsi="黑体" w:eastAsia="黑体"/>
          <w:sz w:val="32"/>
          <w:szCs w:val="32"/>
        </w:rPr>
      </w:pPr>
      <w:r>
        <w:rPr>
          <w:rFonts w:hint="eastAsia" w:ascii="黑体" w:hAnsi="黑体" w:eastAsia="黑体"/>
          <w:sz w:val="32"/>
          <w:szCs w:val="32"/>
        </w:rPr>
        <w:br w:type="page"/>
      </w:r>
    </w:p>
    <w:p w14:paraId="56CB28AD">
      <w:pPr>
        <w:pStyle w:val="4"/>
        <w:numPr>
          <w:ilvl w:val="0"/>
          <w:numId w:val="2"/>
        </w:numPr>
        <w:spacing w:before="0" w:after="78" w:afterLines="0" w:line="240" w:lineRule="auto"/>
        <w:jc w:val="center"/>
        <w:rPr>
          <w:rFonts w:hint="eastAsia" w:ascii="黑体" w:hAnsi="黑体" w:eastAsia="黑体"/>
          <w:sz w:val="32"/>
          <w:szCs w:val="32"/>
        </w:rPr>
      </w:pPr>
      <w:r>
        <w:rPr>
          <w:rFonts w:hint="eastAsia" w:ascii="黑体" w:hAnsi="黑体" w:eastAsia="黑体"/>
          <w:sz w:val="32"/>
          <w:szCs w:val="32"/>
        </w:rPr>
        <w:t>项目关键信息</w:t>
      </w:r>
    </w:p>
    <w:p w14:paraId="36C9CDA7">
      <w:pPr>
        <w:spacing w:after="78"/>
      </w:pPr>
    </w:p>
    <w:p w14:paraId="4DC87692">
      <w:pPr>
        <w:keepLines/>
        <w:widowControl/>
        <w:spacing w:after="78"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一、服务内容</w:t>
      </w:r>
    </w:p>
    <w:p w14:paraId="58E7983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仿宋" w:hAnsi="仿宋" w:eastAsia="仿宋" w:cs="仿宋"/>
          <w:b w:val="0"/>
          <w:bCs w:val="0"/>
          <w:sz w:val="32"/>
          <w:szCs w:val="32"/>
        </w:rPr>
        <w:t>恢复性</w:t>
      </w:r>
      <w:r>
        <w:rPr>
          <w:rFonts w:hint="eastAsia" w:ascii="仿宋" w:hAnsi="仿宋" w:eastAsia="仿宋" w:cs="仿宋"/>
          <w:b w:val="0"/>
          <w:bCs w:val="0"/>
          <w:sz w:val="32"/>
          <w:szCs w:val="32"/>
          <w:lang w:val="en-US" w:eastAsia="zh-CN"/>
        </w:rPr>
        <w:t>配件</w:t>
      </w:r>
      <w:r>
        <w:rPr>
          <w:rFonts w:hint="eastAsia" w:ascii="Times New Roman" w:hAnsi="Times New Roman" w:eastAsia="仿宋_GB2312"/>
          <w:bCs/>
          <w:color w:val="000000"/>
          <w:sz w:val="32"/>
          <w:szCs w:val="32"/>
        </w:rPr>
        <w:t>采购项目。</w:t>
      </w:r>
    </w:p>
    <w:p w14:paraId="1E59B2A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1"/>
        <w:tblW w:w="0" w:type="auto"/>
        <w:tblInd w:w="0" w:type="dxa"/>
        <w:tblLayout w:type="fixed"/>
        <w:tblCellMar>
          <w:top w:w="0" w:type="dxa"/>
          <w:left w:w="108" w:type="dxa"/>
          <w:bottom w:w="0" w:type="dxa"/>
          <w:right w:w="108" w:type="dxa"/>
        </w:tblCellMar>
      </w:tblPr>
      <w:tblGrid>
        <w:gridCol w:w="755"/>
        <w:gridCol w:w="1819"/>
        <w:gridCol w:w="3029"/>
        <w:gridCol w:w="757"/>
        <w:gridCol w:w="1261"/>
        <w:gridCol w:w="1435"/>
      </w:tblGrid>
      <w:tr w14:paraId="1DF0C7E1">
        <w:tblPrEx>
          <w:tblCellMar>
            <w:top w:w="0" w:type="dxa"/>
            <w:left w:w="108" w:type="dxa"/>
            <w:bottom w:w="0" w:type="dxa"/>
            <w:right w:w="108" w:type="dxa"/>
          </w:tblCellMar>
        </w:tblPrEx>
        <w:trPr>
          <w:trHeight w:val="796" w:hRule="atLeast"/>
        </w:trPr>
        <w:tc>
          <w:tcPr>
            <w:tcW w:w="755" w:type="dxa"/>
            <w:tcBorders>
              <w:top w:val="single" w:color="000000" w:sz="4" w:space="0"/>
              <w:left w:val="single" w:color="000000" w:sz="4" w:space="0"/>
              <w:bottom w:val="single" w:color="000000" w:sz="4" w:space="0"/>
              <w:right w:val="single" w:color="000000" w:sz="4" w:space="0"/>
            </w:tcBorders>
            <w:vAlign w:val="center"/>
          </w:tcPr>
          <w:p w14:paraId="4CC48D1F">
            <w:pPr>
              <w:widowControl/>
              <w:spacing w:after="78"/>
              <w:jc w:val="left"/>
              <w:rPr>
                <w:rFonts w:ascii="Times New Roman" w:hAnsi="Times New Roman" w:eastAsia="仿宋"/>
                <w:b/>
                <w:bCs/>
                <w:szCs w:val="21"/>
              </w:rPr>
            </w:pPr>
            <w:bookmarkStart w:id="1" w:name="OLE_LINK2"/>
            <w:r>
              <w:rPr>
                <w:rFonts w:hint="eastAsia" w:ascii="Times New Roman" w:hAnsi="Times New Roman" w:eastAsia="仿宋"/>
                <w:b/>
                <w:bCs/>
                <w:szCs w:val="21"/>
              </w:rPr>
              <w:t>序号</w:t>
            </w:r>
          </w:p>
        </w:tc>
        <w:tc>
          <w:tcPr>
            <w:tcW w:w="1819" w:type="dxa"/>
            <w:tcBorders>
              <w:top w:val="single" w:color="000000" w:sz="4" w:space="0"/>
              <w:left w:val="nil"/>
              <w:bottom w:val="single" w:color="000000" w:sz="4" w:space="0"/>
              <w:right w:val="single" w:color="000000" w:sz="4" w:space="0"/>
            </w:tcBorders>
            <w:vAlign w:val="center"/>
          </w:tcPr>
          <w:p w14:paraId="344A021E">
            <w:pPr>
              <w:widowControl/>
              <w:spacing w:after="78"/>
              <w:jc w:val="left"/>
              <w:rPr>
                <w:rFonts w:ascii="Times New Roman" w:hAnsi="Times New Roman" w:eastAsia="仿宋"/>
                <w:b/>
                <w:bCs/>
                <w:szCs w:val="21"/>
              </w:rPr>
            </w:pPr>
            <w:r>
              <w:rPr>
                <w:rFonts w:hint="eastAsia" w:ascii="Times New Roman" w:hAnsi="Times New Roman" w:eastAsia="仿宋"/>
                <w:b/>
                <w:bCs/>
                <w:szCs w:val="21"/>
              </w:rPr>
              <w:t>项目名称</w:t>
            </w:r>
          </w:p>
        </w:tc>
        <w:tc>
          <w:tcPr>
            <w:tcW w:w="3029" w:type="dxa"/>
            <w:tcBorders>
              <w:top w:val="single" w:color="000000" w:sz="4" w:space="0"/>
              <w:left w:val="nil"/>
              <w:bottom w:val="single" w:color="000000" w:sz="4" w:space="0"/>
              <w:right w:val="single" w:color="000000" w:sz="4" w:space="0"/>
            </w:tcBorders>
            <w:vAlign w:val="center"/>
          </w:tcPr>
          <w:p w14:paraId="71440005">
            <w:pPr>
              <w:widowControl/>
              <w:spacing w:after="78"/>
              <w:jc w:val="left"/>
              <w:rPr>
                <w:rFonts w:ascii="Times New Roman" w:hAnsi="Times New Roman" w:eastAsia="仿宋"/>
                <w:b/>
                <w:bCs/>
                <w:szCs w:val="21"/>
              </w:rPr>
            </w:pPr>
            <w:r>
              <w:rPr>
                <w:rFonts w:hint="eastAsia" w:ascii="Times New Roman" w:hAnsi="Times New Roman" w:eastAsia="仿宋"/>
                <w:b/>
                <w:bCs/>
                <w:szCs w:val="21"/>
              </w:rPr>
              <w:t>规格型号</w:t>
            </w:r>
          </w:p>
        </w:tc>
        <w:tc>
          <w:tcPr>
            <w:tcW w:w="757" w:type="dxa"/>
            <w:tcBorders>
              <w:top w:val="single" w:color="000000" w:sz="4" w:space="0"/>
              <w:left w:val="nil"/>
              <w:bottom w:val="single" w:color="000000" w:sz="4" w:space="0"/>
              <w:right w:val="single" w:color="000000" w:sz="4" w:space="0"/>
            </w:tcBorders>
            <w:vAlign w:val="center"/>
          </w:tcPr>
          <w:p w14:paraId="15E140ED">
            <w:pPr>
              <w:widowControl/>
              <w:spacing w:after="78"/>
              <w:jc w:val="left"/>
              <w:rPr>
                <w:rFonts w:ascii="Times New Roman" w:hAnsi="Times New Roman" w:eastAsia="仿宋"/>
                <w:b/>
                <w:bCs/>
                <w:szCs w:val="21"/>
              </w:rPr>
            </w:pPr>
            <w:r>
              <w:rPr>
                <w:rFonts w:hint="eastAsia" w:ascii="Times New Roman" w:hAnsi="Times New Roman" w:eastAsia="仿宋"/>
                <w:b/>
                <w:bCs/>
                <w:szCs w:val="21"/>
              </w:rPr>
              <w:t>单位</w:t>
            </w:r>
          </w:p>
        </w:tc>
        <w:tc>
          <w:tcPr>
            <w:tcW w:w="1261" w:type="dxa"/>
            <w:tcBorders>
              <w:top w:val="single" w:color="000000" w:sz="4" w:space="0"/>
              <w:left w:val="nil"/>
              <w:bottom w:val="single" w:color="000000" w:sz="4" w:space="0"/>
              <w:right w:val="single" w:color="000000" w:sz="4" w:space="0"/>
            </w:tcBorders>
            <w:noWrap/>
            <w:vAlign w:val="center"/>
          </w:tcPr>
          <w:p w14:paraId="470E2A9B">
            <w:pPr>
              <w:widowControl/>
              <w:spacing w:after="78"/>
              <w:jc w:val="left"/>
              <w:rPr>
                <w:rFonts w:ascii="Times New Roman" w:hAnsi="Times New Roman" w:eastAsia="仿宋"/>
                <w:b/>
                <w:bCs/>
                <w:szCs w:val="21"/>
              </w:rPr>
            </w:pPr>
            <w:r>
              <w:rPr>
                <w:rFonts w:hint="eastAsia" w:ascii="Times New Roman" w:hAnsi="Times New Roman" w:eastAsia="仿宋"/>
                <w:b/>
                <w:bCs/>
                <w:szCs w:val="21"/>
                <w:lang w:val="en-US" w:eastAsia="zh-CN"/>
              </w:rPr>
              <w:t>数</w:t>
            </w:r>
            <w:r>
              <w:rPr>
                <w:rFonts w:hint="eastAsia" w:ascii="Times New Roman" w:hAnsi="Times New Roman" w:eastAsia="仿宋"/>
                <w:b/>
                <w:bCs/>
                <w:szCs w:val="21"/>
              </w:rPr>
              <w:t>量</w:t>
            </w:r>
          </w:p>
        </w:tc>
        <w:tc>
          <w:tcPr>
            <w:tcW w:w="1435" w:type="dxa"/>
            <w:tcBorders>
              <w:top w:val="single" w:color="000000" w:sz="4" w:space="0"/>
              <w:left w:val="nil"/>
              <w:bottom w:val="single" w:color="000000" w:sz="4" w:space="0"/>
              <w:right w:val="single" w:color="000000" w:sz="4" w:space="0"/>
            </w:tcBorders>
            <w:noWrap/>
            <w:vAlign w:val="center"/>
          </w:tcPr>
          <w:p w14:paraId="30C7CEA5">
            <w:pPr>
              <w:widowControl/>
              <w:spacing w:after="78"/>
              <w:jc w:val="left"/>
              <w:rPr>
                <w:rFonts w:ascii="Times New Roman" w:hAnsi="Times New Roman" w:eastAsia="仿宋"/>
                <w:b/>
                <w:bCs/>
                <w:szCs w:val="21"/>
              </w:rPr>
            </w:pPr>
            <w:r>
              <w:rPr>
                <w:rFonts w:hint="eastAsia" w:ascii="Times New Roman" w:hAnsi="Times New Roman" w:eastAsia="仿宋"/>
                <w:b/>
                <w:bCs/>
                <w:szCs w:val="21"/>
              </w:rPr>
              <w:t>备注</w:t>
            </w:r>
          </w:p>
        </w:tc>
      </w:tr>
      <w:tr w14:paraId="7CBA6A71">
        <w:tblPrEx>
          <w:tblCellMar>
            <w:top w:w="0" w:type="dxa"/>
            <w:left w:w="108" w:type="dxa"/>
            <w:bottom w:w="0" w:type="dxa"/>
            <w:right w:w="108" w:type="dxa"/>
          </w:tblCellMar>
        </w:tblPrEx>
        <w:trPr>
          <w:trHeight w:val="304"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16A1CB23">
            <w:pPr>
              <w:widowControl/>
              <w:spacing w:after="78"/>
              <w:jc w:val="left"/>
              <w:rPr>
                <w:rFonts w:ascii="Times New Roman" w:hAnsi="Times New Roman" w:eastAsia="仿宋"/>
                <w:szCs w:val="21"/>
              </w:rPr>
            </w:pPr>
          </w:p>
        </w:tc>
        <w:tc>
          <w:tcPr>
            <w:tcW w:w="4848" w:type="dxa"/>
            <w:gridSpan w:val="2"/>
            <w:tcBorders>
              <w:top w:val="single" w:color="000000" w:sz="4" w:space="0"/>
              <w:left w:val="nil"/>
              <w:bottom w:val="single" w:color="000000" w:sz="4" w:space="0"/>
              <w:right w:val="single" w:color="000000" w:sz="4" w:space="0"/>
            </w:tcBorders>
            <w:vAlign w:val="center"/>
          </w:tcPr>
          <w:p w14:paraId="67A569A5">
            <w:pPr>
              <w:widowControl/>
              <w:spacing w:after="78"/>
              <w:jc w:val="left"/>
              <w:rPr>
                <w:rFonts w:ascii="Times New Roman" w:hAnsi="Times New Roman" w:eastAsia="仿宋"/>
                <w:b/>
                <w:bCs/>
                <w:szCs w:val="21"/>
              </w:rPr>
            </w:pPr>
            <w:r>
              <w:rPr>
                <w:rFonts w:hint="eastAsia" w:ascii="Times New Roman" w:hAnsi="Times New Roman" w:eastAsia="仿宋"/>
                <w:b/>
                <w:bCs/>
                <w:szCs w:val="21"/>
              </w:rPr>
              <w:t>发酵仓除臭塔4台</w:t>
            </w:r>
          </w:p>
        </w:tc>
        <w:tc>
          <w:tcPr>
            <w:tcW w:w="757" w:type="dxa"/>
            <w:tcBorders>
              <w:top w:val="single" w:color="000000" w:sz="4" w:space="0"/>
              <w:left w:val="nil"/>
              <w:bottom w:val="single" w:color="000000" w:sz="4" w:space="0"/>
              <w:right w:val="single" w:color="000000" w:sz="4" w:space="0"/>
            </w:tcBorders>
            <w:vAlign w:val="center"/>
          </w:tcPr>
          <w:p w14:paraId="426A48A4">
            <w:pPr>
              <w:widowControl/>
              <w:spacing w:after="78"/>
              <w:jc w:val="left"/>
              <w:rPr>
                <w:rFonts w:ascii="Times New Roman" w:hAnsi="Times New Roman" w:eastAsia="仿宋"/>
                <w:szCs w:val="21"/>
              </w:rPr>
            </w:pPr>
          </w:p>
        </w:tc>
        <w:tc>
          <w:tcPr>
            <w:tcW w:w="1261" w:type="dxa"/>
            <w:tcBorders>
              <w:top w:val="single" w:color="000000" w:sz="4" w:space="0"/>
              <w:left w:val="nil"/>
              <w:bottom w:val="single" w:color="000000" w:sz="4" w:space="0"/>
              <w:right w:val="single" w:color="000000" w:sz="4" w:space="0"/>
            </w:tcBorders>
            <w:noWrap/>
            <w:vAlign w:val="center"/>
          </w:tcPr>
          <w:p w14:paraId="7090813D">
            <w:pPr>
              <w:widowControl/>
              <w:spacing w:after="78"/>
              <w:jc w:val="left"/>
              <w:rPr>
                <w:rFonts w:ascii="Times New Roman" w:hAnsi="Times New Roman" w:eastAsia="仿宋"/>
                <w:szCs w:val="21"/>
              </w:rPr>
            </w:pPr>
          </w:p>
        </w:tc>
        <w:tc>
          <w:tcPr>
            <w:tcW w:w="1435" w:type="dxa"/>
            <w:tcBorders>
              <w:top w:val="single" w:color="000000" w:sz="4" w:space="0"/>
              <w:left w:val="nil"/>
              <w:bottom w:val="single" w:color="000000" w:sz="4" w:space="0"/>
              <w:right w:val="single" w:color="000000" w:sz="4" w:space="0"/>
            </w:tcBorders>
            <w:noWrap/>
            <w:vAlign w:val="bottom"/>
          </w:tcPr>
          <w:p w14:paraId="0A62ADA2">
            <w:pPr>
              <w:widowControl/>
              <w:spacing w:after="78"/>
              <w:jc w:val="left"/>
              <w:rPr>
                <w:rFonts w:ascii="Times New Roman" w:hAnsi="Times New Roman" w:eastAsia="仿宋"/>
                <w:szCs w:val="21"/>
              </w:rPr>
            </w:pPr>
          </w:p>
        </w:tc>
      </w:tr>
      <w:tr w14:paraId="224E95CD">
        <w:tblPrEx>
          <w:tblCellMar>
            <w:top w:w="0" w:type="dxa"/>
            <w:left w:w="108" w:type="dxa"/>
            <w:bottom w:w="0" w:type="dxa"/>
            <w:right w:w="108" w:type="dxa"/>
          </w:tblCellMar>
        </w:tblPrEx>
        <w:trPr>
          <w:trHeight w:val="458"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41F714AD">
            <w:pPr>
              <w:widowControl/>
              <w:spacing w:after="78"/>
              <w:jc w:val="left"/>
              <w:rPr>
                <w:rFonts w:ascii="Times New Roman" w:hAnsi="Times New Roman" w:eastAsia="仿宋"/>
                <w:szCs w:val="21"/>
              </w:rPr>
            </w:pPr>
            <w:r>
              <w:rPr>
                <w:rFonts w:hint="eastAsia" w:ascii="Times New Roman" w:hAnsi="Times New Roman" w:eastAsia="仿宋"/>
                <w:szCs w:val="21"/>
              </w:rPr>
              <w:t>1</w:t>
            </w:r>
          </w:p>
        </w:tc>
        <w:tc>
          <w:tcPr>
            <w:tcW w:w="1819" w:type="dxa"/>
            <w:tcBorders>
              <w:top w:val="single" w:color="000000" w:sz="4" w:space="0"/>
              <w:left w:val="nil"/>
              <w:bottom w:val="single" w:color="000000" w:sz="4" w:space="0"/>
              <w:right w:val="single" w:color="000000" w:sz="4" w:space="0"/>
            </w:tcBorders>
            <w:vAlign w:val="center"/>
          </w:tcPr>
          <w:p w14:paraId="5FA3CB1D">
            <w:pPr>
              <w:widowControl/>
              <w:spacing w:after="78"/>
              <w:jc w:val="left"/>
              <w:rPr>
                <w:rFonts w:ascii="Times New Roman" w:hAnsi="Times New Roman" w:eastAsia="仿宋"/>
                <w:szCs w:val="21"/>
              </w:rPr>
            </w:pPr>
            <w:r>
              <w:rPr>
                <w:rFonts w:hint="eastAsia" w:ascii="Times New Roman" w:hAnsi="Times New Roman" w:eastAsia="仿宋"/>
                <w:szCs w:val="21"/>
              </w:rPr>
              <w:t>UV紫光灯</w:t>
            </w:r>
          </w:p>
        </w:tc>
        <w:tc>
          <w:tcPr>
            <w:tcW w:w="3029" w:type="dxa"/>
            <w:tcBorders>
              <w:top w:val="single" w:color="000000" w:sz="4" w:space="0"/>
              <w:left w:val="nil"/>
              <w:bottom w:val="single" w:color="000000" w:sz="4" w:space="0"/>
              <w:right w:val="single" w:color="000000" w:sz="4" w:space="0"/>
            </w:tcBorders>
            <w:vAlign w:val="center"/>
          </w:tcPr>
          <w:p w14:paraId="74878C0D">
            <w:pPr>
              <w:widowControl/>
              <w:spacing w:after="78"/>
              <w:jc w:val="left"/>
              <w:rPr>
                <w:rFonts w:ascii="Times New Roman" w:hAnsi="Times New Roman" w:eastAsia="仿宋"/>
                <w:szCs w:val="21"/>
              </w:rPr>
            </w:pPr>
          </w:p>
        </w:tc>
        <w:tc>
          <w:tcPr>
            <w:tcW w:w="757" w:type="dxa"/>
            <w:tcBorders>
              <w:top w:val="single" w:color="000000" w:sz="4" w:space="0"/>
              <w:left w:val="nil"/>
              <w:bottom w:val="single" w:color="000000" w:sz="4" w:space="0"/>
              <w:right w:val="single" w:color="000000" w:sz="4" w:space="0"/>
            </w:tcBorders>
            <w:vAlign w:val="center"/>
          </w:tcPr>
          <w:p w14:paraId="6F7947A2">
            <w:pPr>
              <w:widowControl/>
              <w:spacing w:after="78"/>
              <w:jc w:val="left"/>
              <w:rPr>
                <w:rFonts w:ascii="Times New Roman" w:hAnsi="Times New Roman" w:eastAsia="仿宋"/>
                <w:szCs w:val="21"/>
              </w:rPr>
            </w:pPr>
            <w:r>
              <w:rPr>
                <w:rFonts w:hint="eastAsia" w:ascii="Times New Roman" w:hAnsi="Times New Roman" w:eastAsia="仿宋"/>
                <w:szCs w:val="21"/>
              </w:rPr>
              <w:t>个</w:t>
            </w:r>
          </w:p>
        </w:tc>
        <w:tc>
          <w:tcPr>
            <w:tcW w:w="1261" w:type="dxa"/>
            <w:tcBorders>
              <w:top w:val="single" w:color="000000" w:sz="4" w:space="0"/>
              <w:left w:val="nil"/>
              <w:bottom w:val="single" w:color="000000" w:sz="4" w:space="0"/>
              <w:right w:val="single" w:color="000000" w:sz="4" w:space="0"/>
            </w:tcBorders>
            <w:noWrap/>
            <w:vAlign w:val="center"/>
          </w:tcPr>
          <w:p w14:paraId="0385477D">
            <w:pPr>
              <w:widowControl/>
              <w:spacing w:after="78"/>
              <w:jc w:val="left"/>
              <w:rPr>
                <w:rFonts w:ascii="Times New Roman" w:hAnsi="Times New Roman" w:eastAsia="仿宋"/>
                <w:szCs w:val="21"/>
              </w:rPr>
            </w:pPr>
            <w:r>
              <w:rPr>
                <w:rFonts w:hint="eastAsia" w:ascii="Times New Roman" w:hAnsi="Times New Roman" w:eastAsia="仿宋"/>
                <w:szCs w:val="21"/>
              </w:rPr>
              <w:t>240</w:t>
            </w:r>
          </w:p>
        </w:tc>
        <w:tc>
          <w:tcPr>
            <w:tcW w:w="1435" w:type="dxa"/>
            <w:tcBorders>
              <w:top w:val="single" w:color="000000" w:sz="4" w:space="0"/>
              <w:left w:val="nil"/>
              <w:bottom w:val="single" w:color="000000" w:sz="4" w:space="0"/>
              <w:right w:val="single" w:color="000000" w:sz="4" w:space="0"/>
            </w:tcBorders>
            <w:noWrap/>
            <w:vAlign w:val="bottom"/>
          </w:tcPr>
          <w:p w14:paraId="5045F22B">
            <w:pPr>
              <w:widowControl/>
              <w:spacing w:after="78"/>
              <w:jc w:val="left"/>
              <w:rPr>
                <w:rFonts w:ascii="Times New Roman" w:hAnsi="Times New Roman" w:eastAsia="仿宋"/>
                <w:b/>
                <w:bCs/>
                <w:szCs w:val="21"/>
              </w:rPr>
            </w:pPr>
          </w:p>
        </w:tc>
      </w:tr>
      <w:tr w14:paraId="67BC574C">
        <w:tblPrEx>
          <w:tblCellMar>
            <w:top w:w="0" w:type="dxa"/>
            <w:left w:w="108" w:type="dxa"/>
            <w:bottom w:w="0" w:type="dxa"/>
            <w:right w:w="108" w:type="dxa"/>
          </w:tblCellMar>
        </w:tblPrEx>
        <w:trPr>
          <w:trHeight w:val="578"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21C33E56">
            <w:pPr>
              <w:widowControl/>
              <w:spacing w:after="78"/>
              <w:jc w:val="left"/>
              <w:rPr>
                <w:rFonts w:ascii="Times New Roman" w:hAnsi="Times New Roman" w:eastAsia="仿宋"/>
                <w:szCs w:val="21"/>
              </w:rPr>
            </w:pPr>
            <w:r>
              <w:rPr>
                <w:rFonts w:hint="eastAsia" w:ascii="Times New Roman" w:hAnsi="Times New Roman" w:eastAsia="仿宋"/>
                <w:szCs w:val="21"/>
              </w:rPr>
              <w:t>2</w:t>
            </w:r>
          </w:p>
        </w:tc>
        <w:tc>
          <w:tcPr>
            <w:tcW w:w="1819" w:type="dxa"/>
            <w:tcBorders>
              <w:top w:val="single" w:color="000000" w:sz="4" w:space="0"/>
              <w:left w:val="nil"/>
              <w:bottom w:val="single" w:color="000000" w:sz="4" w:space="0"/>
              <w:right w:val="single" w:color="000000" w:sz="4" w:space="0"/>
            </w:tcBorders>
            <w:vAlign w:val="center"/>
          </w:tcPr>
          <w:p w14:paraId="26E74CE3">
            <w:pPr>
              <w:widowControl/>
              <w:spacing w:after="78"/>
              <w:jc w:val="left"/>
              <w:rPr>
                <w:rFonts w:ascii="Times New Roman" w:hAnsi="Times New Roman" w:eastAsia="仿宋"/>
                <w:szCs w:val="21"/>
              </w:rPr>
            </w:pPr>
            <w:r>
              <w:rPr>
                <w:rFonts w:hint="eastAsia" w:ascii="Times New Roman" w:hAnsi="Times New Roman" w:eastAsia="仿宋"/>
                <w:szCs w:val="21"/>
              </w:rPr>
              <w:t>镇流器</w:t>
            </w:r>
          </w:p>
        </w:tc>
        <w:tc>
          <w:tcPr>
            <w:tcW w:w="3029" w:type="dxa"/>
            <w:tcBorders>
              <w:top w:val="single" w:color="000000" w:sz="4" w:space="0"/>
              <w:left w:val="nil"/>
              <w:bottom w:val="single" w:color="000000" w:sz="4" w:space="0"/>
              <w:right w:val="single" w:color="000000" w:sz="4" w:space="0"/>
            </w:tcBorders>
            <w:vAlign w:val="center"/>
          </w:tcPr>
          <w:p w14:paraId="1133DF6C">
            <w:pPr>
              <w:widowControl/>
              <w:spacing w:after="78"/>
              <w:jc w:val="left"/>
              <w:rPr>
                <w:rFonts w:ascii="Times New Roman" w:hAnsi="Times New Roman" w:eastAsia="仿宋"/>
                <w:szCs w:val="21"/>
              </w:rPr>
            </w:pPr>
          </w:p>
        </w:tc>
        <w:tc>
          <w:tcPr>
            <w:tcW w:w="757" w:type="dxa"/>
            <w:tcBorders>
              <w:top w:val="single" w:color="000000" w:sz="4" w:space="0"/>
              <w:left w:val="nil"/>
              <w:bottom w:val="single" w:color="000000" w:sz="4" w:space="0"/>
              <w:right w:val="single" w:color="000000" w:sz="4" w:space="0"/>
            </w:tcBorders>
            <w:vAlign w:val="center"/>
          </w:tcPr>
          <w:p w14:paraId="4D67522E">
            <w:pPr>
              <w:widowControl/>
              <w:spacing w:after="78"/>
              <w:jc w:val="left"/>
              <w:rPr>
                <w:rFonts w:ascii="Times New Roman" w:hAnsi="Times New Roman" w:eastAsia="仿宋"/>
                <w:szCs w:val="21"/>
              </w:rPr>
            </w:pPr>
            <w:r>
              <w:rPr>
                <w:rFonts w:hint="eastAsia" w:ascii="Times New Roman" w:hAnsi="Times New Roman" w:eastAsia="仿宋"/>
                <w:szCs w:val="21"/>
              </w:rPr>
              <w:t>个</w:t>
            </w:r>
          </w:p>
        </w:tc>
        <w:tc>
          <w:tcPr>
            <w:tcW w:w="1261" w:type="dxa"/>
            <w:tcBorders>
              <w:top w:val="single" w:color="000000" w:sz="4" w:space="0"/>
              <w:left w:val="nil"/>
              <w:bottom w:val="single" w:color="000000" w:sz="4" w:space="0"/>
              <w:right w:val="single" w:color="000000" w:sz="4" w:space="0"/>
            </w:tcBorders>
            <w:noWrap/>
            <w:vAlign w:val="center"/>
          </w:tcPr>
          <w:p w14:paraId="7208DCA6">
            <w:pPr>
              <w:widowControl/>
              <w:spacing w:after="78"/>
              <w:jc w:val="left"/>
              <w:rPr>
                <w:rFonts w:ascii="Times New Roman" w:hAnsi="Times New Roman" w:eastAsia="仿宋"/>
                <w:szCs w:val="21"/>
              </w:rPr>
            </w:pPr>
            <w:r>
              <w:rPr>
                <w:rFonts w:hint="eastAsia" w:ascii="Times New Roman" w:hAnsi="Times New Roman" w:eastAsia="仿宋"/>
                <w:szCs w:val="21"/>
              </w:rPr>
              <w:t>240</w:t>
            </w:r>
          </w:p>
        </w:tc>
        <w:tc>
          <w:tcPr>
            <w:tcW w:w="1435" w:type="dxa"/>
            <w:tcBorders>
              <w:top w:val="single" w:color="000000" w:sz="4" w:space="0"/>
              <w:left w:val="nil"/>
              <w:bottom w:val="single" w:color="000000" w:sz="4" w:space="0"/>
              <w:right w:val="single" w:color="000000" w:sz="4" w:space="0"/>
            </w:tcBorders>
            <w:noWrap/>
            <w:vAlign w:val="bottom"/>
          </w:tcPr>
          <w:p w14:paraId="49DB210D">
            <w:pPr>
              <w:widowControl/>
              <w:spacing w:after="78"/>
              <w:jc w:val="left"/>
              <w:rPr>
                <w:rFonts w:ascii="Times New Roman" w:hAnsi="Times New Roman" w:eastAsia="仿宋"/>
                <w:b/>
                <w:bCs/>
                <w:szCs w:val="21"/>
              </w:rPr>
            </w:pPr>
          </w:p>
        </w:tc>
      </w:tr>
      <w:tr w14:paraId="6DBB12C3">
        <w:tblPrEx>
          <w:tblCellMar>
            <w:top w:w="0" w:type="dxa"/>
            <w:left w:w="108" w:type="dxa"/>
            <w:bottom w:w="0" w:type="dxa"/>
            <w:right w:w="108" w:type="dxa"/>
          </w:tblCellMar>
        </w:tblPrEx>
        <w:trPr>
          <w:trHeight w:val="623"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31E6110C">
            <w:pPr>
              <w:widowControl/>
              <w:spacing w:after="78"/>
              <w:jc w:val="left"/>
              <w:rPr>
                <w:rFonts w:ascii="Times New Roman" w:hAnsi="Times New Roman" w:eastAsia="仿宋"/>
                <w:szCs w:val="21"/>
              </w:rPr>
            </w:pPr>
            <w:r>
              <w:rPr>
                <w:rFonts w:hint="eastAsia" w:ascii="Times New Roman" w:hAnsi="Times New Roman" w:eastAsia="仿宋"/>
                <w:szCs w:val="21"/>
              </w:rPr>
              <w:t>3</w:t>
            </w:r>
          </w:p>
        </w:tc>
        <w:tc>
          <w:tcPr>
            <w:tcW w:w="1819" w:type="dxa"/>
            <w:tcBorders>
              <w:top w:val="single" w:color="000000" w:sz="4" w:space="0"/>
              <w:left w:val="nil"/>
              <w:bottom w:val="single" w:color="000000" w:sz="4" w:space="0"/>
              <w:right w:val="single" w:color="000000" w:sz="4" w:space="0"/>
            </w:tcBorders>
            <w:vAlign w:val="center"/>
          </w:tcPr>
          <w:p w14:paraId="011F5CB3">
            <w:pPr>
              <w:widowControl/>
              <w:spacing w:after="78"/>
              <w:jc w:val="left"/>
              <w:rPr>
                <w:rFonts w:ascii="Times New Roman" w:hAnsi="Times New Roman" w:eastAsia="仿宋"/>
                <w:szCs w:val="21"/>
              </w:rPr>
            </w:pPr>
            <w:r>
              <w:rPr>
                <w:rFonts w:hint="eastAsia" w:ascii="Times New Roman" w:hAnsi="Times New Roman" w:eastAsia="仿宋"/>
                <w:szCs w:val="21"/>
              </w:rPr>
              <w:t>显示触摸屏更换</w:t>
            </w:r>
          </w:p>
        </w:tc>
        <w:tc>
          <w:tcPr>
            <w:tcW w:w="3029" w:type="dxa"/>
            <w:tcBorders>
              <w:top w:val="single" w:color="000000" w:sz="4" w:space="0"/>
              <w:left w:val="nil"/>
              <w:bottom w:val="single" w:color="000000" w:sz="4" w:space="0"/>
              <w:right w:val="single" w:color="000000" w:sz="4" w:space="0"/>
            </w:tcBorders>
            <w:vAlign w:val="center"/>
          </w:tcPr>
          <w:p w14:paraId="41C73F07">
            <w:pPr>
              <w:widowControl/>
              <w:spacing w:after="78"/>
              <w:jc w:val="left"/>
              <w:rPr>
                <w:rFonts w:ascii="Times New Roman" w:hAnsi="Times New Roman" w:eastAsia="仿宋"/>
                <w:szCs w:val="21"/>
              </w:rPr>
            </w:pPr>
          </w:p>
        </w:tc>
        <w:tc>
          <w:tcPr>
            <w:tcW w:w="757" w:type="dxa"/>
            <w:tcBorders>
              <w:top w:val="single" w:color="000000" w:sz="4" w:space="0"/>
              <w:left w:val="nil"/>
              <w:bottom w:val="single" w:color="000000" w:sz="4" w:space="0"/>
              <w:right w:val="single" w:color="000000" w:sz="4" w:space="0"/>
            </w:tcBorders>
            <w:vAlign w:val="center"/>
          </w:tcPr>
          <w:p w14:paraId="5DA7AA89">
            <w:pPr>
              <w:widowControl/>
              <w:spacing w:after="78"/>
              <w:jc w:val="left"/>
              <w:rPr>
                <w:rFonts w:ascii="Times New Roman" w:hAnsi="Times New Roman" w:eastAsia="仿宋"/>
                <w:szCs w:val="21"/>
              </w:rPr>
            </w:pPr>
            <w:r>
              <w:rPr>
                <w:rFonts w:hint="eastAsia" w:ascii="Times New Roman" w:hAnsi="Times New Roman" w:eastAsia="仿宋"/>
                <w:szCs w:val="21"/>
              </w:rPr>
              <w:t>台</w:t>
            </w:r>
          </w:p>
        </w:tc>
        <w:tc>
          <w:tcPr>
            <w:tcW w:w="1261" w:type="dxa"/>
            <w:tcBorders>
              <w:top w:val="single" w:color="000000" w:sz="4" w:space="0"/>
              <w:left w:val="nil"/>
              <w:bottom w:val="single" w:color="000000" w:sz="4" w:space="0"/>
              <w:right w:val="single" w:color="000000" w:sz="4" w:space="0"/>
            </w:tcBorders>
            <w:noWrap/>
            <w:vAlign w:val="center"/>
          </w:tcPr>
          <w:p w14:paraId="5F1CA975">
            <w:pPr>
              <w:widowControl/>
              <w:spacing w:after="78"/>
              <w:jc w:val="left"/>
              <w:rPr>
                <w:rFonts w:ascii="Times New Roman" w:hAnsi="Times New Roman" w:eastAsia="仿宋"/>
                <w:szCs w:val="21"/>
              </w:rPr>
            </w:pPr>
            <w:r>
              <w:rPr>
                <w:rFonts w:hint="eastAsia" w:ascii="Times New Roman" w:hAnsi="Times New Roman" w:eastAsia="仿宋"/>
                <w:szCs w:val="21"/>
              </w:rPr>
              <w:t>1</w:t>
            </w:r>
          </w:p>
        </w:tc>
        <w:tc>
          <w:tcPr>
            <w:tcW w:w="1435" w:type="dxa"/>
            <w:tcBorders>
              <w:top w:val="single" w:color="000000" w:sz="4" w:space="0"/>
              <w:left w:val="nil"/>
              <w:bottom w:val="single" w:color="000000" w:sz="4" w:space="0"/>
              <w:right w:val="single" w:color="000000" w:sz="4" w:space="0"/>
            </w:tcBorders>
            <w:noWrap/>
            <w:vAlign w:val="bottom"/>
          </w:tcPr>
          <w:p w14:paraId="10C9D89E">
            <w:pPr>
              <w:widowControl/>
              <w:spacing w:after="78"/>
              <w:jc w:val="left"/>
              <w:rPr>
                <w:rFonts w:ascii="Times New Roman" w:hAnsi="Times New Roman" w:eastAsia="仿宋"/>
                <w:b/>
                <w:bCs/>
                <w:szCs w:val="21"/>
              </w:rPr>
            </w:pPr>
          </w:p>
        </w:tc>
      </w:tr>
      <w:tr w14:paraId="13D2B3A6">
        <w:tblPrEx>
          <w:tblCellMar>
            <w:top w:w="0" w:type="dxa"/>
            <w:left w:w="108" w:type="dxa"/>
            <w:bottom w:w="0" w:type="dxa"/>
            <w:right w:w="108" w:type="dxa"/>
          </w:tblCellMar>
        </w:tblPrEx>
        <w:trPr>
          <w:trHeight w:val="372"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1650F662">
            <w:pPr>
              <w:widowControl/>
              <w:spacing w:after="78"/>
              <w:jc w:val="left"/>
              <w:rPr>
                <w:rFonts w:ascii="Times New Roman" w:hAnsi="Times New Roman" w:eastAsia="仿宋"/>
                <w:szCs w:val="21"/>
              </w:rPr>
            </w:pPr>
          </w:p>
        </w:tc>
        <w:tc>
          <w:tcPr>
            <w:tcW w:w="4848" w:type="dxa"/>
            <w:gridSpan w:val="2"/>
            <w:tcBorders>
              <w:top w:val="single" w:color="000000" w:sz="4" w:space="0"/>
              <w:left w:val="nil"/>
              <w:bottom w:val="single" w:color="000000" w:sz="4" w:space="0"/>
              <w:right w:val="single" w:color="000000" w:sz="4" w:space="0"/>
            </w:tcBorders>
            <w:vAlign w:val="center"/>
          </w:tcPr>
          <w:p w14:paraId="47F3810A">
            <w:pPr>
              <w:widowControl/>
              <w:spacing w:after="78"/>
              <w:jc w:val="left"/>
              <w:rPr>
                <w:rFonts w:ascii="Times New Roman" w:hAnsi="Times New Roman" w:eastAsia="仿宋"/>
                <w:b/>
                <w:bCs/>
                <w:szCs w:val="21"/>
              </w:rPr>
            </w:pPr>
            <w:r>
              <w:rPr>
                <w:rFonts w:hint="eastAsia" w:ascii="Times New Roman" w:hAnsi="Times New Roman" w:eastAsia="仿宋"/>
                <w:b/>
                <w:bCs/>
                <w:szCs w:val="21"/>
              </w:rPr>
              <w:t>发酵仓进出料皮带</w:t>
            </w:r>
          </w:p>
        </w:tc>
        <w:tc>
          <w:tcPr>
            <w:tcW w:w="757" w:type="dxa"/>
            <w:tcBorders>
              <w:top w:val="single" w:color="000000" w:sz="4" w:space="0"/>
              <w:left w:val="nil"/>
              <w:bottom w:val="single" w:color="000000" w:sz="4" w:space="0"/>
              <w:right w:val="single" w:color="000000" w:sz="4" w:space="0"/>
            </w:tcBorders>
            <w:vAlign w:val="center"/>
          </w:tcPr>
          <w:p w14:paraId="24E27186">
            <w:pPr>
              <w:widowControl/>
              <w:spacing w:after="78"/>
              <w:jc w:val="left"/>
              <w:rPr>
                <w:rFonts w:ascii="Times New Roman" w:hAnsi="Times New Roman" w:eastAsia="仿宋"/>
                <w:szCs w:val="21"/>
              </w:rPr>
            </w:pPr>
          </w:p>
        </w:tc>
        <w:tc>
          <w:tcPr>
            <w:tcW w:w="1261" w:type="dxa"/>
            <w:tcBorders>
              <w:top w:val="single" w:color="000000" w:sz="4" w:space="0"/>
              <w:left w:val="nil"/>
              <w:bottom w:val="single" w:color="000000" w:sz="4" w:space="0"/>
              <w:right w:val="single" w:color="000000" w:sz="4" w:space="0"/>
            </w:tcBorders>
            <w:noWrap/>
            <w:vAlign w:val="center"/>
          </w:tcPr>
          <w:p w14:paraId="44095331">
            <w:pPr>
              <w:widowControl/>
              <w:spacing w:after="78"/>
              <w:jc w:val="left"/>
              <w:rPr>
                <w:rFonts w:ascii="Times New Roman" w:hAnsi="Times New Roman" w:eastAsia="仿宋"/>
                <w:szCs w:val="21"/>
              </w:rPr>
            </w:pPr>
          </w:p>
        </w:tc>
        <w:tc>
          <w:tcPr>
            <w:tcW w:w="1435" w:type="dxa"/>
            <w:tcBorders>
              <w:top w:val="single" w:color="000000" w:sz="4" w:space="0"/>
              <w:left w:val="nil"/>
              <w:bottom w:val="single" w:color="000000" w:sz="4" w:space="0"/>
              <w:right w:val="single" w:color="000000" w:sz="4" w:space="0"/>
            </w:tcBorders>
            <w:noWrap/>
            <w:vAlign w:val="bottom"/>
          </w:tcPr>
          <w:p w14:paraId="279972EC">
            <w:pPr>
              <w:widowControl/>
              <w:spacing w:after="78"/>
              <w:jc w:val="left"/>
              <w:rPr>
                <w:rFonts w:ascii="Times New Roman" w:hAnsi="Times New Roman" w:eastAsia="仿宋"/>
                <w:szCs w:val="21"/>
              </w:rPr>
            </w:pPr>
          </w:p>
        </w:tc>
      </w:tr>
      <w:tr w14:paraId="50948BEF">
        <w:tblPrEx>
          <w:tblCellMar>
            <w:top w:w="0" w:type="dxa"/>
            <w:left w:w="108" w:type="dxa"/>
            <w:bottom w:w="0" w:type="dxa"/>
            <w:right w:w="108" w:type="dxa"/>
          </w:tblCellMar>
        </w:tblPrEx>
        <w:trPr>
          <w:trHeight w:val="90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4A5D8B76">
            <w:pPr>
              <w:widowControl/>
              <w:spacing w:after="78"/>
              <w:jc w:val="left"/>
              <w:rPr>
                <w:rFonts w:ascii="Times New Roman" w:hAnsi="Times New Roman" w:eastAsia="仿宋"/>
                <w:szCs w:val="21"/>
              </w:rPr>
            </w:pPr>
            <w:r>
              <w:rPr>
                <w:rFonts w:hint="eastAsia" w:ascii="Times New Roman" w:hAnsi="Times New Roman" w:eastAsia="仿宋"/>
                <w:szCs w:val="21"/>
              </w:rPr>
              <w:t>4</w:t>
            </w:r>
          </w:p>
        </w:tc>
        <w:tc>
          <w:tcPr>
            <w:tcW w:w="1819" w:type="dxa"/>
            <w:tcBorders>
              <w:top w:val="single" w:color="000000" w:sz="4" w:space="0"/>
              <w:left w:val="nil"/>
              <w:bottom w:val="single" w:color="000000" w:sz="4" w:space="0"/>
              <w:right w:val="single" w:color="000000" w:sz="4" w:space="0"/>
            </w:tcBorders>
            <w:vAlign w:val="center"/>
          </w:tcPr>
          <w:p w14:paraId="341F5F42">
            <w:pPr>
              <w:widowControl/>
              <w:spacing w:after="78"/>
              <w:jc w:val="left"/>
              <w:rPr>
                <w:rFonts w:ascii="Times New Roman" w:hAnsi="Times New Roman" w:eastAsia="仿宋"/>
                <w:szCs w:val="21"/>
              </w:rPr>
            </w:pPr>
            <w:r>
              <w:rPr>
                <w:rFonts w:hint="eastAsia" w:ascii="Times New Roman" w:hAnsi="Times New Roman" w:eastAsia="仿宋"/>
                <w:szCs w:val="21"/>
              </w:rPr>
              <w:t>输送皮带</w:t>
            </w:r>
          </w:p>
        </w:tc>
        <w:tc>
          <w:tcPr>
            <w:tcW w:w="3029" w:type="dxa"/>
            <w:tcBorders>
              <w:top w:val="single" w:color="000000" w:sz="4" w:space="0"/>
              <w:left w:val="nil"/>
              <w:bottom w:val="single" w:color="000000" w:sz="4" w:space="0"/>
              <w:right w:val="single" w:color="000000" w:sz="4" w:space="0"/>
            </w:tcBorders>
            <w:vAlign w:val="center"/>
          </w:tcPr>
          <w:p w14:paraId="1EAD21D9">
            <w:pPr>
              <w:widowControl/>
              <w:spacing w:after="78"/>
              <w:jc w:val="left"/>
              <w:rPr>
                <w:rFonts w:ascii="Times New Roman" w:hAnsi="Times New Roman" w:eastAsia="仿宋"/>
                <w:szCs w:val="21"/>
              </w:rPr>
            </w:pPr>
            <w:r>
              <w:rPr>
                <w:rFonts w:hint="eastAsia" w:ascii="Times New Roman" w:hAnsi="Times New Roman" w:eastAsia="仿宋"/>
                <w:szCs w:val="21"/>
              </w:rPr>
              <w:t>6mm*290mm*160m</w:t>
            </w:r>
          </w:p>
        </w:tc>
        <w:tc>
          <w:tcPr>
            <w:tcW w:w="757" w:type="dxa"/>
            <w:tcBorders>
              <w:top w:val="single" w:color="000000" w:sz="4" w:space="0"/>
              <w:left w:val="nil"/>
              <w:bottom w:val="single" w:color="000000" w:sz="4" w:space="0"/>
              <w:right w:val="single" w:color="000000" w:sz="4" w:space="0"/>
            </w:tcBorders>
            <w:vAlign w:val="center"/>
          </w:tcPr>
          <w:p w14:paraId="35298B75">
            <w:pPr>
              <w:widowControl/>
              <w:spacing w:after="78"/>
              <w:jc w:val="left"/>
              <w:rPr>
                <w:rFonts w:ascii="Times New Roman" w:hAnsi="Times New Roman" w:eastAsia="仿宋"/>
                <w:szCs w:val="21"/>
              </w:rPr>
            </w:pPr>
            <w:r>
              <w:rPr>
                <w:rFonts w:hint="eastAsia" w:ascii="Times New Roman" w:hAnsi="Times New Roman" w:eastAsia="仿宋"/>
                <w:szCs w:val="21"/>
              </w:rPr>
              <w:t>条</w:t>
            </w:r>
          </w:p>
        </w:tc>
        <w:tc>
          <w:tcPr>
            <w:tcW w:w="1261" w:type="dxa"/>
            <w:tcBorders>
              <w:top w:val="single" w:color="000000" w:sz="4" w:space="0"/>
              <w:left w:val="nil"/>
              <w:bottom w:val="single" w:color="000000" w:sz="4" w:space="0"/>
              <w:right w:val="single" w:color="000000" w:sz="4" w:space="0"/>
            </w:tcBorders>
            <w:noWrap/>
            <w:vAlign w:val="center"/>
          </w:tcPr>
          <w:p w14:paraId="75DF4AA0">
            <w:pPr>
              <w:widowControl/>
              <w:spacing w:after="78"/>
              <w:jc w:val="left"/>
              <w:rPr>
                <w:rFonts w:ascii="Times New Roman" w:hAnsi="Times New Roman" w:eastAsia="仿宋"/>
                <w:szCs w:val="21"/>
              </w:rPr>
            </w:pPr>
            <w:r>
              <w:rPr>
                <w:rFonts w:hint="eastAsia" w:ascii="Times New Roman" w:hAnsi="Times New Roman" w:eastAsia="仿宋"/>
                <w:szCs w:val="21"/>
              </w:rPr>
              <w:t>4</w:t>
            </w:r>
          </w:p>
        </w:tc>
        <w:tc>
          <w:tcPr>
            <w:tcW w:w="1435" w:type="dxa"/>
            <w:tcBorders>
              <w:top w:val="single" w:color="000000" w:sz="4" w:space="0"/>
              <w:left w:val="nil"/>
              <w:bottom w:val="single" w:color="000000" w:sz="4" w:space="0"/>
              <w:right w:val="single" w:color="000000" w:sz="4" w:space="0"/>
            </w:tcBorders>
            <w:noWrap/>
            <w:vAlign w:val="center"/>
          </w:tcPr>
          <w:p w14:paraId="39DD0B24">
            <w:pPr>
              <w:widowControl/>
              <w:spacing w:after="78"/>
              <w:jc w:val="left"/>
              <w:rPr>
                <w:rFonts w:ascii="Times New Roman" w:hAnsi="Times New Roman" w:eastAsia="仿宋"/>
                <w:szCs w:val="21"/>
              </w:rPr>
            </w:pPr>
          </w:p>
        </w:tc>
      </w:tr>
      <w:tr w14:paraId="5980C53A">
        <w:tblPrEx>
          <w:tblCellMar>
            <w:top w:w="0" w:type="dxa"/>
            <w:left w:w="108" w:type="dxa"/>
            <w:bottom w:w="0" w:type="dxa"/>
            <w:right w:w="108" w:type="dxa"/>
          </w:tblCellMar>
        </w:tblPrEx>
        <w:trPr>
          <w:trHeight w:val="372"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312A">
            <w:pPr>
              <w:widowControl/>
              <w:spacing w:after="78"/>
              <w:jc w:val="left"/>
              <w:rPr>
                <w:rFonts w:ascii="Times New Roman" w:hAnsi="Times New Roman" w:eastAsia="仿宋"/>
                <w:szCs w:val="21"/>
              </w:rPr>
            </w:pPr>
          </w:p>
        </w:tc>
        <w:tc>
          <w:tcPr>
            <w:tcW w:w="4848" w:type="dxa"/>
            <w:gridSpan w:val="2"/>
            <w:tcBorders>
              <w:top w:val="single" w:color="000000" w:sz="4" w:space="0"/>
              <w:left w:val="nil"/>
              <w:bottom w:val="single" w:color="000000" w:sz="4" w:space="0"/>
              <w:right w:val="single" w:color="000000" w:sz="4" w:space="0"/>
            </w:tcBorders>
            <w:shd w:val="clear" w:color="auto" w:fill="FFFFFF"/>
            <w:vAlign w:val="center"/>
          </w:tcPr>
          <w:p w14:paraId="105F8878">
            <w:pPr>
              <w:widowControl/>
              <w:spacing w:after="78"/>
              <w:jc w:val="left"/>
              <w:rPr>
                <w:rFonts w:ascii="Times New Roman" w:hAnsi="Times New Roman" w:eastAsia="仿宋"/>
                <w:b/>
                <w:bCs/>
                <w:szCs w:val="21"/>
              </w:rPr>
            </w:pPr>
            <w:r>
              <w:rPr>
                <w:rFonts w:hint="eastAsia" w:ascii="Times New Roman" w:hAnsi="Times New Roman" w:eastAsia="仿宋"/>
                <w:b/>
                <w:bCs/>
                <w:szCs w:val="21"/>
              </w:rPr>
              <w:t>发酵仓</w:t>
            </w:r>
          </w:p>
        </w:tc>
        <w:tc>
          <w:tcPr>
            <w:tcW w:w="757" w:type="dxa"/>
            <w:tcBorders>
              <w:top w:val="single" w:color="000000" w:sz="4" w:space="0"/>
              <w:left w:val="nil"/>
              <w:bottom w:val="single" w:color="000000" w:sz="4" w:space="0"/>
              <w:right w:val="single" w:color="000000" w:sz="4" w:space="0"/>
            </w:tcBorders>
            <w:shd w:val="clear" w:color="auto" w:fill="FFFFFF"/>
            <w:vAlign w:val="center"/>
          </w:tcPr>
          <w:p w14:paraId="6E3AD888">
            <w:pPr>
              <w:widowControl/>
              <w:spacing w:after="78"/>
              <w:jc w:val="left"/>
              <w:rPr>
                <w:rFonts w:ascii="Times New Roman" w:hAnsi="Times New Roman" w:eastAsia="仿宋"/>
                <w:b/>
                <w:bCs/>
                <w:szCs w:val="21"/>
              </w:rPr>
            </w:pPr>
          </w:p>
        </w:tc>
        <w:tc>
          <w:tcPr>
            <w:tcW w:w="1261" w:type="dxa"/>
            <w:tcBorders>
              <w:top w:val="single" w:color="000000" w:sz="4" w:space="0"/>
              <w:left w:val="nil"/>
              <w:bottom w:val="single" w:color="000000" w:sz="4" w:space="0"/>
              <w:right w:val="single" w:color="000000" w:sz="4" w:space="0"/>
            </w:tcBorders>
            <w:shd w:val="clear" w:color="auto" w:fill="FFFFFF"/>
            <w:noWrap/>
            <w:vAlign w:val="center"/>
          </w:tcPr>
          <w:p w14:paraId="37E32578">
            <w:pPr>
              <w:widowControl/>
              <w:spacing w:after="78"/>
              <w:jc w:val="left"/>
              <w:rPr>
                <w:rFonts w:ascii="Times New Roman" w:hAnsi="Times New Roman" w:eastAsia="仿宋"/>
                <w:b/>
                <w:bCs/>
                <w:szCs w:val="21"/>
              </w:rPr>
            </w:pPr>
          </w:p>
        </w:tc>
        <w:tc>
          <w:tcPr>
            <w:tcW w:w="1435" w:type="dxa"/>
            <w:tcBorders>
              <w:top w:val="single" w:color="000000" w:sz="4" w:space="0"/>
              <w:left w:val="nil"/>
              <w:bottom w:val="single" w:color="000000" w:sz="4" w:space="0"/>
              <w:right w:val="single" w:color="000000" w:sz="4" w:space="0"/>
            </w:tcBorders>
            <w:shd w:val="clear" w:color="auto" w:fill="FFFFFF"/>
            <w:noWrap/>
            <w:vAlign w:val="bottom"/>
          </w:tcPr>
          <w:p w14:paraId="0FAD3C1B">
            <w:pPr>
              <w:widowControl/>
              <w:spacing w:after="78"/>
              <w:jc w:val="left"/>
              <w:rPr>
                <w:rFonts w:ascii="Times New Roman" w:hAnsi="Times New Roman" w:eastAsia="仿宋"/>
                <w:b/>
                <w:bCs/>
                <w:szCs w:val="21"/>
              </w:rPr>
            </w:pPr>
          </w:p>
        </w:tc>
      </w:tr>
      <w:tr w14:paraId="4C51B88C">
        <w:tblPrEx>
          <w:tblCellMar>
            <w:top w:w="0" w:type="dxa"/>
            <w:left w:w="108" w:type="dxa"/>
            <w:bottom w:w="0" w:type="dxa"/>
            <w:right w:w="108" w:type="dxa"/>
          </w:tblCellMar>
        </w:tblPrEx>
        <w:trPr>
          <w:trHeight w:val="5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21D1">
            <w:pPr>
              <w:widowControl/>
              <w:spacing w:after="78"/>
              <w:jc w:val="left"/>
              <w:rPr>
                <w:rFonts w:ascii="Times New Roman" w:hAnsi="Times New Roman" w:eastAsia="仿宋"/>
                <w:szCs w:val="21"/>
              </w:rPr>
            </w:pPr>
            <w:r>
              <w:rPr>
                <w:rFonts w:hint="eastAsia" w:ascii="Times New Roman" w:hAnsi="Times New Roman" w:eastAsia="仿宋"/>
                <w:szCs w:val="21"/>
              </w:rPr>
              <w:t>5</w:t>
            </w:r>
          </w:p>
        </w:tc>
        <w:tc>
          <w:tcPr>
            <w:tcW w:w="1819" w:type="dxa"/>
            <w:tcBorders>
              <w:top w:val="single" w:color="000000" w:sz="4" w:space="0"/>
              <w:left w:val="nil"/>
              <w:bottom w:val="single" w:color="000000" w:sz="4" w:space="0"/>
              <w:right w:val="single" w:color="000000" w:sz="4" w:space="0"/>
            </w:tcBorders>
            <w:shd w:val="clear" w:color="auto" w:fill="FFFFFF"/>
            <w:vAlign w:val="center"/>
          </w:tcPr>
          <w:p w14:paraId="324014A2">
            <w:pPr>
              <w:widowControl/>
              <w:spacing w:after="78"/>
              <w:jc w:val="left"/>
              <w:rPr>
                <w:rFonts w:ascii="Times New Roman" w:hAnsi="Times New Roman" w:eastAsia="仿宋"/>
                <w:szCs w:val="21"/>
              </w:rPr>
            </w:pPr>
            <w:r>
              <w:rPr>
                <w:rFonts w:hint="eastAsia" w:ascii="Times New Roman" w:hAnsi="Times New Roman" w:eastAsia="仿宋"/>
                <w:szCs w:val="21"/>
                <w:lang w:val="en-US" w:eastAsia="zh-CN"/>
              </w:rPr>
              <w:t>出料</w:t>
            </w:r>
            <w:r>
              <w:rPr>
                <w:rFonts w:hint="eastAsia" w:ascii="Times New Roman" w:hAnsi="Times New Roman" w:eastAsia="仿宋"/>
                <w:szCs w:val="21"/>
              </w:rPr>
              <w:t>电机</w:t>
            </w:r>
          </w:p>
        </w:tc>
        <w:tc>
          <w:tcPr>
            <w:tcW w:w="3029" w:type="dxa"/>
            <w:tcBorders>
              <w:top w:val="single" w:color="000000" w:sz="4" w:space="0"/>
              <w:left w:val="nil"/>
              <w:bottom w:val="single" w:color="000000" w:sz="4" w:space="0"/>
              <w:right w:val="single" w:color="000000" w:sz="4" w:space="0"/>
            </w:tcBorders>
            <w:shd w:val="clear" w:color="auto" w:fill="FFFFFF"/>
            <w:vAlign w:val="center"/>
          </w:tcPr>
          <w:p w14:paraId="081DAA71">
            <w:pPr>
              <w:widowControl/>
              <w:spacing w:after="78"/>
              <w:jc w:val="left"/>
              <w:rPr>
                <w:rFonts w:ascii="Times New Roman" w:hAnsi="Times New Roman" w:eastAsia="仿宋"/>
                <w:szCs w:val="21"/>
              </w:rPr>
            </w:pPr>
          </w:p>
        </w:tc>
        <w:tc>
          <w:tcPr>
            <w:tcW w:w="757" w:type="dxa"/>
            <w:tcBorders>
              <w:top w:val="single" w:color="000000" w:sz="4" w:space="0"/>
              <w:left w:val="nil"/>
              <w:bottom w:val="single" w:color="000000" w:sz="4" w:space="0"/>
              <w:right w:val="single" w:color="000000" w:sz="4" w:space="0"/>
            </w:tcBorders>
            <w:shd w:val="clear" w:color="auto" w:fill="FFFFFF"/>
            <w:vAlign w:val="center"/>
          </w:tcPr>
          <w:p w14:paraId="07D08E7D">
            <w:pPr>
              <w:widowControl/>
              <w:spacing w:after="78"/>
              <w:jc w:val="left"/>
              <w:rPr>
                <w:rFonts w:ascii="Times New Roman" w:hAnsi="Times New Roman" w:eastAsia="仿宋"/>
                <w:szCs w:val="21"/>
              </w:rPr>
            </w:pPr>
            <w:r>
              <w:rPr>
                <w:rFonts w:hint="eastAsia" w:ascii="Times New Roman" w:hAnsi="Times New Roman" w:eastAsia="仿宋"/>
                <w:szCs w:val="21"/>
              </w:rPr>
              <w:t>个</w:t>
            </w:r>
          </w:p>
        </w:tc>
        <w:tc>
          <w:tcPr>
            <w:tcW w:w="1261" w:type="dxa"/>
            <w:tcBorders>
              <w:top w:val="single" w:color="000000" w:sz="4" w:space="0"/>
              <w:left w:val="nil"/>
              <w:bottom w:val="single" w:color="000000" w:sz="4" w:space="0"/>
              <w:right w:val="single" w:color="000000" w:sz="4" w:space="0"/>
            </w:tcBorders>
            <w:shd w:val="clear" w:color="auto" w:fill="FFFFFF"/>
            <w:noWrap/>
            <w:vAlign w:val="center"/>
          </w:tcPr>
          <w:p w14:paraId="341977D4">
            <w:pPr>
              <w:widowControl/>
              <w:spacing w:after="78"/>
              <w:jc w:val="left"/>
              <w:rPr>
                <w:rFonts w:ascii="Times New Roman" w:hAnsi="Times New Roman" w:eastAsia="仿宋"/>
                <w:szCs w:val="21"/>
              </w:rPr>
            </w:pPr>
            <w:r>
              <w:rPr>
                <w:rFonts w:hint="eastAsia" w:ascii="Times New Roman" w:hAnsi="Times New Roman" w:eastAsia="仿宋"/>
                <w:szCs w:val="21"/>
              </w:rPr>
              <w:t>1</w:t>
            </w:r>
          </w:p>
        </w:tc>
        <w:tc>
          <w:tcPr>
            <w:tcW w:w="1435" w:type="dxa"/>
            <w:tcBorders>
              <w:top w:val="single" w:color="000000" w:sz="4" w:space="0"/>
              <w:left w:val="nil"/>
              <w:bottom w:val="single" w:color="000000" w:sz="4" w:space="0"/>
              <w:right w:val="single" w:color="000000" w:sz="4" w:space="0"/>
            </w:tcBorders>
            <w:shd w:val="clear" w:color="auto" w:fill="FFFFFF"/>
            <w:noWrap/>
            <w:vAlign w:val="bottom"/>
          </w:tcPr>
          <w:p w14:paraId="683A82EC">
            <w:pPr>
              <w:widowControl/>
              <w:spacing w:after="78"/>
              <w:jc w:val="left"/>
              <w:rPr>
                <w:rFonts w:ascii="Times New Roman" w:hAnsi="Times New Roman" w:eastAsia="仿宋"/>
                <w:szCs w:val="21"/>
              </w:rPr>
            </w:pPr>
          </w:p>
        </w:tc>
      </w:tr>
      <w:tr w14:paraId="402D17E6">
        <w:tblPrEx>
          <w:tblCellMar>
            <w:top w:w="0" w:type="dxa"/>
            <w:left w:w="108" w:type="dxa"/>
            <w:bottom w:w="0" w:type="dxa"/>
            <w:right w:w="108" w:type="dxa"/>
          </w:tblCellMar>
        </w:tblPrEx>
        <w:trPr>
          <w:trHeight w:val="372"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ABD7">
            <w:pPr>
              <w:widowControl/>
              <w:spacing w:after="78"/>
              <w:jc w:val="left"/>
              <w:rPr>
                <w:rFonts w:ascii="Times New Roman" w:hAnsi="Times New Roman" w:eastAsia="仿宋"/>
                <w:szCs w:val="21"/>
              </w:rPr>
            </w:pPr>
          </w:p>
        </w:tc>
        <w:tc>
          <w:tcPr>
            <w:tcW w:w="4848" w:type="dxa"/>
            <w:gridSpan w:val="2"/>
            <w:tcBorders>
              <w:top w:val="single" w:color="000000" w:sz="4" w:space="0"/>
              <w:left w:val="nil"/>
              <w:bottom w:val="single" w:color="000000" w:sz="4" w:space="0"/>
              <w:right w:val="single" w:color="000000" w:sz="4" w:space="0"/>
            </w:tcBorders>
            <w:shd w:val="clear" w:color="auto" w:fill="FFFFFF"/>
            <w:vAlign w:val="center"/>
          </w:tcPr>
          <w:p w14:paraId="6246BA0F">
            <w:pPr>
              <w:widowControl/>
              <w:spacing w:after="78"/>
              <w:jc w:val="left"/>
              <w:rPr>
                <w:rFonts w:ascii="Times New Roman" w:hAnsi="Times New Roman" w:eastAsia="仿宋"/>
                <w:b/>
                <w:bCs/>
                <w:szCs w:val="21"/>
              </w:rPr>
            </w:pPr>
            <w:r>
              <w:rPr>
                <w:rFonts w:hint="eastAsia" w:ascii="Times New Roman" w:hAnsi="Times New Roman" w:eastAsia="仿宋"/>
                <w:b/>
                <w:bCs/>
                <w:szCs w:val="21"/>
              </w:rPr>
              <w:t>综合车间除臭塔喷淋泵</w:t>
            </w:r>
          </w:p>
        </w:tc>
        <w:tc>
          <w:tcPr>
            <w:tcW w:w="757" w:type="dxa"/>
            <w:tcBorders>
              <w:top w:val="single" w:color="000000" w:sz="4" w:space="0"/>
              <w:left w:val="nil"/>
              <w:bottom w:val="single" w:color="000000" w:sz="4" w:space="0"/>
              <w:right w:val="single" w:color="000000" w:sz="4" w:space="0"/>
            </w:tcBorders>
            <w:shd w:val="clear" w:color="auto" w:fill="FFFFFF"/>
            <w:vAlign w:val="center"/>
          </w:tcPr>
          <w:p w14:paraId="0E6C3C1C">
            <w:pPr>
              <w:widowControl/>
              <w:spacing w:after="78"/>
              <w:jc w:val="left"/>
              <w:rPr>
                <w:rFonts w:ascii="Times New Roman" w:hAnsi="Times New Roman" w:eastAsia="仿宋"/>
                <w:b/>
                <w:bCs/>
                <w:szCs w:val="21"/>
              </w:rPr>
            </w:pPr>
          </w:p>
        </w:tc>
        <w:tc>
          <w:tcPr>
            <w:tcW w:w="1261" w:type="dxa"/>
            <w:tcBorders>
              <w:top w:val="single" w:color="000000" w:sz="4" w:space="0"/>
              <w:left w:val="nil"/>
              <w:bottom w:val="single" w:color="000000" w:sz="4" w:space="0"/>
              <w:right w:val="single" w:color="000000" w:sz="4" w:space="0"/>
            </w:tcBorders>
            <w:shd w:val="clear" w:color="auto" w:fill="FFFFFF"/>
            <w:noWrap/>
            <w:vAlign w:val="center"/>
          </w:tcPr>
          <w:p w14:paraId="1014B016">
            <w:pPr>
              <w:widowControl/>
              <w:spacing w:after="78"/>
              <w:jc w:val="left"/>
              <w:rPr>
                <w:rFonts w:ascii="Times New Roman" w:hAnsi="Times New Roman" w:eastAsia="仿宋"/>
                <w:b/>
                <w:bCs/>
                <w:szCs w:val="21"/>
              </w:rPr>
            </w:pPr>
          </w:p>
        </w:tc>
        <w:tc>
          <w:tcPr>
            <w:tcW w:w="1435" w:type="dxa"/>
            <w:tcBorders>
              <w:top w:val="single" w:color="000000" w:sz="4" w:space="0"/>
              <w:left w:val="nil"/>
              <w:bottom w:val="single" w:color="000000" w:sz="4" w:space="0"/>
              <w:right w:val="single" w:color="000000" w:sz="4" w:space="0"/>
            </w:tcBorders>
            <w:shd w:val="clear" w:color="auto" w:fill="FFFFFF"/>
            <w:noWrap/>
            <w:vAlign w:val="bottom"/>
          </w:tcPr>
          <w:p w14:paraId="42745DEE">
            <w:pPr>
              <w:widowControl/>
              <w:spacing w:after="78"/>
              <w:jc w:val="left"/>
              <w:rPr>
                <w:rFonts w:ascii="Times New Roman" w:hAnsi="Times New Roman" w:eastAsia="仿宋"/>
                <w:b/>
                <w:bCs/>
                <w:szCs w:val="21"/>
              </w:rPr>
            </w:pPr>
          </w:p>
        </w:tc>
      </w:tr>
      <w:tr w14:paraId="00FBB8D3">
        <w:tblPrEx>
          <w:tblCellMar>
            <w:top w:w="0" w:type="dxa"/>
            <w:left w:w="108" w:type="dxa"/>
            <w:bottom w:w="0" w:type="dxa"/>
            <w:right w:w="108" w:type="dxa"/>
          </w:tblCellMar>
        </w:tblPrEx>
        <w:trPr>
          <w:trHeight w:val="63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F582">
            <w:pPr>
              <w:widowControl/>
              <w:spacing w:after="78"/>
              <w:jc w:val="left"/>
              <w:rPr>
                <w:rFonts w:ascii="Times New Roman" w:hAnsi="Times New Roman" w:eastAsia="仿宋"/>
                <w:szCs w:val="21"/>
              </w:rPr>
            </w:pPr>
            <w:r>
              <w:rPr>
                <w:rFonts w:hint="eastAsia" w:ascii="Times New Roman" w:hAnsi="Times New Roman" w:eastAsia="仿宋"/>
                <w:szCs w:val="21"/>
              </w:rPr>
              <w:t>6</w:t>
            </w:r>
          </w:p>
        </w:tc>
        <w:tc>
          <w:tcPr>
            <w:tcW w:w="1819" w:type="dxa"/>
            <w:tcBorders>
              <w:top w:val="single" w:color="000000" w:sz="4" w:space="0"/>
              <w:left w:val="nil"/>
              <w:bottom w:val="single" w:color="000000" w:sz="4" w:space="0"/>
              <w:right w:val="single" w:color="000000" w:sz="4" w:space="0"/>
            </w:tcBorders>
            <w:shd w:val="clear" w:color="auto" w:fill="FFFFFF"/>
            <w:vAlign w:val="center"/>
          </w:tcPr>
          <w:p w14:paraId="60079E23">
            <w:pPr>
              <w:widowControl/>
              <w:spacing w:after="78"/>
              <w:jc w:val="left"/>
              <w:rPr>
                <w:rFonts w:ascii="Times New Roman" w:hAnsi="Times New Roman" w:eastAsia="仿宋"/>
                <w:szCs w:val="21"/>
              </w:rPr>
            </w:pPr>
            <w:r>
              <w:rPr>
                <w:rFonts w:hint="eastAsia" w:ascii="Times New Roman" w:hAnsi="Times New Roman" w:eastAsia="仿宋"/>
                <w:szCs w:val="21"/>
              </w:rPr>
              <w:t>电机</w:t>
            </w:r>
          </w:p>
        </w:tc>
        <w:tc>
          <w:tcPr>
            <w:tcW w:w="3029" w:type="dxa"/>
            <w:tcBorders>
              <w:top w:val="single" w:color="000000" w:sz="4" w:space="0"/>
              <w:left w:val="nil"/>
              <w:bottom w:val="single" w:color="000000" w:sz="4" w:space="0"/>
              <w:right w:val="single" w:color="000000" w:sz="4" w:space="0"/>
            </w:tcBorders>
            <w:shd w:val="clear" w:color="auto" w:fill="FFFFFF"/>
            <w:vAlign w:val="center"/>
          </w:tcPr>
          <w:p w14:paraId="48251A90">
            <w:pPr>
              <w:widowControl/>
              <w:spacing w:after="78"/>
              <w:jc w:val="left"/>
              <w:rPr>
                <w:rFonts w:ascii="Times New Roman" w:hAnsi="Times New Roman" w:eastAsia="仿宋"/>
                <w:szCs w:val="21"/>
              </w:rPr>
            </w:pPr>
          </w:p>
        </w:tc>
        <w:tc>
          <w:tcPr>
            <w:tcW w:w="757" w:type="dxa"/>
            <w:tcBorders>
              <w:top w:val="single" w:color="000000" w:sz="4" w:space="0"/>
              <w:left w:val="nil"/>
              <w:bottom w:val="single" w:color="000000" w:sz="4" w:space="0"/>
              <w:right w:val="single" w:color="000000" w:sz="4" w:space="0"/>
            </w:tcBorders>
            <w:shd w:val="clear" w:color="auto" w:fill="FFFFFF"/>
            <w:vAlign w:val="center"/>
          </w:tcPr>
          <w:p w14:paraId="352AA916">
            <w:pPr>
              <w:widowControl/>
              <w:spacing w:after="78"/>
              <w:jc w:val="left"/>
              <w:rPr>
                <w:rFonts w:ascii="Times New Roman" w:hAnsi="Times New Roman" w:eastAsia="仿宋"/>
                <w:szCs w:val="21"/>
              </w:rPr>
            </w:pPr>
            <w:r>
              <w:rPr>
                <w:rFonts w:hint="eastAsia" w:ascii="Times New Roman" w:hAnsi="Times New Roman" w:eastAsia="仿宋"/>
                <w:szCs w:val="21"/>
              </w:rPr>
              <w:t>个</w:t>
            </w:r>
          </w:p>
        </w:tc>
        <w:tc>
          <w:tcPr>
            <w:tcW w:w="1261" w:type="dxa"/>
            <w:tcBorders>
              <w:top w:val="single" w:color="000000" w:sz="4" w:space="0"/>
              <w:left w:val="nil"/>
              <w:bottom w:val="single" w:color="000000" w:sz="4" w:space="0"/>
              <w:right w:val="single" w:color="000000" w:sz="4" w:space="0"/>
            </w:tcBorders>
            <w:shd w:val="clear" w:color="auto" w:fill="FFFFFF"/>
            <w:noWrap/>
            <w:vAlign w:val="center"/>
          </w:tcPr>
          <w:p w14:paraId="215B9F5B">
            <w:pPr>
              <w:widowControl/>
              <w:spacing w:after="78"/>
              <w:jc w:val="left"/>
              <w:rPr>
                <w:rFonts w:ascii="Times New Roman" w:hAnsi="Times New Roman" w:eastAsia="仿宋"/>
                <w:szCs w:val="21"/>
              </w:rPr>
            </w:pPr>
            <w:r>
              <w:rPr>
                <w:rFonts w:hint="eastAsia" w:ascii="Times New Roman" w:hAnsi="Times New Roman" w:eastAsia="仿宋"/>
                <w:szCs w:val="21"/>
              </w:rPr>
              <w:t>1</w:t>
            </w:r>
          </w:p>
        </w:tc>
        <w:tc>
          <w:tcPr>
            <w:tcW w:w="1435" w:type="dxa"/>
            <w:tcBorders>
              <w:top w:val="single" w:color="000000" w:sz="4" w:space="0"/>
              <w:left w:val="nil"/>
              <w:bottom w:val="single" w:color="000000" w:sz="4" w:space="0"/>
              <w:right w:val="single" w:color="000000" w:sz="4" w:space="0"/>
            </w:tcBorders>
            <w:shd w:val="clear" w:color="auto" w:fill="FFFFFF"/>
            <w:noWrap/>
            <w:vAlign w:val="bottom"/>
          </w:tcPr>
          <w:p w14:paraId="0CA84066">
            <w:pPr>
              <w:widowControl/>
              <w:spacing w:after="78"/>
              <w:jc w:val="left"/>
              <w:rPr>
                <w:rFonts w:ascii="Times New Roman" w:hAnsi="Times New Roman" w:eastAsia="仿宋"/>
                <w:szCs w:val="21"/>
              </w:rPr>
            </w:pPr>
          </w:p>
        </w:tc>
      </w:tr>
      <w:tr w14:paraId="58317C9B">
        <w:trPr>
          <w:trHeight w:val="3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F93F">
            <w:pPr>
              <w:widowControl/>
              <w:spacing w:after="78"/>
              <w:jc w:val="left"/>
              <w:rPr>
                <w:rFonts w:ascii="Times New Roman" w:hAnsi="Times New Roman" w:eastAsia="仿宋"/>
                <w:szCs w:val="21"/>
              </w:rPr>
            </w:pPr>
          </w:p>
        </w:tc>
        <w:tc>
          <w:tcPr>
            <w:tcW w:w="4848" w:type="dxa"/>
            <w:gridSpan w:val="2"/>
            <w:tcBorders>
              <w:top w:val="single" w:color="000000" w:sz="4" w:space="0"/>
              <w:left w:val="nil"/>
              <w:bottom w:val="single" w:color="000000" w:sz="4" w:space="0"/>
              <w:right w:val="single" w:color="000000" w:sz="4" w:space="0"/>
            </w:tcBorders>
            <w:shd w:val="clear" w:color="auto" w:fill="auto"/>
            <w:vAlign w:val="center"/>
          </w:tcPr>
          <w:p w14:paraId="7286E88D">
            <w:pPr>
              <w:widowControl/>
              <w:spacing w:after="78"/>
              <w:jc w:val="left"/>
              <w:rPr>
                <w:rFonts w:ascii="Times New Roman" w:hAnsi="Times New Roman" w:eastAsia="仿宋"/>
                <w:szCs w:val="21"/>
              </w:rPr>
            </w:pPr>
            <w:r>
              <w:rPr>
                <w:rFonts w:hint="eastAsia" w:ascii="Times New Roman" w:hAnsi="Times New Roman" w:eastAsia="仿宋"/>
                <w:b/>
                <w:bCs/>
                <w:szCs w:val="21"/>
              </w:rPr>
              <w:t>混料车间</w:t>
            </w:r>
          </w:p>
        </w:tc>
        <w:tc>
          <w:tcPr>
            <w:tcW w:w="757" w:type="dxa"/>
            <w:tcBorders>
              <w:top w:val="single" w:color="000000" w:sz="4" w:space="0"/>
              <w:left w:val="nil"/>
              <w:bottom w:val="single" w:color="000000" w:sz="4" w:space="0"/>
              <w:right w:val="single" w:color="000000" w:sz="4" w:space="0"/>
            </w:tcBorders>
            <w:shd w:val="clear" w:color="auto" w:fill="auto"/>
            <w:vAlign w:val="center"/>
          </w:tcPr>
          <w:p w14:paraId="37A27691">
            <w:pPr>
              <w:widowControl/>
              <w:spacing w:after="78"/>
              <w:jc w:val="left"/>
              <w:rPr>
                <w:rFonts w:ascii="Times New Roman" w:hAnsi="Times New Roman" w:eastAsia="仿宋"/>
                <w:szCs w:val="21"/>
              </w:rPr>
            </w:pPr>
          </w:p>
        </w:tc>
        <w:tc>
          <w:tcPr>
            <w:tcW w:w="1261" w:type="dxa"/>
            <w:tcBorders>
              <w:top w:val="single" w:color="000000" w:sz="4" w:space="0"/>
              <w:left w:val="nil"/>
              <w:bottom w:val="single" w:color="000000" w:sz="4" w:space="0"/>
              <w:right w:val="single" w:color="000000" w:sz="4" w:space="0"/>
            </w:tcBorders>
            <w:shd w:val="clear" w:color="auto" w:fill="auto"/>
            <w:noWrap/>
            <w:vAlign w:val="center"/>
          </w:tcPr>
          <w:p w14:paraId="3777305A">
            <w:pPr>
              <w:widowControl/>
              <w:spacing w:after="78"/>
              <w:jc w:val="left"/>
              <w:rPr>
                <w:rFonts w:ascii="Times New Roman" w:hAnsi="Times New Roman" w:eastAsia="仿宋"/>
                <w:szCs w:val="21"/>
              </w:rPr>
            </w:pPr>
          </w:p>
        </w:tc>
        <w:tc>
          <w:tcPr>
            <w:tcW w:w="1435" w:type="dxa"/>
            <w:tcBorders>
              <w:top w:val="single" w:color="000000" w:sz="4" w:space="0"/>
              <w:left w:val="nil"/>
              <w:bottom w:val="single" w:color="000000" w:sz="4" w:space="0"/>
              <w:right w:val="single" w:color="000000" w:sz="4" w:space="0"/>
            </w:tcBorders>
            <w:shd w:val="clear" w:color="auto" w:fill="FFFFFF"/>
            <w:noWrap/>
            <w:vAlign w:val="bottom"/>
          </w:tcPr>
          <w:p w14:paraId="749194BC">
            <w:pPr>
              <w:widowControl/>
              <w:spacing w:after="78"/>
              <w:jc w:val="left"/>
              <w:rPr>
                <w:rFonts w:ascii="Times New Roman" w:hAnsi="Times New Roman" w:eastAsia="仿宋"/>
                <w:szCs w:val="21"/>
              </w:rPr>
            </w:pPr>
          </w:p>
        </w:tc>
      </w:tr>
      <w:tr w14:paraId="0FB6DDBB">
        <w:tblPrEx>
          <w:tblCellMar>
            <w:top w:w="0" w:type="dxa"/>
            <w:left w:w="108" w:type="dxa"/>
            <w:bottom w:w="0" w:type="dxa"/>
            <w:right w:w="108" w:type="dxa"/>
          </w:tblCellMar>
        </w:tblPrEx>
        <w:trPr>
          <w:trHeight w:val="503"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FA5F">
            <w:pPr>
              <w:widowControl/>
              <w:spacing w:after="78"/>
              <w:jc w:val="left"/>
              <w:rPr>
                <w:rFonts w:ascii="Times New Roman" w:hAnsi="Times New Roman" w:eastAsia="仿宋"/>
                <w:szCs w:val="21"/>
              </w:rPr>
            </w:pPr>
            <w:r>
              <w:rPr>
                <w:rFonts w:hint="eastAsia" w:ascii="Times New Roman" w:hAnsi="Times New Roman" w:eastAsia="仿宋"/>
                <w:szCs w:val="21"/>
              </w:rPr>
              <w:t>7</w:t>
            </w:r>
          </w:p>
        </w:tc>
        <w:tc>
          <w:tcPr>
            <w:tcW w:w="1819" w:type="dxa"/>
            <w:tcBorders>
              <w:top w:val="single" w:color="000000" w:sz="4" w:space="0"/>
              <w:left w:val="nil"/>
              <w:bottom w:val="single" w:color="000000" w:sz="4" w:space="0"/>
              <w:right w:val="single" w:color="000000" w:sz="4" w:space="0"/>
            </w:tcBorders>
            <w:shd w:val="clear" w:color="auto" w:fill="auto"/>
            <w:vAlign w:val="center"/>
          </w:tcPr>
          <w:p w14:paraId="1E7F8946">
            <w:pPr>
              <w:widowControl/>
              <w:spacing w:after="78"/>
              <w:jc w:val="left"/>
              <w:rPr>
                <w:rFonts w:ascii="Times New Roman" w:hAnsi="Times New Roman" w:eastAsia="仿宋"/>
                <w:szCs w:val="21"/>
              </w:rPr>
            </w:pPr>
            <w:r>
              <w:rPr>
                <w:rFonts w:hint="eastAsia" w:ascii="Times New Roman" w:hAnsi="Times New Roman" w:eastAsia="仿宋"/>
                <w:szCs w:val="21"/>
              </w:rPr>
              <w:t>混料搅拌机</w:t>
            </w:r>
          </w:p>
        </w:tc>
        <w:tc>
          <w:tcPr>
            <w:tcW w:w="3029" w:type="dxa"/>
            <w:tcBorders>
              <w:top w:val="single" w:color="000000" w:sz="4" w:space="0"/>
              <w:left w:val="nil"/>
              <w:bottom w:val="single" w:color="000000" w:sz="4" w:space="0"/>
              <w:right w:val="single" w:color="000000" w:sz="4" w:space="0"/>
            </w:tcBorders>
            <w:shd w:val="clear" w:color="auto" w:fill="auto"/>
            <w:vAlign w:val="center"/>
          </w:tcPr>
          <w:p w14:paraId="6EA676BD">
            <w:pPr>
              <w:widowControl/>
              <w:spacing w:after="78"/>
              <w:jc w:val="left"/>
              <w:rPr>
                <w:rFonts w:ascii="Times New Roman" w:hAnsi="Times New Roman" w:eastAsia="仿宋"/>
                <w:szCs w:val="21"/>
              </w:rPr>
            </w:pPr>
            <w:r>
              <w:rPr>
                <w:rFonts w:hint="eastAsia" w:ascii="Times New Roman" w:hAnsi="Times New Roman" w:eastAsia="仿宋"/>
                <w:szCs w:val="21"/>
              </w:rPr>
              <w:t>N=1.5kW</w:t>
            </w:r>
          </w:p>
        </w:tc>
        <w:tc>
          <w:tcPr>
            <w:tcW w:w="757" w:type="dxa"/>
            <w:tcBorders>
              <w:top w:val="single" w:color="000000" w:sz="4" w:space="0"/>
              <w:left w:val="nil"/>
              <w:bottom w:val="single" w:color="000000" w:sz="4" w:space="0"/>
              <w:right w:val="single" w:color="000000" w:sz="4" w:space="0"/>
            </w:tcBorders>
            <w:shd w:val="clear" w:color="auto" w:fill="auto"/>
            <w:vAlign w:val="center"/>
          </w:tcPr>
          <w:p w14:paraId="4BAEAB1C">
            <w:pPr>
              <w:widowControl/>
              <w:spacing w:after="78"/>
              <w:jc w:val="left"/>
              <w:rPr>
                <w:rFonts w:ascii="Times New Roman" w:hAnsi="Times New Roman" w:eastAsia="仿宋"/>
                <w:szCs w:val="21"/>
              </w:rPr>
            </w:pPr>
            <w:r>
              <w:rPr>
                <w:rFonts w:hint="eastAsia" w:ascii="Times New Roman" w:hAnsi="Times New Roman" w:eastAsia="仿宋"/>
                <w:szCs w:val="21"/>
              </w:rPr>
              <w:t>台</w:t>
            </w:r>
          </w:p>
        </w:tc>
        <w:tc>
          <w:tcPr>
            <w:tcW w:w="1261" w:type="dxa"/>
            <w:tcBorders>
              <w:top w:val="single" w:color="000000" w:sz="4" w:space="0"/>
              <w:left w:val="nil"/>
              <w:bottom w:val="single" w:color="000000" w:sz="4" w:space="0"/>
              <w:right w:val="single" w:color="000000" w:sz="4" w:space="0"/>
            </w:tcBorders>
            <w:shd w:val="clear" w:color="auto" w:fill="auto"/>
            <w:noWrap/>
            <w:vAlign w:val="center"/>
          </w:tcPr>
          <w:p w14:paraId="08290C8E">
            <w:pPr>
              <w:widowControl/>
              <w:spacing w:after="78"/>
              <w:jc w:val="left"/>
              <w:rPr>
                <w:rFonts w:ascii="Times New Roman" w:hAnsi="Times New Roman" w:eastAsia="仿宋"/>
                <w:szCs w:val="21"/>
              </w:rPr>
            </w:pPr>
            <w:r>
              <w:rPr>
                <w:rFonts w:hint="eastAsia" w:ascii="Times New Roman" w:hAnsi="Times New Roman" w:eastAsia="仿宋"/>
                <w:szCs w:val="21"/>
              </w:rPr>
              <w:t>1</w:t>
            </w:r>
          </w:p>
        </w:tc>
        <w:tc>
          <w:tcPr>
            <w:tcW w:w="1435" w:type="dxa"/>
            <w:tcBorders>
              <w:top w:val="single" w:color="000000" w:sz="4" w:space="0"/>
              <w:left w:val="nil"/>
              <w:bottom w:val="single" w:color="000000" w:sz="4" w:space="0"/>
              <w:right w:val="single" w:color="000000" w:sz="4" w:space="0"/>
            </w:tcBorders>
            <w:shd w:val="clear" w:color="auto" w:fill="FFFFFF"/>
            <w:noWrap/>
            <w:vAlign w:val="bottom"/>
          </w:tcPr>
          <w:p w14:paraId="5CC6B14A">
            <w:pPr>
              <w:widowControl/>
              <w:spacing w:after="78"/>
              <w:jc w:val="left"/>
              <w:rPr>
                <w:rFonts w:ascii="Times New Roman" w:hAnsi="Times New Roman" w:eastAsia="仿宋"/>
                <w:szCs w:val="21"/>
              </w:rPr>
            </w:pPr>
          </w:p>
        </w:tc>
      </w:tr>
      <w:bookmarkEnd w:id="1"/>
    </w:tbl>
    <w:p w14:paraId="768AE0E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服务内容：</w:t>
      </w:r>
      <w:bookmarkStart w:id="2" w:name="_Hlk197434021"/>
      <w:r>
        <w:rPr>
          <w:rFonts w:hint="eastAsia" w:ascii="Times New Roman" w:hAnsi="Times New Roman" w:eastAsia="仿宋_GB2312"/>
          <w:bCs/>
          <w:color w:val="000000"/>
          <w:sz w:val="32"/>
          <w:szCs w:val="32"/>
        </w:rPr>
        <w:t>粪渣无害化项目到期后恢复设备运行</w:t>
      </w:r>
      <w:r>
        <w:rPr>
          <w:rFonts w:hint="eastAsia" w:ascii="Times New Roman" w:hAnsi="Times New Roman" w:eastAsia="仿宋_GB2312"/>
          <w:bCs/>
          <w:color w:val="000000"/>
          <w:sz w:val="32"/>
          <w:szCs w:val="32"/>
          <w:lang w:val="en-US" w:eastAsia="zh-CN"/>
        </w:rPr>
        <w:t>配件采购</w:t>
      </w:r>
      <w:r>
        <w:rPr>
          <w:rFonts w:hint="eastAsia" w:ascii="Times New Roman" w:hAnsi="Times New Roman" w:eastAsia="仿宋_GB2312"/>
          <w:bCs/>
          <w:color w:val="000000"/>
          <w:sz w:val="32"/>
          <w:szCs w:val="32"/>
        </w:rPr>
        <w:t>工作。</w:t>
      </w:r>
      <w:bookmarkEnd w:id="2"/>
    </w:p>
    <w:p w14:paraId="6AD334F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供应商报价应包含完成相关材料供货、税金以及为提供材料至买方指定交货地点而产生的商检费、包装费、装货费、运费、卸车费、保险费等全部费用。</w:t>
      </w:r>
    </w:p>
    <w:p w14:paraId="2D97CD0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（三）限价要求：10万元（含税报价总价不得超过限价要求，否则做无效报价）。</w:t>
      </w:r>
    </w:p>
    <w:p w14:paraId="1DA2119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bookmarkStart w:id="3" w:name="_Hlk197434063"/>
      <w:r>
        <w:rPr>
          <w:rFonts w:hint="eastAsia" w:ascii="Times New Roman" w:hAnsi="Times New Roman" w:eastAsia="仿宋_GB2312"/>
          <w:bCs/>
          <w:color w:val="000000"/>
          <w:sz w:val="32"/>
          <w:szCs w:val="32"/>
          <w:lang w:val="en-US" w:eastAsia="zh-CN"/>
        </w:rPr>
        <w:t>供货期</w:t>
      </w:r>
      <w:r>
        <w:rPr>
          <w:rFonts w:hint="eastAsia" w:ascii="Times New Roman" w:hAnsi="Times New Roman" w:eastAsia="仿宋_GB2312"/>
          <w:bCs/>
          <w:color w:val="000000"/>
          <w:sz w:val="32"/>
          <w:szCs w:val="32"/>
        </w:rPr>
        <w:t>：自合同签订之日起8个日历天</w:t>
      </w:r>
      <w:bookmarkEnd w:id="3"/>
      <w:r>
        <w:rPr>
          <w:rFonts w:hint="eastAsia" w:ascii="Times New Roman" w:hAnsi="Times New Roman" w:eastAsia="仿宋_GB2312"/>
          <w:bCs/>
          <w:color w:val="000000"/>
          <w:sz w:val="32"/>
          <w:szCs w:val="32"/>
        </w:rPr>
        <w:t>。</w:t>
      </w:r>
    </w:p>
    <w:p w14:paraId="60F4F69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（五）付款方式：预付款20%，</w:t>
      </w:r>
      <w:r>
        <w:rPr>
          <w:rFonts w:hint="eastAsia" w:ascii="Times New Roman" w:hAnsi="Times New Roman" w:eastAsia="仿宋_GB2312"/>
          <w:bCs/>
          <w:color w:val="000000"/>
          <w:sz w:val="32"/>
          <w:szCs w:val="32"/>
          <w:lang w:val="en-US" w:eastAsia="zh-CN"/>
        </w:rPr>
        <w:t>完成供货</w:t>
      </w:r>
      <w:r>
        <w:rPr>
          <w:rFonts w:hint="eastAsia" w:ascii="Times New Roman" w:hAnsi="Times New Roman" w:eastAsia="仿宋_GB2312"/>
          <w:bCs/>
          <w:color w:val="000000"/>
          <w:sz w:val="32"/>
          <w:szCs w:val="32"/>
        </w:rPr>
        <w:t>并且验收合格后支付至合同总价的97%，质保期满后支付剩余的3%。</w:t>
      </w:r>
    </w:p>
    <w:p w14:paraId="0E5004F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（六）质保期：验收合格后一年。</w:t>
      </w:r>
    </w:p>
    <w:p w14:paraId="0B0FA84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现场踏勘：确保参选单位完全理解本采购项目需求，参选单位须到现场踏勘，取得《现场踏勘确认单》（详见询价告知函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39FA9C0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项目地点：深圳市龙岗区布吉街道郁南环境园。</w:t>
      </w:r>
    </w:p>
    <w:p w14:paraId="5CAE8380">
      <w:pPr>
        <w:keepLines/>
        <w:widowControl/>
        <w:spacing w:after="78"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二、资格要求及证明材料</w:t>
      </w:r>
    </w:p>
    <w:p w14:paraId="37EC28F4">
      <w:pPr>
        <w:widowControl/>
        <w:spacing w:after="78" w:line="640" w:lineRule="exact"/>
        <w:ind w:firstLine="640" w:firstLineChars="200"/>
        <w:jc w:val="left"/>
        <w:rPr>
          <w:rFonts w:ascii="Times New Roman" w:hAnsi="Times New Roman" w:eastAsia="仿宋_GB2312"/>
          <w:bCs/>
          <w:color w:val="000000"/>
          <w:sz w:val="32"/>
          <w:szCs w:val="32"/>
        </w:rPr>
      </w:pPr>
      <w:bookmarkStart w:id="4"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r>
        <w:rPr>
          <w:rFonts w:hint="eastAsia" w:ascii="Times New Roman" w:hAnsi="Times New Roman" w:eastAsia="仿宋_GB2312"/>
          <w:bCs/>
          <w:color w:val="000000"/>
          <w:sz w:val="32"/>
          <w:szCs w:val="32"/>
        </w:rPr>
        <w:t>报价文件内提供有效的营业执照复印件加盖参选单位公章或业务章</w:t>
      </w:r>
      <w:r>
        <w:rPr>
          <w:rFonts w:ascii="Times New Roman" w:hAnsi="Times New Roman" w:eastAsia="仿宋_GB2312"/>
          <w:bCs/>
          <w:color w:val="000000"/>
          <w:sz w:val="32"/>
          <w:szCs w:val="32"/>
        </w:rPr>
        <w:t>）；</w:t>
      </w:r>
    </w:p>
    <w:p w14:paraId="0563FCD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0B52441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1035573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5F6931F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2023</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5</w:t>
      </w:r>
      <w:r>
        <w:rPr>
          <w:rFonts w:ascii="Times New Roman" w:hAnsi="Times New Roman" w:eastAsia="仿宋_GB2312"/>
          <w:bCs/>
          <w:color w:val="000000"/>
          <w:sz w:val="32"/>
          <w:szCs w:val="32"/>
        </w:rPr>
        <w:t>月至今）</w:t>
      </w:r>
      <w:r>
        <w:rPr>
          <w:rFonts w:hint="eastAsia" w:ascii="Times New Roman" w:hAnsi="Times New Roman" w:eastAsia="仿宋_GB2312"/>
          <w:bCs/>
          <w:color w:val="000000"/>
          <w:sz w:val="32"/>
          <w:szCs w:val="32"/>
        </w:rPr>
        <w:t>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两</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至少具备一项正在实施或已完成的类似业绩（由供应商在《承诺函》中作出声明）；</w:t>
      </w:r>
    </w:p>
    <w:p w14:paraId="0BC91B9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33855C8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1FA20E6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（七）参选单位须到项目现场踏勘（提供踏勘确认单复印件并盖章，未提供或提供的踏勘确认单填写不全、确认单未经采购人确认的情形，均为无效，评审专家有权不予采纳，并将视为无效报价）。</w:t>
      </w:r>
    </w:p>
    <w:bookmarkEnd w:id="4"/>
    <w:p w14:paraId="25FB8318">
      <w:pPr>
        <w:keepLines/>
        <w:widowControl/>
        <w:spacing w:after="78"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三、参选文件要求</w:t>
      </w:r>
    </w:p>
    <w:p w14:paraId="76C5849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52595A1E">
      <w:pPr>
        <w:widowControl/>
        <w:spacing w:after="78" w:line="640" w:lineRule="exact"/>
        <w:ind w:firstLine="640" w:firstLineChars="200"/>
        <w:jc w:val="left"/>
        <w:rPr>
          <w:rFonts w:ascii="Times New Roman" w:hAnsi="Times New Roman" w:eastAsia="仿宋_GB2312"/>
          <w:bCs/>
          <w:color w:val="000000"/>
          <w:sz w:val="32"/>
          <w:szCs w:val="32"/>
        </w:rPr>
      </w:pPr>
      <w:bookmarkStart w:id="5" w:name="_Hlk173767070"/>
      <w:r>
        <w:rPr>
          <w:rFonts w:hint="eastAsia" w:ascii="Times New Roman" w:hAnsi="Times New Roman" w:eastAsia="仿宋_GB2312"/>
          <w:bCs/>
          <w:color w:val="000000"/>
          <w:sz w:val="32"/>
          <w:szCs w:val="32"/>
        </w:rPr>
        <w:t>1.供应商基本情况表；</w:t>
      </w:r>
    </w:p>
    <w:p w14:paraId="66914AD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6" w:name="_Hlk178270536"/>
      <w:r>
        <w:rPr>
          <w:rFonts w:hint="eastAsia" w:ascii="Times New Roman" w:hAnsi="Times New Roman" w:eastAsia="仿宋_GB2312"/>
          <w:bCs/>
          <w:color w:val="000000"/>
          <w:sz w:val="32"/>
          <w:szCs w:val="32"/>
        </w:rPr>
        <w:t>承诺函、营业执照</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踏勘确认单</w:t>
      </w:r>
      <w:r>
        <w:rPr>
          <w:rFonts w:hint="eastAsia" w:ascii="Times New Roman" w:hAnsi="Times New Roman" w:eastAsia="仿宋_GB2312"/>
          <w:bCs/>
          <w:color w:val="000000"/>
          <w:sz w:val="32"/>
          <w:szCs w:val="32"/>
        </w:rPr>
        <w:t>等</w:t>
      </w:r>
      <w:bookmarkEnd w:id="6"/>
      <w:r>
        <w:rPr>
          <w:rFonts w:hint="eastAsia" w:ascii="Times New Roman" w:hAnsi="Times New Roman" w:eastAsia="仿宋_GB2312"/>
          <w:bCs/>
          <w:color w:val="000000"/>
          <w:sz w:val="32"/>
          <w:szCs w:val="32"/>
        </w:rPr>
        <w:t>）；</w:t>
      </w:r>
    </w:p>
    <w:p w14:paraId="51FB36D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315CEC5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以上格式可参考第三章 报价文件格式，以上资料均需盖章，并在截止时间前完成报价。</w:t>
      </w:r>
    </w:p>
    <w:bookmarkEnd w:id="5"/>
    <w:p w14:paraId="61135CE9">
      <w:pPr>
        <w:keepLines/>
        <w:widowControl/>
        <w:spacing w:after="78"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四、选聘程序</w:t>
      </w:r>
    </w:p>
    <w:p w14:paraId="294EC7C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本次采用线上选聘，具体程序如下：</w:t>
      </w:r>
    </w:p>
    <w:p w14:paraId="1E59BED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（一）在截止报价时间前，各参选单位以邮件形式递交报价文件至询价公告指定邮箱；</w:t>
      </w:r>
    </w:p>
    <w:p w14:paraId="4B08B03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（二）评审委员会对参选单位进行资格审查，如存在审核未通过的单位，则记录原因并通知未通过的单位；</w:t>
      </w:r>
    </w:p>
    <w:p w14:paraId="1F9AFA0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（三）评审委员会根据询价规则形成询价报告，确定候选人排名；</w:t>
      </w:r>
    </w:p>
    <w:p w14:paraId="7DBE821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（四）询价结束后，采购人将询价结果报公司内部决策，通过后将结果通知中选单位，双方择日签订正式协议。</w:t>
      </w:r>
    </w:p>
    <w:p w14:paraId="0632BF42">
      <w:pPr>
        <w:keepLines/>
        <w:widowControl/>
        <w:spacing w:after="78"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五、选聘材料提交</w:t>
      </w:r>
    </w:p>
    <w:p w14:paraId="3E68A9A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（一）响应文件递交截止时间为2025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5月</w:t>
      </w:r>
      <w:r>
        <w:rPr>
          <w:rFonts w:hint="eastAsia" w:ascii="Times New Roman" w:hAnsi="Times New Roman" w:eastAsia="仿宋_GB2312"/>
          <w:bCs/>
          <w:color w:val="000000"/>
          <w:sz w:val="32"/>
          <w:szCs w:val="32"/>
          <w:lang w:val="en-US" w:eastAsia="zh-CN"/>
        </w:rPr>
        <w:t>11</w:t>
      </w:r>
      <w:r>
        <w:rPr>
          <w:rFonts w:hint="eastAsia" w:ascii="Times New Roman" w:hAnsi="Times New Roman" w:eastAsia="仿宋_GB2312"/>
          <w:bCs/>
          <w:color w:val="000000"/>
          <w:sz w:val="32"/>
          <w:szCs w:val="32"/>
        </w:rPr>
        <w:t>日18时00分（北京时间）；</w:t>
      </w:r>
    </w:p>
    <w:p w14:paraId="29EACB2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（二）响应文件递交方式</w:t>
      </w:r>
    </w:p>
    <w:p w14:paraId="5C106AF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bCs/>
          <w:color w:val="000000"/>
          <w:sz w:val="32"/>
          <w:szCs w:val="32"/>
        </w:rPr>
        <w:t>PDF</w:t>
      </w:r>
      <w:r>
        <w:rPr>
          <w:rFonts w:hint="eastAsia" w:ascii="Times New Roman" w:hAnsi="Times New Roman" w:eastAsia="仿宋_GB2312"/>
          <w:bCs/>
          <w:color w:val="000000"/>
          <w:sz w:val="32"/>
          <w:szCs w:val="32"/>
        </w:rPr>
        <w:t>盖章版响应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21207F63">
      <w:pPr>
        <w:keepLines/>
        <w:widowControl/>
        <w:spacing w:after="78"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六、评分规则</w:t>
      </w:r>
    </w:p>
    <w:p w14:paraId="093328FF">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本次评审</w:t>
      </w:r>
      <w:r>
        <w:rPr>
          <w:rFonts w:hint="eastAsia" w:ascii="Times New Roman" w:hAnsi="Times New Roman" w:eastAsia="仿宋_GB2312"/>
          <w:color w:val="000000"/>
          <w:sz w:val="32"/>
          <w:szCs w:val="32"/>
        </w:rPr>
        <w:t>设一轮报价，</w:t>
      </w:r>
      <w:r>
        <w:rPr>
          <w:rFonts w:ascii="Times New Roman" w:hAnsi="Times New Roman" w:eastAsia="仿宋_GB2312"/>
          <w:color w:val="000000"/>
          <w:sz w:val="32"/>
          <w:szCs w:val="32"/>
        </w:rPr>
        <w:t>采用最低投标价法</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0AB8630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5E3A01F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2BAA5532">
      <w:pPr>
        <w:keepLines/>
        <w:widowControl/>
        <w:spacing w:after="78"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七、限价要求</w:t>
      </w:r>
    </w:p>
    <w:p w14:paraId="3AFBDB0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本次限</w:t>
      </w:r>
      <w:r>
        <w:rPr>
          <w:rFonts w:ascii="Times New Roman" w:hAnsi="Times New Roman" w:eastAsia="仿宋_GB2312"/>
          <w:bCs/>
          <w:color w:val="000000"/>
          <w:sz w:val="32"/>
          <w:szCs w:val="32"/>
        </w:rPr>
        <w:t>价</w:t>
      </w:r>
      <w:r>
        <w:rPr>
          <w:rFonts w:hint="eastAsia" w:ascii="Times New Roman" w:hAnsi="Times New Roman" w:eastAsia="仿宋_GB2312"/>
          <w:bCs/>
          <w:color w:val="000000"/>
          <w:sz w:val="32"/>
          <w:szCs w:val="32"/>
        </w:rPr>
        <w:t>10万元，采用总价包干模式，</w:t>
      </w:r>
      <w:r>
        <w:rPr>
          <w:rFonts w:ascii="Times New Roman" w:hAnsi="Times New Roman" w:eastAsia="仿宋_GB2312"/>
          <w:bCs/>
          <w:color w:val="000000"/>
          <w:sz w:val="32"/>
          <w:szCs w:val="32"/>
        </w:rPr>
        <w:t>超过限价的报价</w:t>
      </w:r>
      <w:r>
        <w:rPr>
          <w:rFonts w:hint="eastAsia" w:ascii="Times New Roman" w:hAnsi="Times New Roman" w:eastAsia="仿宋_GB2312"/>
          <w:bCs/>
          <w:color w:val="000000"/>
          <w:sz w:val="32"/>
          <w:szCs w:val="32"/>
        </w:rPr>
        <w:t>视为</w:t>
      </w:r>
      <w:r>
        <w:rPr>
          <w:rFonts w:ascii="Times New Roman" w:hAnsi="Times New Roman" w:eastAsia="仿宋_GB2312"/>
          <w:bCs/>
          <w:color w:val="000000"/>
          <w:sz w:val="32"/>
          <w:szCs w:val="32"/>
        </w:rPr>
        <w:t>无效报价。</w:t>
      </w:r>
    </w:p>
    <w:p w14:paraId="02842D0B">
      <w:pPr>
        <w:keepLines/>
        <w:widowControl/>
        <w:spacing w:after="78"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八、澄清及修改</w:t>
      </w:r>
    </w:p>
    <w:p w14:paraId="25976BA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1、采购人如需对已发出的询价文件进行澄清或修改的，将在</w:t>
      </w:r>
      <w:bookmarkStart w:id="7" w:name="_Hlk173242607"/>
      <w:r>
        <w:rPr>
          <w:rFonts w:hint="eastAsia" w:ascii="Times New Roman" w:hAnsi="Times New Roman" w:eastAsia="仿宋_GB2312"/>
          <w:bCs/>
          <w:color w:val="000000"/>
          <w:sz w:val="32"/>
          <w:szCs w:val="32"/>
        </w:rPr>
        <w:t>深圳市深水水务咨询有限公司官网（http://www.szsszx.com/）</w:t>
      </w:r>
      <w:bookmarkEnd w:id="7"/>
      <w:r>
        <w:rPr>
          <w:rFonts w:hint="eastAsia" w:ascii="Times New Roman" w:hAnsi="Times New Roman" w:eastAsia="仿宋_GB2312"/>
          <w:bCs/>
          <w:color w:val="000000"/>
          <w:sz w:val="32"/>
          <w:szCs w:val="32"/>
        </w:rPr>
        <w:t>发布更正公告，该澄清或修改内容为询价文件的组成部分。</w:t>
      </w:r>
    </w:p>
    <w:p w14:paraId="4C0CF45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2、询价申请人认为需要对询价文件进行澄清的，可以邮件形式向采购人提出申请（截止时间2025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5月1</w:t>
      </w:r>
      <w:r>
        <w:rPr>
          <w:rFonts w:hint="eastAsia" w:ascii="Times New Roman" w:hAnsi="Times New Roman" w:eastAsia="仿宋_GB2312"/>
          <w:bCs/>
          <w:color w:val="000000"/>
          <w:sz w:val="32"/>
          <w:szCs w:val="32"/>
          <w:lang w:val="en-US" w:eastAsia="zh-CN"/>
        </w:rPr>
        <w:t>1</w:t>
      </w:r>
      <w:r>
        <w:rPr>
          <w:rFonts w:hint="eastAsia" w:ascii="Times New Roman" w:hAnsi="Times New Roman" w:eastAsia="仿宋_GB2312"/>
          <w:bCs/>
          <w:color w:val="000000"/>
          <w:sz w:val="32"/>
          <w:szCs w:val="32"/>
        </w:rPr>
        <w:t>日18时），但采购人可决定是否采纳申请事项。</w:t>
      </w:r>
    </w:p>
    <w:p w14:paraId="3E248FCA">
      <w:pPr>
        <w:widowControl/>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bCs/>
          <w:color w:val="000000"/>
          <w:sz w:val="32"/>
          <w:szCs w:val="32"/>
        </w:rPr>
        <w:t>3、询价申请人应于响应文件递交截止时间之前，自行在深圳市深水水务咨询有限公司官网（http://www.szsszx.com/）查询本项目的更正公告，因未查阅公告造成的后果由申请人自</w:t>
      </w:r>
      <w:r>
        <w:rPr>
          <w:rFonts w:hint="eastAsia" w:ascii="Times New Roman" w:hAnsi="Times New Roman" w:eastAsia="仿宋_GB2312"/>
          <w:color w:val="000000"/>
          <w:sz w:val="32"/>
          <w:szCs w:val="32"/>
        </w:rPr>
        <w:t>行承担。</w:t>
      </w:r>
    </w:p>
    <w:p w14:paraId="52AEC93A">
      <w:pPr>
        <w:keepLines/>
        <w:widowControl/>
        <w:spacing w:after="78"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九、其他</w:t>
      </w:r>
    </w:p>
    <w:p w14:paraId="5C0543B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1、中选人应在结果公告期满后尽快与采购人签订采购合同。因中选人原因造成逾期未与采购人签订采购合同的，视为自动放弃；</w:t>
      </w:r>
    </w:p>
    <w:p w14:paraId="114768A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2、中选人因不可抗力原因不能履行采购合同或放弃成交的，采购人可依序与其他中选候选人签订采购合同，也可以重新组织采购。</w:t>
      </w:r>
    </w:p>
    <w:p w14:paraId="2C6D36B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151808B">
      <w:pPr>
        <w:keepLines/>
        <w:widowControl/>
        <w:spacing w:after="78"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十、联系方式</w:t>
      </w:r>
    </w:p>
    <w:p w14:paraId="1CA49274">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联系人：黄工</w:t>
      </w:r>
    </w:p>
    <w:p w14:paraId="75E520DD">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话：0755+29395688转8731</w:t>
      </w:r>
    </w:p>
    <w:p w14:paraId="48386D9F">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lang w:val="en-US" w:eastAsia="zh-CN"/>
        </w:rPr>
        <w:t>a</w:t>
      </w:r>
      <w:r>
        <w:rPr>
          <w:rFonts w:ascii="Times New Roman" w:hAnsi="Times New Roman" w:eastAsia="仿宋_GB2312"/>
          <w:color w:val="000000"/>
          <w:kern w:val="0"/>
          <w:sz w:val="32"/>
          <w:szCs w:val="32"/>
        </w:rPr>
        <w:t>@163.com</w:t>
      </w:r>
    </w:p>
    <w:p w14:paraId="195FD9D7">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454114A0">
      <w:pPr>
        <w:pStyle w:val="9"/>
        <w:spacing w:line="640" w:lineRule="exact"/>
        <w:jc w:val="right"/>
        <w:rPr>
          <w:rFonts w:eastAsia="仿宋_GB2312"/>
        </w:rPr>
      </w:pPr>
      <w:bookmarkStart w:id="8" w:name="_Hlk178341758"/>
      <w:r>
        <w:rPr>
          <w:rFonts w:hint="eastAsia" w:ascii="Times New Roman" w:hAnsi="Times New Roman" w:eastAsia="仿宋_GB2312"/>
          <w:bCs/>
          <w:color w:val="000000"/>
          <w:sz w:val="32"/>
          <w:szCs w:val="32"/>
        </w:rPr>
        <w:t>深圳市深水水务咨询有限公司</w:t>
      </w:r>
    </w:p>
    <w:bookmarkEnd w:id="8"/>
    <w:p w14:paraId="0EDCAA9F">
      <w:pPr>
        <w:wordWrap w:val="0"/>
        <w:spacing w:after="78" w:line="640" w:lineRule="exact"/>
        <w:jc w:val="right"/>
        <w:rPr>
          <w:rFonts w:ascii="Times New Roman" w:hAnsi="Times New Roman" w:eastAsia="仿宋_GB2312"/>
          <w:bCs/>
          <w:color w:val="000000"/>
          <w:sz w:val="32"/>
          <w:szCs w:val="32"/>
        </w:rPr>
      </w:pPr>
      <w:bookmarkStart w:id="9"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bookmarkEnd w:id="9"/>
      <w:r>
        <w:rPr>
          <w:rFonts w:hint="eastAsia" w:ascii="Times New Roman" w:hAnsi="Times New Roman" w:eastAsia="仿宋_GB2312"/>
          <w:bCs/>
          <w:color w:val="000000"/>
          <w:sz w:val="32"/>
          <w:szCs w:val="32"/>
        </w:rPr>
        <w:t>5月</w:t>
      </w:r>
      <w:r>
        <w:rPr>
          <w:rFonts w:hint="eastAsia" w:ascii="Times New Roman" w:hAnsi="Times New Roman" w:eastAsia="仿宋_GB2312"/>
          <w:bCs/>
          <w:color w:val="000000"/>
          <w:sz w:val="32"/>
          <w:szCs w:val="32"/>
          <w:lang w:val="en-US" w:eastAsia="zh-CN"/>
        </w:rPr>
        <w:t>8</w:t>
      </w:r>
      <w:r>
        <w:rPr>
          <w:rFonts w:hint="eastAsia" w:ascii="Times New Roman" w:hAnsi="Times New Roman" w:eastAsia="仿宋_GB2312"/>
          <w:bCs/>
          <w:color w:val="000000"/>
          <w:sz w:val="32"/>
          <w:szCs w:val="32"/>
        </w:rPr>
        <w:t xml:space="preserve">日   </w:t>
      </w:r>
    </w:p>
    <w:p w14:paraId="4B53BAF6">
      <w:pPr>
        <w:pStyle w:val="20"/>
        <w:spacing w:after="78"/>
        <w:ind w:firstLine="640"/>
        <w:rPr>
          <w:rFonts w:ascii="Times New Roman" w:hAnsi="Times New Roman" w:eastAsia="仿宋_GB2312"/>
          <w:bCs/>
          <w:color w:val="000000"/>
          <w:sz w:val="32"/>
          <w:szCs w:val="32"/>
        </w:rPr>
      </w:pPr>
    </w:p>
    <w:p w14:paraId="4A1B7404">
      <w:pPr>
        <w:pStyle w:val="20"/>
        <w:spacing w:after="78"/>
        <w:ind w:firstLine="640"/>
        <w:rPr>
          <w:rFonts w:ascii="Times New Roman" w:hAnsi="Times New Roman" w:eastAsia="仿宋_GB2312"/>
          <w:bCs/>
          <w:color w:val="000000"/>
          <w:sz w:val="32"/>
          <w:szCs w:val="32"/>
        </w:rPr>
      </w:pPr>
    </w:p>
    <w:p w14:paraId="55ED9450">
      <w:pPr>
        <w:pStyle w:val="20"/>
        <w:spacing w:after="78"/>
        <w:ind w:firstLine="640"/>
        <w:rPr>
          <w:rFonts w:ascii="Times New Roman" w:hAnsi="Times New Roman" w:eastAsia="仿宋_GB2312"/>
          <w:bCs/>
          <w:color w:val="000000"/>
          <w:sz w:val="32"/>
          <w:szCs w:val="32"/>
        </w:rPr>
      </w:pPr>
    </w:p>
    <w:p w14:paraId="2C5B8B05">
      <w:pPr>
        <w:pStyle w:val="20"/>
        <w:spacing w:after="78"/>
        <w:ind w:firstLine="419" w:firstLineChars="131"/>
        <w:rPr>
          <w:rFonts w:ascii="Times New Roman" w:hAnsi="Times New Roman" w:eastAsia="仿宋_GB2312"/>
          <w:bCs/>
          <w:color w:val="000000"/>
          <w:sz w:val="32"/>
          <w:szCs w:val="32"/>
        </w:rPr>
      </w:pPr>
      <w:r>
        <w:rPr>
          <w:rFonts w:ascii="Times New Roman" w:hAnsi="Times New Roman" w:eastAsia="仿宋_GB2312"/>
          <w:bCs/>
          <w:color w:val="000000"/>
          <w:sz w:val="32"/>
          <w:szCs w:val="32"/>
        </w:rPr>
        <w:br w:type="page"/>
      </w:r>
    </w:p>
    <w:p w14:paraId="17F271F5">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0AD80D52">
      <w:pPr>
        <w:jc w:val="left"/>
        <w:rPr>
          <w:rFonts w:ascii="黑体" w:hAnsi="黑体" w:eastAsia="黑体" w:cs="黑体"/>
          <w:color w:val="000000"/>
          <w:sz w:val="24"/>
          <w:u w:val="single"/>
        </w:rPr>
      </w:pPr>
      <w:r>
        <w:rPr>
          <w:rFonts w:hint="eastAsia" w:ascii="黑体" w:hAnsi="黑体" w:eastAsia="黑体" w:cs="黑体"/>
          <w:color w:val="000000"/>
          <w:sz w:val="24"/>
        </w:rPr>
        <w:t>合同编号：</w:t>
      </w:r>
      <w:r>
        <w:rPr>
          <w:rFonts w:ascii="黑体" w:hAnsi="黑体" w:eastAsia="黑体" w:cs="黑体"/>
          <w:color w:val="000000"/>
          <w:sz w:val="24"/>
        </w:rPr>
        <w:t xml:space="preserve">        </w:t>
      </w:r>
    </w:p>
    <w:p w14:paraId="797E1870">
      <w:pPr>
        <w:ind w:firstLine="2800" w:firstLineChars="1000"/>
        <w:rPr>
          <w:rFonts w:ascii="黑体" w:hAnsi="黑体" w:eastAsia="黑体" w:cs="黑体"/>
          <w:color w:val="000000"/>
          <w:sz w:val="28"/>
          <w:szCs w:val="28"/>
          <w:u w:val="single"/>
        </w:rPr>
      </w:pPr>
    </w:p>
    <w:p w14:paraId="6F51FF62">
      <w:pPr>
        <w:ind w:firstLine="2800" w:firstLineChars="1000"/>
        <w:rPr>
          <w:rFonts w:ascii="黑体" w:hAnsi="黑体" w:eastAsia="黑体" w:cs="黑体"/>
          <w:color w:val="000000"/>
          <w:sz w:val="28"/>
          <w:szCs w:val="28"/>
          <w:u w:val="single"/>
        </w:rPr>
      </w:pPr>
    </w:p>
    <w:p w14:paraId="136F2C74">
      <w:pPr>
        <w:ind w:firstLine="2800" w:firstLineChars="1000"/>
        <w:rPr>
          <w:rFonts w:ascii="黑体" w:hAnsi="黑体" w:eastAsia="黑体" w:cs="黑体"/>
          <w:color w:val="000000"/>
          <w:sz w:val="28"/>
          <w:szCs w:val="28"/>
          <w:u w:val="single"/>
        </w:rPr>
      </w:pPr>
    </w:p>
    <w:p w14:paraId="0C8370CF">
      <w:pPr>
        <w:ind w:firstLine="2800" w:firstLineChars="1000"/>
        <w:jc w:val="center"/>
        <w:rPr>
          <w:rFonts w:ascii="黑体" w:hAnsi="黑体" w:eastAsia="黑体" w:cs="黑体"/>
          <w:color w:val="000000"/>
          <w:sz w:val="28"/>
          <w:szCs w:val="28"/>
          <w:u w:val="single"/>
        </w:rPr>
      </w:pPr>
    </w:p>
    <w:p w14:paraId="0B678BD2">
      <w:pPr>
        <w:jc w:val="center"/>
        <w:rPr>
          <w:rFonts w:hint="eastAsia" w:ascii="黑体" w:hAnsi="黑体" w:eastAsia="黑体" w:cs="黑体"/>
          <w:color w:val="000000"/>
          <w:sz w:val="72"/>
          <w:szCs w:val="72"/>
          <w:shd w:val="clear" w:color="auto" w:fill="FFFFFF"/>
          <w:lang w:val="en-US" w:eastAsia="zh-CN"/>
        </w:rPr>
      </w:pPr>
      <w:r>
        <w:rPr>
          <w:rFonts w:hint="eastAsia" w:ascii="黑体" w:hAnsi="黑体" w:eastAsia="黑体" w:cs="黑体"/>
          <w:color w:val="000000"/>
          <w:sz w:val="72"/>
          <w:szCs w:val="72"/>
          <w:shd w:val="clear" w:color="auto" w:fill="FFFFFF"/>
          <w:lang w:val="en-US" w:eastAsia="zh-CN"/>
        </w:rPr>
        <w:t>恢复性设备配件</w:t>
      </w:r>
    </w:p>
    <w:p w14:paraId="73507CFF">
      <w:pPr>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采购合同</w:t>
      </w:r>
    </w:p>
    <w:p w14:paraId="51FD9496">
      <w:pPr>
        <w:jc w:val="center"/>
        <w:rPr>
          <w:rFonts w:ascii="黑体" w:hAnsi="黑体" w:eastAsia="黑体" w:cs="黑体"/>
          <w:color w:val="000000"/>
          <w:sz w:val="44"/>
          <w:szCs w:val="44"/>
          <w:shd w:val="clear" w:color="auto" w:fill="FFFFFF"/>
        </w:rPr>
      </w:pPr>
      <w:r>
        <w:rPr>
          <w:rFonts w:hint="eastAsia" w:ascii="黑体" w:hAnsi="黑体" w:eastAsia="黑体" w:cs="黑体"/>
          <w:color w:val="000000"/>
          <w:sz w:val="44"/>
          <w:szCs w:val="44"/>
          <w:shd w:val="clear" w:color="auto" w:fill="FFFFFF"/>
        </w:rPr>
        <w:t>（深水</w:t>
      </w:r>
      <w:r>
        <w:rPr>
          <w:rFonts w:hint="eastAsia" w:ascii="黑体" w:hAnsi="黑体" w:eastAsia="黑体" w:cs="黑体"/>
          <w:color w:val="000000"/>
          <w:sz w:val="44"/>
          <w:szCs w:val="44"/>
          <w:shd w:val="clear" w:color="auto" w:fill="FFFFFF"/>
          <w:lang w:val="en-US" w:eastAsia="zh-CN"/>
        </w:rPr>
        <w:t>咨询</w:t>
      </w:r>
      <w:r>
        <w:rPr>
          <w:rFonts w:hint="eastAsia" w:ascii="黑体" w:hAnsi="黑体" w:eastAsia="黑体" w:cs="黑体"/>
          <w:color w:val="000000"/>
          <w:sz w:val="44"/>
          <w:szCs w:val="44"/>
          <w:shd w:val="clear" w:color="auto" w:fill="FFFFFF"/>
        </w:rPr>
        <w:t>-</w:t>
      </w:r>
      <w:r>
        <w:rPr>
          <w:rFonts w:hint="eastAsia" w:ascii="黑体" w:hAnsi="黑体" w:eastAsia="黑体" w:cs="黑体"/>
          <w:color w:val="000000"/>
          <w:sz w:val="44"/>
          <w:szCs w:val="44"/>
          <w:shd w:val="clear" w:color="auto" w:fill="FFFFFF"/>
          <w:lang w:val="en-US" w:eastAsia="zh-CN"/>
        </w:rPr>
        <w:t>XXXX</w:t>
      </w:r>
      <w:r>
        <w:rPr>
          <w:rFonts w:hint="eastAsia" w:ascii="黑体" w:hAnsi="黑体" w:eastAsia="黑体" w:cs="黑体"/>
          <w:color w:val="000000"/>
          <w:sz w:val="44"/>
          <w:szCs w:val="44"/>
          <w:shd w:val="clear" w:color="auto" w:fill="FFFFFF"/>
        </w:rPr>
        <w:t>）</w:t>
      </w:r>
    </w:p>
    <w:p w14:paraId="30D4576B">
      <w:pPr>
        <w:rPr>
          <w:rFonts w:ascii="黑体" w:hAnsi="黑体" w:eastAsia="黑体" w:cs="黑体"/>
          <w:color w:val="000000"/>
          <w:sz w:val="32"/>
          <w:szCs w:val="32"/>
          <w:shd w:val="clear" w:color="auto" w:fill="FFFFFF"/>
        </w:rPr>
      </w:pPr>
    </w:p>
    <w:p w14:paraId="24BC0C32">
      <w:pPr>
        <w:rPr>
          <w:rFonts w:ascii="黑体" w:hAnsi="黑体" w:eastAsia="黑体" w:cs="黑体"/>
          <w:color w:val="000000"/>
          <w:sz w:val="32"/>
          <w:szCs w:val="32"/>
          <w:shd w:val="clear" w:color="auto" w:fill="FFFFFF"/>
        </w:rPr>
      </w:pPr>
    </w:p>
    <w:p w14:paraId="28B81324">
      <w:pPr>
        <w:rPr>
          <w:rFonts w:ascii="黑体" w:hAnsi="黑体" w:eastAsia="黑体" w:cs="黑体"/>
          <w:color w:val="000000"/>
          <w:sz w:val="32"/>
          <w:szCs w:val="32"/>
          <w:shd w:val="clear" w:color="auto" w:fill="FFFFFF"/>
        </w:rPr>
      </w:pPr>
    </w:p>
    <w:p w14:paraId="5C90D4C8">
      <w:pPr>
        <w:rPr>
          <w:rFonts w:ascii="黑体" w:hAnsi="黑体" w:eastAsia="黑体" w:cs="黑体"/>
          <w:color w:val="000000"/>
          <w:sz w:val="32"/>
          <w:szCs w:val="32"/>
          <w:shd w:val="clear" w:color="auto" w:fill="FFFFFF"/>
        </w:rPr>
      </w:pPr>
    </w:p>
    <w:p w14:paraId="19F291B0">
      <w:pPr>
        <w:rPr>
          <w:rFonts w:ascii="黑体" w:hAnsi="黑体" w:eastAsia="黑体" w:cs="黑体"/>
          <w:color w:val="000000"/>
          <w:sz w:val="32"/>
          <w:szCs w:val="32"/>
          <w:shd w:val="clear" w:color="auto" w:fill="FFFFFF"/>
        </w:rPr>
      </w:pPr>
    </w:p>
    <w:tbl>
      <w:tblPr>
        <w:tblStyle w:val="21"/>
        <w:tblW w:w="0" w:type="auto"/>
        <w:jc w:val="center"/>
        <w:tblLayout w:type="fixed"/>
        <w:tblCellMar>
          <w:top w:w="0" w:type="dxa"/>
          <w:left w:w="108" w:type="dxa"/>
          <w:bottom w:w="0" w:type="dxa"/>
          <w:right w:w="108" w:type="dxa"/>
        </w:tblCellMar>
      </w:tblPr>
      <w:tblGrid>
        <w:gridCol w:w="1804"/>
        <w:gridCol w:w="5415"/>
      </w:tblGrid>
      <w:tr w14:paraId="5C6B39E4">
        <w:tblPrEx>
          <w:tblCellMar>
            <w:top w:w="0" w:type="dxa"/>
            <w:left w:w="108" w:type="dxa"/>
            <w:bottom w:w="0" w:type="dxa"/>
            <w:right w:w="108" w:type="dxa"/>
          </w:tblCellMar>
        </w:tblPrEx>
        <w:trPr>
          <w:jc w:val="center"/>
        </w:trPr>
        <w:tc>
          <w:tcPr>
            <w:tcW w:w="1804" w:type="dxa"/>
            <w:noWrap w:val="0"/>
            <w:vAlign w:val="center"/>
          </w:tcPr>
          <w:p w14:paraId="59EC0192">
            <w:pPr>
              <w:spacing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采购项目：</w:t>
            </w:r>
          </w:p>
        </w:tc>
        <w:tc>
          <w:tcPr>
            <w:tcW w:w="5415" w:type="dxa"/>
            <w:noWrap w:val="0"/>
            <w:vAlign w:val="center"/>
          </w:tcPr>
          <w:p w14:paraId="04945025">
            <w:pPr>
              <w:spacing w:line="480" w:lineRule="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lang w:val="en-US" w:eastAsia="zh-CN"/>
              </w:rPr>
              <w:t>恢复性设备配件</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tc>
      </w:tr>
      <w:tr w14:paraId="13EF04EA">
        <w:tblPrEx>
          <w:tblCellMar>
            <w:top w:w="0" w:type="dxa"/>
            <w:left w:w="108" w:type="dxa"/>
            <w:bottom w:w="0" w:type="dxa"/>
            <w:right w:w="108" w:type="dxa"/>
          </w:tblCellMar>
        </w:tblPrEx>
        <w:trPr>
          <w:jc w:val="center"/>
        </w:trPr>
        <w:tc>
          <w:tcPr>
            <w:tcW w:w="1804" w:type="dxa"/>
            <w:noWrap w:val="0"/>
            <w:vAlign w:val="center"/>
          </w:tcPr>
          <w:p w14:paraId="3962C34B">
            <w:pPr>
              <w:spacing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买    方：</w:t>
            </w:r>
          </w:p>
        </w:tc>
        <w:tc>
          <w:tcPr>
            <w:tcW w:w="5415" w:type="dxa"/>
            <w:noWrap w:val="0"/>
            <w:vAlign w:val="center"/>
          </w:tcPr>
          <w:p w14:paraId="65CD8393">
            <w:pPr>
              <w:spacing w:line="720" w:lineRule="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lang w:eastAsia="zh-CN"/>
              </w:rPr>
              <w:t>深圳市深水水务咨询有限公司</w:t>
            </w:r>
            <w:r>
              <w:rPr>
                <w:rFonts w:hint="eastAsia" w:ascii="黑体" w:hAnsi="黑体" w:eastAsia="黑体" w:cs="黑体"/>
                <w:b/>
                <w:color w:val="000000"/>
                <w:sz w:val="28"/>
                <w:szCs w:val="28"/>
                <w:u w:val="single"/>
                <w:shd w:val="clear" w:color="auto" w:fill="FFFFFF"/>
              </w:rPr>
              <w:t xml:space="preserve">                                             </w:t>
            </w:r>
          </w:p>
        </w:tc>
      </w:tr>
      <w:tr w14:paraId="13027134">
        <w:tblPrEx>
          <w:tblCellMar>
            <w:top w:w="0" w:type="dxa"/>
            <w:left w:w="108" w:type="dxa"/>
            <w:bottom w:w="0" w:type="dxa"/>
            <w:right w:w="108" w:type="dxa"/>
          </w:tblCellMar>
        </w:tblPrEx>
        <w:trPr>
          <w:jc w:val="center"/>
        </w:trPr>
        <w:tc>
          <w:tcPr>
            <w:tcW w:w="1804" w:type="dxa"/>
            <w:noWrap w:val="0"/>
            <w:vAlign w:val="center"/>
          </w:tcPr>
          <w:p w14:paraId="7763CF67">
            <w:pPr>
              <w:spacing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卖    方：</w:t>
            </w:r>
          </w:p>
        </w:tc>
        <w:tc>
          <w:tcPr>
            <w:tcW w:w="5415" w:type="dxa"/>
            <w:noWrap w:val="0"/>
            <w:vAlign w:val="center"/>
          </w:tcPr>
          <w:p w14:paraId="2106FDAF">
            <w:pPr>
              <w:spacing w:line="720" w:lineRule="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39B4CB60">
      <w:pPr>
        <w:spacing w:line="360" w:lineRule="auto"/>
        <w:jc w:val="center"/>
        <w:outlineLvl w:val="1"/>
        <w:rPr>
          <w:rFonts w:ascii="黑体" w:eastAsia="黑体"/>
          <w:b/>
          <w:color w:val="000000"/>
          <w:sz w:val="30"/>
          <w:szCs w:val="30"/>
          <w:u w:val="single"/>
        </w:rPr>
      </w:pPr>
      <w:r>
        <w:rPr>
          <w:rFonts w:hint="eastAsia" w:ascii="黑体" w:eastAsia="黑体"/>
          <w:b/>
          <w:color w:val="000000"/>
          <w:sz w:val="30"/>
          <w:szCs w:val="30"/>
        </w:rPr>
        <w:br w:type="page"/>
      </w:r>
      <w:r>
        <w:rPr>
          <w:rFonts w:hint="eastAsia" w:ascii="黑体" w:eastAsia="黑体"/>
          <w:b/>
          <w:color w:val="000000"/>
          <w:sz w:val="30"/>
          <w:szCs w:val="30"/>
        </w:rPr>
        <w:t>合同协议书</w:t>
      </w:r>
    </w:p>
    <w:p w14:paraId="7F8500D8">
      <w:pPr>
        <w:spacing w:line="360" w:lineRule="auto"/>
        <w:ind w:firstLine="482" w:firstLineChars="200"/>
        <w:jc w:val="left"/>
        <w:rPr>
          <w:rFonts w:hint="eastAsia" w:ascii="宋体" w:hAnsi="宋体" w:cs="宋体"/>
          <w:b/>
          <w:bCs/>
          <w:color w:val="000000"/>
          <w:sz w:val="24"/>
          <w:u w:val="single"/>
        </w:rPr>
      </w:pPr>
    </w:p>
    <w:p w14:paraId="10D71D50">
      <w:pPr>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买方：</w:t>
      </w:r>
      <w:r>
        <w:rPr>
          <w:rFonts w:hint="eastAsia" w:ascii="黑体" w:hAnsi="黑体" w:eastAsia="黑体" w:cs="黑体"/>
          <w:b/>
          <w:color w:val="000000"/>
          <w:sz w:val="24"/>
          <w:u w:val="single"/>
          <w:shd w:val="clear" w:color="auto" w:fill="FFFFFF"/>
        </w:rPr>
        <w:t xml:space="preserve">  </w:t>
      </w:r>
      <w:r>
        <w:rPr>
          <w:rFonts w:hint="eastAsia" w:ascii="黑体" w:hAnsi="黑体" w:eastAsia="黑体" w:cs="黑体"/>
          <w:b/>
          <w:color w:val="000000"/>
          <w:sz w:val="24"/>
          <w:u w:val="single"/>
          <w:shd w:val="clear" w:color="auto" w:fill="FFFFFF"/>
          <w:lang w:eastAsia="zh-CN"/>
        </w:rPr>
        <w:t>深圳市深水水务咨询有限公司</w:t>
      </w:r>
      <w:r>
        <w:rPr>
          <w:rFonts w:hint="eastAsia" w:ascii="黑体" w:hAnsi="黑体" w:eastAsia="黑体" w:cs="黑体"/>
          <w:b/>
          <w:color w:val="000000"/>
          <w:sz w:val="24"/>
          <w:u w:val="single"/>
          <w:shd w:val="clear" w:color="auto" w:fill="FFFFFF"/>
        </w:rPr>
        <w:t xml:space="preserve"> </w:t>
      </w:r>
      <w:r>
        <w:rPr>
          <w:rFonts w:ascii="黑体" w:hAnsi="黑体" w:eastAsia="黑体" w:cs="黑体"/>
          <w:b/>
          <w:color w:val="000000"/>
          <w:sz w:val="24"/>
          <w:u w:val="single"/>
          <w:shd w:val="clear" w:color="auto" w:fill="FFFFFF"/>
        </w:rPr>
        <w:t xml:space="preserve">    </w:t>
      </w:r>
      <w:r>
        <w:rPr>
          <w:rFonts w:hint="eastAsia" w:ascii="黑体" w:hAnsi="黑体" w:eastAsia="黑体" w:cs="黑体"/>
          <w:b/>
          <w:color w:val="000000"/>
          <w:sz w:val="24"/>
          <w:u w:val="single"/>
          <w:shd w:val="clear" w:color="auto" w:fill="FFFFFF"/>
        </w:rPr>
        <w:t xml:space="preserve"> </w:t>
      </w:r>
    </w:p>
    <w:p w14:paraId="55D008B9">
      <w:pPr>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卖方：</w:t>
      </w:r>
      <w:r>
        <w:rPr>
          <w:rFonts w:hint="eastAsia" w:ascii="黑体" w:hAnsi="黑体" w:eastAsia="黑体" w:cs="黑体"/>
          <w:b/>
          <w:color w:val="000000"/>
          <w:sz w:val="24"/>
          <w:u w:val="single"/>
          <w:shd w:val="clear" w:color="auto" w:fill="FFFFFF"/>
        </w:rPr>
        <w:t xml:space="preserve">  </w:t>
      </w:r>
      <w:r>
        <w:rPr>
          <w:rFonts w:hint="eastAsia" w:ascii="黑体" w:hAnsi="黑体" w:eastAsia="黑体" w:cs="黑体"/>
          <w:b/>
          <w:color w:val="000000"/>
          <w:sz w:val="24"/>
          <w:u w:val="single"/>
          <w:shd w:val="clear" w:color="auto" w:fill="FFFFFF"/>
          <w:lang w:val="en-US" w:eastAsia="zh-CN"/>
        </w:rPr>
        <w:t xml:space="preserve">                            </w:t>
      </w:r>
      <w:r>
        <w:rPr>
          <w:rFonts w:hint="eastAsia" w:ascii="黑体" w:hAnsi="黑体" w:eastAsia="黑体" w:cs="黑体"/>
          <w:b/>
          <w:color w:val="000000"/>
          <w:sz w:val="24"/>
          <w:u w:val="single"/>
          <w:shd w:val="clear" w:color="auto" w:fill="FFFFFF"/>
        </w:rPr>
        <w:t xml:space="preserve">  </w:t>
      </w:r>
      <w:r>
        <w:rPr>
          <w:rFonts w:ascii="黑体" w:hAnsi="黑体" w:eastAsia="黑体" w:cs="黑体"/>
          <w:b/>
          <w:color w:val="000000"/>
          <w:sz w:val="24"/>
          <w:u w:val="single"/>
          <w:shd w:val="clear" w:color="auto" w:fill="FFFFFF"/>
        </w:rPr>
        <w:t xml:space="preserve"> </w:t>
      </w:r>
      <w:r>
        <w:rPr>
          <w:rFonts w:hint="eastAsia" w:ascii="黑体" w:hAnsi="黑体" w:eastAsia="黑体" w:cs="黑体"/>
          <w:b/>
          <w:color w:val="000000"/>
          <w:sz w:val="24"/>
          <w:u w:val="single"/>
          <w:shd w:val="clear" w:color="auto" w:fill="FFFFFF"/>
        </w:rPr>
        <w:t xml:space="preserve"> </w:t>
      </w:r>
    </w:p>
    <w:p w14:paraId="1ED425C2">
      <w:pPr>
        <w:spacing w:line="360" w:lineRule="auto"/>
        <w:ind w:firstLine="482" w:firstLineChars="200"/>
        <w:jc w:val="left"/>
        <w:rPr>
          <w:rFonts w:hint="eastAsia" w:ascii="宋体" w:hAnsi="宋体" w:cs="宋体"/>
          <w:b/>
          <w:bCs/>
          <w:color w:val="000000"/>
          <w:sz w:val="24"/>
          <w:u w:val="single"/>
        </w:rPr>
      </w:pPr>
    </w:p>
    <w:p w14:paraId="24ACBB6B">
      <w:pPr>
        <w:spacing w:line="360" w:lineRule="auto"/>
        <w:ind w:firstLine="480" w:firstLineChars="200"/>
        <w:jc w:val="left"/>
        <w:rPr>
          <w:rFonts w:hint="eastAsia"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28840331">
      <w:pPr>
        <w:pStyle w:val="6"/>
        <w:spacing w:before="0" w:after="0" w:line="360" w:lineRule="auto"/>
        <w:ind w:firstLine="643" w:firstLineChars="200"/>
        <w:jc w:val="left"/>
        <w:rPr>
          <w:rFonts w:hint="eastAsia" w:ascii="宋体" w:hAnsi="宋体" w:cs="宋体"/>
          <w:color w:val="000000"/>
          <w:szCs w:val="24"/>
        </w:rPr>
      </w:pPr>
      <w:bookmarkStart w:id="10" w:name="_Toc201401642"/>
      <w:bookmarkStart w:id="11" w:name="_Toc201719102"/>
      <w:bookmarkStart w:id="12" w:name="_Toc201742843"/>
      <w:bookmarkStart w:id="13" w:name="_Toc199213727"/>
      <w:bookmarkStart w:id="14" w:name="_Toc199215762"/>
      <w:bookmarkStart w:id="15" w:name="_Toc201997926"/>
      <w:bookmarkStart w:id="16" w:name="_Toc199215930"/>
      <w:bookmarkStart w:id="17" w:name="_Toc201743098"/>
      <w:r>
        <w:rPr>
          <w:rFonts w:hint="eastAsia" w:ascii="宋体" w:hAnsi="宋体" w:cs="宋体"/>
          <w:color w:val="000000"/>
          <w:szCs w:val="24"/>
        </w:rPr>
        <w:t>一、合同文件</w:t>
      </w:r>
      <w:bookmarkEnd w:id="10"/>
      <w:bookmarkEnd w:id="11"/>
      <w:bookmarkEnd w:id="12"/>
      <w:bookmarkEnd w:id="13"/>
      <w:bookmarkEnd w:id="14"/>
      <w:bookmarkEnd w:id="15"/>
      <w:bookmarkEnd w:id="16"/>
      <w:bookmarkEnd w:id="17"/>
    </w:p>
    <w:p w14:paraId="79FF2D3C">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本</w:t>
      </w:r>
      <w:r>
        <w:rPr>
          <w:rFonts w:hint="eastAsia" w:ascii="宋体" w:hAnsi="宋体" w:cs="宋体"/>
          <w:color w:val="000000"/>
          <w:sz w:val="24"/>
        </w:rPr>
        <w:t>合同协议书</w:t>
      </w:r>
      <w:r>
        <w:rPr>
          <w:rFonts w:hint="eastAsia" w:ascii="宋体" w:hAnsi="宋体" w:cs="宋体"/>
          <w:color w:val="000000"/>
          <w:sz w:val="24"/>
          <w:lang w:val="en-US" w:eastAsia="zh-CN"/>
        </w:rPr>
        <w:t>以及附件一供应商廉洁协议书</w:t>
      </w:r>
      <w:r>
        <w:rPr>
          <w:rFonts w:hint="eastAsia" w:ascii="宋体" w:hAnsi="宋体" w:cs="宋体"/>
          <w:color w:val="000000"/>
          <w:sz w:val="24"/>
        </w:rPr>
        <w:t>，应该认为是一个整体，</w:t>
      </w:r>
      <w:r>
        <w:rPr>
          <w:rFonts w:hint="eastAsia" w:ascii="宋体" w:hAnsi="宋体" w:cs="宋体"/>
          <w:color w:val="000000"/>
          <w:sz w:val="24"/>
          <w:lang w:val="en-US" w:eastAsia="zh-CN"/>
        </w:rPr>
        <w:t>具备同等法律效力</w:t>
      </w:r>
      <w:r>
        <w:rPr>
          <w:rFonts w:hint="eastAsia" w:ascii="宋体" w:hAnsi="宋体" w:cs="宋体"/>
          <w:color w:val="000000"/>
          <w:sz w:val="24"/>
        </w:rPr>
        <w:t>。</w:t>
      </w:r>
    </w:p>
    <w:p w14:paraId="3175D3BC">
      <w:pPr>
        <w:pStyle w:val="6"/>
        <w:numPr>
          <w:ilvl w:val="0"/>
          <w:numId w:val="3"/>
        </w:numPr>
        <w:spacing w:before="0" w:after="0" w:line="360" w:lineRule="auto"/>
        <w:ind w:firstLine="643" w:firstLineChars="200"/>
        <w:jc w:val="left"/>
        <w:rPr>
          <w:rFonts w:hint="eastAsia" w:ascii="宋体" w:hAnsi="宋体" w:cs="宋体"/>
          <w:color w:val="000000"/>
          <w:szCs w:val="24"/>
        </w:rPr>
      </w:pPr>
      <w:bookmarkStart w:id="18" w:name="_Toc199213728"/>
      <w:bookmarkStart w:id="19" w:name="_Toc201401643"/>
      <w:bookmarkStart w:id="20" w:name="_Toc199215931"/>
      <w:bookmarkStart w:id="21" w:name="_Toc199215763"/>
      <w:bookmarkStart w:id="22" w:name="_Toc201719103"/>
      <w:bookmarkStart w:id="23" w:name="_Toc201742844"/>
      <w:bookmarkStart w:id="24" w:name="_Toc201743099"/>
      <w:bookmarkStart w:id="25" w:name="_Toc201997927"/>
      <w:r>
        <w:rPr>
          <w:rFonts w:hint="eastAsia" w:ascii="宋体" w:hAnsi="宋体" w:cs="宋体"/>
          <w:color w:val="000000"/>
          <w:szCs w:val="24"/>
        </w:rPr>
        <w:t>货物和数量</w:t>
      </w:r>
      <w:bookmarkEnd w:id="18"/>
      <w:bookmarkEnd w:id="19"/>
      <w:bookmarkEnd w:id="20"/>
      <w:bookmarkEnd w:id="21"/>
      <w:bookmarkEnd w:id="22"/>
      <w:bookmarkEnd w:id="23"/>
      <w:bookmarkEnd w:id="24"/>
      <w:bookmarkEnd w:id="25"/>
    </w:p>
    <w:tbl>
      <w:tblPr>
        <w:tblStyle w:val="21"/>
        <w:tblW w:w="8988" w:type="dxa"/>
        <w:tblInd w:w="68" w:type="dxa"/>
        <w:tblLayout w:type="fixed"/>
        <w:tblCellMar>
          <w:top w:w="0" w:type="dxa"/>
          <w:left w:w="108" w:type="dxa"/>
          <w:bottom w:w="0" w:type="dxa"/>
          <w:right w:w="108" w:type="dxa"/>
        </w:tblCellMar>
      </w:tblPr>
      <w:tblGrid>
        <w:gridCol w:w="687"/>
        <w:gridCol w:w="1819"/>
        <w:gridCol w:w="2219"/>
        <w:gridCol w:w="737"/>
        <w:gridCol w:w="763"/>
        <w:gridCol w:w="1022"/>
        <w:gridCol w:w="1023"/>
        <w:gridCol w:w="718"/>
      </w:tblGrid>
      <w:tr w14:paraId="0FF81692">
        <w:trPr>
          <w:trHeight w:val="796" w:hRule="atLeast"/>
        </w:trPr>
        <w:tc>
          <w:tcPr>
            <w:tcW w:w="687" w:type="dxa"/>
            <w:tcBorders>
              <w:top w:val="single" w:color="000000" w:sz="4" w:space="0"/>
              <w:left w:val="single" w:color="000000" w:sz="4" w:space="0"/>
              <w:bottom w:val="single" w:color="000000" w:sz="4" w:space="0"/>
              <w:right w:val="single" w:color="000000" w:sz="4" w:space="0"/>
            </w:tcBorders>
            <w:vAlign w:val="center"/>
          </w:tcPr>
          <w:p w14:paraId="4CCD568A">
            <w:pPr>
              <w:widowControl/>
              <w:spacing w:after="78"/>
              <w:jc w:val="left"/>
              <w:rPr>
                <w:rFonts w:ascii="Times New Roman" w:hAnsi="Times New Roman" w:eastAsia="仿宋"/>
                <w:b/>
                <w:bCs/>
                <w:szCs w:val="21"/>
              </w:rPr>
            </w:pPr>
            <w:r>
              <w:rPr>
                <w:rFonts w:hint="eastAsia" w:ascii="Times New Roman" w:hAnsi="Times New Roman" w:eastAsia="仿宋"/>
                <w:b/>
                <w:bCs/>
                <w:szCs w:val="21"/>
              </w:rPr>
              <w:t>序号</w:t>
            </w:r>
          </w:p>
        </w:tc>
        <w:tc>
          <w:tcPr>
            <w:tcW w:w="1819" w:type="dxa"/>
            <w:tcBorders>
              <w:top w:val="single" w:color="000000" w:sz="4" w:space="0"/>
              <w:left w:val="nil"/>
              <w:bottom w:val="single" w:color="000000" w:sz="4" w:space="0"/>
              <w:right w:val="single" w:color="000000" w:sz="4" w:space="0"/>
            </w:tcBorders>
            <w:vAlign w:val="center"/>
          </w:tcPr>
          <w:p w14:paraId="3294EE16">
            <w:pPr>
              <w:widowControl/>
              <w:spacing w:after="78"/>
              <w:jc w:val="left"/>
              <w:rPr>
                <w:rFonts w:ascii="Times New Roman" w:hAnsi="Times New Roman" w:eastAsia="仿宋"/>
                <w:b/>
                <w:bCs/>
                <w:szCs w:val="21"/>
              </w:rPr>
            </w:pPr>
            <w:r>
              <w:rPr>
                <w:rFonts w:hint="eastAsia" w:ascii="Times New Roman" w:hAnsi="Times New Roman" w:eastAsia="仿宋"/>
                <w:b/>
                <w:bCs/>
                <w:szCs w:val="21"/>
              </w:rPr>
              <w:t>项目名称</w:t>
            </w:r>
          </w:p>
        </w:tc>
        <w:tc>
          <w:tcPr>
            <w:tcW w:w="2219" w:type="dxa"/>
            <w:tcBorders>
              <w:top w:val="single" w:color="000000" w:sz="4" w:space="0"/>
              <w:left w:val="nil"/>
              <w:bottom w:val="single" w:color="000000" w:sz="4" w:space="0"/>
              <w:right w:val="single" w:color="000000" w:sz="4" w:space="0"/>
            </w:tcBorders>
            <w:vAlign w:val="center"/>
          </w:tcPr>
          <w:p w14:paraId="3B45A972">
            <w:pPr>
              <w:widowControl/>
              <w:spacing w:after="78"/>
              <w:jc w:val="left"/>
              <w:rPr>
                <w:rFonts w:ascii="Times New Roman" w:hAnsi="Times New Roman" w:eastAsia="仿宋"/>
                <w:b/>
                <w:bCs/>
                <w:szCs w:val="21"/>
              </w:rPr>
            </w:pPr>
            <w:r>
              <w:rPr>
                <w:rFonts w:hint="eastAsia" w:ascii="Times New Roman" w:hAnsi="Times New Roman" w:eastAsia="仿宋"/>
                <w:b/>
                <w:bCs/>
                <w:szCs w:val="21"/>
              </w:rPr>
              <w:t>规格型号</w:t>
            </w:r>
          </w:p>
        </w:tc>
        <w:tc>
          <w:tcPr>
            <w:tcW w:w="737" w:type="dxa"/>
            <w:tcBorders>
              <w:top w:val="single" w:color="000000" w:sz="4" w:space="0"/>
              <w:left w:val="nil"/>
              <w:bottom w:val="single" w:color="000000" w:sz="4" w:space="0"/>
              <w:right w:val="single" w:color="000000" w:sz="4" w:space="0"/>
            </w:tcBorders>
            <w:vAlign w:val="center"/>
          </w:tcPr>
          <w:p w14:paraId="4EF6C86E">
            <w:pPr>
              <w:widowControl/>
              <w:spacing w:after="78"/>
              <w:jc w:val="left"/>
              <w:rPr>
                <w:rFonts w:ascii="Times New Roman" w:hAnsi="Times New Roman" w:eastAsia="仿宋"/>
                <w:b/>
                <w:bCs/>
                <w:szCs w:val="21"/>
              </w:rPr>
            </w:pPr>
            <w:r>
              <w:rPr>
                <w:rFonts w:hint="eastAsia" w:ascii="Times New Roman" w:hAnsi="Times New Roman" w:eastAsia="仿宋"/>
                <w:b/>
                <w:bCs/>
                <w:szCs w:val="21"/>
              </w:rPr>
              <w:t>单位</w:t>
            </w:r>
          </w:p>
        </w:tc>
        <w:tc>
          <w:tcPr>
            <w:tcW w:w="763" w:type="dxa"/>
            <w:tcBorders>
              <w:top w:val="single" w:color="000000" w:sz="4" w:space="0"/>
              <w:left w:val="nil"/>
              <w:bottom w:val="single" w:color="000000" w:sz="4" w:space="0"/>
              <w:right w:val="single" w:color="000000" w:sz="4" w:space="0"/>
            </w:tcBorders>
            <w:noWrap/>
            <w:vAlign w:val="center"/>
          </w:tcPr>
          <w:p w14:paraId="533A95F5">
            <w:pPr>
              <w:widowControl/>
              <w:spacing w:after="78"/>
              <w:jc w:val="left"/>
              <w:rPr>
                <w:rFonts w:hint="eastAsia" w:ascii="Times New Roman" w:hAnsi="Times New Roman" w:eastAsia="仿宋"/>
                <w:b/>
                <w:bCs/>
                <w:szCs w:val="21"/>
                <w:lang w:eastAsia="zh-CN"/>
              </w:rPr>
            </w:pPr>
            <w:r>
              <w:rPr>
                <w:rFonts w:hint="eastAsia" w:ascii="Times New Roman" w:hAnsi="Times New Roman" w:eastAsia="仿宋"/>
                <w:b/>
                <w:bCs/>
                <w:szCs w:val="21"/>
                <w:lang w:val="en-US" w:eastAsia="zh-CN"/>
              </w:rPr>
              <w:t>数量</w:t>
            </w:r>
          </w:p>
        </w:tc>
        <w:tc>
          <w:tcPr>
            <w:tcW w:w="1022" w:type="dxa"/>
            <w:tcBorders>
              <w:top w:val="single" w:color="000000" w:sz="4" w:space="0"/>
              <w:left w:val="nil"/>
              <w:bottom w:val="single" w:color="000000" w:sz="4" w:space="0"/>
              <w:right w:val="single" w:color="000000" w:sz="4" w:space="0"/>
            </w:tcBorders>
            <w:noWrap/>
            <w:vAlign w:val="center"/>
          </w:tcPr>
          <w:p w14:paraId="0C90F0CD">
            <w:pPr>
              <w:widowControl/>
              <w:spacing w:after="78"/>
              <w:jc w:val="center"/>
              <w:rPr>
                <w:rFonts w:hint="eastAsia" w:ascii="Times New Roman" w:hAnsi="Times New Roman" w:eastAsia="仿宋"/>
                <w:b/>
                <w:bCs/>
                <w:szCs w:val="21"/>
                <w:lang w:val="en-US" w:eastAsia="zh-CN"/>
              </w:rPr>
            </w:pPr>
            <w:r>
              <w:rPr>
                <w:rFonts w:hint="eastAsia" w:ascii="Times New Roman" w:hAnsi="Times New Roman" w:eastAsia="仿宋"/>
                <w:b/>
                <w:bCs/>
                <w:szCs w:val="21"/>
                <w:lang w:val="en-US" w:eastAsia="zh-CN"/>
              </w:rPr>
              <w:t>单价（元）</w:t>
            </w:r>
          </w:p>
        </w:tc>
        <w:tc>
          <w:tcPr>
            <w:tcW w:w="1023" w:type="dxa"/>
            <w:tcBorders>
              <w:top w:val="single" w:color="000000" w:sz="4" w:space="0"/>
              <w:left w:val="nil"/>
              <w:bottom w:val="single" w:color="000000" w:sz="4" w:space="0"/>
              <w:right w:val="single" w:color="000000" w:sz="4" w:space="0"/>
            </w:tcBorders>
            <w:noWrap/>
            <w:vAlign w:val="center"/>
          </w:tcPr>
          <w:p w14:paraId="6538ED60">
            <w:pPr>
              <w:widowControl/>
              <w:spacing w:after="78"/>
              <w:jc w:val="center"/>
              <w:rPr>
                <w:rFonts w:hint="eastAsia" w:ascii="Times New Roman" w:hAnsi="Times New Roman" w:eastAsia="仿宋"/>
                <w:b/>
                <w:bCs/>
                <w:szCs w:val="21"/>
                <w:lang w:val="en-US" w:eastAsia="zh-CN"/>
              </w:rPr>
            </w:pPr>
            <w:r>
              <w:rPr>
                <w:rFonts w:hint="eastAsia" w:ascii="Times New Roman" w:hAnsi="Times New Roman" w:eastAsia="仿宋"/>
                <w:b/>
                <w:bCs/>
                <w:szCs w:val="21"/>
                <w:lang w:val="en-US" w:eastAsia="zh-CN"/>
              </w:rPr>
              <w:t>小计（元）</w:t>
            </w:r>
          </w:p>
        </w:tc>
        <w:tc>
          <w:tcPr>
            <w:tcW w:w="718" w:type="dxa"/>
            <w:tcBorders>
              <w:top w:val="single" w:color="000000" w:sz="4" w:space="0"/>
              <w:left w:val="nil"/>
              <w:bottom w:val="single" w:color="000000" w:sz="4" w:space="0"/>
              <w:right w:val="single" w:color="000000" w:sz="4" w:space="0"/>
            </w:tcBorders>
            <w:shd w:val="clear"/>
            <w:noWrap/>
            <w:vAlign w:val="center"/>
          </w:tcPr>
          <w:p w14:paraId="4AEF29A7">
            <w:pPr>
              <w:widowControl/>
              <w:spacing w:after="78"/>
              <w:jc w:val="left"/>
              <w:rPr>
                <w:rFonts w:hint="eastAsia" w:ascii="Times New Roman" w:hAnsi="Times New Roman" w:eastAsia="仿宋" w:cs="Times New Roman"/>
                <w:b/>
                <w:bCs/>
                <w:kern w:val="2"/>
                <w:sz w:val="21"/>
                <w:szCs w:val="21"/>
                <w:lang w:val="en-US" w:eastAsia="zh-CN" w:bidi="ar-SA"/>
              </w:rPr>
            </w:pPr>
            <w:r>
              <w:rPr>
                <w:rFonts w:hint="eastAsia" w:ascii="Times New Roman" w:hAnsi="Times New Roman" w:eastAsia="仿宋"/>
                <w:b/>
                <w:bCs/>
                <w:szCs w:val="21"/>
              </w:rPr>
              <w:t>备注</w:t>
            </w:r>
          </w:p>
        </w:tc>
      </w:tr>
      <w:tr w14:paraId="2FC43394">
        <w:tblPrEx>
          <w:tblCellMar>
            <w:top w:w="0" w:type="dxa"/>
            <w:left w:w="108" w:type="dxa"/>
            <w:bottom w:w="0" w:type="dxa"/>
            <w:right w:w="108" w:type="dxa"/>
          </w:tblCellMar>
        </w:tblPrEx>
        <w:trPr>
          <w:trHeight w:val="304" w:hRule="atLeast"/>
        </w:trPr>
        <w:tc>
          <w:tcPr>
            <w:tcW w:w="8988" w:type="dxa"/>
            <w:gridSpan w:val="8"/>
            <w:tcBorders>
              <w:top w:val="single" w:color="000000" w:sz="4" w:space="0"/>
              <w:left w:val="single" w:color="000000" w:sz="4" w:space="0"/>
              <w:bottom w:val="single" w:color="000000" w:sz="4" w:space="0"/>
              <w:right w:val="single" w:color="000000" w:sz="4" w:space="0"/>
            </w:tcBorders>
            <w:noWrap/>
            <w:vAlign w:val="center"/>
          </w:tcPr>
          <w:p w14:paraId="06D7735D">
            <w:pPr>
              <w:widowControl/>
              <w:spacing w:after="78"/>
              <w:jc w:val="left"/>
              <w:rPr>
                <w:rFonts w:ascii="Times New Roman" w:hAnsi="Times New Roman" w:eastAsia="仿宋"/>
                <w:szCs w:val="21"/>
              </w:rPr>
            </w:pPr>
            <w:r>
              <w:rPr>
                <w:rFonts w:hint="eastAsia" w:ascii="Times New Roman" w:hAnsi="Times New Roman" w:eastAsia="仿宋"/>
                <w:b/>
                <w:bCs/>
                <w:szCs w:val="21"/>
              </w:rPr>
              <w:t>发酵仓除臭塔4台</w:t>
            </w:r>
          </w:p>
        </w:tc>
      </w:tr>
      <w:tr w14:paraId="14E79BB5">
        <w:tblPrEx>
          <w:tblCellMar>
            <w:top w:w="0" w:type="dxa"/>
            <w:left w:w="108" w:type="dxa"/>
            <w:bottom w:w="0" w:type="dxa"/>
            <w:right w:w="108" w:type="dxa"/>
          </w:tblCellMar>
        </w:tblPrEx>
        <w:trPr>
          <w:trHeight w:val="458" w:hRule="atLeast"/>
        </w:trPr>
        <w:tc>
          <w:tcPr>
            <w:tcW w:w="687" w:type="dxa"/>
            <w:tcBorders>
              <w:top w:val="single" w:color="000000" w:sz="4" w:space="0"/>
              <w:left w:val="single" w:color="000000" w:sz="4" w:space="0"/>
              <w:bottom w:val="single" w:color="000000" w:sz="4" w:space="0"/>
              <w:right w:val="single" w:color="000000" w:sz="4" w:space="0"/>
            </w:tcBorders>
            <w:noWrap/>
            <w:vAlign w:val="center"/>
          </w:tcPr>
          <w:p w14:paraId="4CA7EF2B">
            <w:pPr>
              <w:widowControl/>
              <w:spacing w:after="78"/>
              <w:jc w:val="left"/>
              <w:rPr>
                <w:rFonts w:ascii="Times New Roman" w:hAnsi="Times New Roman" w:eastAsia="仿宋"/>
                <w:szCs w:val="21"/>
              </w:rPr>
            </w:pPr>
            <w:r>
              <w:rPr>
                <w:rFonts w:hint="eastAsia" w:ascii="Times New Roman" w:hAnsi="Times New Roman" w:eastAsia="仿宋"/>
                <w:szCs w:val="21"/>
              </w:rPr>
              <w:t>1</w:t>
            </w:r>
          </w:p>
        </w:tc>
        <w:tc>
          <w:tcPr>
            <w:tcW w:w="1819" w:type="dxa"/>
            <w:tcBorders>
              <w:top w:val="single" w:color="000000" w:sz="4" w:space="0"/>
              <w:left w:val="nil"/>
              <w:bottom w:val="single" w:color="000000" w:sz="4" w:space="0"/>
              <w:right w:val="single" w:color="000000" w:sz="4" w:space="0"/>
            </w:tcBorders>
            <w:vAlign w:val="center"/>
          </w:tcPr>
          <w:p w14:paraId="5BCDF849">
            <w:pPr>
              <w:widowControl/>
              <w:spacing w:after="78"/>
              <w:jc w:val="left"/>
              <w:rPr>
                <w:rFonts w:ascii="Times New Roman" w:hAnsi="Times New Roman" w:eastAsia="仿宋"/>
                <w:szCs w:val="21"/>
              </w:rPr>
            </w:pPr>
            <w:r>
              <w:rPr>
                <w:rFonts w:hint="eastAsia" w:ascii="Times New Roman" w:hAnsi="Times New Roman" w:eastAsia="仿宋"/>
                <w:szCs w:val="21"/>
              </w:rPr>
              <w:t>UV紫光灯</w:t>
            </w:r>
          </w:p>
        </w:tc>
        <w:tc>
          <w:tcPr>
            <w:tcW w:w="2219" w:type="dxa"/>
            <w:tcBorders>
              <w:top w:val="single" w:color="000000" w:sz="4" w:space="0"/>
              <w:left w:val="nil"/>
              <w:bottom w:val="single" w:color="000000" w:sz="4" w:space="0"/>
              <w:right w:val="single" w:color="000000" w:sz="4" w:space="0"/>
            </w:tcBorders>
            <w:vAlign w:val="center"/>
          </w:tcPr>
          <w:p w14:paraId="38B56F9E">
            <w:pPr>
              <w:widowControl/>
              <w:spacing w:after="78"/>
              <w:jc w:val="left"/>
              <w:rPr>
                <w:rFonts w:ascii="Times New Roman" w:hAnsi="Times New Roman" w:eastAsia="仿宋"/>
                <w:szCs w:val="21"/>
              </w:rPr>
            </w:pPr>
          </w:p>
        </w:tc>
        <w:tc>
          <w:tcPr>
            <w:tcW w:w="737" w:type="dxa"/>
            <w:tcBorders>
              <w:top w:val="single" w:color="000000" w:sz="4" w:space="0"/>
              <w:left w:val="nil"/>
              <w:bottom w:val="single" w:color="000000" w:sz="4" w:space="0"/>
              <w:right w:val="single" w:color="000000" w:sz="4" w:space="0"/>
            </w:tcBorders>
            <w:vAlign w:val="center"/>
          </w:tcPr>
          <w:p w14:paraId="49D27C7E">
            <w:pPr>
              <w:widowControl/>
              <w:spacing w:after="78"/>
              <w:jc w:val="left"/>
              <w:rPr>
                <w:rFonts w:ascii="Times New Roman" w:hAnsi="Times New Roman" w:eastAsia="仿宋"/>
                <w:szCs w:val="21"/>
              </w:rPr>
            </w:pPr>
            <w:r>
              <w:rPr>
                <w:rFonts w:hint="eastAsia" w:ascii="Times New Roman" w:hAnsi="Times New Roman" w:eastAsia="仿宋"/>
                <w:szCs w:val="21"/>
              </w:rPr>
              <w:t>个</w:t>
            </w:r>
          </w:p>
        </w:tc>
        <w:tc>
          <w:tcPr>
            <w:tcW w:w="763" w:type="dxa"/>
            <w:tcBorders>
              <w:top w:val="single" w:color="000000" w:sz="4" w:space="0"/>
              <w:left w:val="nil"/>
              <w:bottom w:val="single" w:color="000000" w:sz="4" w:space="0"/>
              <w:right w:val="single" w:color="000000" w:sz="4" w:space="0"/>
            </w:tcBorders>
            <w:noWrap/>
            <w:vAlign w:val="center"/>
          </w:tcPr>
          <w:p w14:paraId="19AC9947">
            <w:pPr>
              <w:widowControl/>
              <w:spacing w:after="78"/>
              <w:jc w:val="left"/>
              <w:rPr>
                <w:rFonts w:ascii="Times New Roman" w:hAnsi="Times New Roman" w:eastAsia="仿宋"/>
                <w:szCs w:val="21"/>
              </w:rPr>
            </w:pPr>
            <w:r>
              <w:rPr>
                <w:rFonts w:hint="eastAsia" w:ascii="Times New Roman" w:hAnsi="Times New Roman" w:eastAsia="仿宋"/>
                <w:szCs w:val="21"/>
              </w:rPr>
              <w:t>240</w:t>
            </w:r>
          </w:p>
        </w:tc>
        <w:tc>
          <w:tcPr>
            <w:tcW w:w="1022" w:type="dxa"/>
            <w:tcBorders>
              <w:top w:val="single" w:color="000000" w:sz="4" w:space="0"/>
              <w:left w:val="nil"/>
              <w:bottom w:val="single" w:color="000000" w:sz="4" w:space="0"/>
              <w:right w:val="single" w:color="000000" w:sz="4" w:space="0"/>
            </w:tcBorders>
            <w:noWrap/>
            <w:vAlign w:val="bottom"/>
          </w:tcPr>
          <w:p w14:paraId="796F7BCA">
            <w:pPr>
              <w:widowControl/>
              <w:spacing w:after="78"/>
              <w:jc w:val="left"/>
              <w:rPr>
                <w:rFonts w:ascii="Times New Roman" w:hAnsi="Times New Roman" w:eastAsia="仿宋"/>
                <w:b/>
                <w:bCs/>
                <w:szCs w:val="21"/>
              </w:rPr>
            </w:pPr>
          </w:p>
        </w:tc>
        <w:tc>
          <w:tcPr>
            <w:tcW w:w="1023" w:type="dxa"/>
            <w:tcBorders>
              <w:top w:val="single" w:color="000000" w:sz="4" w:space="0"/>
              <w:left w:val="nil"/>
              <w:bottom w:val="single" w:color="000000" w:sz="4" w:space="0"/>
              <w:right w:val="single" w:color="000000" w:sz="4" w:space="0"/>
            </w:tcBorders>
            <w:noWrap/>
            <w:vAlign w:val="bottom"/>
          </w:tcPr>
          <w:p w14:paraId="035BF6D4">
            <w:pPr>
              <w:widowControl/>
              <w:spacing w:after="78"/>
              <w:jc w:val="left"/>
              <w:rPr>
                <w:rFonts w:ascii="Times New Roman" w:hAnsi="Times New Roman" w:eastAsia="仿宋"/>
                <w:b/>
                <w:bCs/>
                <w:szCs w:val="21"/>
              </w:rPr>
            </w:pPr>
          </w:p>
        </w:tc>
        <w:tc>
          <w:tcPr>
            <w:tcW w:w="718" w:type="dxa"/>
            <w:tcBorders>
              <w:top w:val="single" w:color="000000" w:sz="4" w:space="0"/>
              <w:left w:val="nil"/>
              <w:bottom w:val="single" w:color="000000" w:sz="4" w:space="0"/>
              <w:right w:val="single" w:color="000000" w:sz="4" w:space="0"/>
            </w:tcBorders>
            <w:noWrap/>
            <w:vAlign w:val="bottom"/>
          </w:tcPr>
          <w:p w14:paraId="15851E2E">
            <w:pPr>
              <w:widowControl/>
              <w:spacing w:after="78"/>
              <w:jc w:val="left"/>
              <w:rPr>
                <w:rFonts w:ascii="Times New Roman" w:hAnsi="Times New Roman" w:eastAsia="仿宋"/>
                <w:b/>
                <w:bCs/>
                <w:szCs w:val="21"/>
              </w:rPr>
            </w:pPr>
          </w:p>
        </w:tc>
      </w:tr>
      <w:tr w14:paraId="4AF022D1">
        <w:tblPrEx>
          <w:tblCellMar>
            <w:top w:w="0" w:type="dxa"/>
            <w:left w:w="108" w:type="dxa"/>
            <w:bottom w:w="0" w:type="dxa"/>
            <w:right w:w="108" w:type="dxa"/>
          </w:tblCellMar>
        </w:tblPrEx>
        <w:trPr>
          <w:trHeight w:val="578" w:hRule="atLeast"/>
        </w:trPr>
        <w:tc>
          <w:tcPr>
            <w:tcW w:w="687" w:type="dxa"/>
            <w:tcBorders>
              <w:top w:val="single" w:color="000000" w:sz="4" w:space="0"/>
              <w:left w:val="single" w:color="000000" w:sz="4" w:space="0"/>
              <w:bottom w:val="single" w:color="000000" w:sz="4" w:space="0"/>
              <w:right w:val="single" w:color="000000" w:sz="4" w:space="0"/>
            </w:tcBorders>
            <w:noWrap/>
            <w:vAlign w:val="center"/>
          </w:tcPr>
          <w:p w14:paraId="2202FD46">
            <w:pPr>
              <w:widowControl/>
              <w:spacing w:after="78"/>
              <w:jc w:val="left"/>
              <w:rPr>
                <w:rFonts w:ascii="Times New Roman" w:hAnsi="Times New Roman" w:eastAsia="仿宋"/>
                <w:szCs w:val="21"/>
              </w:rPr>
            </w:pPr>
            <w:r>
              <w:rPr>
                <w:rFonts w:hint="eastAsia" w:ascii="Times New Roman" w:hAnsi="Times New Roman" w:eastAsia="仿宋"/>
                <w:szCs w:val="21"/>
              </w:rPr>
              <w:t>2</w:t>
            </w:r>
          </w:p>
        </w:tc>
        <w:tc>
          <w:tcPr>
            <w:tcW w:w="1819" w:type="dxa"/>
            <w:tcBorders>
              <w:top w:val="single" w:color="000000" w:sz="4" w:space="0"/>
              <w:left w:val="nil"/>
              <w:bottom w:val="single" w:color="000000" w:sz="4" w:space="0"/>
              <w:right w:val="single" w:color="000000" w:sz="4" w:space="0"/>
            </w:tcBorders>
            <w:vAlign w:val="center"/>
          </w:tcPr>
          <w:p w14:paraId="23F045E6">
            <w:pPr>
              <w:widowControl/>
              <w:spacing w:after="78"/>
              <w:jc w:val="left"/>
              <w:rPr>
                <w:rFonts w:ascii="Times New Roman" w:hAnsi="Times New Roman" w:eastAsia="仿宋"/>
                <w:szCs w:val="21"/>
              </w:rPr>
            </w:pPr>
            <w:r>
              <w:rPr>
                <w:rFonts w:hint="eastAsia" w:ascii="Times New Roman" w:hAnsi="Times New Roman" w:eastAsia="仿宋"/>
                <w:szCs w:val="21"/>
              </w:rPr>
              <w:t>镇流器</w:t>
            </w:r>
          </w:p>
        </w:tc>
        <w:tc>
          <w:tcPr>
            <w:tcW w:w="2219" w:type="dxa"/>
            <w:tcBorders>
              <w:top w:val="single" w:color="000000" w:sz="4" w:space="0"/>
              <w:left w:val="nil"/>
              <w:bottom w:val="single" w:color="000000" w:sz="4" w:space="0"/>
              <w:right w:val="single" w:color="000000" w:sz="4" w:space="0"/>
            </w:tcBorders>
            <w:vAlign w:val="center"/>
          </w:tcPr>
          <w:p w14:paraId="47E3B623">
            <w:pPr>
              <w:widowControl/>
              <w:spacing w:after="78"/>
              <w:jc w:val="left"/>
              <w:rPr>
                <w:rFonts w:ascii="Times New Roman" w:hAnsi="Times New Roman" w:eastAsia="仿宋"/>
                <w:szCs w:val="21"/>
              </w:rPr>
            </w:pPr>
          </w:p>
        </w:tc>
        <w:tc>
          <w:tcPr>
            <w:tcW w:w="737" w:type="dxa"/>
            <w:tcBorders>
              <w:top w:val="single" w:color="000000" w:sz="4" w:space="0"/>
              <w:left w:val="nil"/>
              <w:bottom w:val="single" w:color="000000" w:sz="4" w:space="0"/>
              <w:right w:val="single" w:color="000000" w:sz="4" w:space="0"/>
            </w:tcBorders>
            <w:vAlign w:val="center"/>
          </w:tcPr>
          <w:p w14:paraId="4901FEDE">
            <w:pPr>
              <w:widowControl/>
              <w:spacing w:after="78"/>
              <w:jc w:val="left"/>
              <w:rPr>
                <w:rFonts w:ascii="Times New Roman" w:hAnsi="Times New Roman" w:eastAsia="仿宋"/>
                <w:szCs w:val="21"/>
              </w:rPr>
            </w:pPr>
            <w:r>
              <w:rPr>
                <w:rFonts w:hint="eastAsia" w:ascii="Times New Roman" w:hAnsi="Times New Roman" w:eastAsia="仿宋"/>
                <w:szCs w:val="21"/>
              </w:rPr>
              <w:t>个</w:t>
            </w:r>
          </w:p>
        </w:tc>
        <w:tc>
          <w:tcPr>
            <w:tcW w:w="763" w:type="dxa"/>
            <w:tcBorders>
              <w:top w:val="single" w:color="000000" w:sz="4" w:space="0"/>
              <w:left w:val="nil"/>
              <w:bottom w:val="single" w:color="000000" w:sz="4" w:space="0"/>
              <w:right w:val="single" w:color="000000" w:sz="4" w:space="0"/>
            </w:tcBorders>
            <w:noWrap/>
            <w:vAlign w:val="center"/>
          </w:tcPr>
          <w:p w14:paraId="665E786D">
            <w:pPr>
              <w:widowControl/>
              <w:spacing w:after="78"/>
              <w:jc w:val="left"/>
              <w:rPr>
                <w:rFonts w:ascii="Times New Roman" w:hAnsi="Times New Roman" w:eastAsia="仿宋"/>
                <w:szCs w:val="21"/>
              </w:rPr>
            </w:pPr>
            <w:r>
              <w:rPr>
                <w:rFonts w:hint="eastAsia" w:ascii="Times New Roman" w:hAnsi="Times New Roman" w:eastAsia="仿宋"/>
                <w:szCs w:val="21"/>
              </w:rPr>
              <w:t>240</w:t>
            </w:r>
          </w:p>
        </w:tc>
        <w:tc>
          <w:tcPr>
            <w:tcW w:w="1022" w:type="dxa"/>
            <w:tcBorders>
              <w:top w:val="single" w:color="000000" w:sz="4" w:space="0"/>
              <w:left w:val="nil"/>
              <w:bottom w:val="single" w:color="000000" w:sz="4" w:space="0"/>
              <w:right w:val="single" w:color="000000" w:sz="4" w:space="0"/>
            </w:tcBorders>
            <w:noWrap/>
            <w:vAlign w:val="bottom"/>
          </w:tcPr>
          <w:p w14:paraId="1BC7A233">
            <w:pPr>
              <w:widowControl/>
              <w:spacing w:after="78"/>
              <w:jc w:val="left"/>
              <w:rPr>
                <w:rFonts w:ascii="Times New Roman" w:hAnsi="Times New Roman" w:eastAsia="仿宋"/>
                <w:b/>
                <w:bCs/>
                <w:szCs w:val="21"/>
              </w:rPr>
            </w:pPr>
          </w:p>
        </w:tc>
        <w:tc>
          <w:tcPr>
            <w:tcW w:w="1023" w:type="dxa"/>
            <w:tcBorders>
              <w:top w:val="single" w:color="000000" w:sz="4" w:space="0"/>
              <w:left w:val="nil"/>
              <w:bottom w:val="single" w:color="000000" w:sz="4" w:space="0"/>
              <w:right w:val="single" w:color="000000" w:sz="4" w:space="0"/>
            </w:tcBorders>
            <w:noWrap/>
            <w:vAlign w:val="bottom"/>
          </w:tcPr>
          <w:p w14:paraId="6949D595">
            <w:pPr>
              <w:widowControl/>
              <w:spacing w:after="78"/>
              <w:jc w:val="left"/>
              <w:rPr>
                <w:rFonts w:ascii="Times New Roman" w:hAnsi="Times New Roman" w:eastAsia="仿宋"/>
                <w:b/>
                <w:bCs/>
                <w:szCs w:val="21"/>
              </w:rPr>
            </w:pPr>
          </w:p>
        </w:tc>
        <w:tc>
          <w:tcPr>
            <w:tcW w:w="718" w:type="dxa"/>
            <w:tcBorders>
              <w:top w:val="single" w:color="000000" w:sz="4" w:space="0"/>
              <w:left w:val="nil"/>
              <w:bottom w:val="single" w:color="000000" w:sz="4" w:space="0"/>
              <w:right w:val="single" w:color="000000" w:sz="4" w:space="0"/>
            </w:tcBorders>
            <w:noWrap/>
            <w:vAlign w:val="bottom"/>
          </w:tcPr>
          <w:p w14:paraId="427F5A7A">
            <w:pPr>
              <w:widowControl/>
              <w:spacing w:after="78"/>
              <w:jc w:val="left"/>
              <w:rPr>
                <w:rFonts w:ascii="Times New Roman" w:hAnsi="Times New Roman" w:eastAsia="仿宋"/>
                <w:b/>
                <w:bCs/>
                <w:szCs w:val="21"/>
              </w:rPr>
            </w:pPr>
          </w:p>
        </w:tc>
      </w:tr>
      <w:tr w14:paraId="4B3B84EE">
        <w:tblPrEx>
          <w:tblCellMar>
            <w:top w:w="0" w:type="dxa"/>
            <w:left w:w="108" w:type="dxa"/>
            <w:bottom w:w="0" w:type="dxa"/>
            <w:right w:w="108" w:type="dxa"/>
          </w:tblCellMar>
        </w:tblPrEx>
        <w:trPr>
          <w:trHeight w:val="623" w:hRule="atLeast"/>
        </w:trPr>
        <w:tc>
          <w:tcPr>
            <w:tcW w:w="687" w:type="dxa"/>
            <w:tcBorders>
              <w:top w:val="single" w:color="000000" w:sz="4" w:space="0"/>
              <w:left w:val="single" w:color="000000" w:sz="4" w:space="0"/>
              <w:bottom w:val="single" w:color="000000" w:sz="4" w:space="0"/>
              <w:right w:val="single" w:color="000000" w:sz="4" w:space="0"/>
            </w:tcBorders>
            <w:noWrap/>
            <w:vAlign w:val="center"/>
          </w:tcPr>
          <w:p w14:paraId="0F4C3C01">
            <w:pPr>
              <w:widowControl/>
              <w:spacing w:after="78"/>
              <w:jc w:val="left"/>
              <w:rPr>
                <w:rFonts w:ascii="Times New Roman" w:hAnsi="Times New Roman" w:eastAsia="仿宋"/>
                <w:szCs w:val="21"/>
              </w:rPr>
            </w:pPr>
            <w:r>
              <w:rPr>
                <w:rFonts w:hint="eastAsia" w:ascii="Times New Roman" w:hAnsi="Times New Roman" w:eastAsia="仿宋"/>
                <w:szCs w:val="21"/>
              </w:rPr>
              <w:t>3</w:t>
            </w:r>
          </w:p>
        </w:tc>
        <w:tc>
          <w:tcPr>
            <w:tcW w:w="1819" w:type="dxa"/>
            <w:tcBorders>
              <w:top w:val="single" w:color="000000" w:sz="4" w:space="0"/>
              <w:left w:val="nil"/>
              <w:bottom w:val="single" w:color="000000" w:sz="4" w:space="0"/>
              <w:right w:val="single" w:color="000000" w:sz="4" w:space="0"/>
            </w:tcBorders>
            <w:vAlign w:val="center"/>
          </w:tcPr>
          <w:p w14:paraId="5A97C01A">
            <w:pPr>
              <w:widowControl/>
              <w:spacing w:after="78"/>
              <w:jc w:val="left"/>
              <w:rPr>
                <w:rFonts w:ascii="Times New Roman" w:hAnsi="Times New Roman" w:eastAsia="仿宋"/>
                <w:szCs w:val="21"/>
              </w:rPr>
            </w:pPr>
            <w:r>
              <w:rPr>
                <w:rFonts w:hint="eastAsia" w:ascii="Times New Roman" w:hAnsi="Times New Roman" w:eastAsia="仿宋"/>
                <w:szCs w:val="21"/>
              </w:rPr>
              <w:t>显示触摸屏更换</w:t>
            </w:r>
          </w:p>
        </w:tc>
        <w:tc>
          <w:tcPr>
            <w:tcW w:w="2219" w:type="dxa"/>
            <w:tcBorders>
              <w:top w:val="single" w:color="000000" w:sz="4" w:space="0"/>
              <w:left w:val="nil"/>
              <w:bottom w:val="single" w:color="000000" w:sz="4" w:space="0"/>
              <w:right w:val="single" w:color="000000" w:sz="4" w:space="0"/>
            </w:tcBorders>
            <w:vAlign w:val="center"/>
          </w:tcPr>
          <w:p w14:paraId="04F6B694">
            <w:pPr>
              <w:widowControl/>
              <w:spacing w:after="78"/>
              <w:jc w:val="left"/>
              <w:rPr>
                <w:rFonts w:ascii="Times New Roman" w:hAnsi="Times New Roman" w:eastAsia="仿宋"/>
                <w:szCs w:val="21"/>
              </w:rPr>
            </w:pPr>
          </w:p>
        </w:tc>
        <w:tc>
          <w:tcPr>
            <w:tcW w:w="737" w:type="dxa"/>
            <w:tcBorders>
              <w:top w:val="single" w:color="000000" w:sz="4" w:space="0"/>
              <w:left w:val="nil"/>
              <w:bottom w:val="single" w:color="000000" w:sz="4" w:space="0"/>
              <w:right w:val="single" w:color="000000" w:sz="4" w:space="0"/>
            </w:tcBorders>
            <w:vAlign w:val="center"/>
          </w:tcPr>
          <w:p w14:paraId="715D94CF">
            <w:pPr>
              <w:widowControl/>
              <w:spacing w:after="78"/>
              <w:jc w:val="left"/>
              <w:rPr>
                <w:rFonts w:ascii="Times New Roman" w:hAnsi="Times New Roman" w:eastAsia="仿宋"/>
                <w:szCs w:val="21"/>
              </w:rPr>
            </w:pPr>
            <w:r>
              <w:rPr>
                <w:rFonts w:hint="eastAsia" w:ascii="Times New Roman" w:hAnsi="Times New Roman" w:eastAsia="仿宋"/>
                <w:szCs w:val="21"/>
              </w:rPr>
              <w:t>台</w:t>
            </w:r>
          </w:p>
        </w:tc>
        <w:tc>
          <w:tcPr>
            <w:tcW w:w="763" w:type="dxa"/>
            <w:tcBorders>
              <w:top w:val="single" w:color="000000" w:sz="4" w:space="0"/>
              <w:left w:val="nil"/>
              <w:bottom w:val="single" w:color="000000" w:sz="4" w:space="0"/>
              <w:right w:val="single" w:color="000000" w:sz="4" w:space="0"/>
            </w:tcBorders>
            <w:noWrap/>
            <w:vAlign w:val="center"/>
          </w:tcPr>
          <w:p w14:paraId="0ED7C6D7">
            <w:pPr>
              <w:widowControl/>
              <w:spacing w:after="78"/>
              <w:jc w:val="left"/>
              <w:rPr>
                <w:rFonts w:ascii="Times New Roman" w:hAnsi="Times New Roman" w:eastAsia="仿宋"/>
                <w:szCs w:val="21"/>
              </w:rPr>
            </w:pPr>
            <w:r>
              <w:rPr>
                <w:rFonts w:hint="eastAsia" w:ascii="Times New Roman" w:hAnsi="Times New Roman" w:eastAsia="仿宋"/>
                <w:szCs w:val="21"/>
              </w:rPr>
              <w:t>1</w:t>
            </w:r>
          </w:p>
        </w:tc>
        <w:tc>
          <w:tcPr>
            <w:tcW w:w="1022" w:type="dxa"/>
            <w:tcBorders>
              <w:top w:val="single" w:color="000000" w:sz="4" w:space="0"/>
              <w:left w:val="nil"/>
              <w:bottom w:val="single" w:color="000000" w:sz="4" w:space="0"/>
              <w:right w:val="single" w:color="000000" w:sz="4" w:space="0"/>
            </w:tcBorders>
            <w:noWrap/>
            <w:vAlign w:val="bottom"/>
          </w:tcPr>
          <w:p w14:paraId="27BD088F">
            <w:pPr>
              <w:widowControl/>
              <w:spacing w:after="78"/>
              <w:jc w:val="left"/>
              <w:rPr>
                <w:rFonts w:ascii="Times New Roman" w:hAnsi="Times New Roman" w:eastAsia="仿宋"/>
                <w:b/>
                <w:bCs/>
                <w:szCs w:val="21"/>
              </w:rPr>
            </w:pPr>
          </w:p>
        </w:tc>
        <w:tc>
          <w:tcPr>
            <w:tcW w:w="1023" w:type="dxa"/>
            <w:tcBorders>
              <w:top w:val="single" w:color="000000" w:sz="4" w:space="0"/>
              <w:left w:val="nil"/>
              <w:bottom w:val="single" w:color="000000" w:sz="4" w:space="0"/>
              <w:right w:val="single" w:color="000000" w:sz="4" w:space="0"/>
            </w:tcBorders>
            <w:noWrap/>
            <w:vAlign w:val="bottom"/>
          </w:tcPr>
          <w:p w14:paraId="1BA8E26D">
            <w:pPr>
              <w:widowControl/>
              <w:spacing w:after="78"/>
              <w:jc w:val="left"/>
              <w:rPr>
                <w:rFonts w:ascii="Times New Roman" w:hAnsi="Times New Roman" w:eastAsia="仿宋"/>
                <w:b/>
                <w:bCs/>
                <w:szCs w:val="21"/>
              </w:rPr>
            </w:pPr>
          </w:p>
        </w:tc>
        <w:tc>
          <w:tcPr>
            <w:tcW w:w="718" w:type="dxa"/>
            <w:tcBorders>
              <w:top w:val="single" w:color="000000" w:sz="4" w:space="0"/>
              <w:left w:val="nil"/>
              <w:bottom w:val="single" w:color="000000" w:sz="4" w:space="0"/>
              <w:right w:val="single" w:color="000000" w:sz="4" w:space="0"/>
            </w:tcBorders>
            <w:noWrap/>
            <w:vAlign w:val="bottom"/>
          </w:tcPr>
          <w:p w14:paraId="76C491F6">
            <w:pPr>
              <w:widowControl/>
              <w:spacing w:after="78"/>
              <w:jc w:val="left"/>
              <w:rPr>
                <w:rFonts w:ascii="Times New Roman" w:hAnsi="Times New Roman" w:eastAsia="仿宋"/>
                <w:b/>
                <w:bCs/>
                <w:szCs w:val="21"/>
              </w:rPr>
            </w:pPr>
          </w:p>
        </w:tc>
      </w:tr>
      <w:tr w14:paraId="0BA61642">
        <w:tblPrEx>
          <w:tblCellMar>
            <w:top w:w="0" w:type="dxa"/>
            <w:left w:w="108" w:type="dxa"/>
            <w:bottom w:w="0" w:type="dxa"/>
            <w:right w:w="108" w:type="dxa"/>
          </w:tblCellMar>
        </w:tblPrEx>
        <w:trPr>
          <w:trHeight w:val="372" w:hRule="atLeast"/>
        </w:trPr>
        <w:tc>
          <w:tcPr>
            <w:tcW w:w="8988" w:type="dxa"/>
            <w:gridSpan w:val="8"/>
            <w:tcBorders>
              <w:top w:val="single" w:color="000000" w:sz="4" w:space="0"/>
              <w:left w:val="single" w:color="000000" w:sz="4" w:space="0"/>
              <w:bottom w:val="single" w:color="000000" w:sz="4" w:space="0"/>
              <w:right w:val="single" w:color="000000" w:sz="4" w:space="0"/>
            </w:tcBorders>
            <w:noWrap/>
            <w:vAlign w:val="center"/>
          </w:tcPr>
          <w:p w14:paraId="2A9DBC22">
            <w:pPr>
              <w:widowControl/>
              <w:spacing w:after="78"/>
              <w:jc w:val="left"/>
              <w:rPr>
                <w:rFonts w:ascii="Times New Roman" w:hAnsi="Times New Roman" w:eastAsia="仿宋"/>
                <w:szCs w:val="21"/>
              </w:rPr>
            </w:pPr>
            <w:r>
              <w:rPr>
                <w:rFonts w:hint="eastAsia" w:ascii="Times New Roman" w:hAnsi="Times New Roman" w:eastAsia="仿宋"/>
                <w:b/>
                <w:bCs/>
                <w:szCs w:val="21"/>
              </w:rPr>
              <w:t>发酵仓进出料皮带</w:t>
            </w:r>
          </w:p>
        </w:tc>
      </w:tr>
      <w:tr w14:paraId="5E608239">
        <w:tblPrEx>
          <w:tblCellMar>
            <w:top w:w="0" w:type="dxa"/>
            <w:left w:w="108" w:type="dxa"/>
            <w:bottom w:w="0" w:type="dxa"/>
            <w:right w:w="108" w:type="dxa"/>
          </w:tblCellMar>
        </w:tblPrEx>
        <w:trPr>
          <w:trHeight w:val="900" w:hRule="atLeast"/>
        </w:trPr>
        <w:tc>
          <w:tcPr>
            <w:tcW w:w="687" w:type="dxa"/>
            <w:tcBorders>
              <w:top w:val="single" w:color="000000" w:sz="4" w:space="0"/>
              <w:left w:val="single" w:color="000000" w:sz="4" w:space="0"/>
              <w:bottom w:val="single" w:color="000000" w:sz="4" w:space="0"/>
              <w:right w:val="single" w:color="000000" w:sz="4" w:space="0"/>
            </w:tcBorders>
            <w:noWrap/>
            <w:vAlign w:val="center"/>
          </w:tcPr>
          <w:p w14:paraId="7EB2802C">
            <w:pPr>
              <w:widowControl/>
              <w:spacing w:after="78"/>
              <w:jc w:val="left"/>
              <w:rPr>
                <w:rFonts w:ascii="Times New Roman" w:hAnsi="Times New Roman" w:eastAsia="仿宋"/>
                <w:szCs w:val="21"/>
              </w:rPr>
            </w:pPr>
            <w:r>
              <w:rPr>
                <w:rFonts w:hint="eastAsia" w:ascii="Times New Roman" w:hAnsi="Times New Roman" w:eastAsia="仿宋"/>
                <w:szCs w:val="21"/>
              </w:rPr>
              <w:t>4</w:t>
            </w:r>
          </w:p>
        </w:tc>
        <w:tc>
          <w:tcPr>
            <w:tcW w:w="1819" w:type="dxa"/>
            <w:tcBorders>
              <w:top w:val="single" w:color="000000" w:sz="4" w:space="0"/>
              <w:left w:val="nil"/>
              <w:bottom w:val="single" w:color="000000" w:sz="4" w:space="0"/>
              <w:right w:val="single" w:color="000000" w:sz="4" w:space="0"/>
            </w:tcBorders>
            <w:vAlign w:val="center"/>
          </w:tcPr>
          <w:p w14:paraId="54DAB162">
            <w:pPr>
              <w:widowControl/>
              <w:spacing w:after="78"/>
              <w:jc w:val="left"/>
              <w:rPr>
                <w:rFonts w:ascii="Times New Roman" w:hAnsi="Times New Roman" w:eastAsia="仿宋"/>
                <w:szCs w:val="21"/>
              </w:rPr>
            </w:pPr>
            <w:r>
              <w:rPr>
                <w:rFonts w:hint="eastAsia" w:ascii="Times New Roman" w:hAnsi="Times New Roman" w:eastAsia="仿宋"/>
                <w:szCs w:val="21"/>
              </w:rPr>
              <w:t>输送皮带</w:t>
            </w:r>
          </w:p>
        </w:tc>
        <w:tc>
          <w:tcPr>
            <w:tcW w:w="2219" w:type="dxa"/>
            <w:tcBorders>
              <w:top w:val="single" w:color="000000" w:sz="4" w:space="0"/>
              <w:left w:val="nil"/>
              <w:bottom w:val="single" w:color="000000" w:sz="4" w:space="0"/>
              <w:right w:val="single" w:color="000000" w:sz="4" w:space="0"/>
            </w:tcBorders>
            <w:vAlign w:val="center"/>
          </w:tcPr>
          <w:p w14:paraId="1EE7F616">
            <w:pPr>
              <w:widowControl/>
              <w:spacing w:after="78"/>
              <w:jc w:val="left"/>
              <w:rPr>
                <w:rFonts w:ascii="Times New Roman" w:hAnsi="Times New Roman" w:eastAsia="仿宋"/>
                <w:szCs w:val="21"/>
              </w:rPr>
            </w:pPr>
            <w:r>
              <w:rPr>
                <w:rFonts w:hint="eastAsia" w:ascii="Times New Roman" w:hAnsi="Times New Roman" w:eastAsia="仿宋"/>
                <w:szCs w:val="21"/>
              </w:rPr>
              <w:t>6mm*290mm*160m</w:t>
            </w:r>
          </w:p>
        </w:tc>
        <w:tc>
          <w:tcPr>
            <w:tcW w:w="737" w:type="dxa"/>
            <w:tcBorders>
              <w:top w:val="single" w:color="000000" w:sz="4" w:space="0"/>
              <w:left w:val="nil"/>
              <w:bottom w:val="single" w:color="000000" w:sz="4" w:space="0"/>
              <w:right w:val="single" w:color="000000" w:sz="4" w:space="0"/>
            </w:tcBorders>
            <w:vAlign w:val="center"/>
          </w:tcPr>
          <w:p w14:paraId="266E8395">
            <w:pPr>
              <w:widowControl/>
              <w:spacing w:after="78"/>
              <w:jc w:val="left"/>
              <w:rPr>
                <w:rFonts w:ascii="Times New Roman" w:hAnsi="Times New Roman" w:eastAsia="仿宋"/>
                <w:szCs w:val="21"/>
              </w:rPr>
            </w:pPr>
            <w:r>
              <w:rPr>
                <w:rFonts w:hint="eastAsia" w:ascii="Times New Roman" w:hAnsi="Times New Roman" w:eastAsia="仿宋"/>
                <w:szCs w:val="21"/>
              </w:rPr>
              <w:t>条</w:t>
            </w:r>
          </w:p>
        </w:tc>
        <w:tc>
          <w:tcPr>
            <w:tcW w:w="763" w:type="dxa"/>
            <w:tcBorders>
              <w:top w:val="single" w:color="000000" w:sz="4" w:space="0"/>
              <w:left w:val="nil"/>
              <w:bottom w:val="single" w:color="000000" w:sz="4" w:space="0"/>
              <w:right w:val="single" w:color="000000" w:sz="4" w:space="0"/>
            </w:tcBorders>
            <w:noWrap/>
            <w:vAlign w:val="center"/>
          </w:tcPr>
          <w:p w14:paraId="44588595">
            <w:pPr>
              <w:widowControl/>
              <w:spacing w:after="78"/>
              <w:jc w:val="left"/>
              <w:rPr>
                <w:rFonts w:ascii="Times New Roman" w:hAnsi="Times New Roman" w:eastAsia="仿宋"/>
                <w:szCs w:val="21"/>
              </w:rPr>
            </w:pPr>
            <w:r>
              <w:rPr>
                <w:rFonts w:hint="eastAsia" w:ascii="Times New Roman" w:hAnsi="Times New Roman" w:eastAsia="仿宋"/>
                <w:szCs w:val="21"/>
              </w:rPr>
              <w:t>4</w:t>
            </w:r>
          </w:p>
        </w:tc>
        <w:tc>
          <w:tcPr>
            <w:tcW w:w="1022" w:type="dxa"/>
            <w:tcBorders>
              <w:top w:val="single" w:color="000000" w:sz="4" w:space="0"/>
              <w:left w:val="nil"/>
              <w:bottom w:val="single" w:color="000000" w:sz="4" w:space="0"/>
              <w:right w:val="single" w:color="000000" w:sz="4" w:space="0"/>
            </w:tcBorders>
            <w:noWrap/>
            <w:vAlign w:val="center"/>
          </w:tcPr>
          <w:p w14:paraId="227F7223">
            <w:pPr>
              <w:widowControl/>
              <w:spacing w:after="78"/>
              <w:jc w:val="left"/>
              <w:rPr>
                <w:rFonts w:ascii="Times New Roman" w:hAnsi="Times New Roman" w:eastAsia="仿宋"/>
                <w:szCs w:val="21"/>
              </w:rPr>
            </w:pPr>
          </w:p>
        </w:tc>
        <w:tc>
          <w:tcPr>
            <w:tcW w:w="1023" w:type="dxa"/>
            <w:tcBorders>
              <w:top w:val="single" w:color="000000" w:sz="4" w:space="0"/>
              <w:left w:val="nil"/>
              <w:bottom w:val="single" w:color="000000" w:sz="4" w:space="0"/>
              <w:right w:val="single" w:color="000000" w:sz="4" w:space="0"/>
            </w:tcBorders>
            <w:noWrap/>
            <w:vAlign w:val="center"/>
          </w:tcPr>
          <w:p w14:paraId="422E7252">
            <w:pPr>
              <w:widowControl/>
              <w:spacing w:after="78"/>
              <w:jc w:val="left"/>
              <w:rPr>
                <w:rFonts w:ascii="Times New Roman" w:hAnsi="Times New Roman" w:eastAsia="仿宋"/>
                <w:szCs w:val="21"/>
              </w:rPr>
            </w:pPr>
          </w:p>
        </w:tc>
        <w:tc>
          <w:tcPr>
            <w:tcW w:w="718" w:type="dxa"/>
            <w:tcBorders>
              <w:top w:val="single" w:color="000000" w:sz="4" w:space="0"/>
              <w:left w:val="nil"/>
              <w:bottom w:val="single" w:color="000000" w:sz="4" w:space="0"/>
              <w:right w:val="single" w:color="000000" w:sz="4" w:space="0"/>
            </w:tcBorders>
            <w:noWrap/>
            <w:vAlign w:val="center"/>
          </w:tcPr>
          <w:p w14:paraId="36692FDF">
            <w:pPr>
              <w:widowControl/>
              <w:spacing w:after="78"/>
              <w:jc w:val="left"/>
              <w:rPr>
                <w:rFonts w:ascii="Times New Roman" w:hAnsi="Times New Roman" w:eastAsia="仿宋"/>
                <w:szCs w:val="21"/>
              </w:rPr>
            </w:pPr>
          </w:p>
        </w:tc>
      </w:tr>
      <w:tr w14:paraId="24F5229F">
        <w:tblPrEx>
          <w:tblCellMar>
            <w:top w:w="0" w:type="dxa"/>
            <w:left w:w="108" w:type="dxa"/>
            <w:bottom w:w="0" w:type="dxa"/>
            <w:right w:w="108" w:type="dxa"/>
          </w:tblCellMar>
        </w:tblPrEx>
        <w:trPr>
          <w:trHeight w:val="372" w:hRule="atLeast"/>
        </w:trPr>
        <w:tc>
          <w:tcPr>
            <w:tcW w:w="898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A371">
            <w:pPr>
              <w:widowControl/>
              <w:spacing w:after="78"/>
              <w:jc w:val="left"/>
              <w:rPr>
                <w:rFonts w:ascii="Times New Roman" w:hAnsi="Times New Roman" w:eastAsia="仿宋"/>
                <w:b/>
                <w:bCs/>
                <w:szCs w:val="21"/>
              </w:rPr>
            </w:pPr>
            <w:r>
              <w:rPr>
                <w:rFonts w:hint="eastAsia" w:ascii="Times New Roman" w:hAnsi="Times New Roman" w:eastAsia="仿宋"/>
                <w:b/>
                <w:bCs/>
                <w:szCs w:val="21"/>
              </w:rPr>
              <w:t>发酵仓</w:t>
            </w:r>
          </w:p>
        </w:tc>
      </w:tr>
      <w:tr w14:paraId="5023F4B8">
        <w:tblPrEx>
          <w:tblCellMar>
            <w:top w:w="0" w:type="dxa"/>
            <w:left w:w="108" w:type="dxa"/>
            <w:bottom w:w="0" w:type="dxa"/>
            <w:right w:w="108" w:type="dxa"/>
          </w:tblCellMar>
        </w:tblPrEx>
        <w:trPr>
          <w:trHeight w:val="5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EF8A">
            <w:pPr>
              <w:widowControl/>
              <w:spacing w:after="78"/>
              <w:jc w:val="left"/>
              <w:rPr>
                <w:rFonts w:ascii="Times New Roman" w:hAnsi="Times New Roman" w:eastAsia="仿宋"/>
                <w:szCs w:val="21"/>
              </w:rPr>
            </w:pPr>
            <w:r>
              <w:rPr>
                <w:rFonts w:hint="eastAsia" w:ascii="Times New Roman" w:hAnsi="Times New Roman" w:eastAsia="仿宋"/>
                <w:szCs w:val="21"/>
              </w:rPr>
              <w:t>5</w:t>
            </w:r>
          </w:p>
        </w:tc>
        <w:tc>
          <w:tcPr>
            <w:tcW w:w="1819" w:type="dxa"/>
            <w:tcBorders>
              <w:top w:val="single" w:color="000000" w:sz="4" w:space="0"/>
              <w:left w:val="nil"/>
              <w:bottom w:val="single" w:color="000000" w:sz="4" w:space="0"/>
              <w:right w:val="single" w:color="000000" w:sz="4" w:space="0"/>
            </w:tcBorders>
            <w:shd w:val="clear" w:color="auto" w:fill="FFFFFF"/>
            <w:vAlign w:val="center"/>
          </w:tcPr>
          <w:p w14:paraId="1F45A4C8">
            <w:pPr>
              <w:widowControl/>
              <w:spacing w:after="78"/>
              <w:jc w:val="left"/>
              <w:rPr>
                <w:rFonts w:ascii="Times New Roman" w:hAnsi="Times New Roman" w:eastAsia="仿宋"/>
                <w:szCs w:val="21"/>
              </w:rPr>
            </w:pPr>
            <w:r>
              <w:rPr>
                <w:rFonts w:hint="eastAsia" w:ascii="Times New Roman" w:hAnsi="Times New Roman" w:eastAsia="仿宋"/>
                <w:szCs w:val="21"/>
                <w:lang w:val="en-US" w:eastAsia="zh-CN"/>
              </w:rPr>
              <w:t>出料</w:t>
            </w:r>
            <w:r>
              <w:rPr>
                <w:rFonts w:hint="eastAsia" w:ascii="Times New Roman" w:hAnsi="Times New Roman" w:eastAsia="仿宋"/>
                <w:szCs w:val="21"/>
              </w:rPr>
              <w:t>电机</w:t>
            </w:r>
          </w:p>
        </w:tc>
        <w:tc>
          <w:tcPr>
            <w:tcW w:w="2219" w:type="dxa"/>
            <w:tcBorders>
              <w:top w:val="single" w:color="000000" w:sz="4" w:space="0"/>
              <w:left w:val="nil"/>
              <w:bottom w:val="single" w:color="000000" w:sz="4" w:space="0"/>
              <w:right w:val="single" w:color="000000" w:sz="4" w:space="0"/>
            </w:tcBorders>
            <w:shd w:val="clear" w:color="auto" w:fill="FFFFFF"/>
            <w:vAlign w:val="center"/>
          </w:tcPr>
          <w:p w14:paraId="1306A9BC">
            <w:pPr>
              <w:widowControl/>
              <w:spacing w:after="78"/>
              <w:jc w:val="left"/>
              <w:rPr>
                <w:rFonts w:ascii="Times New Roman" w:hAnsi="Times New Roman" w:eastAsia="仿宋"/>
                <w:szCs w:val="21"/>
              </w:rPr>
            </w:pPr>
          </w:p>
        </w:tc>
        <w:tc>
          <w:tcPr>
            <w:tcW w:w="737" w:type="dxa"/>
            <w:tcBorders>
              <w:top w:val="single" w:color="000000" w:sz="4" w:space="0"/>
              <w:left w:val="nil"/>
              <w:bottom w:val="single" w:color="000000" w:sz="4" w:space="0"/>
              <w:right w:val="single" w:color="000000" w:sz="4" w:space="0"/>
            </w:tcBorders>
            <w:shd w:val="clear" w:color="auto" w:fill="FFFFFF"/>
            <w:vAlign w:val="center"/>
          </w:tcPr>
          <w:p w14:paraId="335A69E6">
            <w:pPr>
              <w:widowControl/>
              <w:spacing w:after="78"/>
              <w:jc w:val="left"/>
              <w:rPr>
                <w:rFonts w:ascii="Times New Roman" w:hAnsi="Times New Roman" w:eastAsia="仿宋"/>
                <w:szCs w:val="21"/>
              </w:rPr>
            </w:pPr>
            <w:r>
              <w:rPr>
                <w:rFonts w:hint="eastAsia" w:ascii="Times New Roman" w:hAnsi="Times New Roman" w:eastAsia="仿宋"/>
                <w:szCs w:val="21"/>
              </w:rPr>
              <w:t>个</w:t>
            </w:r>
          </w:p>
        </w:tc>
        <w:tc>
          <w:tcPr>
            <w:tcW w:w="763" w:type="dxa"/>
            <w:tcBorders>
              <w:top w:val="single" w:color="000000" w:sz="4" w:space="0"/>
              <w:left w:val="nil"/>
              <w:bottom w:val="single" w:color="000000" w:sz="4" w:space="0"/>
              <w:right w:val="single" w:color="000000" w:sz="4" w:space="0"/>
            </w:tcBorders>
            <w:shd w:val="clear" w:color="auto" w:fill="FFFFFF"/>
            <w:noWrap/>
            <w:vAlign w:val="center"/>
          </w:tcPr>
          <w:p w14:paraId="5310A76E">
            <w:pPr>
              <w:widowControl/>
              <w:spacing w:after="78"/>
              <w:jc w:val="left"/>
              <w:rPr>
                <w:rFonts w:ascii="Times New Roman" w:hAnsi="Times New Roman" w:eastAsia="仿宋"/>
                <w:szCs w:val="21"/>
              </w:rPr>
            </w:pPr>
            <w:r>
              <w:rPr>
                <w:rFonts w:hint="eastAsia" w:ascii="Times New Roman" w:hAnsi="Times New Roman" w:eastAsia="仿宋"/>
                <w:szCs w:val="21"/>
              </w:rPr>
              <w:t>1</w:t>
            </w:r>
          </w:p>
        </w:tc>
        <w:tc>
          <w:tcPr>
            <w:tcW w:w="1022" w:type="dxa"/>
            <w:tcBorders>
              <w:top w:val="single" w:color="000000" w:sz="4" w:space="0"/>
              <w:left w:val="nil"/>
              <w:bottom w:val="single" w:color="000000" w:sz="4" w:space="0"/>
              <w:right w:val="single" w:color="000000" w:sz="4" w:space="0"/>
            </w:tcBorders>
            <w:shd w:val="clear" w:color="auto" w:fill="FFFFFF"/>
            <w:noWrap/>
            <w:vAlign w:val="bottom"/>
          </w:tcPr>
          <w:p w14:paraId="3FFDFF34">
            <w:pPr>
              <w:widowControl/>
              <w:spacing w:after="78"/>
              <w:jc w:val="left"/>
              <w:rPr>
                <w:rFonts w:ascii="Times New Roman" w:hAnsi="Times New Roman" w:eastAsia="仿宋"/>
                <w:szCs w:val="21"/>
              </w:rPr>
            </w:pPr>
          </w:p>
        </w:tc>
        <w:tc>
          <w:tcPr>
            <w:tcW w:w="1023" w:type="dxa"/>
            <w:tcBorders>
              <w:top w:val="single" w:color="000000" w:sz="4" w:space="0"/>
              <w:left w:val="nil"/>
              <w:bottom w:val="single" w:color="000000" w:sz="4" w:space="0"/>
              <w:right w:val="single" w:color="000000" w:sz="4" w:space="0"/>
            </w:tcBorders>
            <w:shd w:val="clear" w:color="auto" w:fill="FFFFFF"/>
            <w:noWrap/>
            <w:vAlign w:val="bottom"/>
          </w:tcPr>
          <w:p w14:paraId="32563929">
            <w:pPr>
              <w:widowControl/>
              <w:spacing w:after="78"/>
              <w:jc w:val="left"/>
              <w:rPr>
                <w:rFonts w:ascii="Times New Roman" w:hAnsi="Times New Roman" w:eastAsia="仿宋"/>
                <w:szCs w:val="21"/>
              </w:rPr>
            </w:pPr>
          </w:p>
        </w:tc>
        <w:tc>
          <w:tcPr>
            <w:tcW w:w="718" w:type="dxa"/>
            <w:tcBorders>
              <w:top w:val="single" w:color="000000" w:sz="4" w:space="0"/>
              <w:left w:val="nil"/>
              <w:bottom w:val="single" w:color="000000" w:sz="4" w:space="0"/>
              <w:right w:val="single" w:color="000000" w:sz="4" w:space="0"/>
            </w:tcBorders>
            <w:shd w:val="clear" w:color="auto" w:fill="FFFFFF"/>
            <w:noWrap/>
            <w:vAlign w:val="bottom"/>
          </w:tcPr>
          <w:p w14:paraId="7501CEC3">
            <w:pPr>
              <w:widowControl/>
              <w:spacing w:after="78"/>
              <w:jc w:val="left"/>
              <w:rPr>
                <w:rFonts w:ascii="Times New Roman" w:hAnsi="Times New Roman" w:eastAsia="仿宋"/>
                <w:szCs w:val="21"/>
              </w:rPr>
            </w:pPr>
          </w:p>
        </w:tc>
      </w:tr>
      <w:tr w14:paraId="305181ED">
        <w:tblPrEx>
          <w:tblCellMar>
            <w:top w:w="0" w:type="dxa"/>
            <w:left w:w="108" w:type="dxa"/>
            <w:bottom w:w="0" w:type="dxa"/>
            <w:right w:w="108" w:type="dxa"/>
          </w:tblCellMar>
        </w:tblPrEx>
        <w:trPr>
          <w:trHeight w:val="372" w:hRule="atLeast"/>
        </w:trPr>
        <w:tc>
          <w:tcPr>
            <w:tcW w:w="898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3D95">
            <w:pPr>
              <w:widowControl/>
              <w:spacing w:after="78"/>
              <w:jc w:val="left"/>
              <w:rPr>
                <w:rFonts w:ascii="Times New Roman" w:hAnsi="Times New Roman" w:eastAsia="仿宋"/>
                <w:b/>
                <w:bCs/>
                <w:szCs w:val="21"/>
              </w:rPr>
            </w:pPr>
            <w:r>
              <w:rPr>
                <w:rFonts w:hint="eastAsia" w:ascii="Times New Roman" w:hAnsi="Times New Roman" w:eastAsia="仿宋"/>
                <w:b/>
                <w:bCs/>
                <w:szCs w:val="21"/>
              </w:rPr>
              <w:t>综合车间除臭塔喷淋泵</w:t>
            </w:r>
          </w:p>
        </w:tc>
      </w:tr>
      <w:tr w14:paraId="708A95FD">
        <w:tblPrEx>
          <w:tblCellMar>
            <w:top w:w="0" w:type="dxa"/>
            <w:left w:w="108" w:type="dxa"/>
            <w:bottom w:w="0" w:type="dxa"/>
            <w:right w:w="108" w:type="dxa"/>
          </w:tblCellMar>
        </w:tblPrEx>
        <w:trPr>
          <w:trHeight w:val="63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9D74">
            <w:pPr>
              <w:widowControl/>
              <w:spacing w:after="78"/>
              <w:jc w:val="left"/>
              <w:rPr>
                <w:rFonts w:ascii="Times New Roman" w:hAnsi="Times New Roman" w:eastAsia="仿宋"/>
                <w:szCs w:val="21"/>
              </w:rPr>
            </w:pPr>
            <w:r>
              <w:rPr>
                <w:rFonts w:hint="eastAsia" w:ascii="Times New Roman" w:hAnsi="Times New Roman" w:eastAsia="仿宋"/>
                <w:szCs w:val="21"/>
              </w:rPr>
              <w:t>6</w:t>
            </w:r>
          </w:p>
        </w:tc>
        <w:tc>
          <w:tcPr>
            <w:tcW w:w="1819" w:type="dxa"/>
            <w:tcBorders>
              <w:top w:val="single" w:color="000000" w:sz="4" w:space="0"/>
              <w:left w:val="nil"/>
              <w:bottom w:val="single" w:color="000000" w:sz="4" w:space="0"/>
              <w:right w:val="single" w:color="000000" w:sz="4" w:space="0"/>
            </w:tcBorders>
            <w:shd w:val="clear" w:color="auto" w:fill="FFFFFF"/>
            <w:vAlign w:val="center"/>
          </w:tcPr>
          <w:p w14:paraId="3C47260C">
            <w:pPr>
              <w:widowControl/>
              <w:spacing w:after="78"/>
              <w:jc w:val="left"/>
              <w:rPr>
                <w:rFonts w:ascii="Times New Roman" w:hAnsi="Times New Roman" w:eastAsia="仿宋"/>
                <w:szCs w:val="21"/>
              </w:rPr>
            </w:pPr>
            <w:r>
              <w:rPr>
                <w:rFonts w:hint="eastAsia" w:ascii="Times New Roman" w:hAnsi="Times New Roman" w:eastAsia="仿宋"/>
                <w:szCs w:val="21"/>
              </w:rPr>
              <w:t>电机</w:t>
            </w:r>
          </w:p>
        </w:tc>
        <w:tc>
          <w:tcPr>
            <w:tcW w:w="2219" w:type="dxa"/>
            <w:tcBorders>
              <w:top w:val="single" w:color="000000" w:sz="4" w:space="0"/>
              <w:left w:val="nil"/>
              <w:bottom w:val="single" w:color="000000" w:sz="4" w:space="0"/>
              <w:right w:val="single" w:color="000000" w:sz="4" w:space="0"/>
            </w:tcBorders>
            <w:shd w:val="clear" w:color="auto" w:fill="FFFFFF"/>
            <w:vAlign w:val="center"/>
          </w:tcPr>
          <w:p w14:paraId="2C4DCCD5">
            <w:pPr>
              <w:widowControl/>
              <w:spacing w:after="78"/>
              <w:jc w:val="left"/>
              <w:rPr>
                <w:rFonts w:ascii="Times New Roman" w:hAnsi="Times New Roman" w:eastAsia="仿宋"/>
                <w:szCs w:val="21"/>
              </w:rPr>
            </w:pPr>
          </w:p>
        </w:tc>
        <w:tc>
          <w:tcPr>
            <w:tcW w:w="737" w:type="dxa"/>
            <w:tcBorders>
              <w:top w:val="single" w:color="000000" w:sz="4" w:space="0"/>
              <w:left w:val="nil"/>
              <w:bottom w:val="single" w:color="000000" w:sz="4" w:space="0"/>
              <w:right w:val="single" w:color="000000" w:sz="4" w:space="0"/>
            </w:tcBorders>
            <w:shd w:val="clear" w:color="auto" w:fill="FFFFFF"/>
            <w:vAlign w:val="center"/>
          </w:tcPr>
          <w:p w14:paraId="53A7E285">
            <w:pPr>
              <w:widowControl/>
              <w:spacing w:after="78"/>
              <w:jc w:val="left"/>
              <w:rPr>
                <w:rFonts w:ascii="Times New Roman" w:hAnsi="Times New Roman" w:eastAsia="仿宋"/>
                <w:szCs w:val="21"/>
              </w:rPr>
            </w:pPr>
            <w:r>
              <w:rPr>
                <w:rFonts w:hint="eastAsia" w:ascii="Times New Roman" w:hAnsi="Times New Roman" w:eastAsia="仿宋"/>
                <w:szCs w:val="21"/>
              </w:rPr>
              <w:t>个</w:t>
            </w:r>
          </w:p>
        </w:tc>
        <w:tc>
          <w:tcPr>
            <w:tcW w:w="763" w:type="dxa"/>
            <w:tcBorders>
              <w:top w:val="single" w:color="000000" w:sz="4" w:space="0"/>
              <w:left w:val="nil"/>
              <w:bottom w:val="single" w:color="000000" w:sz="4" w:space="0"/>
              <w:right w:val="single" w:color="000000" w:sz="4" w:space="0"/>
            </w:tcBorders>
            <w:shd w:val="clear" w:color="auto" w:fill="FFFFFF"/>
            <w:noWrap/>
            <w:vAlign w:val="center"/>
          </w:tcPr>
          <w:p w14:paraId="32133542">
            <w:pPr>
              <w:widowControl/>
              <w:spacing w:after="78"/>
              <w:jc w:val="left"/>
              <w:rPr>
                <w:rFonts w:ascii="Times New Roman" w:hAnsi="Times New Roman" w:eastAsia="仿宋"/>
                <w:szCs w:val="21"/>
              </w:rPr>
            </w:pPr>
            <w:r>
              <w:rPr>
                <w:rFonts w:hint="eastAsia" w:ascii="Times New Roman" w:hAnsi="Times New Roman" w:eastAsia="仿宋"/>
                <w:szCs w:val="21"/>
              </w:rPr>
              <w:t>1</w:t>
            </w:r>
          </w:p>
        </w:tc>
        <w:tc>
          <w:tcPr>
            <w:tcW w:w="1022" w:type="dxa"/>
            <w:tcBorders>
              <w:top w:val="single" w:color="000000" w:sz="4" w:space="0"/>
              <w:left w:val="nil"/>
              <w:bottom w:val="single" w:color="000000" w:sz="4" w:space="0"/>
              <w:right w:val="single" w:color="000000" w:sz="4" w:space="0"/>
            </w:tcBorders>
            <w:shd w:val="clear" w:color="auto" w:fill="FFFFFF"/>
            <w:noWrap/>
            <w:vAlign w:val="bottom"/>
          </w:tcPr>
          <w:p w14:paraId="24DBA0F9">
            <w:pPr>
              <w:widowControl/>
              <w:spacing w:after="78"/>
              <w:jc w:val="left"/>
              <w:rPr>
                <w:rFonts w:ascii="Times New Roman" w:hAnsi="Times New Roman" w:eastAsia="仿宋"/>
                <w:szCs w:val="21"/>
              </w:rPr>
            </w:pPr>
          </w:p>
        </w:tc>
        <w:tc>
          <w:tcPr>
            <w:tcW w:w="1023" w:type="dxa"/>
            <w:tcBorders>
              <w:top w:val="single" w:color="000000" w:sz="4" w:space="0"/>
              <w:left w:val="nil"/>
              <w:bottom w:val="single" w:color="000000" w:sz="4" w:space="0"/>
              <w:right w:val="single" w:color="000000" w:sz="4" w:space="0"/>
            </w:tcBorders>
            <w:shd w:val="clear" w:color="auto" w:fill="FFFFFF"/>
            <w:noWrap/>
            <w:vAlign w:val="bottom"/>
          </w:tcPr>
          <w:p w14:paraId="4FA535BE">
            <w:pPr>
              <w:widowControl/>
              <w:spacing w:after="78"/>
              <w:jc w:val="left"/>
              <w:rPr>
                <w:rFonts w:ascii="Times New Roman" w:hAnsi="Times New Roman" w:eastAsia="仿宋"/>
                <w:szCs w:val="21"/>
              </w:rPr>
            </w:pPr>
          </w:p>
        </w:tc>
        <w:tc>
          <w:tcPr>
            <w:tcW w:w="718" w:type="dxa"/>
            <w:tcBorders>
              <w:top w:val="single" w:color="000000" w:sz="4" w:space="0"/>
              <w:left w:val="nil"/>
              <w:bottom w:val="single" w:color="000000" w:sz="4" w:space="0"/>
              <w:right w:val="single" w:color="000000" w:sz="4" w:space="0"/>
            </w:tcBorders>
            <w:shd w:val="clear" w:color="auto" w:fill="FFFFFF"/>
            <w:noWrap/>
            <w:vAlign w:val="bottom"/>
          </w:tcPr>
          <w:p w14:paraId="4C073774">
            <w:pPr>
              <w:widowControl/>
              <w:spacing w:after="78"/>
              <w:jc w:val="left"/>
              <w:rPr>
                <w:rFonts w:ascii="Times New Roman" w:hAnsi="Times New Roman" w:eastAsia="仿宋"/>
                <w:szCs w:val="21"/>
              </w:rPr>
            </w:pPr>
          </w:p>
        </w:tc>
      </w:tr>
      <w:tr w14:paraId="41F1A062">
        <w:tblPrEx>
          <w:tblCellMar>
            <w:top w:w="0" w:type="dxa"/>
            <w:left w:w="108" w:type="dxa"/>
            <w:bottom w:w="0" w:type="dxa"/>
            <w:right w:w="108" w:type="dxa"/>
          </w:tblCellMar>
        </w:tblPrEx>
        <w:trPr>
          <w:trHeight w:val="367" w:hRule="atLeast"/>
        </w:trPr>
        <w:tc>
          <w:tcPr>
            <w:tcW w:w="898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1FCC">
            <w:pPr>
              <w:widowControl/>
              <w:spacing w:after="78"/>
              <w:jc w:val="left"/>
              <w:rPr>
                <w:rFonts w:ascii="Times New Roman" w:hAnsi="Times New Roman" w:eastAsia="仿宋"/>
                <w:szCs w:val="21"/>
              </w:rPr>
            </w:pPr>
            <w:r>
              <w:rPr>
                <w:rFonts w:hint="eastAsia" w:ascii="Times New Roman" w:hAnsi="Times New Roman" w:eastAsia="仿宋"/>
                <w:b/>
                <w:bCs/>
                <w:szCs w:val="21"/>
              </w:rPr>
              <w:t>混料车间</w:t>
            </w:r>
          </w:p>
        </w:tc>
      </w:tr>
      <w:tr w14:paraId="597F346E">
        <w:tblPrEx>
          <w:tblCellMar>
            <w:top w:w="0" w:type="dxa"/>
            <w:left w:w="108" w:type="dxa"/>
            <w:bottom w:w="0" w:type="dxa"/>
            <w:right w:w="108" w:type="dxa"/>
          </w:tblCellMar>
        </w:tblPrEx>
        <w:trPr>
          <w:trHeight w:val="50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B766">
            <w:pPr>
              <w:widowControl/>
              <w:spacing w:after="78"/>
              <w:jc w:val="left"/>
              <w:rPr>
                <w:rFonts w:ascii="Times New Roman" w:hAnsi="Times New Roman" w:eastAsia="仿宋"/>
                <w:szCs w:val="21"/>
              </w:rPr>
            </w:pPr>
            <w:r>
              <w:rPr>
                <w:rFonts w:hint="eastAsia" w:ascii="Times New Roman" w:hAnsi="Times New Roman" w:eastAsia="仿宋"/>
                <w:szCs w:val="21"/>
              </w:rPr>
              <w:t>7</w:t>
            </w:r>
          </w:p>
        </w:tc>
        <w:tc>
          <w:tcPr>
            <w:tcW w:w="1819" w:type="dxa"/>
            <w:tcBorders>
              <w:top w:val="single" w:color="000000" w:sz="4" w:space="0"/>
              <w:left w:val="nil"/>
              <w:bottom w:val="single" w:color="000000" w:sz="4" w:space="0"/>
              <w:right w:val="single" w:color="000000" w:sz="4" w:space="0"/>
            </w:tcBorders>
            <w:shd w:val="clear" w:color="auto" w:fill="auto"/>
            <w:vAlign w:val="center"/>
          </w:tcPr>
          <w:p w14:paraId="71ABEEF2">
            <w:pPr>
              <w:widowControl/>
              <w:spacing w:after="78"/>
              <w:jc w:val="left"/>
              <w:rPr>
                <w:rFonts w:ascii="Times New Roman" w:hAnsi="Times New Roman" w:eastAsia="仿宋"/>
                <w:szCs w:val="21"/>
              </w:rPr>
            </w:pPr>
            <w:r>
              <w:rPr>
                <w:rFonts w:hint="eastAsia" w:ascii="Times New Roman" w:hAnsi="Times New Roman" w:eastAsia="仿宋"/>
                <w:szCs w:val="21"/>
              </w:rPr>
              <w:t>混料搅拌机</w:t>
            </w:r>
          </w:p>
        </w:tc>
        <w:tc>
          <w:tcPr>
            <w:tcW w:w="2219" w:type="dxa"/>
            <w:tcBorders>
              <w:top w:val="single" w:color="000000" w:sz="4" w:space="0"/>
              <w:left w:val="nil"/>
              <w:bottom w:val="single" w:color="000000" w:sz="4" w:space="0"/>
              <w:right w:val="single" w:color="000000" w:sz="4" w:space="0"/>
            </w:tcBorders>
            <w:shd w:val="clear" w:color="auto" w:fill="auto"/>
            <w:vAlign w:val="center"/>
          </w:tcPr>
          <w:p w14:paraId="0AFEDEB2">
            <w:pPr>
              <w:widowControl/>
              <w:spacing w:after="78"/>
              <w:jc w:val="left"/>
              <w:rPr>
                <w:rFonts w:ascii="Times New Roman" w:hAnsi="Times New Roman" w:eastAsia="仿宋"/>
                <w:szCs w:val="21"/>
              </w:rPr>
            </w:pPr>
            <w:r>
              <w:rPr>
                <w:rFonts w:hint="eastAsia" w:ascii="Times New Roman" w:hAnsi="Times New Roman" w:eastAsia="仿宋"/>
                <w:szCs w:val="21"/>
              </w:rPr>
              <w:t>N=1.5kW</w:t>
            </w:r>
          </w:p>
        </w:tc>
        <w:tc>
          <w:tcPr>
            <w:tcW w:w="737" w:type="dxa"/>
            <w:tcBorders>
              <w:top w:val="single" w:color="000000" w:sz="4" w:space="0"/>
              <w:left w:val="nil"/>
              <w:bottom w:val="single" w:color="000000" w:sz="4" w:space="0"/>
              <w:right w:val="single" w:color="000000" w:sz="4" w:space="0"/>
            </w:tcBorders>
            <w:shd w:val="clear" w:color="auto" w:fill="auto"/>
            <w:vAlign w:val="center"/>
          </w:tcPr>
          <w:p w14:paraId="43E8D6EC">
            <w:pPr>
              <w:widowControl/>
              <w:spacing w:after="78"/>
              <w:jc w:val="left"/>
              <w:rPr>
                <w:rFonts w:ascii="Times New Roman" w:hAnsi="Times New Roman" w:eastAsia="仿宋"/>
                <w:szCs w:val="21"/>
              </w:rPr>
            </w:pPr>
            <w:r>
              <w:rPr>
                <w:rFonts w:hint="eastAsia" w:ascii="Times New Roman" w:hAnsi="Times New Roman" w:eastAsia="仿宋"/>
                <w:szCs w:val="21"/>
              </w:rPr>
              <w:t>台</w:t>
            </w:r>
          </w:p>
        </w:tc>
        <w:tc>
          <w:tcPr>
            <w:tcW w:w="763" w:type="dxa"/>
            <w:tcBorders>
              <w:top w:val="single" w:color="000000" w:sz="4" w:space="0"/>
              <w:left w:val="nil"/>
              <w:bottom w:val="single" w:color="000000" w:sz="4" w:space="0"/>
              <w:right w:val="single" w:color="000000" w:sz="4" w:space="0"/>
            </w:tcBorders>
            <w:shd w:val="clear" w:color="auto" w:fill="auto"/>
            <w:noWrap/>
            <w:vAlign w:val="center"/>
          </w:tcPr>
          <w:p w14:paraId="36C7667B">
            <w:pPr>
              <w:widowControl/>
              <w:spacing w:after="78"/>
              <w:jc w:val="left"/>
              <w:rPr>
                <w:rFonts w:ascii="Times New Roman" w:hAnsi="Times New Roman" w:eastAsia="仿宋"/>
                <w:szCs w:val="21"/>
              </w:rPr>
            </w:pPr>
            <w:r>
              <w:rPr>
                <w:rFonts w:hint="eastAsia" w:ascii="Times New Roman" w:hAnsi="Times New Roman" w:eastAsia="仿宋"/>
                <w:szCs w:val="21"/>
              </w:rPr>
              <w:t>1</w:t>
            </w:r>
          </w:p>
        </w:tc>
        <w:tc>
          <w:tcPr>
            <w:tcW w:w="1022" w:type="dxa"/>
            <w:tcBorders>
              <w:top w:val="single" w:color="000000" w:sz="4" w:space="0"/>
              <w:left w:val="nil"/>
              <w:bottom w:val="single" w:color="000000" w:sz="4" w:space="0"/>
              <w:right w:val="single" w:color="000000" w:sz="4" w:space="0"/>
            </w:tcBorders>
            <w:shd w:val="clear" w:color="auto" w:fill="FFFFFF"/>
            <w:noWrap/>
            <w:vAlign w:val="bottom"/>
          </w:tcPr>
          <w:p w14:paraId="7B25B09B">
            <w:pPr>
              <w:widowControl/>
              <w:spacing w:after="78"/>
              <w:jc w:val="left"/>
              <w:rPr>
                <w:rFonts w:ascii="Times New Roman" w:hAnsi="Times New Roman" w:eastAsia="仿宋"/>
                <w:szCs w:val="21"/>
              </w:rPr>
            </w:pPr>
          </w:p>
        </w:tc>
        <w:tc>
          <w:tcPr>
            <w:tcW w:w="1023" w:type="dxa"/>
            <w:tcBorders>
              <w:top w:val="single" w:color="000000" w:sz="4" w:space="0"/>
              <w:left w:val="nil"/>
              <w:bottom w:val="single" w:color="000000" w:sz="4" w:space="0"/>
              <w:right w:val="single" w:color="000000" w:sz="4" w:space="0"/>
            </w:tcBorders>
            <w:shd w:val="clear" w:color="auto" w:fill="FFFFFF"/>
            <w:noWrap/>
            <w:vAlign w:val="bottom"/>
          </w:tcPr>
          <w:p w14:paraId="4386C15C">
            <w:pPr>
              <w:widowControl/>
              <w:spacing w:after="78"/>
              <w:jc w:val="left"/>
              <w:rPr>
                <w:rFonts w:ascii="Times New Roman" w:hAnsi="Times New Roman" w:eastAsia="仿宋"/>
                <w:szCs w:val="21"/>
              </w:rPr>
            </w:pPr>
          </w:p>
        </w:tc>
        <w:tc>
          <w:tcPr>
            <w:tcW w:w="718" w:type="dxa"/>
            <w:tcBorders>
              <w:top w:val="single" w:color="000000" w:sz="4" w:space="0"/>
              <w:left w:val="nil"/>
              <w:bottom w:val="single" w:color="000000" w:sz="4" w:space="0"/>
              <w:right w:val="single" w:color="000000" w:sz="4" w:space="0"/>
            </w:tcBorders>
            <w:shd w:val="clear" w:color="auto" w:fill="FFFFFF"/>
            <w:noWrap/>
            <w:vAlign w:val="bottom"/>
          </w:tcPr>
          <w:p w14:paraId="5CB176A7">
            <w:pPr>
              <w:widowControl/>
              <w:spacing w:after="78"/>
              <w:jc w:val="left"/>
              <w:rPr>
                <w:rFonts w:ascii="Times New Roman" w:hAnsi="Times New Roman" w:eastAsia="仿宋"/>
                <w:szCs w:val="21"/>
              </w:rPr>
            </w:pPr>
          </w:p>
        </w:tc>
      </w:tr>
      <w:tr w14:paraId="0F936638">
        <w:tblPrEx>
          <w:tblCellMar>
            <w:top w:w="0" w:type="dxa"/>
            <w:left w:w="108" w:type="dxa"/>
            <w:bottom w:w="0" w:type="dxa"/>
            <w:right w:w="108" w:type="dxa"/>
          </w:tblCellMar>
        </w:tblPrEx>
        <w:trPr>
          <w:trHeight w:val="503" w:hRule="atLeast"/>
        </w:trPr>
        <w:tc>
          <w:tcPr>
            <w:tcW w:w="4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8797">
            <w:pPr>
              <w:widowControl/>
              <w:spacing w:after="78"/>
              <w:jc w:val="center"/>
              <w:rPr>
                <w:rFonts w:hint="eastAsia" w:ascii="Times New Roman" w:hAnsi="Times New Roman" w:eastAsia="仿宋"/>
                <w:szCs w:val="21"/>
                <w:lang w:val="en-US" w:eastAsia="zh-CN"/>
              </w:rPr>
            </w:pPr>
            <w:r>
              <w:rPr>
                <w:rFonts w:hint="eastAsia" w:ascii="Times New Roman" w:hAnsi="Times New Roman" w:eastAsia="仿宋"/>
                <w:szCs w:val="21"/>
                <w:lang w:val="en-US" w:eastAsia="zh-CN"/>
              </w:rPr>
              <w:t>合计</w:t>
            </w:r>
          </w:p>
        </w:tc>
        <w:tc>
          <w:tcPr>
            <w:tcW w:w="4263" w:type="dxa"/>
            <w:gridSpan w:val="5"/>
            <w:tcBorders>
              <w:top w:val="single" w:color="000000" w:sz="4" w:space="0"/>
              <w:left w:val="nil"/>
              <w:bottom w:val="single" w:color="000000" w:sz="4" w:space="0"/>
              <w:right w:val="single" w:color="000000" w:sz="4" w:space="0"/>
            </w:tcBorders>
            <w:shd w:val="clear" w:color="auto" w:fill="auto"/>
            <w:vAlign w:val="center"/>
          </w:tcPr>
          <w:p w14:paraId="71B8BAC9">
            <w:pPr>
              <w:widowControl/>
              <w:spacing w:after="78"/>
              <w:jc w:val="left"/>
              <w:rPr>
                <w:rFonts w:hint="default" w:ascii="Times New Roman" w:hAnsi="Times New Roman" w:eastAsia="仿宋"/>
                <w:szCs w:val="21"/>
                <w:lang w:val="en-US" w:eastAsia="zh-CN"/>
              </w:rPr>
            </w:pPr>
            <w:r>
              <w:rPr>
                <w:rFonts w:hint="eastAsia" w:ascii="Times New Roman" w:hAnsi="Times New Roman" w:eastAsia="仿宋"/>
                <w:szCs w:val="21"/>
                <w:lang w:val="en-US" w:eastAsia="zh-CN"/>
              </w:rPr>
              <w:t>¥</w:t>
            </w:r>
            <w:r>
              <w:rPr>
                <w:rFonts w:hint="eastAsia" w:ascii="Times New Roman" w:hAnsi="Times New Roman" w:eastAsia="仿宋"/>
                <w:szCs w:val="21"/>
                <w:u w:val="single"/>
                <w:lang w:val="en-US" w:eastAsia="zh-CN"/>
              </w:rPr>
              <w:t xml:space="preserve">     </w:t>
            </w:r>
            <w:r>
              <w:rPr>
                <w:rFonts w:hint="eastAsia" w:ascii="Times New Roman" w:hAnsi="Times New Roman" w:eastAsia="仿宋"/>
                <w:szCs w:val="21"/>
                <w:lang w:val="en-US" w:eastAsia="zh-CN"/>
              </w:rPr>
              <w:t>（大写：</w:t>
            </w:r>
            <w:r>
              <w:rPr>
                <w:rFonts w:hint="eastAsia" w:ascii="Times New Roman" w:hAnsi="Times New Roman" w:eastAsia="仿宋"/>
                <w:szCs w:val="21"/>
                <w:u w:val="single"/>
                <w:lang w:val="en-US" w:eastAsia="zh-CN"/>
              </w:rPr>
              <w:t xml:space="preserve">        </w:t>
            </w:r>
            <w:r>
              <w:rPr>
                <w:rFonts w:hint="eastAsia" w:ascii="Times New Roman" w:hAnsi="Times New Roman" w:eastAsia="仿宋"/>
                <w:szCs w:val="21"/>
                <w:lang w:val="en-US" w:eastAsia="zh-CN"/>
              </w:rPr>
              <w:t>）</w:t>
            </w:r>
          </w:p>
        </w:tc>
      </w:tr>
    </w:tbl>
    <w:p w14:paraId="60E26EF7">
      <w:pPr>
        <w:numPr>
          <w:ilvl w:val="0"/>
          <w:numId w:val="3"/>
        </w:numPr>
        <w:rPr>
          <w:rFonts w:hint="eastAsia"/>
        </w:rPr>
      </w:pPr>
    </w:p>
    <w:p w14:paraId="5ECA29F2">
      <w:pPr>
        <w:pStyle w:val="6"/>
        <w:spacing w:before="0" w:after="0" w:line="360" w:lineRule="auto"/>
        <w:ind w:firstLine="643" w:firstLineChars="200"/>
        <w:jc w:val="left"/>
        <w:rPr>
          <w:rFonts w:hint="eastAsia" w:ascii="宋体" w:hAnsi="宋体" w:cs="宋体"/>
          <w:color w:val="000000"/>
          <w:szCs w:val="24"/>
        </w:rPr>
      </w:pPr>
      <w:bookmarkStart w:id="26" w:name="_Toc201997928"/>
      <w:bookmarkStart w:id="27" w:name="_Toc201719104"/>
      <w:bookmarkStart w:id="28" w:name="_Toc201401644"/>
      <w:bookmarkStart w:id="29" w:name="_Toc199213729"/>
      <w:bookmarkStart w:id="30" w:name="_Toc199215764"/>
      <w:bookmarkStart w:id="31" w:name="_Toc201742845"/>
      <w:bookmarkStart w:id="32" w:name="_Toc201743100"/>
      <w:bookmarkStart w:id="33" w:name="_Toc199215932"/>
      <w:r>
        <w:rPr>
          <w:rFonts w:hint="eastAsia" w:ascii="宋体" w:hAnsi="宋体" w:cs="宋体"/>
          <w:color w:val="000000"/>
          <w:szCs w:val="24"/>
        </w:rPr>
        <w:t>三、合同价格</w:t>
      </w:r>
      <w:bookmarkEnd w:id="26"/>
      <w:bookmarkEnd w:id="27"/>
      <w:bookmarkEnd w:id="28"/>
      <w:bookmarkEnd w:id="29"/>
      <w:bookmarkEnd w:id="30"/>
      <w:bookmarkEnd w:id="31"/>
      <w:bookmarkEnd w:id="32"/>
      <w:bookmarkEnd w:id="33"/>
    </w:p>
    <w:p w14:paraId="0D081539">
      <w:pPr>
        <w:spacing w:line="360" w:lineRule="auto"/>
        <w:ind w:firstLine="480" w:firstLineChars="200"/>
        <w:jc w:val="left"/>
        <w:rPr>
          <w:rFonts w:hint="eastAsia" w:ascii="宋体" w:hAnsi="宋体" w:cs="宋体"/>
          <w:sz w:val="24"/>
        </w:rPr>
      </w:pPr>
      <w:bookmarkStart w:id="34" w:name="_Hlk156314823"/>
      <w:r>
        <w:rPr>
          <w:rFonts w:hint="eastAsia" w:ascii="宋体" w:hAnsi="宋体" w:cs="宋体"/>
          <w:color w:val="000000"/>
          <w:sz w:val="24"/>
        </w:rPr>
        <w:t>1.本合同为</w:t>
      </w:r>
      <w:r>
        <w:rPr>
          <w:rFonts w:hint="eastAsia" w:ascii="宋体" w:hAnsi="宋体" w:cs="宋体"/>
          <w:color w:val="000000"/>
          <w:sz w:val="24"/>
          <w:lang w:val="en-US" w:eastAsia="zh-CN"/>
        </w:rPr>
        <w:t>总价</w:t>
      </w:r>
      <w:r>
        <w:rPr>
          <w:rFonts w:hint="eastAsia" w:ascii="宋体" w:hAnsi="宋体" w:cs="宋体"/>
          <w:color w:val="000000"/>
          <w:sz w:val="24"/>
        </w:rPr>
        <w:t>合同，具体单价如上表,</w:t>
      </w:r>
      <w:r>
        <w:rPr>
          <w:rFonts w:hint="eastAsia" w:ascii="宋体" w:hAnsi="宋体" w:cs="宋体"/>
          <w:sz w:val="24"/>
        </w:rPr>
        <w:t>含税（</w:t>
      </w:r>
      <w:r>
        <w:rPr>
          <w:rFonts w:hint="eastAsia" w:ascii="宋体" w:hAnsi="宋体" w:cs="宋体"/>
          <w:sz w:val="24"/>
          <w:lang w:val="en-US" w:eastAsia="zh-CN"/>
        </w:rPr>
        <w:t>XX</w:t>
      </w:r>
      <w:r>
        <w:rPr>
          <w:rFonts w:hint="eastAsia" w:ascii="宋体" w:hAnsi="宋体" w:cs="宋体"/>
          <w:sz w:val="24"/>
        </w:rPr>
        <w:t>%增值税专用发票）及运费等。</w:t>
      </w:r>
    </w:p>
    <w:p w14:paraId="7E1FFD4E">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.合同价是卖方完成全部供货范围内的物品供货、相关技术服务所需的全部费用之和。</w:t>
      </w:r>
    </w:p>
    <w:bookmarkEnd w:id="34"/>
    <w:p w14:paraId="78C242A5">
      <w:pPr>
        <w:pStyle w:val="6"/>
        <w:spacing w:before="0" w:after="0" w:line="360" w:lineRule="auto"/>
        <w:ind w:firstLine="643" w:firstLineChars="200"/>
        <w:jc w:val="left"/>
        <w:rPr>
          <w:rFonts w:hint="eastAsia" w:ascii="宋体" w:hAnsi="宋体" w:cs="宋体"/>
          <w:color w:val="000000"/>
          <w:szCs w:val="24"/>
        </w:rPr>
      </w:pPr>
      <w:bookmarkStart w:id="35" w:name="_Toc199215765"/>
      <w:bookmarkStart w:id="36" w:name="_Toc199213730"/>
      <w:bookmarkStart w:id="37" w:name="_Toc201401645"/>
      <w:bookmarkStart w:id="38" w:name="_Toc201743101"/>
      <w:bookmarkStart w:id="39" w:name="_Toc201742846"/>
      <w:bookmarkStart w:id="40" w:name="_Toc201997929"/>
      <w:bookmarkStart w:id="41" w:name="_Toc199215933"/>
      <w:bookmarkStart w:id="42" w:name="_Toc201719105"/>
      <w:r>
        <w:rPr>
          <w:rFonts w:hint="eastAsia" w:ascii="宋体" w:hAnsi="宋体" w:cs="宋体"/>
          <w:color w:val="000000"/>
          <w:szCs w:val="24"/>
        </w:rPr>
        <w:t>四、支付和结算方式</w:t>
      </w:r>
      <w:bookmarkEnd w:id="35"/>
      <w:bookmarkEnd w:id="36"/>
      <w:bookmarkEnd w:id="37"/>
      <w:bookmarkEnd w:id="38"/>
      <w:bookmarkEnd w:id="39"/>
      <w:bookmarkEnd w:id="40"/>
      <w:bookmarkEnd w:id="41"/>
      <w:bookmarkEnd w:id="42"/>
    </w:p>
    <w:p w14:paraId="5D0CFE51">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1.双方因本合同发生的一切费用均以人民币结算及支付。</w:t>
      </w:r>
    </w:p>
    <w:p w14:paraId="4CBECC47">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2.双方账户名称、开户银行及银行账号均以本合同所提供为准。</w:t>
      </w:r>
    </w:p>
    <w:p w14:paraId="7ED9C15D">
      <w:pPr>
        <w:pStyle w:val="67"/>
        <w:spacing w:before="0" w:beforeLines="0"/>
        <w:ind w:firstLine="480" w:firstLineChars="200"/>
      </w:pPr>
      <w:bookmarkStart w:id="43" w:name="_Hlk130996108"/>
      <w:r>
        <w:rPr>
          <w:rFonts w:hint="eastAsia" w:ascii="宋体" w:hAnsi="宋体" w:cs="宋体"/>
          <w:color w:val="000000"/>
          <w:sz w:val="24"/>
        </w:rPr>
        <w:t>卖方开户行和账号</w:t>
      </w:r>
    </w:p>
    <w:p w14:paraId="15C39631">
      <w:pPr>
        <w:spacing w:line="360"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lang w:eastAsia="zh-Hans"/>
        </w:rPr>
        <w:t xml:space="preserve">开户银行： </w:t>
      </w:r>
      <w:r>
        <w:rPr>
          <w:rFonts w:hint="eastAsia" w:ascii="宋体" w:hAnsi="宋体" w:cs="宋体"/>
          <w:color w:val="000000"/>
          <w:sz w:val="24"/>
          <w:u w:val="single"/>
          <w:lang w:val="en-US" w:eastAsia="zh-CN"/>
        </w:rPr>
        <w:t xml:space="preserve">                            </w:t>
      </w:r>
    </w:p>
    <w:p w14:paraId="1968980E">
      <w:pPr>
        <w:spacing w:line="360"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lang w:eastAsia="zh-Hans"/>
        </w:rPr>
        <w:t xml:space="preserve">户    名： </w:t>
      </w:r>
      <w:r>
        <w:rPr>
          <w:rFonts w:hint="eastAsia" w:ascii="宋体" w:hAnsi="宋体" w:cs="宋体"/>
          <w:color w:val="000000"/>
          <w:sz w:val="24"/>
          <w:u w:val="single"/>
          <w:lang w:val="en-US" w:eastAsia="zh-CN"/>
        </w:rPr>
        <w:t xml:space="preserve">                            </w:t>
      </w:r>
    </w:p>
    <w:p w14:paraId="7C5B71A5">
      <w:pPr>
        <w:spacing w:line="360" w:lineRule="auto"/>
        <w:ind w:firstLine="480" w:firstLineChars="200"/>
        <w:jc w:val="left"/>
        <w:rPr>
          <w:rFonts w:hint="default" w:ascii="宋体" w:hAnsi="宋体" w:eastAsia="宋体" w:cs="宋体"/>
          <w:color w:val="000000"/>
          <w:sz w:val="24"/>
          <w:lang w:val="en-US" w:eastAsia="zh-CN"/>
        </w:rPr>
      </w:pPr>
      <w:r>
        <w:rPr>
          <w:rFonts w:hint="eastAsia" w:ascii="宋体" w:hAnsi="宋体" w:cs="宋体"/>
          <w:color w:val="000000"/>
          <w:sz w:val="24"/>
          <w:lang w:eastAsia="zh-Hans"/>
        </w:rPr>
        <w:t>帐    号：</w:t>
      </w:r>
      <w:bookmarkEnd w:id="43"/>
      <w:r>
        <w:rPr>
          <w:rFonts w:hint="eastAsia" w:ascii="宋体" w:hAnsi="宋体" w:cs="宋体"/>
          <w:color w:val="000000"/>
          <w:sz w:val="24"/>
          <w:lang w:val="en-US" w:eastAsia="zh-CN"/>
        </w:rPr>
        <w:t xml:space="preserve"> </w:t>
      </w:r>
      <w:r>
        <w:rPr>
          <w:rFonts w:hint="eastAsia" w:ascii="宋体" w:hAnsi="宋体" w:cs="宋体"/>
          <w:color w:val="000000"/>
          <w:sz w:val="24"/>
          <w:u w:val="single"/>
          <w:lang w:val="en-US" w:eastAsia="zh-CN"/>
        </w:rPr>
        <w:t xml:space="preserve">                            </w:t>
      </w:r>
    </w:p>
    <w:p w14:paraId="6C7D3BA0">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3.付款方式：</w:t>
      </w:r>
      <w:bookmarkStart w:id="44" w:name="_Hlk156315287"/>
      <w:r>
        <w:rPr>
          <w:rFonts w:hint="eastAsia" w:ascii="宋体" w:hAnsi="宋体" w:cs="宋体"/>
          <w:sz w:val="24"/>
        </w:rPr>
        <w:t>卖方根据买方发送的供货需求通知送货，且</w:t>
      </w:r>
      <w:r>
        <w:rPr>
          <w:rFonts w:hint="eastAsia" w:ascii="宋体" w:hAnsi="宋体" w:cs="宋体"/>
          <w:color w:val="000000"/>
          <w:sz w:val="24"/>
        </w:rPr>
        <w:t>货物经买方验收合格后</w:t>
      </w:r>
      <w:bookmarkEnd w:id="44"/>
      <w:bookmarkStart w:id="45" w:name="_Hlk156315298"/>
      <w:r>
        <w:rPr>
          <w:rFonts w:hint="eastAsia" w:ascii="宋体" w:hAnsi="宋体" w:cs="宋体"/>
          <w:color w:val="000000"/>
          <w:sz w:val="24"/>
        </w:rPr>
        <w:t>，</w:t>
      </w:r>
      <w:r>
        <w:rPr>
          <w:rFonts w:hint="eastAsia" w:ascii="宋体" w:hAnsi="宋体" w:cs="宋体"/>
          <w:sz w:val="24"/>
        </w:rPr>
        <w:t>卖方向买方提交正确齐全的书面付款申请、双方确认的签收单等相关资料，并开具全额的增值税专用发票（税率为</w:t>
      </w:r>
      <w:r>
        <w:rPr>
          <w:rFonts w:hint="eastAsia" w:ascii="宋体" w:hAnsi="宋体" w:cs="宋体"/>
          <w:sz w:val="24"/>
          <w:lang w:val="en-US" w:eastAsia="zh-CN"/>
        </w:rPr>
        <w:t>XX</w:t>
      </w:r>
      <w:r>
        <w:rPr>
          <w:rFonts w:hint="eastAsia" w:ascii="宋体" w:hAnsi="宋体" w:cs="宋体"/>
          <w:sz w:val="24"/>
        </w:rPr>
        <w:t>%）后，报买方审批，经买方审核无误后</w:t>
      </w:r>
      <w:r>
        <w:rPr>
          <w:rFonts w:hint="eastAsia" w:ascii="宋体" w:hAnsi="宋体" w:cs="宋体"/>
          <w:color w:val="000000"/>
          <w:sz w:val="24"/>
        </w:rPr>
        <w:t>，予以支付。</w:t>
      </w:r>
      <w:bookmarkEnd w:id="45"/>
    </w:p>
    <w:p w14:paraId="10E332A7">
      <w:pPr>
        <w:numPr>
          <w:ilvl w:val="0"/>
          <w:numId w:val="4"/>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如卖方根据本合同规定有责任向买方支付违约金或其他赔偿时，买方在通知卖方后，有权从上述货款中扣除该项费用。</w:t>
      </w:r>
    </w:p>
    <w:p w14:paraId="450A9CDC">
      <w:pPr>
        <w:pStyle w:val="6"/>
        <w:spacing w:before="0" w:after="0" w:line="360" w:lineRule="auto"/>
        <w:ind w:firstLine="643" w:firstLineChars="200"/>
        <w:jc w:val="left"/>
        <w:rPr>
          <w:rFonts w:hint="eastAsia" w:ascii="宋体" w:hAnsi="宋体" w:cs="宋体"/>
          <w:color w:val="000000"/>
          <w:szCs w:val="24"/>
        </w:rPr>
      </w:pPr>
      <w:bookmarkStart w:id="46" w:name="_Toc199215934"/>
      <w:bookmarkStart w:id="47" w:name="_Toc201401646"/>
      <w:bookmarkStart w:id="48" w:name="_Toc199215766"/>
      <w:bookmarkStart w:id="49" w:name="_Toc201997930"/>
      <w:bookmarkStart w:id="50" w:name="_Toc199213731"/>
      <w:bookmarkStart w:id="51" w:name="_Toc201719106"/>
      <w:bookmarkStart w:id="52" w:name="_Toc201742847"/>
      <w:bookmarkStart w:id="53" w:name="_Toc201743102"/>
      <w:r>
        <w:rPr>
          <w:rFonts w:hint="eastAsia" w:ascii="宋体" w:hAnsi="宋体" w:cs="宋体"/>
          <w:color w:val="000000"/>
          <w:szCs w:val="24"/>
        </w:rPr>
        <w:t>五、交货</w:t>
      </w:r>
      <w:bookmarkEnd w:id="46"/>
      <w:bookmarkEnd w:id="47"/>
      <w:bookmarkEnd w:id="48"/>
      <w:bookmarkEnd w:id="49"/>
      <w:bookmarkEnd w:id="50"/>
      <w:bookmarkEnd w:id="51"/>
      <w:bookmarkEnd w:id="52"/>
      <w:bookmarkEnd w:id="53"/>
    </w:p>
    <w:p w14:paraId="10A00CA3">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33D792C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1.1卖方负责运输和保险，将货物运抵交货地点。有关运输、保险等一切的费用由卖方承担。</w:t>
      </w:r>
    </w:p>
    <w:p w14:paraId="5D0834A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1.2</w:t>
      </w:r>
      <w:r>
        <w:rPr>
          <w:rFonts w:hint="eastAsia" w:ascii="宋体" w:hAnsi="宋体"/>
          <w:bCs/>
          <w:color w:val="000000"/>
          <w:sz w:val="24"/>
        </w:rPr>
        <w:t>供货期：</w:t>
      </w:r>
      <w:r>
        <w:rPr>
          <w:rFonts w:hint="eastAsia" w:ascii="宋体" w:hAnsi="宋体" w:cs="宋体"/>
          <w:color w:val="000000"/>
          <w:sz w:val="24"/>
        </w:rPr>
        <w:t>自</w:t>
      </w:r>
      <w:r>
        <w:rPr>
          <w:rFonts w:hint="eastAsia" w:ascii="宋体" w:hAnsi="宋体" w:cs="宋体"/>
          <w:color w:val="000000"/>
          <w:sz w:val="24"/>
          <w:lang w:val="en-US" w:eastAsia="zh-CN"/>
        </w:rPr>
        <w:t>合同签订后</w:t>
      </w:r>
      <w:r>
        <w:rPr>
          <w:rFonts w:hint="eastAsia" w:ascii="宋体" w:hAnsi="宋体" w:cs="宋体"/>
          <w:color w:val="000000"/>
          <w:sz w:val="24"/>
        </w:rPr>
        <w:t>至卖方完成全部供货的时间</w:t>
      </w:r>
      <w:r>
        <w:rPr>
          <w:rFonts w:hint="eastAsia" w:ascii="宋体" w:hAnsi="宋体" w:cs="宋体"/>
          <w:color w:val="000000"/>
          <w:sz w:val="24"/>
          <w:u w:val="single"/>
        </w:rPr>
        <w:t xml:space="preserve"> </w:t>
      </w:r>
      <w:r>
        <w:rPr>
          <w:rFonts w:hint="eastAsia" w:ascii="宋体" w:hAnsi="宋体"/>
          <w:bCs/>
          <w:color w:val="000000"/>
          <w:sz w:val="24"/>
          <w:u w:val="single"/>
          <w:lang w:val="en-US" w:eastAsia="zh-CN"/>
        </w:rPr>
        <w:t>8</w:t>
      </w:r>
      <w:r>
        <w:rPr>
          <w:rFonts w:ascii="宋体" w:hAnsi="宋体"/>
          <w:bCs/>
          <w:color w:val="000000"/>
          <w:sz w:val="24"/>
          <w:u w:val="single"/>
        </w:rPr>
        <w:t xml:space="preserve"> </w:t>
      </w:r>
      <w:r>
        <w:rPr>
          <w:rFonts w:hint="eastAsia" w:ascii="宋体" w:hAnsi="宋体"/>
          <w:bCs/>
          <w:color w:val="000000"/>
          <w:sz w:val="24"/>
        </w:rPr>
        <w:t>个日历天。</w:t>
      </w:r>
    </w:p>
    <w:p w14:paraId="5A996B1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1.3所有</w:t>
      </w:r>
      <w:r>
        <w:rPr>
          <w:rFonts w:hint="eastAsia" w:ascii="宋体" w:hAnsi="宋体"/>
          <w:bCs/>
          <w:color w:val="000000"/>
          <w:sz w:val="24"/>
        </w:rPr>
        <w:t>货物运抵指定工程地点</w:t>
      </w:r>
      <w:r>
        <w:rPr>
          <w:rFonts w:hint="eastAsia" w:ascii="宋体" w:hAnsi="宋体" w:cs="宋体"/>
          <w:color w:val="000000"/>
          <w:sz w:val="24"/>
        </w:rPr>
        <w:t>的日期为交货日期。</w:t>
      </w:r>
    </w:p>
    <w:p w14:paraId="72833D6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1.4卖方发运的同时通知买方。</w:t>
      </w:r>
    </w:p>
    <w:p w14:paraId="2FA1A0F3">
      <w:pPr>
        <w:pStyle w:val="69"/>
        <w:ind w:firstLine="480"/>
      </w:pPr>
      <w:r>
        <w:rPr>
          <w:rFonts w:hint="eastAsia" w:ascii="宋体" w:cs="宋体"/>
          <w:color w:val="000000"/>
          <w:sz w:val="24"/>
        </w:rPr>
        <w:t>1.5交货验收：买方应于货物运抵现场后24小时内组织验货。</w:t>
      </w:r>
    </w:p>
    <w:p w14:paraId="28CF2D1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1.6其他约定事项：</w:t>
      </w:r>
    </w:p>
    <w:p w14:paraId="7D935CD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rPr>
        <w:t xml:space="preserve"> 公路运输  </w:t>
      </w:r>
      <w:r>
        <w:rPr>
          <w:rFonts w:hint="eastAsia" w:ascii="宋体" w:hAnsi="宋体" w:cs="宋体"/>
          <w:color w:val="000000"/>
          <w:sz w:val="24"/>
        </w:rPr>
        <w:t>。</w:t>
      </w:r>
    </w:p>
    <w:p w14:paraId="280270BA">
      <w:pPr>
        <w:spacing w:line="360" w:lineRule="auto"/>
        <w:ind w:firstLine="480" w:firstLineChars="200"/>
        <w:rPr>
          <w:rFonts w:hint="eastAsia" w:ascii="宋体" w:hAnsi="宋体" w:cs="宋体"/>
          <w:bCs/>
          <w:sz w:val="24"/>
          <w:u w:val="single"/>
        </w:rPr>
      </w:pPr>
      <w:r>
        <w:rPr>
          <w:rFonts w:hint="eastAsia" w:ascii="宋体" w:hAnsi="宋体" w:cs="宋体"/>
          <w:color w:val="000000"/>
          <w:sz w:val="24"/>
        </w:rPr>
        <w:t>3.交货地点：</w:t>
      </w:r>
      <w:r>
        <w:rPr>
          <w:rFonts w:hint="eastAsia" w:ascii="宋体" w:hAnsi="宋体" w:cs="宋体"/>
          <w:color w:val="000000"/>
          <w:sz w:val="24"/>
          <w:u w:val="single"/>
        </w:rPr>
        <w:t xml:space="preserve"> 买方指定地点 </w:t>
      </w:r>
      <w:r>
        <w:rPr>
          <w:rFonts w:ascii="宋体" w:hAnsi="宋体" w:cs="宋体"/>
          <w:color w:val="000000"/>
          <w:sz w:val="24"/>
          <w:u w:val="single"/>
        </w:rPr>
        <w:t xml:space="preserve"> </w:t>
      </w:r>
      <w:r>
        <w:rPr>
          <w:rFonts w:hint="eastAsia" w:ascii="宋体" w:hAnsi="宋体" w:cs="宋体"/>
          <w:bCs/>
          <w:sz w:val="24"/>
        </w:rPr>
        <w:t>。</w:t>
      </w:r>
    </w:p>
    <w:p w14:paraId="758E246B">
      <w:pPr>
        <w:pStyle w:val="69"/>
        <w:ind w:firstLine="480"/>
        <w:rPr>
          <w:rFonts w:hint="eastAsia" w:ascii="宋体" w:cs="宋体"/>
          <w:kern w:val="2"/>
          <w:sz w:val="24"/>
          <w:szCs w:val="24"/>
        </w:rPr>
      </w:pPr>
      <w:r>
        <w:rPr>
          <w:rFonts w:hint="eastAsia" w:ascii="宋体" w:cs="宋体"/>
          <w:kern w:val="2"/>
          <w:sz w:val="24"/>
          <w:szCs w:val="24"/>
        </w:rPr>
        <w:t>卖方需要提供货物相关证明材料，不限于产品出厂证明、产品合格书、检验报告等。若验收后发现非正品，买方有权解除合同，卖方应返还全部货款并向买方支付合同总价款50%的赔偿金。</w:t>
      </w:r>
    </w:p>
    <w:p w14:paraId="649AB99E">
      <w:pPr>
        <w:pStyle w:val="69"/>
        <w:ind w:firstLine="480"/>
        <w:rPr>
          <w:rFonts w:hint="eastAsia" w:ascii="宋体" w:cs="宋体"/>
          <w:kern w:val="2"/>
          <w:sz w:val="24"/>
          <w:szCs w:val="24"/>
        </w:rPr>
      </w:pPr>
      <w:bookmarkStart w:id="54" w:name="_Hlk156314956"/>
      <w:r>
        <w:rPr>
          <w:rFonts w:hint="eastAsia" w:ascii="宋体" w:cs="宋体"/>
          <w:kern w:val="2"/>
          <w:sz w:val="24"/>
          <w:szCs w:val="24"/>
        </w:rPr>
        <w:t>如卖方超过甲方发出供货需求约定的发货期</w:t>
      </w:r>
      <w:r>
        <w:rPr>
          <w:rFonts w:ascii="宋体" w:cs="宋体"/>
          <w:kern w:val="2"/>
          <w:sz w:val="24"/>
          <w:szCs w:val="24"/>
        </w:rPr>
        <w:t>10</w:t>
      </w:r>
      <w:r>
        <w:rPr>
          <w:rFonts w:hint="eastAsia" w:ascii="宋体" w:cs="宋体"/>
          <w:kern w:val="2"/>
          <w:sz w:val="24"/>
          <w:szCs w:val="24"/>
        </w:rPr>
        <w:t>个工作日未发货，买方有权解除合同，且造成的延期交货及产生的额外费用由卖方承担。</w:t>
      </w:r>
    </w:p>
    <w:bookmarkEnd w:id="54"/>
    <w:p w14:paraId="7D2C5823">
      <w:pPr>
        <w:pStyle w:val="69"/>
        <w:ind w:firstLine="480"/>
        <w:rPr>
          <w:rFonts w:hint="eastAsia" w:ascii="宋体" w:cs="宋体"/>
          <w:kern w:val="2"/>
          <w:sz w:val="24"/>
          <w:szCs w:val="24"/>
        </w:rPr>
      </w:pPr>
      <w:r>
        <w:rPr>
          <w:rFonts w:hint="eastAsia" w:ascii="宋体" w:cs="宋体"/>
          <w:kern w:val="2"/>
          <w:sz w:val="24"/>
          <w:szCs w:val="24"/>
        </w:rPr>
        <w:t>卖方交货期间承担所有运输管理责任，按要求全部运抵买方指定地点。</w:t>
      </w:r>
    </w:p>
    <w:p w14:paraId="659003F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包装要求：卖方应提供货物运至合同规定的最终目的地所需要的包装，且该包装应符合国家有关包装的法律、法规的规定。包装应采取防潮、防晒、防锈、防腐蚀、防震动及防止其他损坏的必要保护措施，以确保货物安全无损运抵收货现场。</w:t>
      </w:r>
    </w:p>
    <w:p w14:paraId="63531EB0">
      <w:pPr>
        <w:pStyle w:val="69"/>
        <w:ind w:firstLine="480"/>
        <w:rPr>
          <w:rFonts w:hint="eastAsia" w:ascii="宋体" w:cs="宋体"/>
          <w:color w:val="000000"/>
          <w:kern w:val="2"/>
          <w:sz w:val="24"/>
          <w:szCs w:val="24"/>
        </w:rPr>
      </w:pPr>
      <w:r>
        <w:rPr>
          <w:rFonts w:hint="eastAsia" w:ascii="宋体" w:cs="宋体"/>
          <w:color w:val="000000"/>
          <w:kern w:val="2"/>
          <w:sz w:val="24"/>
          <w:szCs w:val="24"/>
        </w:rPr>
        <w:t>4.1卖方应承担由于其包装或其防护措施不妥而引起货物锈蚀、损坏和丢失的任何损失的责任或费用。</w:t>
      </w:r>
    </w:p>
    <w:p w14:paraId="0CE1EC9E">
      <w:pPr>
        <w:pStyle w:val="6"/>
        <w:spacing w:before="0" w:after="0" w:line="360" w:lineRule="auto"/>
        <w:ind w:firstLine="643" w:firstLineChars="200"/>
        <w:rPr>
          <w:rFonts w:hint="eastAsia" w:ascii="宋体" w:hAnsi="宋体" w:cs="宋体"/>
          <w:color w:val="000000"/>
          <w:szCs w:val="24"/>
        </w:rPr>
      </w:pPr>
      <w:bookmarkStart w:id="55" w:name="_Toc201742854"/>
      <w:bookmarkStart w:id="56" w:name="_Toc201401653"/>
      <w:bookmarkStart w:id="57" w:name="_Toc201719113"/>
      <w:bookmarkStart w:id="58" w:name="_Toc199213738"/>
      <w:bookmarkStart w:id="59" w:name="_Toc201743109"/>
      <w:bookmarkStart w:id="60" w:name="_Toc199215941"/>
      <w:bookmarkStart w:id="61" w:name="_Toc199215773"/>
      <w:bookmarkStart w:id="62" w:name="_Toc201997937"/>
      <w:r>
        <w:rPr>
          <w:rFonts w:hint="eastAsia" w:ascii="宋体" w:hAnsi="宋体" w:cs="宋体"/>
          <w:color w:val="000000"/>
          <w:szCs w:val="24"/>
        </w:rPr>
        <w:t>六、</w:t>
      </w:r>
      <w:bookmarkEnd w:id="55"/>
      <w:bookmarkEnd w:id="56"/>
      <w:bookmarkEnd w:id="57"/>
      <w:bookmarkEnd w:id="58"/>
      <w:bookmarkEnd w:id="59"/>
      <w:bookmarkEnd w:id="60"/>
      <w:bookmarkEnd w:id="61"/>
      <w:bookmarkEnd w:id="62"/>
      <w:r>
        <w:rPr>
          <w:rFonts w:hint="eastAsia" w:ascii="宋体" w:hAnsi="宋体" w:cs="宋体"/>
          <w:color w:val="000000"/>
          <w:szCs w:val="24"/>
        </w:rPr>
        <w:t>质保及售后</w:t>
      </w:r>
    </w:p>
    <w:p w14:paraId="21D1166C">
      <w:pPr>
        <w:spacing w:line="360" w:lineRule="auto"/>
        <w:ind w:firstLine="480" w:firstLineChars="200"/>
        <w:rPr>
          <w:rFonts w:hint="eastAsia" w:ascii="宋体" w:hAnsi="宋体" w:cs="宋体"/>
          <w:sz w:val="24"/>
        </w:rPr>
      </w:pPr>
      <w:r>
        <w:rPr>
          <w:rFonts w:hint="eastAsia" w:ascii="宋体" w:hAnsi="宋体" w:cs="宋体"/>
          <w:color w:val="000000"/>
          <w:sz w:val="24"/>
        </w:rPr>
        <w:t>1.</w:t>
      </w:r>
      <w:bookmarkStart w:id="63" w:name="_Hlk156315028"/>
      <w:r>
        <w:rPr>
          <w:rFonts w:hint="eastAsia" w:ascii="宋体" w:hAnsi="宋体" w:cs="宋体"/>
          <w:color w:val="000000"/>
          <w:sz w:val="24"/>
        </w:rPr>
        <w:t>卖方对</w:t>
      </w:r>
      <w:r>
        <w:rPr>
          <w:rFonts w:hint="eastAsia" w:ascii="宋体" w:hAnsi="宋体" w:cs="宋体"/>
          <w:sz w:val="24"/>
        </w:rPr>
        <w:t>合同货物的质保期为自货到现场之日起算</w:t>
      </w:r>
      <w:r>
        <w:rPr>
          <w:rFonts w:hint="eastAsia" w:ascii="宋体" w:hAnsi="宋体" w:cs="宋体"/>
          <w:sz w:val="24"/>
          <w:u w:val="single"/>
        </w:rPr>
        <w:t xml:space="preserve">  </w:t>
      </w:r>
      <w:r>
        <w:rPr>
          <w:rFonts w:hint="eastAsia" w:ascii="宋体" w:hAnsi="宋体" w:cs="宋体"/>
          <w:sz w:val="24"/>
          <w:u w:val="single"/>
          <w:lang w:val="en-US" w:eastAsia="zh-CN"/>
        </w:rPr>
        <w:t>12</w:t>
      </w:r>
      <w:r>
        <w:rPr>
          <w:rFonts w:hint="eastAsia" w:ascii="宋体" w:hAnsi="宋体" w:cs="宋体"/>
          <w:sz w:val="24"/>
          <w:u w:val="single"/>
        </w:rPr>
        <w:t xml:space="preserve"> </w:t>
      </w:r>
      <w:r>
        <w:rPr>
          <w:rFonts w:hint="eastAsia" w:ascii="宋体" w:hAnsi="宋体" w:cs="宋体"/>
          <w:sz w:val="24"/>
        </w:rPr>
        <w:t xml:space="preserve"> 个月。</w:t>
      </w:r>
      <w:bookmarkEnd w:id="63"/>
    </w:p>
    <w:p w14:paraId="5BDB0BF0">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2.卖方承诺在合同货物的质保期内免费为买方提供合同货物的技术指导和维修服务。</w:t>
      </w:r>
    </w:p>
    <w:p w14:paraId="6AA251B0">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.质量要求技术标准：卖方保证提供给买方的产品货物是全新、未使用过的，是完全符合国家标准的产品。</w:t>
      </w:r>
    </w:p>
    <w:p w14:paraId="63B9736B">
      <w:pPr>
        <w:spacing w:line="360" w:lineRule="auto"/>
        <w:ind w:firstLine="480" w:firstLineChars="200"/>
        <w:rPr>
          <w:rFonts w:hint="eastAsia" w:ascii="宋体" w:hAnsi="宋体" w:cs="宋体"/>
          <w:sz w:val="24"/>
        </w:rPr>
      </w:pPr>
      <w:r>
        <w:rPr>
          <w:rFonts w:ascii="宋体" w:hAnsi="宋体" w:cs="宋体"/>
          <w:sz w:val="24"/>
        </w:rPr>
        <w:t>4</w:t>
      </w:r>
      <w:r>
        <w:rPr>
          <w:rFonts w:hint="eastAsia" w:ascii="宋体" w:hAnsi="宋体" w:cs="宋体"/>
          <w:sz w:val="24"/>
        </w:rPr>
        <w:t>.售后服务</w:t>
      </w:r>
    </w:p>
    <w:p w14:paraId="355351C5">
      <w:pPr>
        <w:spacing w:line="360" w:lineRule="auto"/>
        <w:ind w:firstLine="480" w:firstLineChars="200"/>
        <w:rPr>
          <w:rFonts w:hint="eastAsia" w:ascii="宋体" w:hAnsi="宋体" w:cs="宋体"/>
          <w:sz w:val="24"/>
        </w:rPr>
      </w:pPr>
      <w:bookmarkStart w:id="64" w:name="_Hlk156315055"/>
      <w:r>
        <w:rPr>
          <w:rFonts w:hint="eastAsia" w:ascii="宋体" w:hAnsi="宋体" w:cs="宋体"/>
          <w:sz w:val="24"/>
        </w:rPr>
        <w:t>在质保期内，如因运输不当致使货物损坏或发生质量问题，应由卖方免费进行更换。</w:t>
      </w:r>
    </w:p>
    <w:p w14:paraId="728275CE">
      <w:pPr>
        <w:spacing w:line="360" w:lineRule="auto"/>
        <w:ind w:firstLine="480" w:firstLineChars="200"/>
        <w:rPr>
          <w:rFonts w:hint="eastAsia" w:ascii="宋体" w:hAnsi="宋体" w:cs="宋体"/>
          <w:sz w:val="24"/>
        </w:rPr>
      </w:pPr>
      <w:r>
        <w:rPr>
          <w:rFonts w:hint="eastAsia" w:ascii="宋体" w:hAnsi="宋体" w:cs="宋体"/>
          <w:sz w:val="24"/>
        </w:rPr>
        <w:t>货物售后的处理时间：可通过电话排除的故障，应在2小时内解决；如电话无法解决，周一至周五期间24小时内到达现场并排除故障，其余期间在48小时内到达现场并排除故障。</w:t>
      </w:r>
    </w:p>
    <w:p w14:paraId="72FDEB54">
      <w:pPr>
        <w:spacing w:line="360" w:lineRule="auto"/>
        <w:ind w:firstLine="480" w:firstLineChars="200"/>
        <w:rPr>
          <w:rFonts w:ascii="宋体" w:hAnsi="宋体" w:cs="宋体"/>
          <w:sz w:val="24"/>
        </w:rPr>
      </w:pPr>
      <w:r>
        <w:rPr>
          <w:rFonts w:hint="eastAsia" w:ascii="宋体" w:hAnsi="宋体" w:cs="宋体"/>
          <w:sz w:val="24"/>
        </w:rPr>
        <w:t>质保期内，所有服务均为上门服务，由此产生的费用均不再收取。</w:t>
      </w:r>
    </w:p>
    <w:bookmarkEnd w:id="64"/>
    <w:p w14:paraId="338F2F27">
      <w:pPr>
        <w:pStyle w:val="6"/>
        <w:spacing w:before="0" w:after="0" w:line="360" w:lineRule="auto"/>
        <w:ind w:left="840"/>
        <w:rPr>
          <w:rFonts w:hint="eastAsia"/>
        </w:rPr>
      </w:pPr>
      <w:r>
        <w:rPr>
          <w:rFonts w:hint="eastAsia" w:ascii="宋体" w:hAnsi="宋体" w:cs="宋体"/>
          <w:szCs w:val="24"/>
        </w:rPr>
        <w:t>七、责任与义务</w:t>
      </w:r>
    </w:p>
    <w:p w14:paraId="4C466708">
      <w:pPr>
        <w:spacing w:line="360" w:lineRule="auto"/>
        <w:ind w:firstLine="480" w:firstLineChars="200"/>
        <w:rPr>
          <w:rFonts w:hint="eastAsia" w:ascii="宋体" w:hAnsi="宋体" w:cs="宋体"/>
          <w:sz w:val="24"/>
        </w:rPr>
      </w:pPr>
      <w:bookmarkStart w:id="65" w:name="_Hlk156315080"/>
      <w:r>
        <w:rPr>
          <w:rFonts w:hint="eastAsia" w:ascii="宋体" w:hAnsi="宋体" w:cs="宋体"/>
          <w:sz w:val="24"/>
        </w:rPr>
        <w:t>1.</w:t>
      </w:r>
      <w:r>
        <w:rPr>
          <w:rFonts w:hint="eastAsia" w:ascii="宋体" w:hAnsi="宋体" w:cs="宋体"/>
          <w:sz w:val="24"/>
        </w:rPr>
        <w:tab/>
      </w:r>
      <w:r>
        <w:rPr>
          <w:rFonts w:hint="eastAsia" w:ascii="宋体" w:hAnsi="宋体" w:cs="宋体"/>
          <w:sz w:val="24"/>
        </w:rPr>
        <w:t>卖方有责任按本合同的要求，按时、保质、保量地提供合同货物。</w:t>
      </w:r>
    </w:p>
    <w:p w14:paraId="4169E349">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rPr>
        <w:tab/>
      </w:r>
      <w:r>
        <w:rPr>
          <w:rFonts w:hint="eastAsia" w:ascii="宋体" w:hAnsi="宋体" w:cs="宋体"/>
          <w:sz w:val="24"/>
        </w:rPr>
        <w:t>卖方供货物品应保证满足买方对质）、数量要求，对有缺陷的货物，卖方同意免费更换，以达到合同规定的规格、质量和性能。</w:t>
      </w:r>
    </w:p>
    <w:p w14:paraId="2BE06BF4">
      <w:pPr>
        <w:spacing w:line="36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rPr>
        <w:tab/>
      </w:r>
      <w:r>
        <w:rPr>
          <w:rFonts w:hint="eastAsia" w:ascii="宋体" w:hAnsi="宋体" w:cs="宋体"/>
          <w:sz w:val="24"/>
        </w:rPr>
        <w:t>卖方有责任将合同货物在合同约定地点交验。</w:t>
      </w:r>
    </w:p>
    <w:p w14:paraId="3716AFD4">
      <w:pPr>
        <w:spacing w:line="360" w:lineRule="auto"/>
        <w:ind w:firstLine="480" w:firstLineChars="200"/>
        <w:rPr>
          <w:rFonts w:hint="eastAsia" w:ascii="宋体" w:hAnsi="宋体" w:cs="宋体"/>
          <w:sz w:val="24"/>
        </w:rPr>
      </w:pPr>
      <w:r>
        <w:rPr>
          <w:rFonts w:ascii="宋体" w:hAnsi="宋体" w:cs="宋体"/>
          <w:sz w:val="24"/>
        </w:rPr>
        <w:t>5</w:t>
      </w:r>
      <w:r>
        <w:rPr>
          <w:rFonts w:hint="eastAsia" w:ascii="宋体" w:hAnsi="宋体" w:cs="宋体"/>
          <w:sz w:val="24"/>
        </w:rPr>
        <w:t>.合同履行期间，合同双方均应当遵守国家和工程所在地有关安全生产的要求，卖方应按照法律规定在施工场地内及其毗邻地进行运输、装卸、施工等各种环节,由于卖方原因造成的安全事故、环境责任事故等一切意外事故，包括不可抗拒力因素造成的事故，造成的后果概由卖方负责。卖方进场前做好安全技术交底工作，做好各项安全防护措施;为实施合同而雇用的特殊工种的人员应受过专门的培训并已取得政府有关管理机构颁发的上岗证书。</w:t>
      </w:r>
    </w:p>
    <w:p w14:paraId="16A08821">
      <w:pPr>
        <w:spacing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w:t>
      </w:r>
      <w:r>
        <w:rPr>
          <w:rFonts w:hint="eastAsia" w:ascii="宋体" w:hAnsi="宋体" w:cs="宋体"/>
          <w:sz w:val="24"/>
        </w:rPr>
        <w:tab/>
      </w:r>
      <w:r>
        <w:rPr>
          <w:rFonts w:hint="eastAsia" w:ascii="宋体" w:hAnsi="宋体" w:cs="宋体"/>
          <w:sz w:val="24"/>
        </w:rPr>
        <w:t>如卖方违背国家和地方各项法律、法规及各相关部门规章、规定。发生群体性事件、市民投诉、上访等问题，属卖方严重违约，买方有权单方面提前终止合同，可扣除或不支付相应的项目费用。若卖方的违约行为同时导致行政罚款及经济赔款或造成任何法律或经济纠纷，一概由卖方负责。</w:t>
      </w:r>
    </w:p>
    <w:bookmarkEnd w:id="65"/>
    <w:p w14:paraId="4B861024">
      <w:pPr>
        <w:pStyle w:val="6"/>
        <w:spacing w:before="0" w:after="0" w:line="360" w:lineRule="auto"/>
        <w:ind w:left="840"/>
        <w:rPr>
          <w:rFonts w:hint="eastAsia"/>
        </w:rPr>
      </w:pPr>
      <w:bookmarkStart w:id="66" w:name="_Hlk156315093"/>
      <w:r>
        <w:rPr>
          <w:rFonts w:hint="eastAsia" w:ascii="宋体" w:hAnsi="宋体" w:cs="宋体"/>
          <w:szCs w:val="24"/>
        </w:rPr>
        <w:t>八、违约责任</w:t>
      </w:r>
    </w:p>
    <w:bookmarkEnd w:id="66"/>
    <w:p w14:paraId="1C2C6550">
      <w:pPr>
        <w:pStyle w:val="70"/>
        <w:adjustRightInd w:val="0"/>
        <w:snapToGrid w:val="0"/>
        <w:spacing w:line="360" w:lineRule="auto"/>
        <w:ind w:firstLine="480"/>
        <w:rPr>
          <w:rFonts w:hint="eastAsia" w:ascii="宋体" w:hAnsi="宋体" w:cs="宋体"/>
          <w:color w:val="000000"/>
          <w:sz w:val="24"/>
        </w:rPr>
      </w:pPr>
      <w:bookmarkStart w:id="67" w:name="_Hlk156315101"/>
      <w:r>
        <w:rPr>
          <w:rFonts w:hint="eastAsia" w:ascii="宋体" w:hAnsi="宋体" w:cs="宋体"/>
          <w:color w:val="000000"/>
          <w:sz w:val="24"/>
        </w:rPr>
        <w:t>1.</w:t>
      </w:r>
      <w:r>
        <w:rPr>
          <w:rFonts w:hint="eastAsia" w:ascii="宋体" w:hAnsi="宋体" w:cs="宋体"/>
          <w:color w:val="000000"/>
          <w:sz w:val="24"/>
          <w:lang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eastAsia="zh-Hans"/>
        </w:rPr>
        <w:t>买</w:t>
      </w:r>
      <w:r>
        <w:rPr>
          <w:rFonts w:hint="eastAsia" w:ascii="宋体" w:hAnsi="宋体" w:cs="宋体"/>
          <w:color w:val="000000"/>
          <w:sz w:val="24"/>
        </w:rPr>
        <w:t>方有权</w:t>
      </w:r>
      <w:r>
        <w:rPr>
          <w:rFonts w:hint="eastAsia" w:ascii="宋体" w:hAnsi="宋体" w:cs="宋体"/>
          <w:color w:val="000000"/>
          <w:sz w:val="24"/>
          <w:lang w:eastAsia="zh-Hans"/>
        </w:rPr>
        <w:t>解除</w:t>
      </w:r>
      <w:r>
        <w:rPr>
          <w:rFonts w:hint="eastAsia" w:ascii="宋体" w:hAnsi="宋体" w:cs="宋体"/>
          <w:color w:val="000000"/>
          <w:sz w:val="24"/>
        </w:rPr>
        <w:t>合同，</w:t>
      </w:r>
      <w:r>
        <w:rPr>
          <w:rFonts w:hint="eastAsia" w:ascii="宋体" w:hAnsi="宋体" w:cs="宋体"/>
          <w:color w:val="000000"/>
          <w:sz w:val="24"/>
          <w:lang w:eastAsia="zh-Hans"/>
        </w:rPr>
        <w:t>卖</w:t>
      </w:r>
      <w:r>
        <w:rPr>
          <w:rFonts w:hint="eastAsia" w:ascii="宋体" w:hAnsi="宋体" w:cs="宋体"/>
          <w:color w:val="000000"/>
          <w:sz w:val="24"/>
        </w:rPr>
        <w:t>方赔偿</w:t>
      </w:r>
      <w:r>
        <w:rPr>
          <w:rFonts w:hint="eastAsia" w:ascii="宋体" w:hAnsi="宋体" w:cs="宋体"/>
          <w:color w:val="000000"/>
          <w:sz w:val="24"/>
          <w:lang w:eastAsia="zh-Hans"/>
        </w:rPr>
        <w:t>买</w:t>
      </w:r>
      <w:r>
        <w:rPr>
          <w:rFonts w:hint="eastAsia" w:ascii="宋体" w:hAnsi="宋体" w:cs="宋体"/>
          <w:color w:val="000000"/>
          <w:sz w:val="24"/>
        </w:rPr>
        <w:t>方的一切损失。</w:t>
      </w:r>
    </w:p>
    <w:p w14:paraId="1942F21A">
      <w:pPr>
        <w:pStyle w:val="70"/>
        <w:adjustRightInd w:val="0"/>
        <w:snapToGrid w:val="0"/>
        <w:spacing w:line="360" w:lineRule="auto"/>
        <w:ind w:firstLine="480"/>
        <w:rPr>
          <w:rFonts w:hint="eastAsia" w:ascii="宋体" w:hAnsi="宋体" w:cs="宋体"/>
          <w:sz w:val="24"/>
        </w:rPr>
      </w:pPr>
      <w:r>
        <w:rPr>
          <w:rFonts w:hint="eastAsia" w:ascii="宋体" w:hAnsi="宋体" w:cs="宋体"/>
          <w:sz w:val="24"/>
          <w:lang w:eastAsia="zh-Hans"/>
        </w:rPr>
        <w:t>（</w:t>
      </w:r>
      <w:r>
        <w:rPr>
          <w:rFonts w:ascii="宋体" w:hAnsi="宋体" w:cs="宋体"/>
          <w:sz w:val="24"/>
          <w:lang w:eastAsia="zh-Hans"/>
        </w:rPr>
        <w:t>1</w:t>
      </w:r>
      <w:r>
        <w:rPr>
          <w:rFonts w:hint="eastAsia" w:ascii="宋体" w:hAnsi="宋体" w:cs="宋体"/>
          <w:sz w:val="24"/>
          <w:lang w:eastAsia="zh-Hans"/>
        </w:rPr>
        <w:t>）</w:t>
      </w:r>
      <w:r>
        <w:rPr>
          <w:rFonts w:hint="eastAsia" w:ascii="宋体" w:hAnsi="宋体" w:cs="宋体"/>
          <w:sz w:val="24"/>
        </w:rPr>
        <w:t>所提供的货物与合同文件的承诺不相符；</w:t>
      </w:r>
    </w:p>
    <w:p w14:paraId="239B2018">
      <w:pPr>
        <w:pStyle w:val="70"/>
        <w:adjustRightInd w:val="0"/>
        <w:snapToGrid w:val="0"/>
        <w:spacing w:line="360" w:lineRule="auto"/>
        <w:ind w:firstLine="480"/>
        <w:rPr>
          <w:rFonts w:hint="eastAsia" w:ascii="宋体" w:hAnsi="宋体" w:cs="宋体"/>
          <w:sz w:val="24"/>
        </w:rPr>
      </w:pPr>
      <w:r>
        <w:rPr>
          <w:rFonts w:hint="eastAsia" w:ascii="宋体" w:hAnsi="宋体" w:cs="宋体"/>
          <w:sz w:val="24"/>
          <w:lang w:eastAsia="zh-Hans"/>
        </w:rPr>
        <w:t>（</w:t>
      </w:r>
      <w:r>
        <w:rPr>
          <w:rFonts w:ascii="宋体" w:hAnsi="宋体" w:cs="宋体"/>
          <w:sz w:val="24"/>
          <w:lang w:eastAsia="zh-Hans"/>
        </w:rPr>
        <w:t>2</w:t>
      </w:r>
      <w:r>
        <w:rPr>
          <w:rFonts w:hint="eastAsia" w:ascii="宋体" w:hAnsi="宋体" w:cs="宋体"/>
          <w:sz w:val="24"/>
          <w:lang w:eastAsia="zh-Hans"/>
        </w:rPr>
        <w:t>）卖</w:t>
      </w:r>
      <w:r>
        <w:rPr>
          <w:rFonts w:hint="eastAsia" w:ascii="宋体" w:hAnsi="宋体" w:cs="宋体"/>
          <w:sz w:val="24"/>
        </w:rPr>
        <w:t>方</w:t>
      </w:r>
      <w:r>
        <w:rPr>
          <w:rFonts w:hint="eastAsia" w:ascii="宋体" w:hAnsi="宋体" w:cs="宋体"/>
          <w:sz w:val="24"/>
          <w:lang w:eastAsia="zh-Hans"/>
        </w:rPr>
        <w:t>存在</w:t>
      </w:r>
      <w:r>
        <w:rPr>
          <w:rFonts w:hint="eastAsia" w:ascii="宋体" w:hAnsi="宋体" w:cs="宋体"/>
          <w:sz w:val="24"/>
        </w:rPr>
        <w:t>违反承诺的品牌、生产厂家、报价、质量和合同文件规定的质量与性能、售后服务的内容行为；</w:t>
      </w:r>
    </w:p>
    <w:p w14:paraId="10D69D76">
      <w:pPr>
        <w:pStyle w:val="70"/>
        <w:adjustRightInd w:val="0"/>
        <w:snapToGrid w:val="0"/>
        <w:spacing w:line="360" w:lineRule="auto"/>
        <w:ind w:firstLine="480"/>
        <w:rPr>
          <w:rFonts w:hint="eastAsia" w:ascii="宋体" w:hAnsi="宋体" w:cs="宋体"/>
          <w:sz w:val="24"/>
        </w:rPr>
      </w:pPr>
      <w:r>
        <w:rPr>
          <w:rFonts w:hint="eastAsia" w:ascii="宋体" w:hAnsi="宋体" w:cs="宋体"/>
          <w:sz w:val="24"/>
          <w:lang w:eastAsia="zh-Hans"/>
        </w:rPr>
        <w:t>（</w:t>
      </w:r>
      <w:r>
        <w:rPr>
          <w:rFonts w:ascii="宋体" w:hAnsi="宋体" w:cs="宋体"/>
          <w:sz w:val="24"/>
          <w:lang w:eastAsia="zh-Hans"/>
        </w:rPr>
        <w:t>3</w:t>
      </w:r>
      <w:r>
        <w:rPr>
          <w:rFonts w:hint="eastAsia" w:ascii="宋体" w:hAnsi="宋体" w:cs="宋体"/>
          <w:sz w:val="24"/>
          <w:lang w:eastAsia="zh-Hans"/>
        </w:rPr>
        <w:t>）卖</w:t>
      </w:r>
      <w:r>
        <w:rPr>
          <w:rFonts w:hint="eastAsia" w:ascii="宋体" w:hAnsi="宋体" w:cs="宋体"/>
          <w:sz w:val="24"/>
        </w:rPr>
        <w:t>方违反双方签署合同书的其他主要条款</w:t>
      </w:r>
      <w:r>
        <w:rPr>
          <w:rFonts w:hint="eastAsia" w:ascii="宋体" w:hAnsi="宋体" w:cs="宋体"/>
          <w:sz w:val="24"/>
          <w:lang w:eastAsia="zh-Hans"/>
        </w:rPr>
        <w:t>。</w:t>
      </w:r>
    </w:p>
    <w:p w14:paraId="0101F883">
      <w:pPr>
        <w:pStyle w:val="70"/>
        <w:adjustRightInd w:val="0"/>
        <w:snapToGrid w:val="0"/>
        <w:spacing w:line="360" w:lineRule="auto"/>
        <w:ind w:firstLine="480"/>
        <w:rPr>
          <w:rFonts w:hint="eastAsia" w:ascii="宋体" w:hAnsi="宋体" w:cs="宋体"/>
          <w:sz w:val="24"/>
          <w:lang w:eastAsia="zh-Hans"/>
        </w:rPr>
      </w:pPr>
      <w:r>
        <w:rPr>
          <w:rFonts w:ascii="宋体" w:hAnsi="宋体" w:cs="宋体"/>
          <w:sz w:val="24"/>
        </w:rPr>
        <w:t>2</w:t>
      </w:r>
      <w:r>
        <w:rPr>
          <w:rFonts w:hint="eastAsia" w:ascii="宋体" w:hAnsi="宋体" w:cs="宋体"/>
          <w:sz w:val="24"/>
        </w:rPr>
        <w:t>.</w:t>
      </w:r>
      <w:r>
        <w:rPr>
          <w:rFonts w:hint="eastAsia" w:ascii="宋体" w:hAnsi="宋体" w:cs="宋体"/>
          <w:sz w:val="24"/>
          <w:lang w:eastAsia="zh-Hans"/>
        </w:rPr>
        <w:t>卖</w:t>
      </w:r>
      <w:r>
        <w:rPr>
          <w:rFonts w:hint="eastAsia" w:ascii="宋体" w:hAnsi="宋体" w:cs="宋体"/>
          <w:sz w:val="24"/>
        </w:rPr>
        <w:t>方在运输、装卸等各种环节中产生的一切意外事故，包括不可抗力因素造成的事故，造成货物的损坏概由</w:t>
      </w:r>
      <w:r>
        <w:rPr>
          <w:rFonts w:hint="eastAsia" w:ascii="宋体" w:hAnsi="宋体" w:cs="宋体"/>
          <w:sz w:val="24"/>
          <w:lang w:eastAsia="zh-Hans"/>
        </w:rPr>
        <w:t>卖</w:t>
      </w:r>
      <w:r>
        <w:rPr>
          <w:rFonts w:hint="eastAsia" w:ascii="宋体" w:hAnsi="宋体" w:cs="宋体"/>
          <w:sz w:val="24"/>
        </w:rPr>
        <w:t>方负责。</w:t>
      </w:r>
    </w:p>
    <w:p w14:paraId="44DDCD6F">
      <w:pPr>
        <w:pStyle w:val="70"/>
        <w:adjustRightInd w:val="0"/>
        <w:snapToGrid w:val="0"/>
        <w:spacing w:line="360" w:lineRule="auto"/>
        <w:ind w:firstLine="480"/>
        <w:rPr>
          <w:rFonts w:ascii="宋体" w:hAnsi="宋体" w:cs="宋体"/>
          <w:sz w:val="24"/>
          <w:lang w:eastAsia="zh-Hans"/>
        </w:rPr>
      </w:pPr>
      <w:r>
        <w:rPr>
          <w:rFonts w:ascii="宋体" w:hAnsi="宋体" w:cs="宋体"/>
          <w:sz w:val="24"/>
        </w:rPr>
        <w:t>3</w:t>
      </w:r>
      <w:r>
        <w:rPr>
          <w:rFonts w:hint="eastAsia" w:ascii="宋体" w:hAnsi="宋体" w:cs="宋体"/>
          <w:sz w:val="24"/>
        </w:rPr>
        <w:t>.</w:t>
      </w:r>
      <w:bookmarkStart w:id="68" w:name="_Hlk141716370"/>
      <w:r>
        <w:rPr>
          <w:rFonts w:hint="eastAsia" w:ascii="宋体" w:hAnsi="宋体" w:cs="宋体"/>
          <w:sz w:val="24"/>
        </w:rPr>
        <w:t>供货期延误</w:t>
      </w:r>
      <w:r>
        <w:rPr>
          <w:rFonts w:hint="eastAsia" w:ascii="宋体" w:hAnsi="宋体" w:cs="宋体"/>
          <w:sz w:val="24"/>
          <w:lang w:eastAsia="zh-Hans"/>
        </w:rPr>
        <w:t>的，卖方按照下列方式承担违约金：</w:t>
      </w:r>
      <w:bookmarkEnd w:id="68"/>
    </w:p>
    <w:p w14:paraId="55ECD63F">
      <w:pPr>
        <w:pStyle w:val="70"/>
        <w:adjustRightInd w:val="0"/>
        <w:snapToGrid w:val="0"/>
        <w:spacing w:line="360" w:lineRule="auto"/>
        <w:ind w:firstLine="480"/>
        <w:rPr>
          <w:rFonts w:hint="eastAsia" w:ascii="宋体" w:hAnsi="宋体" w:cs="宋体"/>
          <w:sz w:val="24"/>
          <w:lang w:eastAsia="zh-Hans"/>
        </w:rPr>
      </w:pPr>
      <w:bookmarkStart w:id="69" w:name="_Hlk141716354"/>
      <w:r>
        <w:rPr>
          <w:rFonts w:hint="eastAsia" w:ascii="宋体" w:hAnsi="宋体" w:cs="宋体"/>
          <w:sz w:val="24"/>
          <w:lang w:eastAsia="zh-Hans"/>
        </w:rPr>
        <w:t>（</w:t>
      </w:r>
      <w:r>
        <w:rPr>
          <w:rFonts w:ascii="宋体" w:hAnsi="宋体" w:cs="宋体"/>
          <w:sz w:val="24"/>
          <w:lang w:eastAsia="zh-Hans"/>
        </w:rPr>
        <w:t>1</w:t>
      </w:r>
      <w:r>
        <w:rPr>
          <w:rFonts w:hint="eastAsia" w:ascii="宋体" w:hAnsi="宋体" w:cs="宋体"/>
          <w:sz w:val="24"/>
          <w:lang w:eastAsia="zh-Hans"/>
        </w:rPr>
        <w:t>）供货期延误【</w:t>
      </w:r>
      <w:r>
        <w:rPr>
          <w:rFonts w:ascii="宋体" w:hAnsi="宋体" w:cs="宋体"/>
          <w:sz w:val="24"/>
          <w:lang w:eastAsia="zh-Hans"/>
        </w:rPr>
        <w:t>5</w:t>
      </w:r>
      <w:r>
        <w:rPr>
          <w:rFonts w:hint="eastAsia" w:ascii="宋体" w:hAnsi="宋体" w:cs="宋体"/>
          <w:sz w:val="24"/>
          <w:lang w:eastAsia="zh-Hans"/>
        </w:rPr>
        <w:t>】</w:t>
      </w:r>
      <w:r>
        <w:rPr>
          <w:rFonts w:hint="eastAsia" w:ascii="宋体" w:hAnsi="宋体" w:cs="宋体"/>
          <w:sz w:val="24"/>
        </w:rPr>
        <w:t>日以内的，卖方向买方支付人民币</w:t>
      </w:r>
      <w:r>
        <w:rPr>
          <w:rFonts w:ascii="宋体" w:hAnsi="宋体" w:cs="宋体"/>
          <w:sz w:val="24"/>
        </w:rPr>
        <w:t>200</w:t>
      </w:r>
      <w:r>
        <w:rPr>
          <w:rFonts w:hint="eastAsia" w:ascii="宋体" w:hAnsi="宋体" w:cs="宋体"/>
          <w:sz w:val="24"/>
        </w:rPr>
        <w:t>元/日的违约金</w:t>
      </w:r>
      <w:r>
        <w:rPr>
          <w:rFonts w:hint="eastAsia" w:ascii="宋体" w:hAnsi="宋体" w:cs="宋体"/>
          <w:sz w:val="24"/>
          <w:lang w:eastAsia="zh-Hans"/>
        </w:rPr>
        <w:t>。</w:t>
      </w:r>
    </w:p>
    <w:p w14:paraId="5830BA9A">
      <w:pPr>
        <w:pStyle w:val="70"/>
        <w:adjustRightInd w:val="0"/>
        <w:snapToGrid w:val="0"/>
        <w:spacing w:line="360" w:lineRule="auto"/>
        <w:ind w:firstLine="480"/>
        <w:rPr>
          <w:rFonts w:hint="eastAsia" w:ascii="宋体" w:hAnsi="宋体" w:cs="宋体"/>
          <w:sz w:val="24"/>
        </w:rPr>
      </w:pPr>
      <w:r>
        <w:rPr>
          <w:rFonts w:hint="eastAsia" w:ascii="宋体" w:hAnsi="宋体" w:cs="宋体"/>
          <w:sz w:val="24"/>
          <w:lang w:eastAsia="zh-Hans"/>
        </w:rPr>
        <w:t>（</w:t>
      </w:r>
      <w:r>
        <w:rPr>
          <w:rFonts w:ascii="宋体" w:hAnsi="宋体" w:cs="宋体"/>
          <w:sz w:val="24"/>
          <w:lang w:eastAsia="zh-Hans"/>
        </w:rPr>
        <w:t>2</w:t>
      </w:r>
      <w:r>
        <w:rPr>
          <w:rFonts w:hint="eastAsia" w:ascii="宋体" w:hAnsi="宋体" w:cs="宋体"/>
          <w:sz w:val="24"/>
          <w:lang w:eastAsia="zh-Hans"/>
        </w:rPr>
        <w:t>）</w:t>
      </w:r>
      <w:r>
        <w:rPr>
          <w:rFonts w:hint="eastAsia" w:ascii="宋体" w:hAnsi="宋体" w:cs="宋体"/>
          <w:sz w:val="24"/>
        </w:rPr>
        <w:t>供货期延误</w:t>
      </w:r>
      <w:r>
        <w:rPr>
          <w:rFonts w:hint="eastAsia" w:ascii="宋体" w:hAnsi="宋体" w:cs="宋体"/>
          <w:sz w:val="24"/>
          <w:lang w:eastAsia="zh-Hans"/>
        </w:rPr>
        <w:t>【</w:t>
      </w:r>
      <w:r>
        <w:rPr>
          <w:rFonts w:ascii="宋体" w:hAnsi="宋体" w:cs="宋体"/>
          <w:sz w:val="24"/>
          <w:lang w:eastAsia="zh-Hans"/>
        </w:rPr>
        <w:t>5</w:t>
      </w:r>
      <w:r>
        <w:rPr>
          <w:rFonts w:hint="eastAsia" w:ascii="宋体" w:hAnsi="宋体" w:cs="宋体"/>
          <w:sz w:val="24"/>
          <w:lang w:eastAsia="zh-Hans"/>
        </w:rPr>
        <w:t>】</w:t>
      </w:r>
      <w:r>
        <w:rPr>
          <w:rFonts w:hint="eastAsia" w:ascii="宋体" w:hAnsi="宋体" w:cs="宋体"/>
          <w:sz w:val="24"/>
        </w:rPr>
        <w:t>至</w:t>
      </w:r>
      <w:r>
        <w:rPr>
          <w:rFonts w:hint="eastAsia" w:ascii="宋体" w:hAnsi="宋体" w:cs="宋体"/>
          <w:sz w:val="24"/>
          <w:lang w:eastAsia="zh-Hans"/>
        </w:rPr>
        <w:t>【</w:t>
      </w:r>
      <w:r>
        <w:rPr>
          <w:rFonts w:ascii="宋体" w:hAnsi="宋体" w:cs="宋体"/>
          <w:sz w:val="24"/>
        </w:rPr>
        <w:t>10</w:t>
      </w:r>
      <w:r>
        <w:rPr>
          <w:rFonts w:hint="eastAsia" w:ascii="宋体" w:hAnsi="宋体" w:cs="宋体"/>
          <w:sz w:val="24"/>
          <w:lang w:eastAsia="zh-Hans"/>
        </w:rPr>
        <w:t>】</w:t>
      </w:r>
      <w:r>
        <w:rPr>
          <w:rFonts w:hint="eastAsia" w:ascii="宋体" w:hAnsi="宋体" w:cs="宋体"/>
          <w:sz w:val="24"/>
        </w:rPr>
        <w:t>日的（含</w:t>
      </w:r>
      <w:r>
        <w:rPr>
          <w:rFonts w:hint="eastAsia" w:ascii="宋体" w:hAnsi="宋体" w:cs="宋体"/>
          <w:sz w:val="24"/>
          <w:lang w:eastAsia="zh-Hans"/>
        </w:rPr>
        <w:t>本数</w:t>
      </w:r>
      <w:r>
        <w:rPr>
          <w:rFonts w:hint="eastAsia" w:ascii="宋体" w:hAnsi="宋体" w:cs="宋体"/>
          <w:sz w:val="24"/>
        </w:rPr>
        <w:t>），</w:t>
      </w:r>
      <w:r>
        <w:rPr>
          <w:rFonts w:hint="eastAsia" w:ascii="宋体" w:hAnsi="宋体" w:cs="宋体"/>
          <w:sz w:val="24"/>
          <w:lang w:eastAsia="zh-Hans"/>
        </w:rPr>
        <w:t>从延误开始之日起，</w:t>
      </w:r>
      <w:r>
        <w:rPr>
          <w:rFonts w:hint="eastAsia" w:ascii="宋体" w:hAnsi="宋体" w:cs="宋体"/>
          <w:sz w:val="24"/>
        </w:rPr>
        <w:t>卖方向买方支付人民币3</w:t>
      </w:r>
      <w:r>
        <w:rPr>
          <w:rFonts w:ascii="宋体" w:hAnsi="宋体" w:cs="宋体"/>
          <w:sz w:val="24"/>
        </w:rPr>
        <w:t>00</w:t>
      </w:r>
      <w:r>
        <w:rPr>
          <w:rFonts w:hint="eastAsia" w:ascii="宋体" w:hAnsi="宋体" w:cs="宋体"/>
          <w:sz w:val="24"/>
        </w:rPr>
        <w:t>元/日的违约金</w:t>
      </w:r>
      <w:r>
        <w:rPr>
          <w:rFonts w:hint="eastAsia" w:ascii="宋体" w:hAnsi="宋体" w:cs="宋体"/>
          <w:sz w:val="24"/>
          <w:lang w:eastAsia="zh-Hans"/>
        </w:rPr>
        <w:t>。</w:t>
      </w:r>
    </w:p>
    <w:p w14:paraId="6D8A1140">
      <w:pPr>
        <w:pStyle w:val="70"/>
        <w:adjustRightInd w:val="0"/>
        <w:snapToGrid w:val="0"/>
        <w:spacing w:line="360" w:lineRule="auto"/>
        <w:ind w:firstLine="480"/>
        <w:rPr>
          <w:rFonts w:ascii="宋体" w:hAnsi="宋体" w:cs="宋体"/>
          <w:sz w:val="24"/>
        </w:rPr>
      </w:pPr>
      <w:r>
        <w:rPr>
          <w:rFonts w:hint="eastAsia" w:ascii="宋体" w:hAnsi="宋体" w:cs="宋体"/>
          <w:sz w:val="24"/>
          <w:lang w:eastAsia="zh-Hans"/>
        </w:rPr>
        <w:t>（</w:t>
      </w:r>
      <w:r>
        <w:rPr>
          <w:rFonts w:ascii="宋体" w:hAnsi="宋体" w:cs="宋体"/>
          <w:sz w:val="24"/>
          <w:lang w:eastAsia="zh-Hans"/>
        </w:rPr>
        <w:t>3</w:t>
      </w:r>
      <w:r>
        <w:rPr>
          <w:rFonts w:hint="eastAsia" w:ascii="宋体" w:hAnsi="宋体" w:cs="宋体"/>
          <w:sz w:val="24"/>
          <w:lang w:eastAsia="zh-Hans"/>
        </w:rPr>
        <w:t>）</w:t>
      </w:r>
      <w:r>
        <w:rPr>
          <w:rFonts w:hint="eastAsia" w:ascii="宋体" w:hAnsi="宋体" w:cs="宋体"/>
          <w:sz w:val="24"/>
        </w:rPr>
        <w:t>供货期延误</w:t>
      </w:r>
      <w:r>
        <w:rPr>
          <w:rFonts w:hint="eastAsia" w:ascii="宋体" w:hAnsi="宋体" w:cs="宋体"/>
          <w:sz w:val="24"/>
          <w:lang w:eastAsia="zh-Hans"/>
        </w:rPr>
        <w:t>【</w:t>
      </w:r>
      <w:r>
        <w:rPr>
          <w:rFonts w:ascii="宋体" w:hAnsi="宋体" w:cs="宋体"/>
          <w:sz w:val="24"/>
        </w:rPr>
        <w:t>10</w:t>
      </w:r>
      <w:r>
        <w:rPr>
          <w:rFonts w:hint="eastAsia" w:ascii="宋体" w:hAnsi="宋体" w:cs="宋体"/>
          <w:sz w:val="24"/>
          <w:lang w:eastAsia="zh-Hans"/>
        </w:rPr>
        <w:t>】</w:t>
      </w:r>
      <w:r>
        <w:rPr>
          <w:rFonts w:hint="eastAsia" w:ascii="宋体" w:hAnsi="宋体" w:cs="宋体"/>
          <w:sz w:val="24"/>
        </w:rPr>
        <w:t>日以上的，买方有权单方面解除合同，要求卖方</w:t>
      </w:r>
      <w:r>
        <w:rPr>
          <w:rFonts w:hint="eastAsia" w:ascii="宋体" w:hAnsi="宋体" w:cs="宋体"/>
          <w:sz w:val="24"/>
          <w:lang w:eastAsia="zh-Hans"/>
        </w:rPr>
        <w:t>向买方支付</w:t>
      </w:r>
      <w:r>
        <w:rPr>
          <w:rFonts w:hint="eastAsia" w:ascii="宋体" w:hAnsi="宋体" w:cs="宋体"/>
          <w:sz w:val="24"/>
        </w:rPr>
        <w:t>1</w:t>
      </w:r>
      <w:r>
        <w:rPr>
          <w:rFonts w:ascii="宋体" w:hAnsi="宋体" w:cs="宋体"/>
          <w:sz w:val="24"/>
        </w:rPr>
        <w:t>000</w:t>
      </w:r>
      <w:r>
        <w:rPr>
          <w:rFonts w:hint="eastAsia" w:ascii="宋体" w:hAnsi="宋体" w:cs="宋体"/>
          <w:sz w:val="24"/>
        </w:rPr>
        <w:t>元违约金。</w:t>
      </w:r>
    </w:p>
    <w:bookmarkEnd w:id="69"/>
    <w:p w14:paraId="548C0175">
      <w:pPr>
        <w:pStyle w:val="70"/>
        <w:adjustRightInd w:val="0"/>
        <w:snapToGrid w:val="0"/>
        <w:spacing w:line="360" w:lineRule="auto"/>
        <w:ind w:firstLine="480"/>
        <w:rPr>
          <w:rFonts w:ascii="宋体" w:hAnsi="宋体" w:cs="宋体"/>
          <w:sz w:val="24"/>
        </w:rPr>
      </w:pPr>
      <w:r>
        <w:rPr>
          <w:rFonts w:hint="eastAsia" w:ascii="宋体" w:hAnsi="宋体" w:cs="宋体"/>
          <w:sz w:val="24"/>
        </w:rPr>
        <w:t>如因卖方工期延误导致甲方收到项目业主的更高额的罚款，本合同卖方应相应承担。</w:t>
      </w:r>
    </w:p>
    <w:p w14:paraId="674E6BCB">
      <w:pPr>
        <w:pStyle w:val="70"/>
        <w:adjustRightInd w:val="0"/>
        <w:snapToGrid w:val="0"/>
        <w:spacing w:line="360" w:lineRule="auto"/>
        <w:ind w:firstLine="480"/>
        <w:rPr>
          <w:rFonts w:ascii="宋体" w:hAnsi="宋体" w:cs="宋体"/>
          <w:color w:val="000000"/>
          <w:sz w:val="24"/>
        </w:rPr>
      </w:pPr>
      <w:r>
        <w:rPr>
          <w:rFonts w:ascii="宋体" w:hAnsi="宋体" w:cs="宋体"/>
          <w:sz w:val="24"/>
        </w:rPr>
        <w:t>4</w:t>
      </w:r>
      <w:r>
        <w:rPr>
          <w:rFonts w:hint="eastAsia" w:ascii="宋体" w:hAnsi="宋体" w:cs="宋体"/>
          <w:sz w:val="24"/>
        </w:rPr>
        <w:t>.</w:t>
      </w:r>
      <w:bookmarkStart w:id="70" w:name="_Hlk141716443"/>
      <w:r>
        <w:rPr>
          <w:rFonts w:hint="eastAsia" w:ascii="宋体" w:hAnsi="宋体" w:cs="宋体"/>
          <w:sz w:val="24"/>
        </w:rPr>
        <w:t>货物未能通过</w:t>
      </w:r>
      <w:r>
        <w:rPr>
          <w:rFonts w:hint="eastAsia" w:ascii="宋体" w:hAnsi="宋体" w:cs="宋体"/>
          <w:sz w:val="24"/>
          <w:lang w:eastAsia="zh-Hans"/>
        </w:rPr>
        <w:t>本合同约定的</w:t>
      </w:r>
      <w:r>
        <w:rPr>
          <w:rFonts w:hint="eastAsia" w:ascii="宋体" w:hAnsi="宋体" w:cs="宋体"/>
          <w:sz w:val="24"/>
        </w:rPr>
        <w:t>验收要求，则买方同意由卖方予以整改更换，并在</w:t>
      </w:r>
      <w:r>
        <w:rPr>
          <w:rFonts w:ascii="宋体" w:hAnsi="宋体" w:cs="宋体"/>
          <w:sz w:val="24"/>
        </w:rPr>
        <w:t>7</w:t>
      </w:r>
      <w:r>
        <w:rPr>
          <w:rFonts w:hint="eastAsia" w:ascii="宋体" w:hAnsi="宋体" w:cs="宋体"/>
          <w:sz w:val="24"/>
        </w:rPr>
        <w:t>天内重新组织验收；经2次验收不合格的，买方有权单方面解除合同，卖方应当</w:t>
      </w:r>
      <w:r>
        <w:rPr>
          <w:rFonts w:hint="eastAsia" w:ascii="宋体" w:hAnsi="宋体" w:cs="宋体"/>
          <w:sz w:val="24"/>
          <w:lang w:eastAsia="zh-Hans"/>
        </w:rPr>
        <w:t>向买方支付</w:t>
      </w:r>
      <w:r>
        <w:rPr>
          <w:rFonts w:ascii="宋体" w:hAnsi="宋体" w:cs="宋体"/>
          <w:sz w:val="24"/>
        </w:rPr>
        <w:t>1000</w:t>
      </w:r>
      <w:r>
        <w:rPr>
          <w:rFonts w:hint="eastAsia" w:ascii="宋体" w:hAnsi="宋体" w:cs="宋体"/>
          <w:sz w:val="24"/>
        </w:rPr>
        <w:t>元违约金。如因卖方</w:t>
      </w:r>
      <w:r>
        <w:rPr>
          <w:rFonts w:hint="eastAsia" w:ascii="宋体" w:hAnsi="宋体" w:cs="宋体"/>
          <w:color w:val="000000"/>
          <w:sz w:val="24"/>
        </w:rPr>
        <w:t>货物验收不合格导致甲方收到项目业主的更高额的罚款，本合同卖方应相应承担。</w:t>
      </w:r>
    </w:p>
    <w:p w14:paraId="10ED808D">
      <w:pPr>
        <w:pStyle w:val="70"/>
        <w:adjustRightInd w:val="0"/>
        <w:snapToGrid w:val="0"/>
        <w:spacing w:line="360" w:lineRule="auto"/>
        <w:ind w:firstLine="48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rPr>
        <w:t>.质保期内，如卖方未在规定时间内指导解决货物问题，买方有权自行处理，相关费用及因此造成的损失全部由卖方承担，且不免除卖方对货物的缺陷责任，此外，</w:t>
      </w:r>
      <w:r>
        <w:rPr>
          <w:rFonts w:hint="eastAsia" w:ascii="宋体" w:hAnsi="宋体" w:cs="宋体"/>
          <w:color w:val="000000"/>
          <w:sz w:val="24"/>
          <w:lang w:eastAsia="zh-Hans"/>
        </w:rPr>
        <w:t>买方有权要求卖方按照前述相关费用的0.5倍支付补偿金，并有权在尾款中扣除相关费用、损失、补偿、违约金。</w:t>
      </w:r>
    </w:p>
    <w:bookmarkEnd w:id="70"/>
    <w:p w14:paraId="4CA31893">
      <w:pPr>
        <w:pStyle w:val="70"/>
        <w:adjustRightInd w:val="0"/>
        <w:snapToGrid w:val="0"/>
        <w:spacing w:line="360" w:lineRule="auto"/>
        <w:ind w:firstLine="480"/>
        <w:rPr>
          <w:rFonts w:hint="eastAsia" w:ascii="宋体" w:hAnsi="宋体" w:cs="宋体"/>
          <w:color w:val="000000"/>
          <w:sz w:val="24"/>
          <w:lang w:eastAsia="zh-Hans"/>
        </w:rPr>
      </w:pPr>
      <w:r>
        <w:rPr>
          <w:rFonts w:ascii="宋体" w:hAnsi="宋体" w:cs="宋体"/>
          <w:color w:val="000000"/>
          <w:sz w:val="24"/>
          <w:lang w:eastAsia="zh-Hans"/>
        </w:rPr>
        <w:t>6.</w:t>
      </w:r>
      <w:bookmarkStart w:id="71" w:name="_Hlk141716487"/>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bookmarkEnd w:id="67"/>
    <w:bookmarkEnd w:id="71"/>
    <w:p w14:paraId="042C6479">
      <w:pPr>
        <w:pStyle w:val="6"/>
        <w:spacing w:before="0" w:after="0" w:line="360" w:lineRule="auto"/>
        <w:ind w:firstLine="643" w:firstLineChars="200"/>
        <w:rPr>
          <w:rFonts w:hint="eastAsia" w:ascii="宋体" w:hAnsi="宋体" w:cs="宋体"/>
          <w:szCs w:val="24"/>
        </w:rPr>
      </w:pPr>
      <w:r>
        <w:rPr>
          <w:rFonts w:hint="eastAsia" w:ascii="宋体" w:hAnsi="宋体" w:cs="宋体"/>
          <w:szCs w:val="24"/>
        </w:rPr>
        <w:t>九、适用法律及争端的解决</w:t>
      </w:r>
    </w:p>
    <w:p w14:paraId="5840A862">
      <w:pPr>
        <w:spacing w:line="360" w:lineRule="auto"/>
        <w:ind w:firstLine="480" w:firstLineChars="200"/>
        <w:rPr>
          <w:rFonts w:hint="eastAsia" w:ascii="宋体" w:hAnsi="宋体" w:cs="宋体"/>
          <w:sz w:val="24"/>
        </w:rPr>
      </w:pPr>
      <w:r>
        <w:rPr>
          <w:rFonts w:hint="eastAsia" w:ascii="宋体" w:hAnsi="宋体" w:cs="宋体"/>
          <w:sz w:val="24"/>
        </w:rPr>
        <w:t>双方在履行合同时发生争议，应协商解决。协商不成的，双方协议约定向甲方所在地有管辖权的人民法院提起诉讼。</w:t>
      </w:r>
    </w:p>
    <w:p w14:paraId="064A537E">
      <w:pPr>
        <w:pStyle w:val="6"/>
        <w:spacing w:before="0" w:after="0" w:line="360" w:lineRule="auto"/>
        <w:ind w:firstLine="643" w:firstLineChars="200"/>
        <w:rPr>
          <w:rFonts w:hint="eastAsia" w:ascii="宋体" w:hAnsi="宋体" w:cs="宋体"/>
          <w:szCs w:val="24"/>
        </w:rPr>
      </w:pPr>
      <w:r>
        <w:rPr>
          <w:rFonts w:hint="eastAsia" w:ascii="宋体" w:hAnsi="宋体" w:cs="宋体"/>
          <w:szCs w:val="24"/>
        </w:rPr>
        <w:t>十、违约解除合同</w:t>
      </w:r>
    </w:p>
    <w:p w14:paraId="70C16A1C">
      <w:pPr>
        <w:spacing w:line="360" w:lineRule="auto"/>
        <w:ind w:firstLine="480" w:firstLineChars="200"/>
        <w:jc w:val="left"/>
        <w:rPr>
          <w:rFonts w:hint="eastAsia" w:ascii="宋体" w:hAnsi="宋体" w:cs="宋体"/>
          <w:color w:val="000000"/>
          <w:sz w:val="24"/>
        </w:rPr>
      </w:pPr>
      <w:bookmarkStart w:id="72" w:name="_Ref467378234"/>
      <w:r>
        <w:rPr>
          <w:rFonts w:hint="eastAsia" w:ascii="宋体" w:hAnsi="宋体" w:cs="宋体"/>
          <w:color w:val="000000"/>
          <w:sz w:val="24"/>
        </w:rPr>
        <w:t>1、在卖方违约的情况下，买方可向卖方发出书面通知，部分或全部终止合同。同时保留向卖方追诉的权利。</w:t>
      </w:r>
      <w:bookmarkEnd w:id="72"/>
    </w:p>
    <w:p w14:paraId="767BD8E6">
      <w:pPr>
        <w:spacing w:line="360" w:lineRule="auto"/>
        <w:ind w:firstLine="480" w:firstLineChars="200"/>
        <w:jc w:val="left"/>
        <w:rPr>
          <w:rFonts w:hint="eastAsia"/>
        </w:rPr>
      </w:pPr>
      <w:r>
        <w:rPr>
          <w:rFonts w:hint="eastAsia" w:ascii="宋体" w:hAnsi="宋体" w:cs="宋体"/>
          <w:color w:val="000000"/>
          <w:sz w:val="24"/>
        </w:rPr>
        <w:t>2、在买方根据上述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7B26D050">
      <w:pPr>
        <w:pStyle w:val="6"/>
        <w:spacing w:before="0" w:after="0" w:line="360" w:lineRule="auto"/>
        <w:ind w:firstLine="643" w:firstLineChars="200"/>
        <w:rPr>
          <w:rFonts w:hint="eastAsia" w:ascii="宋体" w:hAnsi="宋体" w:cs="宋体"/>
          <w:szCs w:val="24"/>
        </w:rPr>
      </w:pPr>
      <w:r>
        <w:rPr>
          <w:rFonts w:hint="eastAsia" w:ascii="宋体" w:hAnsi="宋体" w:cs="宋体"/>
          <w:szCs w:val="24"/>
        </w:rPr>
        <w:t>十一、不可抗力</w:t>
      </w:r>
    </w:p>
    <w:p w14:paraId="2EC6508C">
      <w:pPr>
        <w:spacing w:line="360" w:lineRule="auto"/>
        <w:ind w:firstLine="480" w:firstLineChars="200"/>
        <w:rPr>
          <w:rFonts w:hint="eastAsia" w:ascii="宋体" w:hAnsi="宋体" w:cs="宋体"/>
          <w:color w:val="000000"/>
          <w:sz w:val="24"/>
        </w:rPr>
      </w:pPr>
      <w:bookmarkStart w:id="73" w:name="_Hlk156315116"/>
      <w:r>
        <w:rPr>
          <w:rFonts w:hint="eastAsia" w:ascii="宋体" w:hAnsi="宋体" w:cs="宋体"/>
          <w:color w:val="000000"/>
          <w:sz w:val="24"/>
        </w:rPr>
        <w:t>1、由于不可抗力的原因，一方不能履行合同义务的，应当在不可抗力发生之日起 3天内以书面形式通知对方，并提供证明材料证明不可抗力事件的存在。</w:t>
      </w:r>
    </w:p>
    <w:p w14:paraId="69561605">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2、不可抗力事件发生后，双方应当积极寻求以合理的方式履行本合同。如不可抗力无法消除，致使合同目的无法实现的，双方均有权解除合同，且均不互相追究违约责任。</w:t>
      </w:r>
    </w:p>
    <w:bookmarkEnd w:id="73"/>
    <w:p w14:paraId="689917EF">
      <w:pPr>
        <w:pStyle w:val="6"/>
        <w:spacing w:before="0" w:after="0" w:line="360" w:lineRule="auto"/>
        <w:ind w:firstLine="643" w:firstLineChars="200"/>
        <w:rPr>
          <w:rFonts w:hint="eastAsia" w:ascii="宋体" w:hAnsi="宋体" w:cs="宋体"/>
          <w:color w:val="000000"/>
          <w:szCs w:val="24"/>
        </w:rPr>
      </w:pPr>
      <w:bookmarkStart w:id="74" w:name="_Toc199215774"/>
      <w:bookmarkStart w:id="75" w:name="_Toc201997938"/>
      <w:bookmarkStart w:id="76" w:name="_Toc201401654"/>
      <w:bookmarkStart w:id="77" w:name="_Toc199213739"/>
      <w:bookmarkStart w:id="78" w:name="_Toc201743110"/>
      <w:bookmarkStart w:id="79" w:name="_Toc201742855"/>
      <w:bookmarkStart w:id="80" w:name="_Toc201719114"/>
      <w:bookmarkStart w:id="81" w:name="_Toc199215942"/>
      <w:r>
        <w:rPr>
          <w:rFonts w:hint="eastAsia" w:ascii="宋体" w:hAnsi="宋体" w:cs="宋体"/>
          <w:color w:val="000000"/>
          <w:szCs w:val="24"/>
        </w:rPr>
        <w:t>十二、合同的生效</w:t>
      </w:r>
      <w:bookmarkEnd w:id="74"/>
      <w:bookmarkEnd w:id="75"/>
      <w:bookmarkEnd w:id="76"/>
      <w:bookmarkEnd w:id="77"/>
      <w:bookmarkEnd w:id="78"/>
      <w:bookmarkEnd w:id="79"/>
      <w:bookmarkEnd w:id="80"/>
      <w:bookmarkEnd w:id="81"/>
    </w:p>
    <w:p w14:paraId="48F43B9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w:t>
      </w:r>
      <w:bookmarkStart w:id="82" w:name="_Hlk156315132"/>
      <w:r>
        <w:rPr>
          <w:rFonts w:hint="eastAsia" w:ascii="宋体" w:hAnsi="宋体" w:cs="宋体"/>
          <w:color w:val="000000"/>
          <w:sz w:val="24"/>
        </w:rPr>
        <w:t>本合同自双方盖章签字后且甲方业务项目中标后生效，若未中标，本采购合同自然作废</w:t>
      </w:r>
      <w:bookmarkEnd w:id="82"/>
      <w:r>
        <w:rPr>
          <w:rFonts w:hint="eastAsia" w:ascii="宋体" w:hAnsi="宋体" w:cs="宋体"/>
          <w:color w:val="000000"/>
          <w:sz w:val="24"/>
        </w:rPr>
        <w:t>。</w:t>
      </w:r>
    </w:p>
    <w:p w14:paraId="63DB63A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2.本合同有效期限为一年，期间乙方须提供项目包括合同货物保修及指导服务。</w:t>
      </w:r>
    </w:p>
    <w:p w14:paraId="25D6FDA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3.本合同一式</w:t>
      </w:r>
      <w:r>
        <w:rPr>
          <w:rFonts w:hint="eastAsia" w:ascii="宋体" w:hAnsi="宋体" w:cs="宋体"/>
          <w:b/>
          <w:bCs/>
          <w:color w:val="000000"/>
          <w:sz w:val="24"/>
          <w:u w:val="single"/>
        </w:rPr>
        <w:t>4</w:t>
      </w:r>
      <w:r>
        <w:rPr>
          <w:rFonts w:hint="eastAsia" w:ascii="宋体" w:hAnsi="宋体" w:cs="宋体"/>
          <w:color w:val="000000"/>
          <w:sz w:val="24"/>
        </w:rPr>
        <w:t>份，具有同等法律效力，买方和卖方各执</w:t>
      </w:r>
      <w:r>
        <w:rPr>
          <w:rFonts w:hint="eastAsia" w:ascii="宋体" w:hAnsi="宋体" w:cs="宋体"/>
          <w:b/>
          <w:bCs/>
          <w:color w:val="000000"/>
          <w:sz w:val="24"/>
          <w:u w:val="single"/>
        </w:rPr>
        <w:t>2</w:t>
      </w:r>
      <w:r>
        <w:rPr>
          <w:rFonts w:hint="eastAsia" w:ascii="宋体" w:hAnsi="宋体" w:cs="宋体"/>
          <w:color w:val="000000"/>
          <w:sz w:val="24"/>
        </w:rPr>
        <w:t>份。</w:t>
      </w:r>
    </w:p>
    <w:p w14:paraId="15F67EDA">
      <w:pPr>
        <w:pStyle w:val="67"/>
        <w:rPr>
          <w:rFonts w:hint="eastAsia"/>
        </w:rPr>
      </w:pPr>
    </w:p>
    <w:p w14:paraId="0EA45657">
      <w:pPr>
        <w:pStyle w:val="67"/>
        <w:rPr>
          <w:rFonts w:hint="eastAsia"/>
        </w:rPr>
      </w:pPr>
    </w:p>
    <w:p w14:paraId="087B101E">
      <w:pPr>
        <w:pStyle w:val="67"/>
        <w:rPr>
          <w:rFonts w:hint="eastAsia"/>
        </w:rPr>
      </w:pPr>
    </w:p>
    <w:tbl>
      <w:tblPr>
        <w:tblStyle w:val="21"/>
        <w:tblW w:w="8800" w:type="dxa"/>
        <w:jc w:val="center"/>
        <w:tblLayout w:type="autofit"/>
        <w:tblCellMar>
          <w:top w:w="0" w:type="dxa"/>
          <w:left w:w="108" w:type="dxa"/>
          <w:bottom w:w="0" w:type="dxa"/>
          <w:right w:w="108" w:type="dxa"/>
        </w:tblCellMar>
      </w:tblPr>
      <w:tblGrid>
        <w:gridCol w:w="4400"/>
        <w:gridCol w:w="4400"/>
      </w:tblGrid>
      <w:tr w14:paraId="17F5DBF2">
        <w:tblPrEx>
          <w:tblCellMar>
            <w:top w:w="0" w:type="dxa"/>
            <w:left w:w="108" w:type="dxa"/>
            <w:bottom w:w="0" w:type="dxa"/>
            <w:right w:w="108" w:type="dxa"/>
          </w:tblCellMar>
        </w:tblPrEx>
        <w:trPr>
          <w:trHeight w:val="1253" w:hRule="atLeast"/>
          <w:jc w:val="center"/>
        </w:trPr>
        <w:tc>
          <w:tcPr>
            <w:tcW w:w="4400" w:type="dxa"/>
            <w:noWrap w:val="0"/>
            <w:vAlign w:val="top"/>
          </w:tcPr>
          <w:p w14:paraId="79E7A62F">
            <w:pPr>
              <w:spacing w:before="156" w:beforeLines="50" w:line="360" w:lineRule="auto"/>
              <w:rPr>
                <w:rFonts w:hint="eastAsia" w:ascii="宋体" w:hAnsi="宋体" w:cs="宋体"/>
                <w:color w:val="000000"/>
                <w:sz w:val="24"/>
              </w:rPr>
            </w:pPr>
            <w:r>
              <w:rPr>
                <w:rFonts w:hint="eastAsia" w:ascii="宋体" w:hAnsi="宋体" w:cs="宋体"/>
                <w:color w:val="000000"/>
                <w:sz w:val="24"/>
              </w:rPr>
              <w:t>买方（盖章）：</w:t>
            </w:r>
          </w:p>
          <w:p w14:paraId="42970D10">
            <w:pPr>
              <w:spacing w:before="156" w:beforeLines="50" w:line="360" w:lineRule="auto"/>
              <w:rPr>
                <w:rFonts w:hint="eastAsia" w:ascii="宋体" w:hAnsi="宋体" w:eastAsia="宋体" w:cs="宋体"/>
                <w:color w:val="000000"/>
                <w:sz w:val="24"/>
                <w:u w:val="single"/>
                <w:lang w:eastAsia="zh-CN"/>
              </w:rPr>
            </w:pPr>
            <w:r>
              <w:rPr>
                <w:rFonts w:hint="eastAsia" w:ascii="宋体" w:hAnsi="宋体" w:cs="仿宋"/>
                <w:sz w:val="24"/>
                <w:lang w:eastAsia="zh-CN"/>
              </w:rPr>
              <w:t>深圳市深水水务咨询有限公司</w:t>
            </w:r>
          </w:p>
        </w:tc>
        <w:tc>
          <w:tcPr>
            <w:tcW w:w="4400" w:type="dxa"/>
            <w:noWrap w:val="0"/>
            <w:vAlign w:val="top"/>
          </w:tcPr>
          <w:p w14:paraId="7CE88094">
            <w:pPr>
              <w:spacing w:before="156" w:beforeLines="50" w:line="360" w:lineRule="auto"/>
              <w:rPr>
                <w:rFonts w:hint="eastAsia" w:ascii="宋体" w:hAnsi="宋体" w:cs="宋体"/>
                <w:color w:val="000000"/>
                <w:sz w:val="24"/>
              </w:rPr>
            </w:pPr>
            <w:r>
              <w:rPr>
                <w:rFonts w:hint="eastAsia" w:ascii="宋体" w:hAnsi="宋体" w:cs="宋体"/>
                <w:color w:val="000000"/>
                <w:sz w:val="24"/>
              </w:rPr>
              <w:t>卖方（盖章）：</w:t>
            </w:r>
          </w:p>
          <w:p w14:paraId="5D9B6E2B">
            <w:pPr>
              <w:spacing w:before="156" w:beforeLines="50" w:line="360" w:lineRule="auto"/>
              <w:rPr>
                <w:rFonts w:hint="eastAsia" w:ascii="宋体" w:hAnsi="宋体" w:cs="宋体"/>
                <w:color w:val="000000"/>
                <w:sz w:val="24"/>
              </w:rPr>
            </w:pPr>
          </w:p>
        </w:tc>
      </w:tr>
      <w:tr w14:paraId="3684AFA6">
        <w:tblPrEx>
          <w:tblCellMar>
            <w:top w:w="0" w:type="dxa"/>
            <w:left w:w="108" w:type="dxa"/>
            <w:bottom w:w="0" w:type="dxa"/>
            <w:right w:w="108" w:type="dxa"/>
          </w:tblCellMar>
        </w:tblPrEx>
        <w:trPr>
          <w:trHeight w:val="1992" w:hRule="atLeast"/>
          <w:jc w:val="center"/>
        </w:trPr>
        <w:tc>
          <w:tcPr>
            <w:tcW w:w="4400" w:type="dxa"/>
            <w:noWrap w:val="0"/>
            <w:vAlign w:val="top"/>
          </w:tcPr>
          <w:p w14:paraId="03762215">
            <w:pPr>
              <w:spacing w:before="156" w:beforeLines="50" w:line="360" w:lineRule="auto"/>
              <w:rPr>
                <w:rFonts w:hint="eastAsia" w:ascii="宋体" w:hAnsi="宋体" w:cs="宋体"/>
                <w:color w:val="000000"/>
                <w:sz w:val="24"/>
              </w:rPr>
            </w:pPr>
            <w:r>
              <w:rPr>
                <w:rFonts w:hint="eastAsia" w:ascii="宋体" w:hAnsi="宋体" w:cs="宋体"/>
                <w:color w:val="000000"/>
                <w:sz w:val="24"/>
              </w:rPr>
              <w:t>法定代表人或授权代表(签字)：</w:t>
            </w:r>
          </w:p>
          <w:p w14:paraId="6933A6A2">
            <w:pPr>
              <w:spacing w:before="156" w:beforeLines="50" w:line="360" w:lineRule="auto"/>
              <w:rPr>
                <w:rFonts w:hint="eastAsia" w:ascii="宋体" w:hAnsi="宋体" w:cs="宋体"/>
                <w:color w:val="000000"/>
                <w:sz w:val="24"/>
              </w:rPr>
            </w:pPr>
            <w:r>
              <w:rPr>
                <w:rFonts w:hint="eastAsia" w:ascii="宋体" w:hAnsi="宋体" w:cs="宋体"/>
                <w:color w:val="000000"/>
                <w:sz w:val="24"/>
                <w:u w:val="single"/>
              </w:rPr>
              <w:t xml:space="preserve">                                  </w:t>
            </w:r>
          </w:p>
        </w:tc>
        <w:tc>
          <w:tcPr>
            <w:tcW w:w="4400" w:type="dxa"/>
            <w:noWrap w:val="0"/>
            <w:vAlign w:val="top"/>
          </w:tcPr>
          <w:p w14:paraId="6B3BC844">
            <w:pPr>
              <w:spacing w:before="156" w:beforeLines="50" w:line="360" w:lineRule="auto"/>
              <w:rPr>
                <w:rFonts w:hint="eastAsia" w:ascii="宋体" w:hAnsi="宋体" w:cs="宋体"/>
                <w:color w:val="000000"/>
                <w:sz w:val="24"/>
              </w:rPr>
            </w:pPr>
            <w:r>
              <w:rPr>
                <w:rFonts w:hint="eastAsia" w:ascii="宋体" w:hAnsi="宋体" w:cs="宋体"/>
                <w:color w:val="000000"/>
                <w:sz w:val="24"/>
              </w:rPr>
              <w:t>法定代表人或授权代表(签字)：</w:t>
            </w:r>
          </w:p>
          <w:p w14:paraId="05D76970">
            <w:pPr>
              <w:spacing w:before="156" w:beforeLines="50" w:line="360" w:lineRule="auto"/>
              <w:rPr>
                <w:rFonts w:hint="eastAsia" w:ascii="宋体" w:hAnsi="宋体" w:cs="宋体"/>
                <w:color w:val="000000"/>
                <w:sz w:val="24"/>
              </w:rPr>
            </w:pPr>
            <w:r>
              <w:rPr>
                <w:rFonts w:hint="eastAsia" w:ascii="宋体" w:hAnsi="宋体" w:cs="宋体"/>
                <w:color w:val="000000"/>
                <w:sz w:val="24"/>
                <w:u w:val="single"/>
              </w:rPr>
              <w:t xml:space="preserve">                                  </w:t>
            </w:r>
          </w:p>
        </w:tc>
      </w:tr>
    </w:tbl>
    <w:p w14:paraId="491C1BEC">
      <w:pPr>
        <w:rPr>
          <w:rFonts w:ascii="Times New Roman" w:hAnsi="Times New Roman" w:eastAsia="仿宋_GB2312"/>
          <w:bCs/>
          <w:color w:val="000000"/>
          <w:sz w:val="32"/>
          <w:szCs w:val="32"/>
        </w:rPr>
      </w:pPr>
      <w:r>
        <w:br w:type="page"/>
      </w:r>
    </w:p>
    <w:p w14:paraId="6C5A7A2C">
      <w:pPr>
        <w:pStyle w:val="6"/>
        <w:spacing w:before="0" w:after="78" w:line="360" w:lineRule="auto"/>
        <w:ind w:left="643"/>
        <w:jc w:val="left"/>
        <w:rPr>
          <w:rFonts w:hint="eastAsia" w:ascii="宋体" w:hAnsi="宋体" w:cs="宋体"/>
          <w:color w:val="000000"/>
          <w:szCs w:val="24"/>
        </w:rPr>
      </w:pPr>
      <w:r>
        <w:rPr>
          <w:rFonts w:ascii="宋体" w:hAnsi="宋体" w:cs="宋体"/>
          <w:color w:val="000000"/>
          <w:szCs w:val="24"/>
        </w:rPr>
        <w:t>附件1</w:t>
      </w:r>
      <w:r>
        <w:rPr>
          <w:rFonts w:hint="eastAsia" w:ascii="宋体" w:hAnsi="宋体" w:cs="宋体"/>
          <w:color w:val="000000"/>
          <w:szCs w:val="24"/>
        </w:rPr>
        <w:t>：</w:t>
      </w:r>
      <w:r>
        <w:rPr>
          <w:rFonts w:hint="eastAsia" w:ascii="宋体" w:hAnsi="宋体" w:cs="宋体"/>
          <w:color w:val="000000"/>
          <w:szCs w:val="24"/>
        </w:rPr>
        <w:t>供应商廉</w:t>
      </w:r>
      <w:r>
        <w:rPr>
          <w:rFonts w:hint="eastAsia" w:ascii="宋体" w:hAnsi="宋体" w:cs="宋体"/>
          <w:color w:val="000000"/>
          <w:szCs w:val="24"/>
          <w:lang w:eastAsia="zh-Hans"/>
        </w:rPr>
        <w:t>洁</w:t>
      </w:r>
      <w:r>
        <w:rPr>
          <w:rFonts w:hint="eastAsia" w:ascii="宋体" w:hAnsi="宋体" w:cs="宋体"/>
          <w:color w:val="000000"/>
          <w:szCs w:val="24"/>
        </w:rPr>
        <w:t>协议书</w:t>
      </w:r>
    </w:p>
    <w:p w14:paraId="660DE47D">
      <w:pPr>
        <w:spacing w:after="78"/>
        <w:ind w:firstLine="723" w:firstLineChars="200"/>
        <w:jc w:val="center"/>
        <w:rPr>
          <w:rFonts w:hint="eastAsia" w:asciiTheme="minorEastAsia" w:hAnsiTheme="minorEastAsia" w:eastAsiaTheme="minorEastAsia"/>
          <w:b/>
          <w:sz w:val="36"/>
          <w:szCs w:val="36"/>
        </w:rPr>
      </w:pPr>
    </w:p>
    <w:p w14:paraId="3E038F03">
      <w:pPr>
        <w:widowControl/>
        <w:spacing w:after="78"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w:t>
      </w:r>
      <w:r>
        <w:rPr>
          <w:rFonts w:hint="eastAsia" w:ascii="黑体" w:hAnsi="黑体" w:eastAsia="黑体" w:cs="黑体"/>
          <w:b/>
          <w:bCs/>
          <w:sz w:val="32"/>
          <w:szCs w:val="32"/>
          <w:lang w:eastAsia="zh-Hans"/>
        </w:rPr>
        <w:t>洁</w:t>
      </w:r>
      <w:r>
        <w:rPr>
          <w:rFonts w:hint="eastAsia" w:ascii="黑体" w:hAnsi="黑体" w:eastAsia="黑体" w:cs="黑体"/>
          <w:b/>
          <w:bCs/>
          <w:sz w:val="32"/>
          <w:szCs w:val="32"/>
        </w:rPr>
        <w:t>协议书</w:t>
      </w:r>
    </w:p>
    <w:p w14:paraId="29924CBE">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为倡导防腐倡廉，诚实守信的经营作风，更好的维护甲乙双方的合作关系，强化对经营活动的法律约束，规范相关业务人员的廉洁行为。特作如下规定：</w:t>
      </w:r>
    </w:p>
    <w:p w14:paraId="6C96E904">
      <w:pPr>
        <w:spacing w:after="78" w:line="360" w:lineRule="auto"/>
        <w:ind w:firstLine="482" w:firstLineChars="200"/>
        <w:rPr>
          <w:rFonts w:hint="eastAsia" w:ascii="宋体" w:hAnsi="宋体" w:cs="宋体"/>
          <w:b/>
          <w:bCs/>
          <w:kern w:val="0"/>
          <w:sz w:val="24"/>
          <w:lang w:eastAsia="zh-Hans"/>
        </w:rPr>
      </w:pPr>
      <w:r>
        <w:rPr>
          <w:rFonts w:hint="eastAsia" w:ascii="宋体" w:hAnsi="宋体" w:cs="宋体"/>
          <w:b/>
          <w:bCs/>
          <w:kern w:val="0"/>
          <w:sz w:val="24"/>
          <w:lang w:eastAsia="zh-Hans"/>
        </w:rPr>
        <w:t>一、</w:t>
      </w:r>
      <w:r>
        <w:rPr>
          <w:rFonts w:ascii="宋体" w:hAnsi="宋体" w:cs="宋体"/>
          <w:b/>
          <w:bCs/>
          <w:kern w:val="0"/>
          <w:sz w:val="24"/>
          <w:lang w:eastAsia="zh-Hans"/>
        </w:rPr>
        <w:t>严禁甲方人员有以下行为：</w:t>
      </w:r>
    </w:p>
    <w:p w14:paraId="7476300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751DFDE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1AA31E2E">
      <w:pPr>
        <w:spacing w:after="78" w:line="360" w:lineRule="auto"/>
        <w:ind w:firstLine="482" w:firstLineChars="200"/>
        <w:rPr>
          <w:rFonts w:hint="eastAsia" w:ascii="宋体" w:hAnsi="宋体" w:cs="宋体"/>
          <w:b/>
          <w:bCs/>
          <w:kern w:val="0"/>
          <w:sz w:val="24"/>
          <w:lang w:eastAsia="zh-Hans"/>
        </w:rPr>
      </w:pPr>
      <w:r>
        <w:rPr>
          <w:rFonts w:hint="eastAsia" w:ascii="宋体" w:hAnsi="宋体" w:cs="宋体"/>
          <w:b/>
          <w:bCs/>
          <w:kern w:val="0"/>
          <w:sz w:val="24"/>
          <w:lang w:eastAsia="zh-Hans"/>
        </w:rPr>
        <w:t>二、乙方不可以有以下行为：</w:t>
      </w:r>
    </w:p>
    <w:p w14:paraId="7EC97D4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12D84AA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2.向甲方人员赠送现金、购物卡、贵重礼品等</w:t>
      </w:r>
      <w:r>
        <w:rPr>
          <w:rFonts w:hint="eastAsia" w:ascii="宋体" w:hAnsi="宋体" w:cs="宋体"/>
          <w:kern w:val="0"/>
          <w:sz w:val="24"/>
          <w:lang w:eastAsia="zh-Hans"/>
        </w:rPr>
        <w:t>。</w:t>
      </w:r>
    </w:p>
    <w:p w14:paraId="0EB51A07">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54B42FD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如乙方人员有违反上述规定的行为，视为乙方违约，甲方有权终止与乙方的合作，并有权采取以下措施：</w:t>
      </w:r>
    </w:p>
    <w:p w14:paraId="1F9C5F3E">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1.甲方有权单方面立即终止合作，对尚未付清的款项不负有任何违约责任。</w:t>
      </w:r>
    </w:p>
    <w:p w14:paraId="4CFE84F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eastAsia="zh-Hans"/>
        </w:rPr>
        <w:t>要求乙方按照</w:t>
      </w:r>
      <w:r>
        <w:rPr>
          <w:rFonts w:hint="eastAsia" w:ascii="宋体" w:hAnsi="宋体" w:cs="宋体"/>
          <w:kern w:val="0"/>
          <w:sz w:val="24"/>
        </w:rPr>
        <w:t>合同金额的</w:t>
      </w:r>
      <w:r>
        <w:rPr>
          <w:rFonts w:hint="eastAsia" w:ascii="宋体" w:hAnsi="宋体" w:cs="宋体"/>
          <w:kern w:val="0"/>
          <w:sz w:val="24"/>
          <w:lang w:val="en-US" w:eastAsia="zh-CN"/>
        </w:rPr>
        <w:t>2</w:t>
      </w:r>
      <w:r>
        <w:rPr>
          <w:rFonts w:hint="eastAsia" w:ascii="宋体" w:hAnsi="宋体" w:cs="宋体"/>
          <w:kern w:val="0"/>
          <w:sz w:val="24"/>
        </w:rPr>
        <w:t>0%</w:t>
      </w:r>
      <w:r>
        <w:rPr>
          <w:rFonts w:hint="eastAsia" w:ascii="宋体" w:hAnsi="宋体" w:cs="宋体"/>
          <w:kern w:val="0"/>
          <w:sz w:val="24"/>
          <w:lang w:eastAsia="zh-Hans"/>
        </w:rPr>
        <w:t>支付违约金</w:t>
      </w:r>
      <w:r>
        <w:rPr>
          <w:rFonts w:hint="eastAsia" w:ascii="宋体" w:hAnsi="宋体" w:cs="宋体"/>
          <w:kern w:val="0"/>
          <w:sz w:val="24"/>
        </w:rPr>
        <w:t>，由此造成的后果，包括甲方的损失将由乙方承担，必要时甲方将追究乙方的</w:t>
      </w:r>
      <w:r>
        <w:rPr>
          <w:rFonts w:hint="eastAsia" w:ascii="宋体" w:hAnsi="宋体" w:cs="宋体"/>
          <w:kern w:val="0"/>
          <w:sz w:val="24"/>
          <w:lang w:eastAsia="zh-Hans"/>
        </w:rPr>
        <w:t>其他</w:t>
      </w:r>
      <w:r>
        <w:rPr>
          <w:rFonts w:hint="eastAsia" w:ascii="宋体" w:hAnsi="宋体" w:cs="宋体"/>
          <w:kern w:val="0"/>
          <w:sz w:val="24"/>
        </w:rPr>
        <w:t>法律责任。</w:t>
      </w:r>
    </w:p>
    <w:p w14:paraId="5B4007D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3.甲方有权就乙方贿赂行为向工程所在地公安/司法机关检举报案操作。</w:t>
      </w:r>
    </w:p>
    <w:tbl>
      <w:tblPr>
        <w:tblStyle w:val="22"/>
        <w:tblpPr w:leftFromText="180" w:rightFromText="180" w:vertAnchor="text" w:horzAnchor="margin" w:tblpY="822"/>
        <w:tblOverlap w:val="never"/>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3"/>
        <w:gridCol w:w="4153"/>
      </w:tblGrid>
      <w:tr w14:paraId="614F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3" w:type="dxa"/>
            <w:vAlign w:val="center"/>
          </w:tcPr>
          <w:p w14:paraId="4278C214">
            <w:pPr>
              <w:pStyle w:val="20"/>
              <w:spacing w:before="156" w:beforeLines="50" w:after="156" w:afterLines="50"/>
              <w:ind w:left="0" w:leftChars="0" w:firstLine="0" w:firstLineChars="0"/>
              <w:jc w:val="left"/>
              <w:rPr>
                <w:sz w:val="24"/>
              </w:rPr>
            </w:pPr>
            <w:r>
              <w:rPr>
                <w:rFonts w:hint="eastAsia"/>
                <w:sz w:val="24"/>
              </w:rPr>
              <w:t>甲方：</w:t>
            </w:r>
            <w:r>
              <w:rPr>
                <w:sz w:val="24"/>
              </w:rPr>
              <w:t xml:space="preserve"> </w:t>
            </w:r>
          </w:p>
        </w:tc>
        <w:tc>
          <w:tcPr>
            <w:tcW w:w="4153" w:type="dxa"/>
            <w:vAlign w:val="center"/>
          </w:tcPr>
          <w:p w14:paraId="2DBA5B59">
            <w:pPr>
              <w:spacing w:before="156" w:beforeLines="50" w:after="156" w:afterLines="50"/>
              <w:jc w:val="left"/>
              <w:rPr>
                <w:sz w:val="24"/>
              </w:rPr>
            </w:pPr>
            <w:r>
              <w:rPr>
                <w:rFonts w:hint="eastAsia" w:ascii="Times New Roman Regular" w:hAnsi="Times New Roman Regular" w:cs="Times New Roman Regular"/>
                <w:sz w:val="24"/>
              </w:rPr>
              <w:t>乙方：</w:t>
            </w:r>
            <w:r>
              <w:rPr>
                <w:sz w:val="24"/>
              </w:rPr>
              <w:t xml:space="preserve"> </w:t>
            </w:r>
          </w:p>
        </w:tc>
      </w:tr>
      <w:tr w14:paraId="3EDE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153" w:type="dxa"/>
            <w:vAlign w:val="center"/>
          </w:tcPr>
          <w:p w14:paraId="36E13C0C">
            <w:pPr>
              <w:spacing w:before="156" w:beforeLines="50" w:after="156" w:afterLines="50"/>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4153" w:type="dxa"/>
            <w:vAlign w:val="center"/>
          </w:tcPr>
          <w:p w14:paraId="79C9696E">
            <w:pPr>
              <w:spacing w:before="156" w:beforeLines="50" w:after="156" w:afterLines="50"/>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7B2D78C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p w14:paraId="1A7F86BF">
      <w:pPr>
        <w:spacing w:after="78"/>
      </w:pPr>
      <w:r>
        <w:br w:type="page"/>
      </w:r>
    </w:p>
    <w:p w14:paraId="432F620E">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4CC0500B">
      <w:pPr>
        <w:spacing w:after="78"/>
      </w:pPr>
    </w:p>
    <w:p w14:paraId="0C626CC6">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8215"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3A3F75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2B98AC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2E553254">
            <w:pPr>
              <w:widowControl/>
              <w:spacing w:after="78" w:line="360" w:lineRule="atLeast"/>
              <w:jc w:val="center"/>
              <w:rPr>
                <w:rFonts w:hint="eastAsia" w:ascii="仿宋" w:hAnsi="仿宋" w:eastAsia="仿宋" w:cs="仿宋"/>
                <w:sz w:val="24"/>
                <w:szCs w:val="20"/>
              </w:rPr>
            </w:pPr>
          </w:p>
        </w:tc>
      </w:tr>
      <w:tr w14:paraId="4B436B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842B82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701E2EE">
            <w:pPr>
              <w:widowControl/>
              <w:spacing w:after="78" w:line="360" w:lineRule="atLeast"/>
              <w:jc w:val="center"/>
              <w:rPr>
                <w:rFonts w:hint="eastAsia" w:ascii="仿宋" w:hAnsi="仿宋" w:eastAsia="仿宋" w:cs="仿宋"/>
                <w:sz w:val="24"/>
                <w:szCs w:val="20"/>
              </w:rPr>
            </w:pPr>
          </w:p>
        </w:tc>
        <w:tc>
          <w:tcPr>
            <w:tcW w:w="1320" w:type="dxa"/>
            <w:vAlign w:val="center"/>
          </w:tcPr>
          <w:p w14:paraId="1678081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24F48BB">
            <w:pPr>
              <w:widowControl/>
              <w:spacing w:after="78" w:line="360" w:lineRule="atLeast"/>
              <w:jc w:val="center"/>
              <w:rPr>
                <w:rFonts w:hint="eastAsia" w:ascii="仿宋" w:hAnsi="仿宋" w:eastAsia="仿宋" w:cs="仿宋"/>
                <w:sz w:val="24"/>
                <w:szCs w:val="20"/>
              </w:rPr>
            </w:pPr>
          </w:p>
        </w:tc>
      </w:tr>
      <w:tr w14:paraId="0A59CE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4EA3BB5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43514CD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5064E11">
            <w:pPr>
              <w:widowControl/>
              <w:spacing w:after="78" w:line="360" w:lineRule="atLeast"/>
              <w:jc w:val="center"/>
              <w:rPr>
                <w:rFonts w:hint="eastAsia" w:ascii="仿宋" w:hAnsi="仿宋" w:eastAsia="仿宋" w:cs="仿宋"/>
                <w:sz w:val="24"/>
                <w:szCs w:val="20"/>
              </w:rPr>
            </w:pPr>
          </w:p>
        </w:tc>
        <w:tc>
          <w:tcPr>
            <w:tcW w:w="1320" w:type="dxa"/>
            <w:vAlign w:val="center"/>
          </w:tcPr>
          <w:p w14:paraId="7E32507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67DA704E">
            <w:pPr>
              <w:widowControl/>
              <w:spacing w:after="78" w:line="360" w:lineRule="atLeast"/>
              <w:jc w:val="center"/>
              <w:rPr>
                <w:rFonts w:hint="eastAsia" w:ascii="仿宋" w:hAnsi="仿宋" w:eastAsia="仿宋" w:cs="仿宋"/>
                <w:sz w:val="24"/>
                <w:szCs w:val="20"/>
              </w:rPr>
            </w:pPr>
          </w:p>
        </w:tc>
      </w:tr>
      <w:tr w14:paraId="74AAAA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5A919B5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35664C1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553E65CE">
            <w:pPr>
              <w:widowControl/>
              <w:spacing w:after="78" w:line="360" w:lineRule="atLeast"/>
              <w:jc w:val="center"/>
              <w:rPr>
                <w:rFonts w:hint="eastAsia" w:ascii="仿宋" w:hAnsi="仿宋" w:eastAsia="仿宋" w:cs="仿宋"/>
                <w:sz w:val="24"/>
                <w:szCs w:val="20"/>
              </w:rPr>
            </w:pPr>
          </w:p>
        </w:tc>
        <w:tc>
          <w:tcPr>
            <w:tcW w:w="850" w:type="dxa"/>
            <w:vAlign w:val="center"/>
          </w:tcPr>
          <w:p w14:paraId="3407CC8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15ECB14F">
            <w:pPr>
              <w:widowControl/>
              <w:spacing w:after="78" w:line="360" w:lineRule="atLeast"/>
              <w:jc w:val="center"/>
              <w:rPr>
                <w:rFonts w:hint="eastAsia" w:ascii="仿宋" w:hAnsi="仿宋" w:eastAsia="仿宋" w:cs="仿宋"/>
                <w:sz w:val="24"/>
                <w:szCs w:val="20"/>
              </w:rPr>
            </w:pPr>
          </w:p>
        </w:tc>
      </w:tr>
      <w:tr w14:paraId="44047D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02DAB84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37069CDA">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27082367">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28EEE9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C60987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3E1F33DE">
            <w:pPr>
              <w:spacing w:after="78" w:line="360" w:lineRule="atLeast"/>
              <w:jc w:val="center"/>
              <w:rPr>
                <w:rFonts w:hint="eastAsia" w:ascii="仿宋" w:hAnsi="仿宋" w:eastAsia="仿宋" w:cs="仿宋"/>
                <w:sz w:val="24"/>
                <w:szCs w:val="20"/>
              </w:rPr>
            </w:pPr>
          </w:p>
          <w:p w14:paraId="6230C3D7">
            <w:pPr>
              <w:widowControl/>
              <w:spacing w:after="78" w:line="360" w:lineRule="atLeast"/>
              <w:jc w:val="center"/>
              <w:rPr>
                <w:rFonts w:hint="eastAsia" w:ascii="仿宋" w:hAnsi="仿宋" w:eastAsia="仿宋" w:cs="仿宋"/>
                <w:sz w:val="24"/>
                <w:szCs w:val="20"/>
              </w:rPr>
            </w:pPr>
          </w:p>
        </w:tc>
      </w:tr>
      <w:tr w14:paraId="79A34B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830F18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6FFBAB9C">
            <w:pPr>
              <w:spacing w:after="78" w:line="360" w:lineRule="atLeast"/>
              <w:jc w:val="center"/>
              <w:rPr>
                <w:rFonts w:hint="eastAsia" w:ascii="仿宋" w:hAnsi="仿宋" w:eastAsia="仿宋" w:cs="仿宋"/>
                <w:sz w:val="24"/>
                <w:szCs w:val="20"/>
              </w:rPr>
            </w:pPr>
          </w:p>
          <w:p w14:paraId="6343C166">
            <w:pPr>
              <w:widowControl/>
              <w:spacing w:after="78" w:line="360" w:lineRule="atLeast"/>
              <w:jc w:val="center"/>
              <w:rPr>
                <w:rFonts w:hint="eastAsia" w:ascii="仿宋" w:hAnsi="仿宋" w:eastAsia="仿宋" w:cs="仿宋"/>
                <w:sz w:val="24"/>
                <w:szCs w:val="20"/>
              </w:rPr>
            </w:pPr>
          </w:p>
        </w:tc>
      </w:tr>
      <w:tr w14:paraId="2CD549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100E5DD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61646C67">
            <w:pPr>
              <w:widowControl/>
              <w:spacing w:after="78" w:line="360" w:lineRule="atLeast"/>
              <w:jc w:val="center"/>
              <w:rPr>
                <w:rFonts w:hint="eastAsia" w:ascii="仿宋" w:hAnsi="仿宋" w:eastAsia="仿宋" w:cs="仿宋"/>
                <w:sz w:val="24"/>
                <w:szCs w:val="20"/>
              </w:rPr>
            </w:pPr>
          </w:p>
        </w:tc>
      </w:tr>
      <w:tr w14:paraId="214F05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0212BA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1430D620">
            <w:pPr>
              <w:widowControl/>
              <w:spacing w:after="78" w:line="360" w:lineRule="atLeast"/>
              <w:jc w:val="center"/>
              <w:rPr>
                <w:rFonts w:hint="eastAsia" w:ascii="仿宋" w:hAnsi="仿宋" w:eastAsia="仿宋" w:cs="仿宋"/>
                <w:sz w:val="24"/>
                <w:szCs w:val="20"/>
              </w:rPr>
            </w:pPr>
          </w:p>
        </w:tc>
      </w:tr>
      <w:tr w14:paraId="155091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4B68F7B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9EDE30C">
            <w:pPr>
              <w:widowControl/>
              <w:spacing w:after="78" w:line="360" w:lineRule="atLeast"/>
              <w:jc w:val="center"/>
              <w:rPr>
                <w:rFonts w:hint="eastAsia" w:ascii="仿宋" w:hAnsi="仿宋" w:eastAsia="仿宋" w:cs="仿宋"/>
                <w:sz w:val="24"/>
                <w:szCs w:val="20"/>
              </w:rPr>
            </w:pPr>
          </w:p>
        </w:tc>
      </w:tr>
      <w:tr w14:paraId="79D41B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5FA928D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56F78A66">
            <w:pPr>
              <w:widowControl/>
              <w:spacing w:after="78" w:line="360" w:lineRule="atLeast"/>
              <w:jc w:val="center"/>
              <w:rPr>
                <w:rFonts w:hint="eastAsia" w:ascii="仿宋" w:hAnsi="仿宋" w:eastAsia="仿宋" w:cs="仿宋"/>
                <w:sz w:val="24"/>
                <w:szCs w:val="20"/>
              </w:rPr>
            </w:pPr>
          </w:p>
        </w:tc>
      </w:tr>
    </w:tbl>
    <w:p w14:paraId="5DB51A13">
      <w:pPr>
        <w:tabs>
          <w:tab w:val="left" w:pos="630"/>
        </w:tabs>
        <w:spacing w:after="78" w:line="276" w:lineRule="auto"/>
        <w:rPr>
          <w:rFonts w:hint="eastAsia" w:ascii="仿宋" w:hAnsi="仿宋" w:eastAsia="仿宋"/>
          <w:color w:val="000000"/>
          <w:kern w:val="0"/>
          <w:szCs w:val="21"/>
        </w:rPr>
      </w:pPr>
    </w:p>
    <w:p w14:paraId="618A89B1">
      <w:pPr>
        <w:spacing w:after="78"/>
        <w:ind w:firstLine="560"/>
      </w:pPr>
    </w:p>
    <w:p w14:paraId="3DEB4A55">
      <w:pPr>
        <w:spacing w:after="78"/>
        <w:ind w:firstLine="560"/>
      </w:pPr>
    </w:p>
    <w:p w14:paraId="32094EEA">
      <w:pPr>
        <w:spacing w:after="78"/>
        <w:ind w:firstLine="560"/>
      </w:pPr>
    </w:p>
    <w:p w14:paraId="4AA180EB">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2F865FC1">
      <w:pPr>
        <w:snapToGrid w:val="0"/>
        <w:spacing w:afterLines="0" w:line="360" w:lineRule="auto"/>
        <w:ind w:firstLine="525" w:firstLineChars="250"/>
        <w:jc w:val="right"/>
        <w:rPr>
          <w:rFonts w:hint="eastAsia" w:ascii="仿宋" w:hAnsi="仿宋" w:eastAsia="仿宋" w:cs="Arial"/>
        </w:rPr>
      </w:pPr>
    </w:p>
    <w:p w14:paraId="090F2F34">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088C4A78">
      <w:pPr>
        <w:pStyle w:val="6"/>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0833DDB">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szCs w:val="21"/>
        </w:rPr>
        <w:t>深圳市深水水务咨询有限公司</w:t>
      </w:r>
      <w:r>
        <w:rPr>
          <w:rFonts w:ascii="仿宋" w:hAnsi="仿宋" w:eastAsia="仿宋"/>
          <w:color w:val="000000"/>
          <w:szCs w:val="21"/>
        </w:rPr>
        <w:t>：</w:t>
      </w:r>
    </w:p>
    <w:p w14:paraId="58793AA3">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恢复性配件采购项目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恢复性配件采购项目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7EFEDB79">
      <w:pPr>
        <w:pStyle w:val="63"/>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7776222A">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913935C">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3A6AD67">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347F75CA">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77F77B2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7DBBA192">
      <w:pPr>
        <w:tabs>
          <w:tab w:val="left" w:pos="1110"/>
        </w:tabs>
        <w:spacing w:after="78" w:line="276" w:lineRule="auto"/>
        <w:ind w:firstLine="420" w:firstLineChars="200"/>
        <w:rPr>
          <w:rFonts w:hint="eastAsia" w:ascii="仿宋" w:hAnsi="仿宋" w:eastAsia="仿宋"/>
          <w:szCs w:val="21"/>
        </w:rPr>
      </w:pPr>
      <w:r>
        <w:rPr>
          <w:rFonts w:ascii="仿宋" w:hAnsi="仿宋" w:eastAsia="仿宋"/>
          <w:color w:val="000000"/>
          <w:szCs w:val="21"/>
        </w:rPr>
        <w:t>6.我们完全理解贵方不一定接受最低报价或收到的任何报价。</w:t>
      </w:r>
    </w:p>
    <w:p w14:paraId="44844AF9">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lang w:val="en-US" w:eastAsia="zh-CN"/>
        </w:rPr>
        <w:t>7</w:t>
      </w:r>
      <w:r>
        <w:rPr>
          <w:rFonts w:ascii="仿宋" w:hAnsi="仿宋" w:eastAsia="仿宋"/>
          <w:szCs w:val="21"/>
        </w:rPr>
        <w:t>.我公司承诺符合以下要求：</w:t>
      </w:r>
      <w:r>
        <w:rPr>
          <w:rFonts w:hint="eastAsia" w:ascii="仿宋" w:hAnsi="仿宋" w:eastAsia="仿宋"/>
          <w:szCs w:val="21"/>
        </w:rPr>
        <w:t xml:space="preserve"> </w:t>
      </w:r>
    </w:p>
    <w:p w14:paraId="0C5CC2C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431CE12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109043E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（3）近两年内（2023年5月至今）或成立至今（成立不足两年的单位）至少具备一项正在实施或已完成的类似业绩；</w:t>
      </w:r>
    </w:p>
    <w:p w14:paraId="00868B0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41802D97">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7782C07E">
      <w:pPr>
        <w:pStyle w:val="63"/>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4AB530EC">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恢复性配件采购项目</w:t>
      </w:r>
      <w:r>
        <w:rPr>
          <w:rFonts w:ascii="仿宋" w:hAnsi="仿宋" w:eastAsia="仿宋"/>
          <w:szCs w:val="21"/>
        </w:rPr>
        <w:t>选聘，特承诺如下：</w:t>
      </w:r>
    </w:p>
    <w:p w14:paraId="0432D0D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941AE5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1A4BC86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DAE873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43F92A3">
      <w:pPr>
        <w:tabs>
          <w:tab w:val="left" w:pos="1110"/>
        </w:tabs>
        <w:spacing w:after="78" w:line="276" w:lineRule="auto"/>
        <w:ind w:firstLine="420" w:firstLineChars="200"/>
        <w:rPr>
          <w:rFonts w:hint="eastAsia" w:ascii="仿宋" w:hAnsi="仿宋" w:eastAsia="仿宋"/>
          <w:color w:val="000000"/>
          <w:szCs w:val="21"/>
        </w:rPr>
      </w:pPr>
    </w:p>
    <w:p w14:paraId="0795B736">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47AA2378">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091A023">
      <w:pPr>
        <w:pStyle w:val="6"/>
        <w:spacing w:afterLines="0"/>
        <w:rPr>
          <w:sz w:val="24"/>
          <w:szCs w:val="24"/>
        </w:rPr>
      </w:pPr>
      <w:r>
        <w:br w:type="page"/>
      </w:r>
      <w:bookmarkStart w:id="83" w:name="_Hlk180658069"/>
      <w:r>
        <w:rPr>
          <w:rFonts w:hint="eastAsia"/>
          <w:sz w:val="24"/>
          <w:szCs w:val="24"/>
        </w:rPr>
        <w:t>营业执照</w:t>
      </w:r>
    </w:p>
    <w:p w14:paraId="5904A3EC">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FB61771">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7FB61771">
                      <w:pPr>
                        <w:spacing w:after="60" w:afterLines="0"/>
                      </w:pPr>
                    </w:p>
                  </w:txbxContent>
                </v:textbox>
              </v:shape>
            </w:pict>
          </mc:Fallback>
        </mc:AlternateContent>
      </w:r>
    </w:p>
    <w:p w14:paraId="653F8D9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17BA68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919888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839586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AF4BA2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6DC82D6">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94B3EC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47D28A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C72863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F54373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90DDCD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67C46C2">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C588D48">
      <w:pPr>
        <w:pStyle w:val="64"/>
        <w:ind w:firstLine="480"/>
      </w:pPr>
    </w:p>
    <w:p w14:paraId="0AE4FE10">
      <w:pPr>
        <w:pStyle w:val="64"/>
        <w:ind w:firstLine="480"/>
      </w:pPr>
    </w:p>
    <w:p w14:paraId="163F6E10">
      <w:pPr>
        <w:pStyle w:val="6"/>
        <w:spacing w:afterLines="0"/>
        <w:rPr>
          <w:sz w:val="24"/>
          <w:szCs w:val="24"/>
        </w:rPr>
      </w:pPr>
      <w:r>
        <w:rPr>
          <w:rFonts w:hint="eastAsia"/>
          <w:sz w:val="24"/>
          <w:szCs w:val="24"/>
        </w:rPr>
        <w:t>国家企业信用信息公示系统查询情况截图</w:t>
      </w:r>
    </w:p>
    <w:p w14:paraId="1B4CA17A">
      <w:pPr>
        <w:tabs>
          <w:tab w:val="left" w:pos="1110"/>
        </w:tabs>
        <w:spacing w:after="60" w:afterLines="0"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C24DF88">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k/aHUAAAABgEAAA8AAAAAAAAA&#10;AQAgAAAAIgAAAGRycy9kb3ducmV2LnhtbFBLAQIUABQAAAAIAIdO4kDU67uKFQIAAEYEAAAOAAAA&#10;AAAAAAEAIAAAACMBAABkcnMvZTJvRG9jLnhtbFBLBQYAAAAABgAGAFkBAACqBQAAAAA=&#10;">
                <v:fill on="t" focussize="0,0"/>
                <v:stroke weight="0.5pt" color="#000000" joinstyle="miter"/>
                <v:imagedata o:title=""/>
                <o:lock v:ext="edit" aspectratio="f"/>
                <v:textbox>
                  <w:txbxContent>
                    <w:p w14:paraId="0C24DF88">
                      <w:pPr>
                        <w:spacing w:after="60" w:afterLines="0"/>
                      </w:pPr>
                    </w:p>
                  </w:txbxContent>
                </v:textbox>
              </v:shape>
            </w:pict>
          </mc:Fallback>
        </mc:AlternateContent>
      </w:r>
    </w:p>
    <w:p w14:paraId="5A20E337">
      <w:pPr>
        <w:tabs>
          <w:tab w:val="left" w:pos="1110"/>
        </w:tabs>
        <w:spacing w:after="60" w:afterLines="0" w:line="276" w:lineRule="auto"/>
        <w:rPr>
          <w:rFonts w:hint="eastAsia" w:ascii="仿宋" w:hAnsi="仿宋" w:eastAsia="仿宋" w:cs="宋体"/>
          <w:color w:val="000000"/>
          <w:sz w:val="24"/>
          <w:szCs w:val="21"/>
        </w:rPr>
      </w:pPr>
    </w:p>
    <w:p w14:paraId="3FAAC1D3">
      <w:pPr>
        <w:tabs>
          <w:tab w:val="left" w:pos="1110"/>
        </w:tabs>
        <w:spacing w:after="60" w:afterLines="0" w:line="276" w:lineRule="auto"/>
        <w:rPr>
          <w:rFonts w:hint="eastAsia" w:ascii="仿宋" w:hAnsi="仿宋" w:eastAsia="仿宋" w:cs="宋体"/>
          <w:color w:val="000000"/>
          <w:sz w:val="24"/>
          <w:szCs w:val="21"/>
        </w:rPr>
      </w:pPr>
    </w:p>
    <w:p w14:paraId="14821907">
      <w:pPr>
        <w:tabs>
          <w:tab w:val="left" w:pos="1110"/>
        </w:tabs>
        <w:spacing w:after="60" w:afterLines="0" w:line="276" w:lineRule="auto"/>
        <w:rPr>
          <w:rFonts w:hint="eastAsia" w:ascii="仿宋" w:hAnsi="仿宋" w:eastAsia="仿宋" w:cs="宋体"/>
          <w:color w:val="000000"/>
          <w:sz w:val="24"/>
          <w:szCs w:val="21"/>
        </w:rPr>
      </w:pPr>
    </w:p>
    <w:p w14:paraId="4E71D8AC">
      <w:pPr>
        <w:tabs>
          <w:tab w:val="left" w:pos="1110"/>
        </w:tabs>
        <w:spacing w:after="60" w:afterLines="0" w:line="276" w:lineRule="auto"/>
        <w:rPr>
          <w:rFonts w:hint="eastAsia" w:ascii="仿宋" w:hAnsi="仿宋" w:eastAsia="仿宋" w:cs="宋体"/>
          <w:color w:val="000000"/>
          <w:sz w:val="24"/>
          <w:szCs w:val="21"/>
        </w:rPr>
      </w:pPr>
    </w:p>
    <w:p w14:paraId="72A7AFE7">
      <w:pPr>
        <w:tabs>
          <w:tab w:val="left" w:pos="1110"/>
        </w:tabs>
        <w:spacing w:after="60" w:afterLines="0" w:line="276" w:lineRule="auto"/>
      </w:pPr>
    </w:p>
    <w:p w14:paraId="645E2B77">
      <w:pPr>
        <w:tabs>
          <w:tab w:val="left" w:pos="1110"/>
        </w:tabs>
        <w:spacing w:after="60" w:afterLines="0" w:line="276" w:lineRule="auto"/>
        <w:rPr>
          <w:rFonts w:hint="eastAsia" w:ascii="仿宋" w:hAnsi="仿宋" w:eastAsia="仿宋" w:cs="宋体"/>
          <w:color w:val="000000"/>
          <w:sz w:val="24"/>
          <w:szCs w:val="21"/>
        </w:rPr>
      </w:pPr>
    </w:p>
    <w:p w14:paraId="2C830F0E">
      <w:pPr>
        <w:tabs>
          <w:tab w:val="left" w:pos="1110"/>
        </w:tabs>
        <w:spacing w:after="60" w:afterLines="0" w:line="276" w:lineRule="auto"/>
        <w:rPr>
          <w:rFonts w:hint="eastAsia" w:ascii="仿宋" w:hAnsi="仿宋" w:eastAsia="仿宋" w:cs="宋体"/>
          <w:color w:val="000000"/>
          <w:sz w:val="24"/>
          <w:szCs w:val="21"/>
        </w:rPr>
      </w:pPr>
    </w:p>
    <w:p w14:paraId="76201D76">
      <w:pPr>
        <w:tabs>
          <w:tab w:val="left" w:pos="1110"/>
        </w:tabs>
        <w:spacing w:after="60" w:afterLines="0" w:line="276" w:lineRule="auto"/>
        <w:rPr>
          <w:rFonts w:hint="eastAsia" w:ascii="仿宋" w:hAnsi="仿宋" w:eastAsia="仿宋" w:cs="宋体"/>
          <w:color w:val="000000"/>
          <w:sz w:val="24"/>
          <w:szCs w:val="21"/>
        </w:rPr>
      </w:pPr>
    </w:p>
    <w:p w14:paraId="1777C748">
      <w:pPr>
        <w:tabs>
          <w:tab w:val="left" w:pos="1110"/>
        </w:tabs>
        <w:spacing w:after="60" w:afterLines="0" w:line="276" w:lineRule="auto"/>
        <w:rPr>
          <w:rFonts w:hint="eastAsia" w:ascii="仿宋" w:hAnsi="仿宋" w:eastAsia="仿宋" w:cs="宋体"/>
          <w:color w:val="000000"/>
          <w:sz w:val="24"/>
          <w:szCs w:val="21"/>
        </w:rPr>
      </w:pPr>
    </w:p>
    <w:p w14:paraId="52EF9E37">
      <w:pPr>
        <w:tabs>
          <w:tab w:val="left" w:pos="1110"/>
        </w:tabs>
        <w:spacing w:after="60" w:afterLines="0" w:line="276" w:lineRule="auto"/>
        <w:rPr>
          <w:rFonts w:hint="eastAsia" w:ascii="仿宋" w:hAnsi="仿宋" w:eastAsia="仿宋" w:cs="宋体"/>
          <w:color w:val="000000"/>
          <w:sz w:val="24"/>
          <w:szCs w:val="21"/>
        </w:rPr>
      </w:pPr>
    </w:p>
    <w:p w14:paraId="7E00054A">
      <w:pPr>
        <w:tabs>
          <w:tab w:val="left" w:pos="1110"/>
        </w:tabs>
        <w:spacing w:after="60" w:afterLines="0" w:line="276" w:lineRule="auto"/>
        <w:rPr>
          <w:rFonts w:hint="eastAsia" w:ascii="仿宋" w:hAnsi="仿宋" w:eastAsia="仿宋" w:cs="宋体"/>
          <w:color w:val="000000"/>
          <w:sz w:val="24"/>
          <w:szCs w:val="21"/>
        </w:rPr>
      </w:pPr>
    </w:p>
    <w:p w14:paraId="257108BD">
      <w:pPr>
        <w:tabs>
          <w:tab w:val="left" w:pos="1110"/>
        </w:tabs>
        <w:spacing w:after="60" w:afterLines="0" w:line="276" w:lineRule="auto"/>
        <w:rPr>
          <w:rFonts w:hint="eastAsia" w:ascii="仿宋" w:hAnsi="仿宋" w:eastAsia="仿宋" w:cs="宋体"/>
          <w:color w:val="000000"/>
          <w:sz w:val="24"/>
          <w:szCs w:val="21"/>
        </w:rPr>
      </w:pPr>
    </w:p>
    <w:p w14:paraId="418FDDAC">
      <w:pPr>
        <w:pStyle w:val="6"/>
        <w:spacing w:afterLines="0"/>
        <w:rPr>
          <w:sz w:val="24"/>
          <w:szCs w:val="24"/>
        </w:rPr>
      </w:pPr>
      <w:r>
        <w:rPr>
          <w:rFonts w:hint="eastAsia"/>
          <w:sz w:val="24"/>
          <w:szCs w:val="24"/>
        </w:rPr>
        <w:t>信用中国查询情况截图</w:t>
      </w:r>
    </w:p>
    <w:p w14:paraId="17472F5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7377B54">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ADFE239">
                            <w:pPr>
                              <w:spacing w:after="60" w:afterLines="0"/>
                            </w:pPr>
                          </w:p>
                          <w:p w14:paraId="7B15F660">
                            <w:pPr>
                              <w:spacing w:after="60" w:afterLines="0"/>
                            </w:pPr>
                          </w:p>
                        </w:txbxContent>
                      </wps:txbx>
                      <wps:bodyPr vert="horz" wrap="square" anchor="t" anchorCtr="0" upright="1"/>
                    </wps:wsp>
                  </a:graphicData>
                </a:graphic>
              </wp:anchor>
            </w:drawing>
          </mc:Choice>
          <mc:Fallback>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II7q9QAAAAHAQAADwAAAAAAAAABACAAAAAiAAAAZHJzL2Rvd25yZXYueG1sUEsBAhQAFAAAAAgA&#10;h07iQGzjjMUpAgAAawQAAA4AAAAAAAAAAQAgAAAAIwEAAGRycy9lMm9Eb2MueG1sUEsFBgAAAAAG&#10;AAYAWQEAAL4FAAAAAA==&#10;">
                <v:fill on="t" focussize="0,0"/>
                <v:stroke weight="0.5pt" color="#000000" joinstyle="miter"/>
                <v:imagedata o:title=""/>
                <o:lock v:ext="edit" aspectratio="f"/>
                <v:textbox>
                  <w:txbxContent>
                    <w:p w14:paraId="3ADFE239">
                      <w:pPr>
                        <w:spacing w:after="60" w:afterLines="0"/>
                      </w:pPr>
                    </w:p>
                    <w:p w14:paraId="7B15F660">
                      <w:pPr>
                        <w:spacing w:after="60" w:afterLines="0"/>
                      </w:pPr>
                    </w:p>
                  </w:txbxContent>
                </v:textbox>
              </v:shape>
            </w:pict>
          </mc:Fallback>
        </mc:AlternateContent>
      </w:r>
    </w:p>
    <w:p w14:paraId="00FB131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EF3D2C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59E0322">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9BDD8B2">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CE0FE8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AEAD26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F87488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8A0F3E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EF56E4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59BABA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45ECEC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B5AEC8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5DF1655">
      <w:pPr>
        <w:spacing w:afterLines="0"/>
      </w:pPr>
    </w:p>
    <w:p w14:paraId="1DDAF7E7">
      <w:pPr>
        <w:pStyle w:val="6"/>
        <w:spacing w:afterLines="0"/>
        <w:rPr>
          <w:sz w:val="24"/>
          <w:szCs w:val="24"/>
        </w:rPr>
      </w:pPr>
      <w:r>
        <w:rPr>
          <w:rFonts w:hint="eastAsia"/>
          <w:sz w:val="24"/>
          <w:szCs w:val="24"/>
        </w:rPr>
        <w:t>中国执行信息公开网查询情况截图</w:t>
      </w:r>
      <w:bookmarkEnd w:id="83"/>
    </w:p>
    <w:p w14:paraId="47830DDD">
      <w:pPr>
        <w:spacing w:afterLines="0"/>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3E1B67B">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nkvo1QAAAAcBAAAPAAAAAAAA&#10;AAEAIAAAACIAAABkcnMvZG93bnJldi54bWxQSwECFAAUAAAACACHTuJAacPyEhUCAABGBAAADgAA&#10;AAAAAAABACAAAAAkAQAAZHJzL2Uyb0RvYy54bWxQSwUGAAAAAAYABgBZAQAAqwUAAAAA&#10;">
                <v:fill on="t" focussize="0,0"/>
                <v:stroke weight="0.5pt" color="#000000" joinstyle="miter"/>
                <v:imagedata o:title=""/>
                <o:lock v:ext="edit" aspectratio="f"/>
                <v:textbox>
                  <w:txbxContent>
                    <w:p w14:paraId="73E1B67B">
                      <w:pPr>
                        <w:spacing w:after="60" w:afterLines="0"/>
                      </w:pPr>
                    </w:p>
                  </w:txbxContent>
                </v:textbox>
              </v:shape>
            </w:pict>
          </mc:Fallback>
        </mc:AlternateContent>
      </w:r>
    </w:p>
    <w:p w14:paraId="7399661A">
      <w:pPr>
        <w:spacing w:afterLines="0"/>
      </w:pPr>
    </w:p>
    <w:p w14:paraId="5BA9ED47">
      <w:pPr>
        <w:spacing w:afterLines="0"/>
      </w:pPr>
    </w:p>
    <w:p w14:paraId="026DC7E9">
      <w:pPr>
        <w:spacing w:afterLines="0"/>
      </w:pPr>
    </w:p>
    <w:p w14:paraId="38228CE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7F21E02">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D8AAD3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A31AD8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423708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D21AA7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C4DD3BE">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现场踏勘确认表及踏勘照片</w:t>
      </w:r>
    </w:p>
    <w:p w14:paraId="2F0A1518">
      <w:pPr>
        <w:pStyle w:val="68"/>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rPr>
        <w:t>三、</w:t>
      </w:r>
      <w:r>
        <w:rPr>
          <w:rFonts w:hint="eastAsia" w:ascii="仿宋" w:hAnsi="仿宋" w:eastAsia="仿宋"/>
          <w:b/>
          <w:bCs/>
          <w:sz w:val="36"/>
          <w:szCs w:val="36"/>
        </w:rPr>
        <w:tab/>
      </w:r>
      <w:r>
        <w:rPr>
          <w:rFonts w:hint="eastAsia" w:ascii="仿宋" w:hAnsi="仿宋" w:eastAsia="仿宋"/>
          <w:b/>
          <w:bCs/>
          <w:sz w:val="36"/>
          <w:szCs w:val="36"/>
          <w:lang w:eastAsia="zh-CN"/>
        </w:rPr>
        <w:t>恢复性配件采购项目</w:t>
      </w:r>
      <w:r>
        <w:rPr>
          <w:rFonts w:hint="eastAsia" w:ascii="仿宋" w:hAnsi="仿宋" w:eastAsia="仿宋"/>
          <w:b/>
          <w:bCs/>
          <w:sz w:val="36"/>
          <w:szCs w:val="36"/>
        </w:rPr>
        <w:t>现场踏勘确认单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53BC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2586" w:type="dxa"/>
            <w:vAlign w:val="center"/>
          </w:tcPr>
          <w:p w14:paraId="25075672">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79926C96">
            <w:pPr>
              <w:spacing w:after="78" w:line="640" w:lineRule="exact"/>
              <w:jc w:val="center"/>
              <w:rPr>
                <w:rFonts w:eastAsia="仿宋_GB2312"/>
                <w:b/>
                <w:bCs/>
                <w:sz w:val="32"/>
                <w:szCs w:val="32"/>
              </w:rPr>
            </w:pPr>
          </w:p>
        </w:tc>
      </w:tr>
      <w:tr w14:paraId="1046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49B63710">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6497E1DC">
            <w:pPr>
              <w:spacing w:after="78" w:line="640" w:lineRule="exact"/>
              <w:jc w:val="center"/>
              <w:rPr>
                <w:rFonts w:eastAsia="仿宋_GB2312"/>
                <w:b/>
                <w:bCs/>
                <w:sz w:val="32"/>
                <w:szCs w:val="32"/>
              </w:rPr>
            </w:pPr>
          </w:p>
        </w:tc>
      </w:tr>
      <w:tr w14:paraId="0646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40D556B2">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4CF5953C">
            <w:pPr>
              <w:spacing w:after="78" w:line="640" w:lineRule="exact"/>
              <w:rPr>
                <w:rFonts w:eastAsia="仿宋_GB2312"/>
                <w:b/>
                <w:bCs/>
                <w:sz w:val="32"/>
                <w:szCs w:val="32"/>
              </w:rPr>
            </w:pPr>
          </w:p>
        </w:tc>
      </w:tr>
      <w:tr w14:paraId="0C07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365A02B3">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7C26F08E">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34ADA999">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7392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238E8A02">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1F30BDB9">
            <w:pPr>
              <w:spacing w:after="78" w:line="640" w:lineRule="exact"/>
              <w:jc w:val="center"/>
              <w:rPr>
                <w:rFonts w:eastAsia="仿宋_GB2312"/>
                <w:b/>
                <w:bCs/>
                <w:sz w:val="32"/>
                <w:szCs w:val="32"/>
              </w:rPr>
            </w:pPr>
          </w:p>
        </w:tc>
      </w:tr>
      <w:tr w14:paraId="54C5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67834452">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465BE28B">
            <w:pPr>
              <w:spacing w:after="78" w:line="640" w:lineRule="exact"/>
              <w:jc w:val="center"/>
              <w:rPr>
                <w:rFonts w:eastAsia="仿宋_GB2312"/>
                <w:b/>
                <w:bCs/>
                <w:sz w:val="32"/>
                <w:szCs w:val="32"/>
              </w:rPr>
            </w:pPr>
          </w:p>
        </w:tc>
      </w:tr>
      <w:tr w14:paraId="5941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072063CB">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0FFA957F">
            <w:pPr>
              <w:spacing w:after="78" w:line="640" w:lineRule="exact"/>
              <w:jc w:val="center"/>
              <w:rPr>
                <w:rFonts w:eastAsia="仿宋_GB2312"/>
                <w:b/>
                <w:bCs/>
                <w:sz w:val="32"/>
                <w:szCs w:val="32"/>
              </w:rPr>
            </w:pPr>
          </w:p>
        </w:tc>
      </w:tr>
      <w:tr w14:paraId="3772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4C16D0B2">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121346B1">
            <w:pPr>
              <w:spacing w:after="78" w:line="640" w:lineRule="exact"/>
              <w:jc w:val="center"/>
              <w:rPr>
                <w:rFonts w:eastAsia="仿宋_GB2312"/>
                <w:b/>
                <w:bCs/>
                <w:sz w:val="32"/>
                <w:szCs w:val="32"/>
              </w:rPr>
            </w:pPr>
          </w:p>
        </w:tc>
      </w:tr>
    </w:tbl>
    <w:p w14:paraId="5E9DB5E8">
      <w:pPr>
        <w:spacing w:after="78"/>
      </w:pPr>
      <w:r>
        <w:rPr>
          <w:rFonts w:hint="eastAsia"/>
        </w:rPr>
        <w:t>注：（1）《现场踏勘确认单》需附参选单位到项目现场踏勘的照片，照片内应有参选单位人员及项目人员。</w:t>
      </w:r>
    </w:p>
    <w:p w14:paraId="637864D3">
      <w:pPr>
        <w:spacing w:after="78"/>
      </w:pPr>
      <w:r>
        <w:rPr>
          <w:rFonts w:hint="eastAsia"/>
        </w:rPr>
        <w:t>（2）未提供或提供的踏勘确认单填写不全、照片不完整、确认单未经采购人确认的情形，均为无效，评审专家有权不予采纳，并将视为无效报价。</w:t>
      </w:r>
    </w:p>
    <w:p w14:paraId="7E90A95F">
      <w:pPr>
        <w:spacing w:after="78"/>
        <w:rPr>
          <w:rFonts w:ascii="仿宋_GB2312" w:eastAsia="仿宋_GB2312"/>
          <w:b/>
          <w:bCs/>
          <w:sz w:val="22"/>
          <w:szCs w:val="28"/>
        </w:rPr>
      </w:pPr>
      <w:r>
        <w:rPr>
          <w:rFonts w:hint="eastAsia" w:ascii="仿宋_GB2312" w:eastAsia="仿宋_GB2312"/>
          <w:b/>
          <w:bCs/>
          <w:sz w:val="22"/>
          <w:szCs w:val="28"/>
        </w:rPr>
        <w:t>附：现场踏勘照片</w:t>
      </w:r>
    </w:p>
    <w:p w14:paraId="34F81447">
      <w:pPr>
        <w:spacing w:after="78"/>
      </w:pPr>
      <w:r>
        <w:br w:type="page"/>
      </w:r>
    </w:p>
    <w:p w14:paraId="6DDA201B">
      <w:pPr>
        <w:pStyle w:val="68"/>
        <w:ind w:firstLine="480"/>
      </w:pPr>
      <w:r>
        <w:rPr>
          <w:rFonts w:ascii="仿宋" w:hAnsi="仿宋" w:eastAsia="仿宋" w:cs="宋体"/>
          <w:color w:val="000000"/>
          <w:szCs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400675" cy="3581400"/>
                <wp:effectExtent l="0" t="0" r="28575" b="19050"/>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C671D62">
                            <w:pPr>
                              <w:pStyle w:val="68"/>
                              <w:ind w:firstLine="48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4384;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6C671D62">
                      <w:pPr>
                        <w:pStyle w:val="68"/>
                        <w:ind w:firstLine="480"/>
                      </w:pPr>
                    </w:p>
                  </w:txbxContent>
                </v:textbox>
              </v:shape>
            </w:pict>
          </mc:Fallback>
        </mc:AlternateContent>
      </w:r>
    </w:p>
    <w:p w14:paraId="595CAEBF">
      <w:pPr>
        <w:pStyle w:val="68"/>
        <w:ind w:firstLine="0" w:firstLineChars="0"/>
      </w:pPr>
      <w:r>
        <w:rPr>
          <w:rFonts w:cs="宋体"/>
          <w:color w:val="000000"/>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3848100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6B7E609">
                            <w:pPr>
                              <w:spacing w:after="78"/>
                            </w:pPr>
                          </w:p>
                          <w:p w14:paraId="4C174D50">
                            <w:pPr>
                              <w:spacing w:after="78"/>
                            </w:pPr>
                          </w:p>
                          <w:p w14:paraId="2BF4079B">
                            <w:pPr>
                              <w:spacing w:after="78"/>
                            </w:pPr>
                          </w:p>
                          <w:p w14:paraId="25D58FF2">
                            <w:pPr>
                              <w:spacing w:after="78"/>
                            </w:pPr>
                          </w:p>
                          <w:p w14:paraId="3BD83428">
                            <w:pPr>
                              <w:spacing w:after="78"/>
                            </w:pPr>
                          </w:p>
                          <w:p w14:paraId="0E9FC121">
                            <w:pPr>
                              <w:spacing w:after="78"/>
                            </w:pPr>
                          </w:p>
                          <w:p w14:paraId="1B5E6F68">
                            <w:pPr>
                              <w:spacing w:after="78"/>
                            </w:pPr>
                          </w:p>
                          <w:p w14:paraId="02A7EEA7">
                            <w:pPr>
                              <w:spacing w:after="78"/>
                            </w:pPr>
                          </w:p>
                          <w:p w14:paraId="25A14494">
                            <w:pPr>
                              <w:spacing w:after="78"/>
                            </w:pPr>
                          </w:p>
                          <w:p w14:paraId="2243877A">
                            <w:pPr>
                              <w:spacing w:after="78"/>
                            </w:pPr>
                          </w:p>
                          <w:p w14:paraId="2037348C">
                            <w:pPr>
                              <w:spacing w:after="78"/>
                            </w:pPr>
                          </w:p>
                          <w:p w14:paraId="66D26317">
                            <w:pPr>
                              <w:spacing w:after="78"/>
                            </w:pPr>
                          </w:p>
                          <w:p w14:paraId="764E82D3">
                            <w:pPr>
                              <w:spacing w:after="78"/>
                            </w:pPr>
                          </w:p>
                          <w:p w14:paraId="289CCEDB">
                            <w:pPr>
                              <w:spacing w:after="78"/>
                            </w:pPr>
                          </w:p>
                          <w:p w14:paraId="5B8CCCD9">
                            <w:pPr>
                              <w:spacing w:after="78"/>
                            </w:pPr>
                          </w:p>
                          <w:p w14:paraId="65B599B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3360;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46B7E609">
                      <w:pPr>
                        <w:spacing w:after="78"/>
                      </w:pPr>
                    </w:p>
                    <w:p w14:paraId="4C174D50">
                      <w:pPr>
                        <w:spacing w:after="78"/>
                      </w:pPr>
                    </w:p>
                    <w:p w14:paraId="2BF4079B">
                      <w:pPr>
                        <w:spacing w:after="78"/>
                      </w:pPr>
                    </w:p>
                    <w:p w14:paraId="25D58FF2">
                      <w:pPr>
                        <w:spacing w:after="78"/>
                      </w:pPr>
                    </w:p>
                    <w:p w14:paraId="3BD83428">
                      <w:pPr>
                        <w:spacing w:after="78"/>
                      </w:pPr>
                    </w:p>
                    <w:p w14:paraId="0E9FC121">
                      <w:pPr>
                        <w:spacing w:after="78"/>
                      </w:pPr>
                    </w:p>
                    <w:p w14:paraId="1B5E6F68">
                      <w:pPr>
                        <w:spacing w:after="78"/>
                      </w:pPr>
                    </w:p>
                    <w:p w14:paraId="02A7EEA7">
                      <w:pPr>
                        <w:spacing w:after="78"/>
                      </w:pPr>
                    </w:p>
                    <w:p w14:paraId="25A14494">
                      <w:pPr>
                        <w:spacing w:after="78"/>
                      </w:pPr>
                    </w:p>
                    <w:p w14:paraId="2243877A">
                      <w:pPr>
                        <w:spacing w:after="78"/>
                      </w:pPr>
                    </w:p>
                    <w:p w14:paraId="2037348C">
                      <w:pPr>
                        <w:spacing w:after="78"/>
                      </w:pPr>
                    </w:p>
                    <w:p w14:paraId="66D26317">
                      <w:pPr>
                        <w:spacing w:after="78"/>
                      </w:pPr>
                    </w:p>
                    <w:p w14:paraId="764E82D3">
                      <w:pPr>
                        <w:spacing w:after="78"/>
                      </w:pPr>
                    </w:p>
                    <w:p w14:paraId="289CCEDB">
                      <w:pPr>
                        <w:spacing w:after="78"/>
                      </w:pPr>
                    </w:p>
                    <w:p w14:paraId="5B8CCCD9">
                      <w:pPr>
                        <w:spacing w:after="78"/>
                      </w:pPr>
                    </w:p>
                    <w:p w14:paraId="65B599BD">
                      <w:pPr>
                        <w:spacing w:after="78"/>
                      </w:pPr>
                    </w:p>
                  </w:txbxContent>
                </v:textbox>
              </v:shape>
            </w:pict>
          </mc:Fallback>
        </mc:AlternateContent>
      </w:r>
      <w:r>
        <w:br w:type="page"/>
      </w:r>
    </w:p>
    <w:p w14:paraId="7B327B8E">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恢复性配件采购项目</w:t>
      </w:r>
      <w:r>
        <w:rPr>
          <w:rFonts w:hint="eastAsia" w:ascii="仿宋" w:hAnsi="仿宋" w:eastAsia="仿宋"/>
          <w:b/>
          <w:bCs/>
          <w:kern w:val="0"/>
          <w:sz w:val="24"/>
        </w:rPr>
        <w:t>报价一览表</w:t>
      </w:r>
    </w:p>
    <w:p w14:paraId="05067522">
      <w:pPr>
        <w:pStyle w:val="9"/>
        <w:jc w:val="center"/>
        <w:rPr>
          <w:rFonts w:hint="eastAsia"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42"/>
        <w:gridCol w:w="2094"/>
        <w:gridCol w:w="298"/>
        <w:gridCol w:w="585"/>
        <w:gridCol w:w="350"/>
        <w:gridCol w:w="642"/>
        <w:gridCol w:w="1307"/>
        <w:gridCol w:w="1641"/>
      </w:tblGrid>
      <w:tr w14:paraId="4272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188" w:type="dxa"/>
            <w:vAlign w:val="center"/>
          </w:tcPr>
          <w:p w14:paraId="3BE5880B">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59" w:type="dxa"/>
            <w:gridSpan w:val="8"/>
            <w:vAlign w:val="center"/>
          </w:tcPr>
          <w:p w14:paraId="3A73B50C">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恢复性配件采购项目</w:t>
            </w:r>
          </w:p>
        </w:tc>
      </w:tr>
      <w:tr w14:paraId="1B0B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14:paraId="26FDBAE8">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619" w:type="dxa"/>
            <w:gridSpan w:val="4"/>
            <w:vMerge w:val="restart"/>
            <w:vAlign w:val="center"/>
          </w:tcPr>
          <w:p w14:paraId="61CB7E00">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992" w:type="dxa"/>
            <w:gridSpan w:val="2"/>
            <w:vAlign w:val="center"/>
          </w:tcPr>
          <w:p w14:paraId="71522BD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2948" w:type="dxa"/>
            <w:gridSpan w:val="2"/>
          </w:tcPr>
          <w:p w14:paraId="336298DE">
            <w:pPr>
              <w:spacing w:afterLines="0"/>
              <w:jc w:val="center"/>
              <w:rPr>
                <w:rFonts w:hint="eastAsia" w:ascii="仿宋" w:hAnsi="仿宋" w:eastAsia="仿宋"/>
                <w:szCs w:val="21"/>
              </w:rPr>
            </w:pPr>
          </w:p>
        </w:tc>
      </w:tr>
      <w:tr w14:paraId="6F4B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8" w:type="dxa"/>
            <w:vMerge w:val="continue"/>
            <w:vAlign w:val="center"/>
          </w:tcPr>
          <w:p w14:paraId="3363A35A">
            <w:pPr>
              <w:spacing w:afterLines="0" w:line="300" w:lineRule="exact"/>
              <w:jc w:val="center"/>
              <w:rPr>
                <w:rFonts w:hint="eastAsia" w:ascii="仿宋" w:hAnsi="仿宋" w:eastAsia="仿宋"/>
                <w:szCs w:val="21"/>
              </w:rPr>
            </w:pPr>
          </w:p>
        </w:tc>
        <w:tc>
          <w:tcPr>
            <w:tcW w:w="4619" w:type="dxa"/>
            <w:gridSpan w:val="4"/>
            <w:vMerge w:val="continue"/>
            <w:vAlign w:val="center"/>
          </w:tcPr>
          <w:p w14:paraId="61612908">
            <w:pPr>
              <w:spacing w:afterLines="0" w:line="300" w:lineRule="exact"/>
              <w:jc w:val="center"/>
              <w:rPr>
                <w:rFonts w:hint="eastAsia" w:ascii="仿宋" w:hAnsi="仿宋" w:eastAsia="仿宋"/>
                <w:szCs w:val="21"/>
              </w:rPr>
            </w:pPr>
          </w:p>
        </w:tc>
        <w:tc>
          <w:tcPr>
            <w:tcW w:w="992" w:type="dxa"/>
            <w:gridSpan w:val="2"/>
            <w:vAlign w:val="center"/>
          </w:tcPr>
          <w:p w14:paraId="44812B9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2948" w:type="dxa"/>
            <w:gridSpan w:val="2"/>
          </w:tcPr>
          <w:p w14:paraId="31E971B1">
            <w:pPr>
              <w:spacing w:afterLines="0"/>
              <w:jc w:val="center"/>
              <w:rPr>
                <w:rFonts w:hint="eastAsia" w:ascii="仿宋" w:hAnsi="仿宋" w:eastAsia="仿宋"/>
                <w:szCs w:val="21"/>
              </w:rPr>
            </w:pPr>
          </w:p>
        </w:tc>
      </w:tr>
      <w:tr w14:paraId="1972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8" w:type="dxa"/>
            <w:vAlign w:val="center"/>
          </w:tcPr>
          <w:p w14:paraId="0ADD3933">
            <w:pPr>
              <w:spacing w:afterLines="0" w:line="300" w:lineRule="exact"/>
              <w:jc w:val="center"/>
              <w:rPr>
                <w:rFonts w:hint="eastAsia" w:ascii="仿宋" w:hAnsi="仿宋" w:eastAsia="仿宋"/>
                <w:szCs w:val="21"/>
              </w:rPr>
            </w:pPr>
            <w:r>
              <w:rPr>
                <w:rFonts w:hint="eastAsia" w:ascii="仿宋" w:hAnsi="仿宋" w:eastAsia="仿宋"/>
                <w:szCs w:val="21"/>
              </w:rPr>
              <w:t>地址</w:t>
            </w:r>
          </w:p>
        </w:tc>
        <w:tc>
          <w:tcPr>
            <w:tcW w:w="4619" w:type="dxa"/>
            <w:gridSpan w:val="4"/>
            <w:vAlign w:val="center"/>
          </w:tcPr>
          <w:p w14:paraId="3FCF5AE3">
            <w:pPr>
              <w:spacing w:afterLines="0" w:line="300" w:lineRule="exact"/>
              <w:jc w:val="center"/>
              <w:rPr>
                <w:rFonts w:hint="eastAsia" w:ascii="仿宋" w:hAnsi="仿宋" w:eastAsia="仿宋"/>
                <w:szCs w:val="21"/>
              </w:rPr>
            </w:pPr>
            <w:r>
              <w:rPr>
                <w:rFonts w:hint="eastAsia" w:ascii="仿宋" w:hAnsi="仿宋" w:eastAsia="仿宋"/>
                <w:szCs w:val="21"/>
              </w:rPr>
              <w:t>深圳市龙岗区布吉街道郁南环境园</w:t>
            </w:r>
          </w:p>
        </w:tc>
        <w:tc>
          <w:tcPr>
            <w:tcW w:w="992" w:type="dxa"/>
            <w:gridSpan w:val="2"/>
            <w:vAlign w:val="center"/>
          </w:tcPr>
          <w:p w14:paraId="536404A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2948" w:type="dxa"/>
            <w:gridSpan w:val="2"/>
          </w:tcPr>
          <w:p w14:paraId="7DBE6DF5">
            <w:pPr>
              <w:spacing w:afterLines="0"/>
              <w:jc w:val="center"/>
              <w:rPr>
                <w:rFonts w:hint="eastAsia" w:ascii="仿宋" w:hAnsi="仿宋" w:eastAsia="仿宋"/>
                <w:szCs w:val="21"/>
              </w:rPr>
            </w:pPr>
          </w:p>
        </w:tc>
      </w:tr>
      <w:tr w14:paraId="52B0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9"/>
            <w:vAlign w:val="center"/>
          </w:tcPr>
          <w:p w14:paraId="68EC90F0">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3E9D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7F3F1684">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642" w:type="dxa"/>
            <w:vAlign w:val="center"/>
          </w:tcPr>
          <w:p w14:paraId="13A5AF83">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094" w:type="dxa"/>
            <w:vAlign w:val="center"/>
          </w:tcPr>
          <w:p w14:paraId="4534A59E">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883" w:type="dxa"/>
            <w:gridSpan w:val="2"/>
            <w:vAlign w:val="center"/>
          </w:tcPr>
          <w:p w14:paraId="4E95CB93">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92" w:type="dxa"/>
            <w:gridSpan w:val="2"/>
            <w:vAlign w:val="center"/>
          </w:tcPr>
          <w:p w14:paraId="6D7DEB5D">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307" w:type="dxa"/>
            <w:vAlign w:val="center"/>
          </w:tcPr>
          <w:p w14:paraId="3948685C">
            <w:pPr>
              <w:spacing w:afterLines="0" w:line="440" w:lineRule="exact"/>
              <w:jc w:val="center"/>
              <w:rPr>
                <w:rFonts w:hint="eastAsia" w:ascii="仿宋" w:hAnsi="仿宋" w:eastAsia="仿宋"/>
                <w:b/>
                <w:szCs w:val="21"/>
              </w:rPr>
            </w:pPr>
            <w:r>
              <w:rPr>
                <w:rFonts w:hint="eastAsia" w:ascii="仿宋" w:hAnsi="仿宋" w:eastAsia="仿宋"/>
                <w:b/>
                <w:szCs w:val="21"/>
              </w:rPr>
              <w:t>*含税单价（元）</w:t>
            </w:r>
          </w:p>
        </w:tc>
        <w:tc>
          <w:tcPr>
            <w:tcW w:w="1641" w:type="dxa"/>
            <w:vAlign w:val="center"/>
          </w:tcPr>
          <w:p w14:paraId="5953ADDB">
            <w:pPr>
              <w:spacing w:afterLines="0" w:line="440" w:lineRule="exact"/>
              <w:jc w:val="center"/>
              <w:rPr>
                <w:rFonts w:hint="eastAsia" w:ascii="仿宋" w:hAnsi="仿宋" w:eastAsia="仿宋"/>
                <w:b/>
                <w:szCs w:val="21"/>
              </w:rPr>
            </w:pPr>
            <w:r>
              <w:rPr>
                <w:rFonts w:hint="eastAsia" w:ascii="仿宋" w:hAnsi="仿宋" w:eastAsia="仿宋"/>
                <w:b/>
                <w:szCs w:val="21"/>
              </w:rPr>
              <w:t>含税小计（元）</w:t>
            </w:r>
          </w:p>
        </w:tc>
      </w:tr>
      <w:tr w14:paraId="1C75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9"/>
            <w:vAlign w:val="center"/>
          </w:tcPr>
          <w:p w14:paraId="2D521E68">
            <w:pPr>
              <w:spacing w:afterLines="0" w:line="440" w:lineRule="exact"/>
              <w:jc w:val="left"/>
              <w:rPr>
                <w:rFonts w:hint="eastAsia" w:ascii="仿宋" w:hAnsi="仿宋" w:eastAsia="仿宋"/>
                <w:szCs w:val="21"/>
              </w:rPr>
            </w:pPr>
            <w:r>
              <w:rPr>
                <w:rFonts w:hint="eastAsia" w:ascii="Times New Roman" w:hAnsi="Times New Roman" w:eastAsia="仿宋"/>
                <w:b/>
                <w:bCs/>
                <w:szCs w:val="21"/>
              </w:rPr>
              <w:t>发酵仓除臭塔4台</w:t>
            </w:r>
          </w:p>
        </w:tc>
      </w:tr>
      <w:tr w14:paraId="4402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2197B721">
            <w:pPr>
              <w:pStyle w:val="58"/>
              <w:numPr>
                <w:ilvl w:val="0"/>
                <w:numId w:val="1"/>
              </w:numPr>
              <w:spacing w:afterLines="0" w:line="300" w:lineRule="exact"/>
              <w:ind w:left="0" w:firstLine="0" w:firstLineChars="0"/>
              <w:jc w:val="center"/>
              <w:rPr>
                <w:rFonts w:hint="eastAsia" w:ascii="仿宋" w:hAnsi="仿宋" w:eastAsia="仿宋"/>
                <w:szCs w:val="21"/>
              </w:rPr>
            </w:pPr>
          </w:p>
        </w:tc>
        <w:tc>
          <w:tcPr>
            <w:tcW w:w="1642" w:type="dxa"/>
            <w:vAlign w:val="center"/>
          </w:tcPr>
          <w:p w14:paraId="1BEB6C63">
            <w:pPr>
              <w:spacing w:afterLines="0" w:line="440" w:lineRule="exact"/>
              <w:jc w:val="center"/>
              <w:rPr>
                <w:rFonts w:hint="eastAsia" w:ascii="仿宋" w:hAnsi="仿宋" w:eastAsia="仿宋"/>
                <w:szCs w:val="21"/>
              </w:rPr>
            </w:pPr>
            <w:r>
              <w:rPr>
                <w:rFonts w:hint="eastAsia" w:ascii="Times New Roman" w:hAnsi="Times New Roman" w:eastAsia="仿宋"/>
                <w:szCs w:val="21"/>
              </w:rPr>
              <w:t>UV紫光灯</w:t>
            </w:r>
          </w:p>
        </w:tc>
        <w:tc>
          <w:tcPr>
            <w:tcW w:w="2094" w:type="dxa"/>
            <w:vAlign w:val="center"/>
          </w:tcPr>
          <w:p w14:paraId="661BF963">
            <w:pPr>
              <w:spacing w:afterLines="0" w:line="440" w:lineRule="exact"/>
              <w:jc w:val="center"/>
              <w:rPr>
                <w:rFonts w:hint="eastAsia" w:ascii="仿宋" w:hAnsi="仿宋" w:eastAsia="仿宋"/>
                <w:szCs w:val="21"/>
              </w:rPr>
            </w:pPr>
          </w:p>
        </w:tc>
        <w:tc>
          <w:tcPr>
            <w:tcW w:w="883" w:type="dxa"/>
            <w:gridSpan w:val="2"/>
            <w:vAlign w:val="center"/>
          </w:tcPr>
          <w:p w14:paraId="7A1A6650">
            <w:pPr>
              <w:spacing w:afterLines="0" w:line="440" w:lineRule="exact"/>
              <w:jc w:val="center"/>
              <w:rPr>
                <w:rFonts w:hint="eastAsia" w:ascii="仿宋" w:hAnsi="仿宋" w:eastAsia="仿宋"/>
                <w:szCs w:val="21"/>
              </w:rPr>
            </w:pPr>
            <w:r>
              <w:rPr>
                <w:rFonts w:hint="eastAsia" w:ascii="Times New Roman" w:hAnsi="Times New Roman" w:eastAsia="仿宋"/>
                <w:szCs w:val="21"/>
              </w:rPr>
              <w:t>个</w:t>
            </w:r>
          </w:p>
        </w:tc>
        <w:tc>
          <w:tcPr>
            <w:tcW w:w="992" w:type="dxa"/>
            <w:gridSpan w:val="2"/>
            <w:vAlign w:val="center"/>
          </w:tcPr>
          <w:p w14:paraId="65ED67FA">
            <w:pPr>
              <w:spacing w:afterLines="0" w:line="440" w:lineRule="exact"/>
              <w:jc w:val="center"/>
              <w:rPr>
                <w:rFonts w:hint="eastAsia" w:ascii="仿宋" w:hAnsi="仿宋" w:eastAsia="仿宋"/>
                <w:szCs w:val="21"/>
              </w:rPr>
            </w:pPr>
            <w:r>
              <w:rPr>
                <w:rFonts w:hint="eastAsia" w:ascii="Times New Roman" w:hAnsi="Times New Roman" w:eastAsia="仿宋"/>
                <w:szCs w:val="21"/>
              </w:rPr>
              <w:t>240</w:t>
            </w:r>
          </w:p>
        </w:tc>
        <w:tc>
          <w:tcPr>
            <w:tcW w:w="1307" w:type="dxa"/>
            <w:vAlign w:val="center"/>
          </w:tcPr>
          <w:p w14:paraId="587E8454">
            <w:pPr>
              <w:spacing w:afterLines="0" w:line="440" w:lineRule="exact"/>
              <w:jc w:val="center"/>
              <w:rPr>
                <w:rFonts w:hint="eastAsia" w:ascii="仿宋" w:hAnsi="仿宋" w:eastAsia="仿宋"/>
                <w:szCs w:val="21"/>
              </w:rPr>
            </w:pPr>
          </w:p>
        </w:tc>
        <w:tc>
          <w:tcPr>
            <w:tcW w:w="1641" w:type="dxa"/>
            <w:vAlign w:val="center"/>
          </w:tcPr>
          <w:p w14:paraId="05FC0E19">
            <w:pPr>
              <w:spacing w:afterLines="0" w:line="440" w:lineRule="exact"/>
              <w:jc w:val="center"/>
              <w:rPr>
                <w:rFonts w:hint="eastAsia" w:ascii="仿宋" w:hAnsi="仿宋" w:eastAsia="仿宋"/>
                <w:szCs w:val="21"/>
              </w:rPr>
            </w:pPr>
          </w:p>
        </w:tc>
      </w:tr>
      <w:tr w14:paraId="4881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612330C0">
            <w:pPr>
              <w:pStyle w:val="58"/>
              <w:numPr>
                <w:ilvl w:val="0"/>
                <w:numId w:val="1"/>
              </w:numPr>
              <w:spacing w:afterLines="0" w:line="300" w:lineRule="exact"/>
              <w:ind w:left="0" w:firstLine="0" w:firstLineChars="0"/>
              <w:jc w:val="center"/>
              <w:rPr>
                <w:rFonts w:hint="eastAsia" w:ascii="仿宋" w:hAnsi="仿宋" w:eastAsia="仿宋"/>
                <w:szCs w:val="21"/>
              </w:rPr>
            </w:pPr>
          </w:p>
        </w:tc>
        <w:tc>
          <w:tcPr>
            <w:tcW w:w="1642" w:type="dxa"/>
            <w:vAlign w:val="center"/>
          </w:tcPr>
          <w:p w14:paraId="0B880AD4">
            <w:pPr>
              <w:spacing w:afterLines="0" w:line="440" w:lineRule="exact"/>
              <w:jc w:val="center"/>
              <w:rPr>
                <w:rFonts w:hint="eastAsia" w:ascii="仿宋" w:hAnsi="仿宋" w:eastAsia="仿宋"/>
                <w:szCs w:val="21"/>
              </w:rPr>
            </w:pPr>
            <w:r>
              <w:rPr>
                <w:rFonts w:hint="eastAsia" w:ascii="Times New Roman" w:hAnsi="Times New Roman" w:eastAsia="仿宋"/>
                <w:szCs w:val="21"/>
              </w:rPr>
              <w:t>镇流器</w:t>
            </w:r>
          </w:p>
        </w:tc>
        <w:tc>
          <w:tcPr>
            <w:tcW w:w="2094" w:type="dxa"/>
            <w:vAlign w:val="center"/>
          </w:tcPr>
          <w:p w14:paraId="0E254B24">
            <w:pPr>
              <w:spacing w:afterLines="0" w:line="440" w:lineRule="exact"/>
              <w:jc w:val="center"/>
              <w:rPr>
                <w:rFonts w:hint="eastAsia" w:ascii="仿宋" w:hAnsi="仿宋" w:eastAsia="仿宋"/>
                <w:szCs w:val="21"/>
              </w:rPr>
            </w:pPr>
          </w:p>
        </w:tc>
        <w:tc>
          <w:tcPr>
            <w:tcW w:w="883" w:type="dxa"/>
            <w:gridSpan w:val="2"/>
            <w:vAlign w:val="center"/>
          </w:tcPr>
          <w:p w14:paraId="6BEE2DA6">
            <w:pPr>
              <w:spacing w:afterLines="0" w:line="440" w:lineRule="exact"/>
              <w:jc w:val="center"/>
              <w:rPr>
                <w:rFonts w:hint="eastAsia" w:ascii="仿宋" w:hAnsi="仿宋" w:eastAsia="仿宋"/>
                <w:szCs w:val="21"/>
              </w:rPr>
            </w:pPr>
            <w:r>
              <w:rPr>
                <w:rFonts w:hint="eastAsia" w:ascii="Times New Roman" w:hAnsi="Times New Roman" w:eastAsia="仿宋"/>
                <w:szCs w:val="21"/>
              </w:rPr>
              <w:t>个</w:t>
            </w:r>
          </w:p>
        </w:tc>
        <w:tc>
          <w:tcPr>
            <w:tcW w:w="992" w:type="dxa"/>
            <w:gridSpan w:val="2"/>
            <w:vAlign w:val="center"/>
          </w:tcPr>
          <w:p w14:paraId="7954FD3A">
            <w:pPr>
              <w:spacing w:afterLines="0" w:line="440" w:lineRule="exact"/>
              <w:jc w:val="center"/>
              <w:rPr>
                <w:rFonts w:hint="eastAsia" w:ascii="仿宋" w:hAnsi="仿宋" w:eastAsia="仿宋"/>
                <w:szCs w:val="21"/>
              </w:rPr>
            </w:pPr>
            <w:r>
              <w:rPr>
                <w:rFonts w:hint="eastAsia" w:ascii="Times New Roman" w:hAnsi="Times New Roman" w:eastAsia="仿宋"/>
                <w:szCs w:val="21"/>
              </w:rPr>
              <w:t>240</w:t>
            </w:r>
          </w:p>
        </w:tc>
        <w:tc>
          <w:tcPr>
            <w:tcW w:w="1307" w:type="dxa"/>
            <w:vAlign w:val="center"/>
          </w:tcPr>
          <w:p w14:paraId="17310E75">
            <w:pPr>
              <w:spacing w:afterLines="0" w:line="440" w:lineRule="exact"/>
              <w:jc w:val="center"/>
              <w:rPr>
                <w:rFonts w:hint="eastAsia" w:ascii="仿宋" w:hAnsi="仿宋" w:eastAsia="仿宋"/>
                <w:szCs w:val="21"/>
              </w:rPr>
            </w:pPr>
          </w:p>
        </w:tc>
        <w:tc>
          <w:tcPr>
            <w:tcW w:w="1641" w:type="dxa"/>
            <w:vAlign w:val="center"/>
          </w:tcPr>
          <w:p w14:paraId="1499844E">
            <w:pPr>
              <w:spacing w:afterLines="0" w:line="440" w:lineRule="exact"/>
              <w:jc w:val="center"/>
              <w:rPr>
                <w:rFonts w:hint="eastAsia" w:ascii="仿宋" w:hAnsi="仿宋" w:eastAsia="仿宋"/>
                <w:szCs w:val="21"/>
              </w:rPr>
            </w:pPr>
          </w:p>
        </w:tc>
      </w:tr>
      <w:tr w14:paraId="58BA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6430711B">
            <w:pPr>
              <w:pStyle w:val="58"/>
              <w:numPr>
                <w:ilvl w:val="0"/>
                <w:numId w:val="1"/>
              </w:numPr>
              <w:spacing w:afterLines="0" w:line="300" w:lineRule="exact"/>
              <w:ind w:left="0" w:firstLine="0" w:firstLineChars="0"/>
              <w:jc w:val="center"/>
              <w:rPr>
                <w:rFonts w:hint="eastAsia" w:ascii="仿宋" w:hAnsi="仿宋" w:eastAsia="仿宋"/>
                <w:szCs w:val="21"/>
              </w:rPr>
            </w:pPr>
          </w:p>
        </w:tc>
        <w:tc>
          <w:tcPr>
            <w:tcW w:w="1642" w:type="dxa"/>
            <w:vAlign w:val="center"/>
          </w:tcPr>
          <w:p w14:paraId="31C56498">
            <w:pPr>
              <w:spacing w:afterLines="0" w:line="440" w:lineRule="exact"/>
              <w:jc w:val="center"/>
              <w:rPr>
                <w:rFonts w:hint="eastAsia" w:ascii="仿宋" w:hAnsi="仿宋" w:eastAsia="仿宋"/>
                <w:szCs w:val="21"/>
              </w:rPr>
            </w:pPr>
            <w:r>
              <w:rPr>
                <w:rFonts w:hint="eastAsia" w:ascii="Times New Roman" w:hAnsi="Times New Roman" w:eastAsia="仿宋"/>
                <w:szCs w:val="21"/>
              </w:rPr>
              <w:t>显示触摸屏更换</w:t>
            </w:r>
          </w:p>
        </w:tc>
        <w:tc>
          <w:tcPr>
            <w:tcW w:w="2094" w:type="dxa"/>
            <w:vAlign w:val="center"/>
          </w:tcPr>
          <w:p w14:paraId="17C36F65">
            <w:pPr>
              <w:spacing w:afterLines="0" w:line="440" w:lineRule="exact"/>
              <w:jc w:val="center"/>
              <w:rPr>
                <w:rFonts w:hint="eastAsia" w:ascii="仿宋" w:hAnsi="仿宋" w:eastAsia="仿宋"/>
                <w:szCs w:val="21"/>
              </w:rPr>
            </w:pPr>
          </w:p>
        </w:tc>
        <w:tc>
          <w:tcPr>
            <w:tcW w:w="883" w:type="dxa"/>
            <w:gridSpan w:val="2"/>
            <w:vAlign w:val="center"/>
          </w:tcPr>
          <w:p w14:paraId="3600F0E1">
            <w:pPr>
              <w:spacing w:afterLines="0" w:line="440" w:lineRule="exact"/>
              <w:jc w:val="center"/>
              <w:rPr>
                <w:rFonts w:hint="eastAsia" w:ascii="仿宋" w:hAnsi="仿宋" w:eastAsia="仿宋"/>
                <w:szCs w:val="21"/>
              </w:rPr>
            </w:pPr>
            <w:r>
              <w:rPr>
                <w:rFonts w:hint="eastAsia" w:ascii="Times New Roman" w:hAnsi="Times New Roman" w:eastAsia="仿宋"/>
                <w:szCs w:val="21"/>
              </w:rPr>
              <w:t>台</w:t>
            </w:r>
          </w:p>
        </w:tc>
        <w:tc>
          <w:tcPr>
            <w:tcW w:w="992" w:type="dxa"/>
            <w:gridSpan w:val="2"/>
            <w:vAlign w:val="center"/>
          </w:tcPr>
          <w:p w14:paraId="75B6BD52">
            <w:pPr>
              <w:spacing w:afterLines="0" w:line="440" w:lineRule="exact"/>
              <w:jc w:val="center"/>
              <w:rPr>
                <w:rFonts w:hint="eastAsia" w:ascii="仿宋" w:hAnsi="仿宋" w:eastAsia="仿宋"/>
                <w:szCs w:val="21"/>
              </w:rPr>
            </w:pPr>
            <w:r>
              <w:rPr>
                <w:rFonts w:hint="eastAsia" w:ascii="Times New Roman" w:hAnsi="Times New Roman" w:eastAsia="仿宋"/>
                <w:szCs w:val="21"/>
              </w:rPr>
              <w:t>1</w:t>
            </w:r>
          </w:p>
        </w:tc>
        <w:tc>
          <w:tcPr>
            <w:tcW w:w="1307" w:type="dxa"/>
            <w:vAlign w:val="center"/>
          </w:tcPr>
          <w:p w14:paraId="32C1B846">
            <w:pPr>
              <w:spacing w:afterLines="0" w:line="440" w:lineRule="exact"/>
              <w:jc w:val="center"/>
              <w:rPr>
                <w:rFonts w:hint="eastAsia" w:ascii="仿宋" w:hAnsi="仿宋" w:eastAsia="仿宋"/>
                <w:szCs w:val="21"/>
              </w:rPr>
            </w:pPr>
          </w:p>
        </w:tc>
        <w:tc>
          <w:tcPr>
            <w:tcW w:w="1641" w:type="dxa"/>
            <w:vAlign w:val="center"/>
          </w:tcPr>
          <w:p w14:paraId="43C6278D">
            <w:pPr>
              <w:spacing w:afterLines="0" w:line="440" w:lineRule="exact"/>
              <w:jc w:val="center"/>
              <w:rPr>
                <w:rFonts w:hint="eastAsia" w:ascii="仿宋" w:hAnsi="仿宋" w:eastAsia="仿宋"/>
                <w:szCs w:val="21"/>
              </w:rPr>
            </w:pPr>
            <w:bookmarkStart w:id="87" w:name="_GoBack"/>
            <w:bookmarkEnd w:id="87"/>
          </w:p>
        </w:tc>
      </w:tr>
      <w:tr w14:paraId="1B81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9"/>
            <w:vAlign w:val="center"/>
          </w:tcPr>
          <w:p w14:paraId="19FDFD06">
            <w:pPr>
              <w:spacing w:afterLines="0" w:line="440" w:lineRule="exact"/>
              <w:jc w:val="left"/>
              <w:rPr>
                <w:rFonts w:hint="eastAsia" w:ascii="仿宋" w:hAnsi="仿宋" w:eastAsia="仿宋"/>
                <w:szCs w:val="21"/>
              </w:rPr>
            </w:pPr>
            <w:r>
              <w:rPr>
                <w:rFonts w:hint="eastAsia" w:ascii="Times New Roman" w:hAnsi="Times New Roman" w:eastAsia="仿宋"/>
                <w:b/>
                <w:bCs/>
                <w:szCs w:val="21"/>
              </w:rPr>
              <w:t>发酵仓进出料皮带</w:t>
            </w:r>
          </w:p>
        </w:tc>
      </w:tr>
      <w:tr w14:paraId="5F99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2D19DE94">
            <w:pPr>
              <w:pStyle w:val="58"/>
              <w:numPr>
                <w:ilvl w:val="0"/>
                <w:numId w:val="1"/>
              </w:numPr>
              <w:spacing w:afterLines="0" w:line="300" w:lineRule="exact"/>
              <w:ind w:left="0" w:firstLine="0" w:firstLineChars="0"/>
              <w:jc w:val="center"/>
              <w:rPr>
                <w:rFonts w:hint="eastAsia" w:ascii="仿宋" w:hAnsi="仿宋" w:eastAsia="仿宋"/>
                <w:szCs w:val="21"/>
              </w:rPr>
            </w:pPr>
          </w:p>
        </w:tc>
        <w:tc>
          <w:tcPr>
            <w:tcW w:w="1642" w:type="dxa"/>
            <w:vAlign w:val="center"/>
          </w:tcPr>
          <w:p w14:paraId="6F68CCCC">
            <w:pPr>
              <w:spacing w:afterLines="0" w:line="440" w:lineRule="exact"/>
              <w:jc w:val="center"/>
              <w:rPr>
                <w:rFonts w:hint="eastAsia" w:ascii="仿宋" w:hAnsi="仿宋" w:eastAsia="仿宋"/>
                <w:szCs w:val="21"/>
              </w:rPr>
            </w:pPr>
            <w:r>
              <w:rPr>
                <w:rFonts w:hint="eastAsia" w:ascii="Times New Roman" w:hAnsi="Times New Roman" w:eastAsia="仿宋"/>
                <w:szCs w:val="21"/>
              </w:rPr>
              <w:t>输送皮带</w:t>
            </w:r>
          </w:p>
        </w:tc>
        <w:tc>
          <w:tcPr>
            <w:tcW w:w="2094" w:type="dxa"/>
            <w:vAlign w:val="center"/>
          </w:tcPr>
          <w:p w14:paraId="7B2BB651">
            <w:pPr>
              <w:spacing w:afterLines="0" w:line="440" w:lineRule="exact"/>
              <w:jc w:val="center"/>
              <w:rPr>
                <w:rFonts w:hint="eastAsia" w:ascii="仿宋" w:hAnsi="仿宋" w:eastAsia="仿宋"/>
                <w:szCs w:val="21"/>
              </w:rPr>
            </w:pPr>
            <w:r>
              <w:rPr>
                <w:rFonts w:hint="eastAsia" w:ascii="Times New Roman" w:hAnsi="Times New Roman" w:eastAsia="仿宋"/>
                <w:szCs w:val="21"/>
              </w:rPr>
              <w:t>6mm*290mm*160m</w:t>
            </w:r>
          </w:p>
        </w:tc>
        <w:tc>
          <w:tcPr>
            <w:tcW w:w="883" w:type="dxa"/>
            <w:gridSpan w:val="2"/>
            <w:vAlign w:val="center"/>
          </w:tcPr>
          <w:p w14:paraId="26D59AA6">
            <w:pPr>
              <w:spacing w:afterLines="0" w:line="440" w:lineRule="exact"/>
              <w:jc w:val="center"/>
              <w:rPr>
                <w:rFonts w:hint="eastAsia" w:ascii="仿宋" w:hAnsi="仿宋" w:eastAsia="仿宋"/>
                <w:szCs w:val="21"/>
              </w:rPr>
            </w:pPr>
            <w:r>
              <w:rPr>
                <w:rFonts w:hint="eastAsia" w:ascii="Times New Roman" w:hAnsi="Times New Roman" w:eastAsia="仿宋"/>
                <w:szCs w:val="21"/>
              </w:rPr>
              <w:t>条</w:t>
            </w:r>
          </w:p>
        </w:tc>
        <w:tc>
          <w:tcPr>
            <w:tcW w:w="992" w:type="dxa"/>
            <w:gridSpan w:val="2"/>
            <w:vAlign w:val="center"/>
          </w:tcPr>
          <w:p w14:paraId="4E493CBB">
            <w:pPr>
              <w:spacing w:afterLines="0" w:line="440" w:lineRule="exact"/>
              <w:jc w:val="center"/>
              <w:rPr>
                <w:rFonts w:hint="eastAsia" w:ascii="仿宋" w:hAnsi="仿宋" w:eastAsia="仿宋"/>
                <w:szCs w:val="21"/>
              </w:rPr>
            </w:pPr>
            <w:r>
              <w:rPr>
                <w:rFonts w:hint="eastAsia" w:ascii="Times New Roman" w:hAnsi="Times New Roman" w:eastAsia="仿宋"/>
                <w:szCs w:val="21"/>
              </w:rPr>
              <w:t>4</w:t>
            </w:r>
          </w:p>
        </w:tc>
        <w:tc>
          <w:tcPr>
            <w:tcW w:w="1307" w:type="dxa"/>
            <w:vAlign w:val="center"/>
          </w:tcPr>
          <w:p w14:paraId="652E191B">
            <w:pPr>
              <w:spacing w:afterLines="0" w:line="440" w:lineRule="exact"/>
              <w:jc w:val="center"/>
              <w:rPr>
                <w:rFonts w:hint="eastAsia" w:ascii="仿宋" w:hAnsi="仿宋" w:eastAsia="仿宋"/>
                <w:szCs w:val="21"/>
              </w:rPr>
            </w:pPr>
          </w:p>
        </w:tc>
        <w:tc>
          <w:tcPr>
            <w:tcW w:w="1641" w:type="dxa"/>
            <w:vAlign w:val="center"/>
          </w:tcPr>
          <w:p w14:paraId="3EF5EA62">
            <w:pPr>
              <w:spacing w:afterLines="0" w:line="440" w:lineRule="exact"/>
              <w:jc w:val="center"/>
              <w:rPr>
                <w:rFonts w:hint="eastAsia" w:ascii="仿宋" w:hAnsi="仿宋" w:eastAsia="仿宋"/>
                <w:szCs w:val="21"/>
              </w:rPr>
            </w:pPr>
          </w:p>
        </w:tc>
      </w:tr>
      <w:tr w14:paraId="02CF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9"/>
            <w:vAlign w:val="center"/>
          </w:tcPr>
          <w:p w14:paraId="7AFDC881">
            <w:pPr>
              <w:spacing w:afterLines="0" w:line="440" w:lineRule="exact"/>
              <w:jc w:val="left"/>
              <w:rPr>
                <w:rFonts w:hint="eastAsia" w:ascii="仿宋" w:hAnsi="仿宋" w:eastAsia="仿宋"/>
                <w:szCs w:val="21"/>
              </w:rPr>
            </w:pPr>
            <w:r>
              <w:rPr>
                <w:rFonts w:hint="eastAsia" w:ascii="Times New Roman" w:hAnsi="Times New Roman" w:eastAsia="仿宋"/>
                <w:b/>
                <w:bCs/>
                <w:szCs w:val="21"/>
              </w:rPr>
              <w:t>发酵仓</w:t>
            </w:r>
          </w:p>
        </w:tc>
      </w:tr>
      <w:tr w14:paraId="2D50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5A56585B">
            <w:pPr>
              <w:pStyle w:val="58"/>
              <w:numPr>
                <w:ilvl w:val="0"/>
                <w:numId w:val="1"/>
              </w:numPr>
              <w:spacing w:afterLines="0" w:line="300" w:lineRule="exact"/>
              <w:ind w:left="0" w:firstLine="0" w:firstLineChars="0"/>
              <w:jc w:val="center"/>
              <w:rPr>
                <w:rFonts w:hint="eastAsia" w:ascii="仿宋" w:hAnsi="仿宋" w:eastAsia="仿宋"/>
                <w:szCs w:val="21"/>
              </w:rPr>
            </w:pPr>
          </w:p>
        </w:tc>
        <w:tc>
          <w:tcPr>
            <w:tcW w:w="1642" w:type="dxa"/>
            <w:vAlign w:val="center"/>
          </w:tcPr>
          <w:p w14:paraId="3B577D87">
            <w:pPr>
              <w:spacing w:afterLines="0" w:line="440" w:lineRule="exact"/>
              <w:jc w:val="center"/>
              <w:rPr>
                <w:rFonts w:hint="eastAsia" w:ascii="仿宋" w:hAnsi="仿宋" w:eastAsia="仿宋"/>
                <w:szCs w:val="21"/>
              </w:rPr>
            </w:pPr>
            <w:r>
              <w:rPr>
                <w:rFonts w:hint="eastAsia" w:ascii="Times New Roman" w:hAnsi="Times New Roman" w:eastAsia="仿宋"/>
                <w:szCs w:val="21"/>
                <w:lang w:val="en-US" w:eastAsia="zh-CN"/>
              </w:rPr>
              <w:t>出料</w:t>
            </w:r>
            <w:r>
              <w:rPr>
                <w:rFonts w:hint="eastAsia" w:ascii="Times New Roman" w:hAnsi="Times New Roman" w:eastAsia="仿宋"/>
                <w:szCs w:val="21"/>
              </w:rPr>
              <w:t>电机</w:t>
            </w:r>
          </w:p>
        </w:tc>
        <w:tc>
          <w:tcPr>
            <w:tcW w:w="2094" w:type="dxa"/>
            <w:vAlign w:val="center"/>
          </w:tcPr>
          <w:p w14:paraId="564B9C10">
            <w:pPr>
              <w:spacing w:afterLines="0" w:line="440" w:lineRule="exact"/>
              <w:jc w:val="center"/>
              <w:rPr>
                <w:rFonts w:hint="eastAsia" w:ascii="仿宋" w:hAnsi="仿宋" w:eastAsia="仿宋"/>
                <w:szCs w:val="21"/>
              </w:rPr>
            </w:pPr>
          </w:p>
        </w:tc>
        <w:tc>
          <w:tcPr>
            <w:tcW w:w="883" w:type="dxa"/>
            <w:gridSpan w:val="2"/>
            <w:vAlign w:val="center"/>
          </w:tcPr>
          <w:p w14:paraId="3687EEBF">
            <w:pPr>
              <w:spacing w:afterLines="0" w:line="440" w:lineRule="exact"/>
              <w:jc w:val="center"/>
              <w:rPr>
                <w:rFonts w:hint="eastAsia" w:ascii="仿宋" w:hAnsi="仿宋" w:eastAsia="仿宋"/>
                <w:szCs w:val="21"/>
              </w:rPr>
            </w:pPr>
            <w:r>
              <w:rPr>
                <w:rFonts w:hint="eastAsia" w:ascii="Times New Roman" w:hAnsi="Times New Roman" w:eastAsia="仿宋"/>
                <w:szCs w:val="21"/>
              </w:rPr>
              <w:t>个</w:t>
            </w:r>
          </w:p>
        </w:tc>
        <w:tc>
          <w:tcPr>
            <w:tcW w:w="992" w:type="dxa"/>
            <w:gridSpan w:val="2"/>
            <w:vAlign w:val="center"/>
          </w:tcPr>
          <w:p w14:paraId="58E4B18F">
            <w:pPr>
              <w:spacing w:afterLines="0" w:line="440" w:lineRule="exact"/>
              <w:jc w:val="center"/>
              <w:rPr>
                <w:rFonts w:hint="eastAsia" w:ascii="仿宋" w:hAnsi="仿宋" w:eastAsia="仿宋"/>
                <w:szCs w:val="21"/>
              </w:rPr>
            </w:pPr>
            <w:r>
              <w:rPr>
                <w:rFonts w:hint="eastAsia" w:ascii="Times New Roman" w:hAnsi="Times New Roman" w:eastAsia="仿宋"/>
                <w:szCs w:val="21"/>
              </w:rPr>
              <w:t>1</w:t>
            </w:r>
          </w:p>
        </w:tc>
        <w:tc>
          <w:tcPr>
            <w:tcW w:w="1307" w:type="dxa"/>
            <w:vAlign w:val="center"/>
          </w:tcPr>
          <w:p w14:paraId="71E5DCBA">
            <w:pPr>
              <w:spacing w:afterLines="0" w:line="440" w:lineRule="exact"/>
              <w:jc w:val="center"/>
              <w:rPr>
                <w:rFonts w:hint="eastAsia" w:ascii="仿宋" w:hAnsi="仿宋" w:eastAsia="仿宋"/>
                <w:szCs w:val="21"/>
              </w:rPr>
            </w:pPr>
          </w:p>
        </w:tc>
        <w:tc>
          <w:tcPr>
            <w:tcW w:w="1641" w:type="dxa"/>
            <w:vAlign w:val="center"/>
          </w:tcPr>
          <w:p w14:paraId="27E7837E">
            <w:pPr>
              <w:spacing w:afterLines="0" w:line="440" w:lineRule="exact"/>
              <w:jc w:val="center"/>
              <w:rPr>
                <w:rFonts w:hint="eastAsia" w:ascii="仿宋" w:hAnsi="仿宋" w:eastAsia="仿宋"/>
                <w:szCs w:val="21"/>
              </w:rPr>
            </w:pPr>
          </w:p>
        </w:tc>
      </w:tr>
      <w:tr w14:paraId="04CE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9"/>
            <w:vAlign w:val="center"/>
          </w:tcPr>
          <w:p w14:paraId="250C9DF6">
            <w:pPr>
              <w:spacing w:afterLines="0" w:line="440" w:lineRule="exact"/>
              <w:jc w:val="left"/>
              <w:rPr>
                <w:rFonts w:hint="eastAsia" w:ascii="仿宋" w:hAnsi="仿宋" w:eastAsia="仿宋"/>
                <w:szCs w:val="21"/>
              </w:rPr>
            </w:pPr>
            <w:r>
              <w:rPr>
                <w:rFonts w:hint="eastAsia" w:ascii="Times New Roman" w:hAnsi="Times New Roman" w:eastAsia="仿宋"/>
                <w:b/>
                <w:bCs/>
                <w:szCs w:val="21"/>
              </w:rPr>
              <w:t>综合车间除臭塔喷淋泵</w:t>
            </w:r>
          </w:p>
        </w:tc>
      </w:tr>
      <w:tr w14:paraId="4B13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5F050981">
            <w:pPr>
              <w:pStyle w:val="58"/>
              <w:numPr>
                <w:ilvl w:val="0"/>
                <w:numId w:val="1"/>
              </w:numPr>
              <w:spacing w:afterLines="0" w:line="300" w:lineRule="exact"/>
              <w:ind w:left="0" w:firstLine="0" w:firstLineChars="0"/>
              <w:jc w:val="center"/>
              <w:rPr>
                <w:rFonts w:hint="eastAsia" w:ascii="仿宋" w:hAnsi="仿宋" w:eastAsia="仿宋"/>
                <w:szCs w:val="21"/>
              </w:rPr>
            </w:pPr>
          </w:p>
        </w:tc>
        <w:tc>
          <w:tcPr>
            <w:tcW w:w="1642" w:type="dxa"/>
            <w:vAlign w:val="center"/>
          </w:tcPr>
          <w:p w14:paraId="723C21E2">
            <w:pPr>
              <w:spacing w:afterLines="0" w:line="440" w:lineRule="exact"/>
              <w:jc w:val="center"/>
              <w:rPr>
                <w:rFonts w:hint="eastAsia" w:ascii="仿宋" w:hAnsi="仿宋" w:eastAsia="仿宋"/>
                <w:szCs w:val="21"/>
              </w:rPr>
            </w:pPr>
            <w:r>
              <w:rPr>
                <w:rFonts w:hint="eastAsia" w:ascii="Times New Roman" w:hAnsi="Times New Roman" w:eastAsia="仿宋"/>
                <w:szCs w:val="21"/>
              </w:rPr>
              <w:t>电机</w:t>
            </w:r>
          </w:p>
        </w:tc>
        <w:tc>
          <w:tcPr>
            <w:tcW w:w="2094" w:type="dxa"/>
            <w:vAlign w:val="center"/>
          </w:tcPr>
          <w:p w14:paraId="3AB1B245">
            <w:pPr>
              <w:spacing w:afterLines="0" w:line="440" w:lineRule="exact"/>
              <w:jc w:val="center"/>
              <w:rPr>
                <w:rFonts w:hint="eastAsia" w:ascii="仿宋" w:hAnsi="仿宋" w:eastAsia="仿宋"/>
                <w:szCs w:val="21"/>
              </w:rPr>
            </w:pPr>
          </w:p>
        </w:tc>
        <w:tc>
          <w:tcPr>
            <w:tcW w:w="883" w:type="dxa"/>
            <w:gridSpan w:val="2"/>
            <w:vAlign w:val="center"/>
          </w:tcPr>
          <w:p w14:paraId="6A6EC2F0">
            <w:pPr>
              <w:spacing w:afterLines="0" w:line="440" w:lineRule="exact"/>
              <w:jc w:val="center"/>
              <w:rPr>
                <w:rFonts w:hint="eastAsia" w:ascii="仿宋" w:hAnsi="仿宋" w:eastAsia="仿宋"/>
                <w:szCs w:val="21"/>
              </w:rPr>
            </w:pPr>
            <w:r>
              <w:rPr>
                <w:rFonts w:hint="eastAsia" w:ascii="Times New Roman" w:hAnsi="Times New Roman" w:eastAsia="仿宋"/>
                <w:szCs w:val="21"/>
              </w:rPr>
              <w:t>个</w:t>
            </w:r>
          </w:p>
        </w:tc>
        <w:tc>
          <w:tcPr>
            <w:tcW w:w="992" w:type="dxa"/>
            <w:gridSpan w:val="2"/>
            <w:vAlign w:val="center"/>
          </w:tcPr>
          <w:p w14:paraId="58E0AFF2">
            <w:pPr>
              <w:spacing w:afterLines="0" w:line="440" w:lineRule="exact"/>
              <w:jc w:val="center"/>
              <w:rPr>
                <w:rFonts w:hint="eastAsia" w:ascii="仿宋" w:hAnsi="仿宋" w:eastAsia="仿宋"/>
                <w:szCs w:val="21"/>
              </w:rPr>
            </w:pPr>
            <w:r>
              <w:rPr>
                <w:rFonts w:hint="eastAsia" w:ascii="Times New Roman" w:hAnsi="Times New Roman" w:eastAsia="仿宋"/>
                <w:szCs w:val="21"/>
              </w:rPr>
              <w:t>1</w:t>
            </w:r>
          </w:p>
        </w:tc>
        <w:tc>
          <w:tcPr>
            <w:tcW w:w="1307" w:type="dxa"/>
            <w:vAlign w:val="center"/>
          </w:tcPr>
          <w:p w14:paraId="7BC8D59F">
            <w:pPr>
              <w:spacing w:afterLines="0" w:line="440" w:lineRule="exact"/>
              <w:jc w:val="center"/>
              <w:rPr>
                <w:rFonts w:hint="eastAsia" w:ascii="仿宋" w:hAnsi="仿宋" w:eastAsia="仿宋"/>
                <w:szCs w:val="21"/>
              </w:rPr>
            </w:pPr>
          </w:p>
        </w:tc>
        <w:tc>
          <w:tcPr>
            <w:tcW w:w="1641" w:type="dxa"/>
            <w:vAlign w:val="center"/>
          </w:tcPr>
          <w:p w14:paraId="1E9FD7C5">
            <w:pPr>
              <w:spacing w:afterLines="0" w:line="440" w:lineRule="exact"/>
              <w:jc w:val="center"/>
              <w:rPr>
                <w:rFonts w:hint="eastAsia" w:ascii="仿宋" w:hAnsi="仿宋" w:eastAsia="仿宋"/>
                <w:szCs w:val="21"/>
              </w:rPr>
            </w:pPr>
          </w:p>
        </w:tc>
      </w:tr>
      <w:tr w14:paraId="1C4A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9"/>
            <w:vAlign w:val="center"/>
          </w:tcPr>
          <w:p w14:paraId="1855E26D">
            <w:pPr>
              <w:spacing w:afterLines="0" w:line="440" w:lineRule="exact"/>
              <w:jc w:val="left"/>
              <w:rPr>
                <w:rFonts w:hint="eastAsia" w:ascii="仿宋" w:hAnsi="仿宋" w:eastAsia="仿宋"/>
                <w:szCs w:val="21"/>
              </w:rPr>
            </w:pPr>
            <w:r>
              <w:rPr>
                <w:rFonts w:hint="eastAsia" w:ascii="Times New Roman" w:hAnsi="Times New Roman" w:eastAsia="仿宋"/>
                <w:b/>
                <w:bCs/>
                <w:szCs w:val="21"/>
              </w:rPr>
              <w:t>混料车间</w:t>
            </w:r>
          </w:p>
        </w:tc>
      </w:tr>
      <w:tr w14:paraId="44EE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5B9705AE">
            <w:pPr>
              <w:pStyle w:val="58"/>
              <w:numPr>
                <w:ilvl w:val="0"/>
                <w:numId w:val="1"/>
              </w:numPr>
              <w:spacing w:afterLines="0" w:line="300" w:lineRule="exact"/>
              <w:ind w:left="0" w:firstLine="0" w:firstLineChars="0"/>
              <w:jc w:val="center"/>
              <w:rPr>
                <w:rFonts w:hint="eastAsia" w:ascii="仿宋" w:hAnsi="仿宋" w:eastAsia="仿宋"/>
                <w:szCs w:val="21"/>
              </w:rPr>
            </w:pPr>
          </w:p>
        </w:tc>
        <w:tc>
          <w:tcPr>
            <w:tcW w:w="1642" w:type="dxa"/>
            <w:vAlign w:val="center"/>
          </w:tcPr>
          <w:p w14:paraId="10079A1D">
            <w:pPr>
              <w:spacing w:afterLines="0" w:line="440" w:lineRule="exact"/>
              <w:jc w:val="center"/>
              <w:rPr>
                <w:rFonts w:hint="eastAsia" w:ascii="仿宋" w:hAnsi="仿宋" w:eastAsia="仿宋"/>
                <w:szCs w:val="21"/>
              </w:rPr>
            </w:pPr>
            <w:r>
              <w:rPr>
                <w:rFonts w:hint="eastAsia" w:ascii="Times New Roman" w:hAnsi="Times New Roman" w:eastAsia="仿宋"/>
                <w:szCs w:val="21"/>
              </w:rPr>
              <w:t>混料搅拌机</w:t>
            </w:r>
          </w:p>
        </w:tc>
        <w:tc>
          <w:tcPr>
            <w:tcW w:w="2094" w:type="dxa"/>
            <w:vAlign w:val="center"/>
          </w:tcPr>
          <w:p w14:paraId="5A395C5A">
            <w:pPr>
              <w:spacing w:afterLines="0" w:line="440" w:lineRule="exact"/>
              <w:jc w:val="center"/>
              <w:rPr>
                <w:rFonts w:hint="eastAsia" w:ascii="仿宋" w:hAnsi="仿宋" w:eastAsia="仿宋"/>
                <w:szCs w:val="21"/>
              </w:rPr>
            </w:pPr>
            <w:r>
              <w:rPr>
                <w:rFonts w:hint="eastAsia" w:ascii="Times New Roman" w:hAnsi="Times New Roman" w:eastAsia="仿宋"/>
                <w:szCs w:val="21"/>
              </w:rPr>
              <w:t>N=1.5kW</w:t>
            </w:r>
          </w:p>
        </w:tc>
        <w:tc>
          <w:tcPr>
            <w:tcW w:w="883" w:type="dxa"/>
            <w:gridSpan w:val="2"/>
            <w:vAlign w:val="center"/>
          </w:tcPr>
          <w:p w14:paraId="491A1A17">
            <w:pPr>
              <w:spacing w:afterLines="0" w:line="440" w:lineRule="exact"/>
              <w:jc w:val="center"/>
              <w:rPr>
                <w:rFonts w:hint="eastAsia" w:ascii="仿宋" w:hAnsi="仿宋" w:eastAsia="仿宋"/>
                <w:szCs w:val="21"/>
              </w:rPr>
            </w:pPr>
            <w:r>
              <w:rPr>
                <w:rFonts w:hint="eastAsia" w:ascii="Times New Roman" w:hAnsi="Times New Roman" w:eastAsia="仿宋"/>
                <w:szCs w:val="21"/>
              </w:rPr>
              <w:t>台</w:t>
            </w:r>
          </w:p>
        </w:tc>
        <w:tc>
          <w:tcPr>
            <w:tcW w:w="992" w:type="dxa"/>
            <w:gridSpan w:val="2"/>
            <w:vAlign w:val="center"/>
          </w:tcPr>
          <w:p w14:paraId="5CD523F0">
            <w:pPr>
              <w:spacing w:afterLines="0" w:line="440" w:lineRule="exact"/>
              <w:jc w:val="center"/>
              <w:rPr>
                <w:rFonts w:hint="eastAsia" w:ascii="仿宋" w:hAnsi="仿宋" w:eastAsia="仿宋"/>
                <w:szCs w:val="21"/>
              </w:rPr>
            </w:pPr>
            <w:r>
              <w:rPr>
                <w:rFonts w:hint="eastAsia" w:ascii="Times New Roman" w:hAnsi="Times New Roman" w:eastAsia="仿宋"/>
                <w:szCs w:val="21"/>
              </w:rPr>
              <w:t>1</w:t>
            </w:r>
          </w:p>
        </w:tc>
        <w:tc>
          <w:tcPr>
            <w:tcW w:w="1307" w:type="dxa"/>
            <w:vAlign w:val="center"/>
          </w:tcPr>
          <w:p w14:paraId="7529F9ED">
            <w:pPr>
              <w:spacing w:afterLines="0" w:line="440" w:lineRule="exact"/>
              <w:jc w:val="center"/>
              <w:rPr>
                <w:rFonts w:hint="eastAsia" w:ascii="仿宋" w:hAnsi="仿宋" w:eastAsia="仿宋"/>
                <w:szCs w:val="21"/>
              </w:rPr>
            </w:pPr>
          </w:p>
        </w:tc>
        <w:tc>
          <w:tcPr>
            <w:tcW w:w="1641" w:type="dxa"/>
            <w:vAlign w:val="center"/>
          </w:tcPr>
          <w:p w14:paraId="5D432619">
            <w:pPr>
              <w:spacing w:afterLines="0" w:line="440" w:lineRule="exact"/>
              <w:jc w:val="center"/>
              <w:rPr>
                <w:rFonts w:hint="eastAsia" w:ascii="仿宋" w:hAnsi="仿宋" w:eastAsia="仿宋"/>
                <w:szCs w:val="21"/>
              </w:rPr>
            </w:pPr>
          </w:p>
        </w:tc>
      </w:tr>
      <w:tr w14:paraId="72D4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9"/>
            <w:vAlign w:val="center"/>
          </w:tcPr>
          <w:p w14:paraId="108003C5">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0352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8" w:type="dxa"/>
            <w:vAlign w:val="center"/>
          </w:tcPr>
          <w:p w14:paraId="39E8050C">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619" w:type="dxa"/>
            <w:gridSpan w:val="4"/>
            <w:vAlign w:val="center"/>
          </w:tcPr>
          <w:p w14:paraId="5FA922E2">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92" w:type="dxa"/>
            <w:gridSpan w:val="2"/>
            <w:vAlign w:val="center"/>
          </w:tcPr>
          <w:p w14:paraId="21D3DBE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2948" w:type="dxa"/>
            <w:gridSpan w:val="2"/>
            <w:vAlign w:val="center"/>
          </w:tcPr>
          <w:p w14:paraId="159FD959">
            <w:pPr>
              <w:spacing w:afterLines="0" w:line="300" w:lineRule="exact"/>
              <w:jc w:val="center"/>
              <w:rPr>
                <w:rFonts w:hint="eastAsia" w:ascii="仿宋" w:hAnsi="仿宋" w:eastAsia="仿宋"/>
                <w:szCs w:val="21"/>
              </w:rPr>
            </w:pPr>
          </w:p>
        </w:tc>
      </w:tr>
      <w:tr w14:paraId="6C15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8" w:type="dxa"/>
            <w:vAlign w:val="center"/>
          </w:tcPr>
          <w:p w14:paraId="2425B2F7">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59" w:type="dxa"/>
            <w:gridSpan w:val="8"/>
            <w:vAlign w:val="center"/>
          </w:tcPr>
          <w:p w14:paraId="7FAE8675">
            <w:pPr>
              <w:spacing w:afterLines="0" w:line="300" w:lineRule="exact"/>
              <w:jc w:val="left"/>
              <w:rPr>
                <w:rFonts w:hint="eastAsia" w:ascii="仿宋" w:hAnsi="仿宋" w:eastAsia="仿宋"/>
                <w:szCs w:val="21"/>
              </w:rPr>
            </w:pPr>
            <w:r>
              <w:rPr>
                <w:rFonts w:hint="eastAsia" w:ascii="仿宋" w:hAnsi="仿宋" w:eastAsia="仿宋"/>
                <w:szCs w:val="21"/>
              </w:rPr>
              <w:t>预付款20%，完成供货并且验收合格后支付至合同总价的97%，质保期满后支付剩余的3%</w:t>
            </w:r>
          </w:p>
        </w:tc>
      </w:tr>
      <w:tr w14:paraId="2F9C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88" w:type="dxa"/>
            <w:vAlign w:val="center"/>
          </w:tcPr>
          <w:p w14:paraId="5545693B">
            <w:pPr>
              <w:spacing w:afterLines="0" w:line="300" w:lineRule="exact"/>
              <w:jc w:val="center"/>
              <w:rPr>
                <w:rFonts w:hint="eastAsia" w:ascii="仿宋" w:hAnsi="仿宋" w:eastAsia="仿宋"/>
                <w:szCs w:val="21"/>
              </w:rPr>
            </w:pPr>
            <w:r>
              <w:rPr>
                <w:rFonts w:hint="eastAsia" w:ascii="仿宋" w:hAnsi="仿宋" w:eastAsia="仿宋"/>
                <w:szCs w:val="21"/>
              </w:rPr>
              <w:t>*工期</w:t>
            </w:r>
          </w:p>
        </w:tc>
        <w:tc>
          <w:tcPr>
            <w:tcW w:w="4034" w:type="dxa"/>
            <w:gridSpan w:val="3"/>
            <w:vAlign w:val="center"/>
          </w:tcPr>
          <w:p w14:paraId="302CCBD9">
            <w:pPr>
              <w:spacing w:afterLines="0" w:line="300" w:lineRule="exact"/>
              <w:jc w:val="left"/>
              <w:rPr>
                <w:rFonts w:hint="eastAsia" w:ascii="仿宋" w:hAnsi="仿宋" w:eastAsia="仿宋"/>
                <w:szCs w:val="21"/>
              </w:rPr>
            </w:pPr>
            <w:r>
              <w:rPr>
                <w:rFonts w:hint="eastAsia" w:ascii="仿宋" w:hAnsi="仿宋" w:eastAsia="仿宋"/>
                <w:szCs w:val="21"/>
              </w:rPr>
              <w:t>自合同签订之日起8个日历天</w:t>
            </w:r>
          </w:p>
        </w:tc>
        <w:tc>
          <w:tcPr>
            <w:tcW w:w="935" w:type="dxa"/>
            <w:gridSpan w:val="2"/>
            <w:vAlign w:val="center"/>
          </w:tcPr>
          <w:p w14:paraId="0E7EC011">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590" w:type="dxa"/>
            <w:gridSpan w:val="3"/>
            <w:vAlign w:val="center"/>
          </w:tcPr>
          <w:p w14:paraId="3B026E81">
            <w:pPr>
              <w:spacing w:afterLines="0" w:line="300" w:lineRule="exact"/>
              <w:jc w:val="left"/>
              <w:rPr>
                <w:rFonts w:hint="eastAsia" w:ascii="仿宋" w:hAnsi="仿宋" w:eastAsia="仿宋"/>
                <w:szCs w:val="21"/>
              </w:rPr>
            </w:pPr>
            <w:r>
              <w:rPr>
                <w:rFonts w:hint="eastAsia" w:ascii="仿宋" w:hAnsi="仿宋" w:eastAsia="仿宋"/>
                <w:szCs w:val="21"/>
              </w:rPr>
              <w:t>验收合格后一年</w:t>
            </w:r>
          </w:p>
        </w:tc>
      </w:tr>
      <w:tr w14:paraId="7453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9"/>
            <w:vAlign w:val="center"/>
          </w:tcPr>
          <w:p w14:paraId="09D932DA">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45171BE2">
            <w:pPr>
              <w:spacing w:afterLines="0" w:line="300" w:lineRule="exact"/>
              <w:jc w:val="left"/>
              <w:rPr>
                <w:rFonts w:hint="eastAsia" w:ascii="仿宋" w:hAnsi="仿宋" w:eastAsia="仿宋"/>
                <w:szCs w:val="21"/>
              </w:rPr>
            </w:pPr>
            <w:r>
              <w:rPr>
                <w:rFonts w:hint="eastAsia" w:ascii="仿宋" w:hAnsi="仿宋" w:eastAsia="仿宋"/>
                <w:szCs w:val="21"/>
              </w:rPr>
              <w:t>2、供应商报价应包括但不限于设备的价格，税费，资料费以及为提供设备至买方指定交货地点而产生的商检费、包装费、装货费、运费、卸车费、保险费等全部费用;</w:t>
            </w:r>
          </w:p>
          <w:p w14:paraId="68C149D0">
            <w:pPr>
              <w:spacing w:afterLines="0" w:line="300" w:lineRule="exact"/>
              <w:jc w:val="left"/>
              <w:rPr>
                <w:rFonts w:hint="eastAsia" w:ascii="仿宋" w:hAnsi="仿宋" w:eastAsia="仿宋"/>
                <w:szCs w:val="21"/>
              </w:rPr>
            </w:pPr>
            <w:r>
              <w:rPr>
                <w:rFonts w:hint="eastAsia" w:ascii="仿宋" w:hAnsi="仿宋" w:eastAsia="仿宋"/>
                <w:szCs w:val="21"/>
              </w:rPr>
              <w:t>3、</w:t>
            </w:r>
            <w:bookmarkStart w:id="84" w:name="_Hlk187762091"/>
            <w:r>
              <w:rPr>
                <w:rFonts w:hint="eastAsia" w:ascii="仿宋" w:hAnsi="仿宋" w:eastAsia="仿宋"/>
                <w:szCs w:val="21"/>
              </w:rPr>
              <w:t>本采购项目以</w:t>
            </w:r>
            <w:r>
              <w:rPr>
                <w:rFonts w:hint="eastAsia" w:ascii="仿宋" w:hAnsi="仿宋" w:eastAsia="仿宋"/>
                <w:b/>
                <w:bCs/>
                <w:szCs w:val="21"/>
              </w:rPr>
              <w:t>不含税价</w:t>
            </w:r>
            <w:r>
              <w:rPr>
                <w:rFonts w:hint="eastAsia" w:ascii="仿宋" w:hAnsi="仿宋" w:eastAsia="仿宋"/>
                <w:szCs w:val="21"/>
              </w:rPr>
              <w:t>进行对比，不含税价计算方式：</w:t>
            </w:r>
            <w:r>
              <w:rPr>
                <w:rFonts w:hint="eastAsia" w:ascii="仿宋" w:hAnsi="仿宋" w:eastAsia="仿宋"/>
                <w:b/>
                <w:bCs/>
                <w:szCs w:val="21"/>
              </w:rPr>
              <w:t>不含税价=含税价/（1+税率）</w:t>
            </w:r>
            <w:r>
              <w:rPr>
                <w:rFonts w:hint="eastAsia" w:ascii="仿宋" w:hAnsi="仿宋" w:eastAsia="仿宋"/>
                <w:szCs w:val="21"/>
              </w:rPr>
              <w:t>；</w:t>
            </w:r>
          </w:p>
          <w:bookmarkEnd w:id="84"/>
          <w:p w14:paraId="15859B50">
            <w:pPr>
              <w:spacing w:afterLines="0" w:line="300" w:lineRule="exact"/>
              <w:jc w:val="left"/>
            </w:pPr>
            <w:r>
              <w:rPr>
                <w:rFonts w:hint="eastAsia" w:ascii="仿宋" w:hAnsi="仿宋" w:eastAsia="仿宋"/>
                <w:szCs w:val="21"/>
              </w:rPr>
              <w:t>4、以上报价为最终报价，无现场议价，报价人参与报价即视为已知悉并接受该情况。</w:t>
            </w:r>
          </w:p>
        </w:tc>
      </w:tr>
    </w:tbl>
    <w:p w14:paraId="74FB4EE2">
      <w:pPr>
        <w:snapToGrid w:val="0"/>
        <w:spacing w:afterLines="0" w:line="360" w:lineRule="auto"/>
        <w:rPr>
          <w:rFonts w:hint="eastAsia" w:ascii="仿宋" w:hAnsi="仿宋" w:eastAsia="仿宋" w:cs="Arial"/>
        </w:rPr>
      </w:pPr>
    </w:p>
    <w:p w14:paraId="2007E7AC">
      <w:pPr>
        <w:snapToGrid w:val="0"/>
        <w:spacing w:afterLines="0" w:line="360" w:lineRule="auto"/>
        <w:ind w:firstLine="525" w:firstLineChars="250"/>
        <w:jc w:val="right"/>
        <w:rPr>
          <w:rFonts w:hint="eastAsia" w:ascii="仿宋" w:hAnsi="仿宋" w:eastAsia="仿宋" w:cs="Arial"/>
        </w:rPr>
      </w:pPr>
    </w:p>
    <w:p w14:paraId="7D84C8AB">
      <w:pPr>
        <w:snapToGrid w:val="0"/>
        <w:spacing w:afterLines="0" w:line="360" w:lineRule="auto"/>
        <w:ind w:firstLine="525" w:firstLineChars="250"/>
        <w:jc w:val="right"/>
        <w:rPr>
          <w:rFonts w:hint="eastAsia" w:ascii="仿宋" w:hAnsi="仿宋" w:eastAsia="仿宋" w:cs="Arial"/>
        </w:rPr>
      </w:pPr>
    </w:p>
    <w:p w14:paraId="575AF315">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A9D2F5A">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38241626">
      <w:pPr>
        <w:spacing w:after="78" w:line="288" w:lineRule="auto"/>
        <w:rPr>
          <w:rFonts w:hint="eastAsia" w:ascii="仿宋" w:hAnsi="仿宋" w:eastAsia="仿宋"/>
          <w:b/>
          <w:szCs w:val="21"/>
        </w:rPr>
      </w:pPr>
    </w:p>
    <w:p w14:paraId="60D1EA13">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85" w:name="_Toc116850266"/>
      <w:bookmarkStart w:id="86" w:name="_Toc133335897"/>
      <w:r>
        <w:rPr>
          <w:rFonts w:hint="eastAsia" w:ascii="仿宋" w:hAnsi="仿宋" w:eastAsia="仿宋"/>
          <w:b/>
          <w:bCs/>
          <w:kern w:val="0"/>
          <w:sz w:val="24"/>
        </w:rPr>
        <w:t>响应供应商认为有必要提供的其他材料</w:t>
      </w:r>
      <w:bookmarkEnd w:id="85"/>
      <w:bookmarkEnd w:id="86"/>
    </w:p>
    <w:p w14:paraId="7775185F">
      <w:pPr>
        <w:spacing w:after="78" w:line="288" w:lineRule="auto"/>
        <w:rPr>
          <w:rFonts w:hint="eastAsia" w:ascii="仿宋" w:hAnsi="仿宋" w:eastAsia="仿宋"/>
          <w:b/>
          <w:szCs w:val="21"/>
        </w:rPr>
      </w:pPr>
    </w:p>
    <w:p w14:paraId="24101926">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0000000000000000000"/>
    <w:charset w:val="86"/>
    <w:family w:val="auto"/>
    <w:pitch w:val="default"/>
    <w:sig w:usb0="00000000" w:usb1="00000000" w:usb2="00000000"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1E0FF55B">
        <w:pPr>
          <w:pStyle w:val="14"/>
          <w:spacing w:after="60"/>
        </w:pPr>
        <w:r>
          <w:t xml:space="preserve">     </w:t>
        </w:r>
      </w:p>
    </w:sdtContent>
  </w:sdt>
  <w:p w14:paraId="147A1497">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BB66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C1199">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C6D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4C42D">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294EE">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1432"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384637"/>
    <w:multiLevelType w:val="singleLevel"/>
    <w:tmpl w:val="68384637"/>
    <w:lvl w:ilvl="0" w:tentative="0">
      <w:start w:val="4"/>
      <w:numFmt w:val="decimal"/>
      <w:lvlText w:val="%1."/>
      <w:lvlJc w:val="left"/>
      <w:pPr>
        <w:tabs>
          <w:tab w:val="left" w:pos="312"/>
        </w:tabs>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D2006F4"/>
    <w:multiLevelType w:val="singleLevel"/>
    <w:tmpl w:val="7D2006F4"/>
    <w:lvl w:ilvl="0" w:tentative="0">
      <w:start w:val="2"/>
      <w:numFmt w:val="chineseCounting"/>
      <w:suff w:val="nothing"/>
      <w:lvlText w:val="%1、"/>
      <w:lvlJc w:val="left"/>
      <w:rPr>
        <w:rFonts w:hint="eastAsia"/>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yMjI2YjNlNmQyZThhM2M1NDAwZjAzZDI5YmYxMzI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948"/>
    <w:rsid w:val="00083B9E"/>
    <w:rsid w:val="00083DE4"/>
    <w:rsid w:val="0008639C"/>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3A39"/>
    <w:rsid w:val="000A4DFF"/>
    <w:rsid w:val="000A55A4"/>
    <w:rsid w:val="000A6460"/>
    <w:rsid w:val="000B1967"/>
    <w:rsid w:val="000B1B9E"/>
    <w:rsid w:val="000B5F4F"/>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740"/>
    <w:rsid w:val="000E07A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58"/>
    <w:rsid w:val="00141FAC"/>
    <w:rsid w:val="00141FF8"/>
    <w:rsid w:val="0014321C"/>
    <w:rsid w:val="00144FF0"/>
    <w:rsid w:val="00146107"/>
    <w:rsid w:val="00146533"/>
    <w:rsid w:val="00146FC9"/>
    <w:rsid w:val="00147CCE"/>
    <w:rsid w:val="0015105F"/>
    <w:rsid w:val="0015168C"/>
    <w:rsid w:val="00152181"/>
    <w:rsid w:val="0015356E"/>
    <w:rsid w:val="0015453B"/>
    <w:rsid w:val="00154827"/>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4F7C"/>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14E1"/>
    <w:rsid w:val="001C17E6"/>
    <w:rsid w:val="001C2A3F"/>
    <w:rsid w:val="001C4A3C"/>
    <w:rsid w:val="001C4ACC"/>
    <w:rsid w:val="001C591B"/>
    <w:rsid w:val="001C7245"/>
    <w:rsid w:val="001D1152"/>
    <w:rsid w:val="001D29DB"/>
    <w:rsid w:val="001D331E"/>
    <w:rsid w:val="001D3D1B"/>
    <w:rsid w:val="001D4AF9"/>
    <w:rsid w:val="001D52E7"/>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16FE"/>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9CE"/>
    <w:rsid w:val="00261E8D"/>
    <w:rsid w:val="00262708"/>
    <w:rsid w:val="0026344E"/>
    <w:rsid w:val="0026609C"/>
    <w:rsid w:val="0026642B"/>
    <w:rsid w:val="002665DE"/>
    <w:rsid w:val="002667F9"/>
    <w:rsid w:val="00267279"/>
    <w:rsid w:val="00271500"/>
    <w:rsid w:val="002727BE"/>
    <w:rsid w:val="00272D71"/>
    <w:rsid w:val="0027469E"/>
    <w:rsid w:val="00275CC8"/>
    <w:rsid w:val="0027658B"/>
    <w:rsid w:val="00277FD8"/>
    <w:rsid w:val="0028117B"/>
    <w:rsid w:val="00282E0B"/>
    <w:rsid w:val="002834F1"/>
    <w:rsid w:val="0028749A"/>
    <w:rsid w:val="00287BC5"/>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EC6"/>
    <w:rsid w:val="002F3F7A"/>
    <w:rsid w:val="002F4D63"/>
    <w:rsid w:val="002F5704"/>
    <w:rsid w:val="002F578F"/>
    <w:rsid w:val="002F595E"/>
    <w:rsid w:val="002F5DC0"/>
    <w:rsid w:val="002F6849"/>
    <w:rsid w:val="00300BC7"/>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32"/>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A9E"/>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19E9"/>
    <w:rsid w:val="003E59AD"/>
    <w:rsid w:val="003E785E"/>
    <w:rsid w:val="003F000B"/>
    <w:rsid w:val="003F1A42"/>
    <w:rsid w:val="003F23AD"/>
    <w:rsid w:val="003F27E5"/>
    <w:rsid w:val="003F302B"/>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6B4A"/>
    <w:rsid w:val="004174A6"/>
    <w:rsid w:val="00423164"/>
    <w:rsid w:val="00423380"/>
    <w:rsid w:val="004256BE"/>
    <w:rsid w:val="00425A7A"/>
    <w:rsid w:val="004262FF"/>
    <w:rsid w:val="00430038"/>
    <w:rsid w:val="004300CE"/>
    <w:rsid w:val="00430F7F"/>
    <w:rsid w:val="00431338"/>
    <w:rsid w:val="00431B86"/>
    <w:rsid w:val="00432E4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5B8"/>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221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E2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4B0"/>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185F"/>
    <w:rsid w:val="00562F2B"/>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6138"/>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3B85"/>
    <w:rsid w:val="005B59BE"/>
    <w:rsid w:val="005B5F37"/>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36E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5683"/>
    <w:rsid w:val="00636665"/>
    <w:rsid w:val="00636CA8"/>
    <w:rsid w:val="00636D06"/>
    <w:rsid w:val="00637808"/>
    <w:rsid w:val="00637822"/>
    <w:rsid w:val="00641B1A"/>
    <w:rsid w:val="006426AC"/>
    <w:rsid w:val="00642B8B"/>
    <w:rsid w:val="00642D24"/>
    <w:rsid w:val="006430C3"/>
    <w:rsid w:val="00643289"/>
    <w:rsid w:val="0064384F"/>
    <w:rsid w:val="006467A3"/>
    <w:rsid w:val="006473F7"/>
    <w:rsid w:val="00650211"/>
    <w:rsid w:val="006519AA"/>
    <w:rsid w:val="0065395A"/>
    <w:rsid w:val="00653D4A"/>
    <w:rsid w:val="00656581"/>
    <w:rsid w:val="006613FE"/>
    <w:rsid w:val="0066386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4DBB"/>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5AB"/>
    <w:rsid w:val="007065F2"/>
    <w:rsid w:val="00707AC5"/>
    <w:rsid w:val="00711096"/>
    <w:rsid w:val="007114A3"/>
    <w:rsid w:val="00711AB2"/>
    <w:rsid w:val="0071409A"/>
    <w:rsid w:val="007157A5"/>
    <w:rsid w:val="00717581"/>
    <w:rsid w:val="00720343"/>
    <w:rsid w:val="00721313"/>
    <w:rsid w:val="00722FA6"/>
    <w:rsid w:val="00723BFF"/>
    <w:rsid w:val="007240E8"/>
    <w:rsid w:val="007260A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6A20"/>
    <w:rsid w:val="00737091"/>
    <w:rsid w:val="007375BE"/>
    <w:rsid w:val="00741819"/>
    <w:rsid w:val="00742359"/>
    <w:rsid w:val="00745A93"/>
    <w:rsid w:val="00745D74"/>
    <w:rsid w:val="00745F09"/>
    <w:rsid w:val="00746940"/>
    <w:rsid w:val="0074709E"/>
    <w:rsid w:val="00747CB6"/>
    <w:rsid w:val="007507BB"/>
    <w:rsid w:val="007525B0"/>
    <w:rsid w:val="00752FB3"/>
    <w:rsid w:val="00760145"/>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403"/>
    <w:rsid w:val="007A6B01"/>
    <w:rsid w:val="007A7447"/>
    <w:rsid w:val="007B31E1"/>
    <w:rsid w:val="007B343E"/>
    <w:rsid w:val="007B35A2"/>
    <w:rsid w:val="007B39F3"/>
    <w:rsid w:val="007B3C3C"/>
    <w:rsid w:val="007B4CF4"/>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4A86"/>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7BF"/>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C7C83"/>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16C14"/>
    <w:rsid w:val="00921878"/>
    <w:rsid w:val="0092208A"/>
    <w:rsid w:val="0092238D"/>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34C8"/>
    <w:rsid w:val="00944196"/>
    <w:rsid w:val="00945128"/>
    <w:rsid w:val="009501EE"/>
    <w:rsid w:val="00952CA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6E74"/>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506B"/>
    <w:rsid w:val="0099608B"/>
    <w:rsid w:val="009965CD"/>
    <w:rsid w:val="00996EFF"/>
    <w:rsid w:val="0099717E"/>
    <w:rsid w:val="009971A4"/>
    <w:rsid w:val="009979CF"/>
    <w:rsid w:val="009A001F"/>
    <w:rsid w:val="009A0717"/>
    <w:rsid w:val="009A0C73"/>
    <w:rsid w:val="009A2035"/>
    <w:rsid w:val="009A3813"/>
    <w:rsid w:val="009A430A"/>
    <w:rsid w:val="009B38FC"/>
    <w:rsid w:val="009B4E17"/>
    <w:rsid w:val="009B4EE7"/>
    <w:rsid w:val="009B545B"/>
    <w:rsid w:val="009B5663"/>
    <w:rsid w:val="009B58FD"/>
    <w:rsid w:val="009B5F12"/>
    <w:rsid w:val="009B612F"/>
    <w:rsid w:val="009B65FC"/>
    <w:rsid w:val="009B69D8"/>
    <w:rsid w:val="009C3680"/>
    <w:rsid w:val="009C46A4"/>
    <w:rsid w:val="009C490E"/>
    <w:rsid w:val="009C5C82"/>
    <w:rsid w:val="009D05DB"/>
    <w:rsid w:val="009D3047"/>
    <w:rsid w:val="009D3152"/>
    <w:rsid w:val="009D3853"/>
    <w:rsid w:val="009D3B8F"/>
    <w:rsid w:val="009D68B6"/>
    <w:rsid w:val="009D789C"/>
    <w:rsid w:val="009E1ED0"/>
    <w:rsid w:val="009E292B"/>
    <w:rsid w:val="009E2EC2"/>
    <w:rsid w:val="009E40DA"/>
    <w:rsid w:val="009E5AFC"/>
    <w:rsid w:val="009E62FC"/>
    <w:rsid w:val="009E7862"/>
    <w:rsid w:val="009F15E3"/>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707"/>
    <w:rsid w:val="00A32C21"/>
    <w:rsid w:val="00A33D09"/>
    <w:rsid w:val="00A357DA"/>
    <w:rsid w:val="00A359ED"/>
    <w:rsid w:val="00A363FD"/>
    <w:rsid w:val="00A37ACB"/>
    <w:rsid w:val="00A40ED6"/>
    <w:rsid w:val="00A426E8"/>
    <w:rsid w:val="00A43AB5"/>
    <w:rsid w:val="00A4465C"/>
    <w:rsid w:val="00A448F7"/>
    <w:rsid w:val="00A4557E"/>
    <w:rsid w:val="00A45C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0D23"/>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187"/>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0FE"/>
    <w:rsid w:val="00B06425"/>
    <w:rsid w:val="00B06820"/>
    <w:rsid w:val="00B06B49"/>
    <w:rsid w:val="00B079C5"/>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3ED"/>
    <w:rsid w:val="00B5269B"/>
    <w:rsid w:val="00B52CA7"/>
    <w:rsid w:val="00B570C3"/>
    <w:rsid w:val="00B60AB9"/>
    <w:rsid w:val="00B61AE3"/>
    <w:rsid w:val="00B61E06"/>
    <w:rsid w:val="00B63C58"/>
    <w:rsid w:val="00B64033"/>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2D08"/>
    <w:rsid w:val="00BA311B"/>
    <w:rsid w:val="00BA6CCC"/>
    <w:rsid w:val="00BA7499"/>
    <w:rsid w:val="00BB020E"/>
    <w:rsid w:val="00BB0E18"/>
    <w:rsid w:val="00BB1CB1"/>
    <w:rsid w:val="00BB4807"/>
    <w:rsid w:val="00BB6044"/>
    <w:rsid w:val="00BB6187"/>
    <w:rsid w:val="00BC0600"/>
    <w:rsid w:val="00BC08B5"/>
    <w:rsid w:val="00BC0B64"/>
    <w:rsid w:val="00BC0E12"/>
    <w:rsid w:val="00BC1601"/>
    <w:rsid w:val="00BC3F24"/>
    <w:rsid w:val="00BC56A0"/>
    <w:rsid w:val="00BD00B4"/>
    <w:rsid w:val="00BD21DE"/>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80B"/>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5E66"/>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1217"/>
    <w:rsid w:val="00C9292E"/>
    <w:rsid w:val="00C92D71"/>
    <w:rsid w:val="00C94E0B"/>
    <w:rsid w:val="00C95A13"/>
    <w:rsid w:val="00C97637"/>
    <w:rsid w:val="00C97A09"/>
    <w:rsid w:val="00CA0D14"/>
    <w:rsid w:val="00CA1219"/>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6F9"/>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784"/>
    <w:rsid w:val="00D369AA"/>
    <w:rsid w:val="00D37290"/>
    <w:rsid w:val="00D42051"/>
    <w:rsid w:val="00D42324"/>
    <w:rsid w:val="00D42808"/>
    <w:rsid w:val="00D429C1"/>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72D9"/>
    <w:rsid w:val="00D7768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1ED"/>
    <w:rsid w:val="00DB63DA"/>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DA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F97"/>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22C"/>
    <w:rsid w:val="00F71F26"/>
    <w:rsid w:val="00F727C0"/>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0BA7"/>
    <w:rsid w:val="00FA16EC"/>
    <w:rsid w:val="00FA231C"/>
    <w:rsid w:val="00FB0511"/>
    <w:rsid w:val="00FB05A6"/>
    <w:rsid w:val="00FB2495"/>
    <w:rsid w:val="00FB29DC"/>
    <w:rsid w:val="00FB3203"/>
    <w:rsid w:val="00FB479A"/>
    <w:rsid w:val="00FB5ADC"/>
    <w:rsid w:val="00FB6E7D"/>
    <w:rsid w:val="00FB70BE"/>
    <w:rsid w:val="00FC15EC"/>
    <w:rsid w:val="00FC3286"/>
    <w:rsid w:val="00FC3F36"/>
    <w:rsid w:val="00FC46BE"/>
    <w:rsid w:val="00FC4BCB"/>
    <w:rsid w:val="00FC4C1C"/>
    <w:rsid w:val="00FC4C27"/>
    <w:rsid w:val="00FC5B29"/>
    <w:rsid w:val="00FC6A4B"/>
    <w:rsid w:val="00FC7349"/>
    <w:rsid w:val="00FC754B"/>
    <w:rsid w:val="00FD10E3"/>
    <w:rsid w:val="00FD1934"/>
    <w:rsid w:val="00FD1FE2"/>
    <w:rsid w:val="00FD225B"/>
    <w:rsid w:val="00FD2CFE"/>
    <w:rsid w:val="00FD31BD"/>
    <w:rsid w:val="00FD343E"/>
    <w:rsid w:val="00FD519D"/>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0448E1"/>
    <w:rsid w:val="06DF0467"/>
    <w:rsid w:val="06F9F432"/>
    <w:rsid w:val="0A886720"/>
    <w:rsid w:val="0B0E30C9"/>
    <w:rsid w:val="0D5E590B"/>
    <w:rsid w:val="0D7C4C66"/>
    <w:rsid w:val="0D7F8C1E"/>
    <w:rsid w:val="0DAFDDD2"/>
    <w:rsid w:val="0FD61205"/>
    <w:rsid w:val="10DD77C5"/>
    <w:rsid w:val="11F508E9"/>
    <w:rsid w:val="13165211"/>
    <w:rsid w:val="13AFEC81"/>
    <w:rsid w:val="14B826B1"/>
    <w:rsid w:val="15292B7D"/>
    <w:rsid w:val="161B3F59"/>
    <w:rsid w:val="17A305D2"/>
    <w:rsid w:val="195E31D7"/>
    <w:rsid w:val="19A00859"/>
    <w:rsid w:val="19C91652"/>
    <w:rsid w:val="1B3C6FE2"/>
    <w:rsid w:val="1B3FC108"/>
    <w:rsid w:val="1BBF5AD0"/>
    <w:rsid w:val="1BFB4A9B"/>
    <w:rsid w:val="1BFE3282"/>
    <w:rsid w:val="1D8C1793"/>
    <w:rsid w:val="1DC4251B"/>
    <w:rsid w:val="1F0F1A56"/>
    <w:rsid w:val="1F7F9C30"/>
    <w:rsid w:val="1FB39FF7"/>
    <w:rsid w:val="1FB54372"/>
    <w:rsid w:val="1FFF4E3F"/>
    <w:rsid w:val="20D776CF"/>
    <w:rsid w:val="238C1B25"/>
    <w:rsid w:val="248B3DF3"/>
    <w:rsid w:val="24A55982"/>
    <w:rsid w:val="257FF5EF"/>
    <w:rsid w:val="27BED872"/>
    <w:rsid w:val="29E9B391"/>
    <w:rsid w:val="2AE06094"/>
    <w:rsid w:val="2AFDB16C"/>
    <w:rsid w:val="2B7D8E96"/>
    <w:rsid w:val="2B9B7C50"/>
    <w:rsid w:val="2BB41D2B"/>
    <w:rsid w:val="2C87EFA4"/>
    <w:rsid w:val="2CEFA2BD"/>
    <w:rsid w:val="2CFE03EC"/>
    <w:rsid w:val="2D9E346A"/>
    <w:rsid w:val="2EE3011C"/>
    <w:rsid w:val="2EFF028F"/>
    <w:rsid w:val="2EFF0385"/>
    <w:rsid w:val="2FDFB298"/>
    <w:rsid w:val="2FEBB001"/>
    <w:rsid w:val="30BF60A9"/>
    <w:rsid w:val="30EE09A0"/>
    <w:rsid w:val="31372F12"/>
    <w:rsid w:val="335E19AA"/>
    <w:rsid w:val="33F015FA"/>
    <w:rsid w:val="340E3EBE"/>
    <w:rsid w:val="360C3F98"/>
    <w:rsid w:val="36B91E0A"/>
    <w:rsid w:val="377B856B"/>
    <w:rsid w:val="37F47B6F"/>
    <w:rsid w:val="37FEEEDA"/>
    <w:rsid w:val="391FB7C6"/>
    <w:rsid w:val="3956852C"/>
    <w:rsid w:val="397D4866"/>
    <w:rsid w:val="3A3B0BB3"/>
    <w:rsid w:val="3A51BFC5"/>
    <w:rsid w:val="3A6B6E58"/>
    <w:rsid w:val="3A7647DA"/>
    <w:rsid w:val="3AFD93B8"/>
    <w:rsid w:val="3B0E66BB"/>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15106B"/>
    <w:rsid w:val="412A1C71"/>
    <w:rsid w:val="417EEE12"/>
    <w:rsid w:val="42652233"/>
    <w:rsid w:val="44292F68"/>
    <w:rsid w:val="46AD4503"/>
    <w:rsid w:val="473F1E4D"/>
    <w:rsid w:val="477F8B44"/>
    <w:rsid w:val="49B51D05"/>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E24953"/>
    <w:rsid w:val="59FF3A15"/>
    <w:rsid w:val="5AFFC0B6"/>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B93803"/>
    <w:rsid w:val="67194FDD"/>
    <w:rsid w:val="6775E9D8"/>
    <w:rsid w:val="67F565AC"/>
    <w:rsid w:val="67F73327"/>
    <w:rsid w:val="68FA8082"/>
    <w:rsid w:val="69BF38A2"/>
    <w:rsid w:val="69EFC425"/>
    <w:rsid w:val="6A236290"/>
    <w:rsid w:val="6ACFA4E7"/>
    <w:rsid w:val="6B5A4CE2"/>
    <w:rsid w:val="6B86ABFC"/>
    <w:rsid w:val="6BA92576"/>
    <w:rsid w:val="6BBD76DF"/>
    <w:rsid w:val="6BDA34B9"/>
    <w:rsid w:val="6BEF6F0A"/>
    <w:rsid w:val="6BF6364D"/>
    <w:rsid w:val="6C0B12C7"/>
    <w:rsid w:val="6C66728B"/>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597FC7"/>
    <w:rsid w:val="7D6E25DE"/>
    <w:rsid w:val="7D7FD9BC"/>
    <w:rsid w:val="7DC46119"/>
    <w:rsid w:val="7DD8137B"/>
    <w:rsid w:val="7DDF15BC"/>
    <w:rsid w:val="7DECE624"/>
    <w:rsid w:val="7DFE9D0E"/>
    <w:rsid w:val="7E3F007D"/>
    <w:rsid w:val="7E6F8A07"/>
    <w:rsid w:val="7E6F9801"/>
    <w:rsid w:val="7E7A170C"/>
    <w:rsid w:val="7E7D91AA"/>
    <w:rsid w:val="7E890885"/>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autoRedefine/>
    <w:qFormat/>
    <w:uiPriority w:val="99"/>
    <w:pPr>
      <w:keepNext/>
      <w:keepLines/>
      <w:spacing w:before="260" w:after="260" w:line="416" w:lineRule="auto"/>
      <w:outlineLvl w:val="2"/>
    </w:pPr>
    <w:rPr>
      <w:b/>
      <w:bCs/>
      <w:sz w:val="32"/>
      <w:szCs w:val="32"/>
    </w:rPr>
  </w:style>
  <w:style w:type="paragraph" w:styleId="7">
    <w:name w:val="heading 4"/>
    <w:basedOn w:val="1"/>
    <w:next w:val="1"/>
    <w:link w:val="48"/>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uiPriority w:val="0"/>
    <w:pPr>
      <w:ind w:firstLine="420" w:firstLineChars="200"/>
    </w:pPr>
  </w:style>
  <w:style w:type="paragraph" w:customStyle="1" w:styleId="3">
    <w:name w:val="*正文"/>
    <w:basedOn w:val="1"/>
    <w:qFormat/>
    <w:uiPriority w:val="0"/>
    <w:pPr>
      <w:ind w:firstLine="200"/>
    </w:pPr>
    <w:rPr>
      <w:szCs w:val="20"/>
    </w:rPr>
  </w:style>
  <w:style w:type="paragraph" w:styleId="8">
    <w:name w:val="annotation text"/>
    <w:basedOn w:val="1"/>
    <w:link w:val="34"/>
    <w:qFormat/>
    <w:uiPriority w:val="99"/>
    <w:pPr>
      <w:spacing w:afterLines="0" w:line="240" w:lineRule="auto"/>
      <w:jc w:val="left"/>
    </w:pPr>
    <w:rPr>
      <w:rFonts w:ascii="Times New Roman" w:hAnsi="Times New Roman"/>
    </w:rPr>
  </w:style>
  <w:style w:type="paragraph" w:styleId="9">
    <w:name w:val="Body Text"/>
    <w:basedOn w:val="1"/>
    <w:autoRedefine/>
    <w:qFormat/>
    <w:uiPriority w:val="99"/>
    <w:pPr>
      <w:tabs>
        <w:tab w:val="left" w:pos="4760"/>
      </w:tabs>
      <w:spacing w:after="78"/>
      <w:jc w:val="left"/>
    </w:pPr>
  </w:style>
  <w:style w:type="paragraph" w:styleId="10">
    <w:name w:val="Body Text Indent"/>
    <w:basedOn w:val="1"/>
    <w:autoRedefine/>
    <w:qFormat/>
    <w:uiPriority w:val="0"/>
    <w:pPr>
      <w:tabs>
        <w:tab w:val="left" w:pos="4760"/>
      </w:tabs>
      <w:spacing w:after="120"/>
      <w:ind w:left="420" w:leftChars="200"/>
    </w:pPr>
  </w:style>
  <w:style w:type="paragraph" w:styleId="11">
    <w:name w:val="Plain Text"/>
    <w:basedOn w:val="1"/>
    <w:autoRedefine/>
    <w:qFormat/>
    <w:uiPriority w:val="0"/>
    <w:pPr>
      <w:spacing w:afterLines="0" w:line="240" w:lineRule="auto"/>
    </w:pPr>
    <w:rPr>
      <w:rFonts w:ascii="宋体" w:hAnsi="Courier New"/>
      <w:szCs w:val="20"/>
    </w:rPr>
  </w:style>
  <w:style w:type="paragraph" w:styleId="12">
    <w:name w:val="Body Text Indent 2"/>
    <w:basedOn w:val="1"/>
    <w:link w:val="62"/>
    <w:autoRedefine/>
    <w:semiHidden/>
    <w:unhideWhenUsed/>
    <w:qFormat/>
    <w:uiPriority w:val="0"/>
    <w:pPr>
      <w:spacing w:after="120" w:line="480" w:lineRule="auto"/>
      <w:ind w:left="420" w:leftChars="200"/>
    </w:pPr>
  </w:style>
  <w:style w:type="paragraph" w:styleId="13">
    <w:name w:val="Balloon Text"/>
    <w:basedOn w:val="1"/>
    <w:link w:val="33"/>
    <w:autoRedefine/>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autoRedefine/>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autoRedefine/>
    <w:qFormat/>
    <w:uiPriority w:val="39"/>
    <w:pPr>
      <w:spacing w:before="120" w:after="120"/>
      <w:jc w:val="left"/>
    </w:pPr>
    <w:rPr>
      <w:rFonts w:ascii="Calibri" w:hAnsi="Calibri"/>
      <w:b/>
      <w:bCs/>
      <w:caps/>
      <w:sz w:val="20"/>
      <w:szCs w:val="20"/>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5"/>
    <w:autoRedefine/>
    <w:qFormat/>
    <w:uiPriority w:val="0"/>
    <w:pPr>
      <w:spacing w:afterLines="25" w:line="300" w:lineRule="auto"/>
    </w:pPr>
    <w:rPr>
      <w:rFonts w:ascii="Arial" w:hAnsi="Arial"/>
      <w:b/>
      <w:bCs/>
    </w:rPr>
  </w:style>
  <w:style w:type="paragraph" w:styleId="20">
    <w:name w:val="Body Text First Indent 2"/>
    <w:basedOn w:val="10"/>
    <w:link w:val="56"/>
    <w:autoRedefine/>
    <w:qFormat/>
    <w:uiPriority w:val="99"/>
    <w:pPr>
      <w:ind w:firstLine="420" w:firstLineChars="200"/>
    </w:p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bCs/>
    </w:rPr>
  </w:style>
  <w:style w:type="character" w:styleId="25">
    <w:name w:val="Hyperlink"/>
    <w:basedOn w:val="23"/>
    <w:autoRedefine/>
    <w:unhideWhenUsed/>
    <w:qFormat/>
    <w:uiPriority w:val="99"/>
    <w:rPr>
      <w:color w:val="0563C1" w:themeColor="hyperlink"/>
      <w:u w:val="single"/>
      <w14:textFill>
        <w14:solidFill>
          <w14:schemeClr w14:val="hlink"/>
        </w14:solidFill>
      </w14:textFill>
    </w:rPr>
  </w:style>
  <w:style w:type="character" w:styleId="26">
    <w:name w:val="annotation reference"/>
    <w:autoRedefine/>
    <w:qFormat/>
    <w:uiPriority w:val="99"/>
    <w:rPr>
      <w:sz w:val="21"/>
      <w:szCs w:val="21"/>
    </w:rPr>
  </w:style>
  <w:style w:type="paragraph" w:customStyle="1" w:styleId="27">
    <w:name w:val="Index8"/>
    <w:basedOn w:val="1"/>
    <w:next w:val="1"/>
    <w:autoRedefine/>
    <w:qFormat/>
    <w:uiPriority w:val="0"/>
    <w:pPr>
      <w:ind w:left="3920" w:leftChars="1400"/>
      <w:jc w:val="left"/>
      <w:textAlignment w:val="baseline"/>
    </w:pPr>
  </w:style>
  <w:style w:type="character" w:customStyle="1" w:styleId="28">
    <w:name w:val="标题 1 Char"/>
    <w:autoRedefine/>
    <w:qFormat/>
    <w:uiPriority w:val="0"/>
    <w:rPr>
      <w:rFonts w:ascii="宋体" w:hAnsi="宋体" w:eastAsia="黑体"/>
      <w:b/>
      <w:bCs/>
      <w:kern w:val="44"/>
      <w:sz w:val="28"/>
      <w:szCs w:val="44"/>
      <w:lang w:val="en-US" w:eastAsia="zh-CN" w:bidi="ar-SA"/>
    </w:rPr>
  </w:style>
  <w:style w:type="paragraph" w:customStyle="1" w:styleId="29">
    <w:name w:val="WPSOffice手动目录 1"/>
    <w:autoRedefine/>
    <w:qFormat/>
    <w:uiPriority w:val="0"/>
    <w:pPr>
      <w:spacing w:after="160" w:line="278" w:lineRule="auto"/>
    </w:pPr>
    <w:rPr>
      <w:rFonts w:ascii="Times New Roman" w:hAnsi="Times New Roman" w:eastAsia="宋体" w:cs="Times New Roman"/>
      <w:lang w:val="en-US" w:eastAsia="zh-CN" w:bidi="ar-SA"/>
    </w:rPr>
  </w:style>
  <w:style w:type="character" w:customStyle="1" w:styleId="30">
    <w:name w:val="NormalCharacter"/>
    <w:autoRedefine/>
    <w:qFormat/>
    <w:uiPriority w:val="0"/>
  </w:style>
  <w:style w:type="paragraph" w:customStyle="1" w:styleId="31">
    <w:name w:val="列出段落1"/>
    <w:basedOn w:val="1"/>
    <w:autoRedefine/>
    <w:unhideWhenUsed/>
    <w:qFormat/>
    <w:uiPriority w:val="99"/>
    <w:pPr>
      <w:ind w:firstLine="420" w:firstLineChars="200"/>
    </w:pPr>
  </w:style>
  <w:style w:type="character" w:customStyle="1" w:styleId="32">
    <w:name w:val="标题 1 Char2"/>
    <w:autoRedefine/>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autoRedefine/>
    <w:qFormat/>
    <w:uiPriority w:val="0"/>
    <w:rPr>
      <w:rFonts w:ascii="Arial" w:hAnsi="Arial" w:eastAsia="宋体" w:cs="Times New Roman"/>
      <w:kern w:val="2"/>
      <w:sz w:val="18"/>
      <w:szCs w:val="18"/>
    </w:rPr>
  </w:style>
  <w:style w:type="character" w:customStyle="1" w:styleId="34">
    <w:name w:val="批注文字 字符"/>
    <w:basedOn w:val="23"/>
    <w:link w:val="8"/>
    <w:autoRedefine/>
    <w:qFormat/>
    <w:uiPriority w:val="99"/>
    <w:rPr>
      <w:rFonts w:ascii="Times New Roman" w:hAnsi="Times New Roman" w:eastAsia="宋体" w:cs="Times New Roman"/>
      <w:kern w:val="2"/>
      <w:sz w:val="21"/>
      <w:szCs w:val="24"/>
    </w:rPr>
  </w:style>
  <w:style w:type="character" w:customStyle="1" w:styleId="35">
    <w:name w:val="批注主题 字符"/>
    <w:basedOn w:val="34"/>
    <w:link w:val="19"/>
    <w:autoRedefine/>
    <w:qFormat/>
    <w:uiPriority w:val="0"/>
    <w:rPr>
      <w:rFonts w:ascii="Arial" w:hAnsi="Arial" w:eastAsia="宋体" w:cs="Times New Roman"/>
      <w:b/>
      <w:bCs/>
      <w:kern w:val="2"/>
      <w:sz w:val="21"/>
      <w:szCs w:val="24"/>
    </w:rPr>
  </w:style>
  <w:style w:type="character" w:customStyle="1" w:styleId="36">
    <w:name w:val="font01"/>
    <w:basedOn w:val="23"/>
    <w:autoRedefine/>
    <w:qFormat/>
    <w:uiPriority w:val="0"/>
    <w:rPr>
      <w:rFonts w:hint="eastAsia" w:ascii="宋体" w:hAnsi="宋体" w:eastAsia="宋体"/>
      <w:color w:val="000000"/>
      <w:sz w:val="20"/>
      <w:szCs w:val="20"/>
      <w:u w:val="none"/>
      <w:vertAlign w:val="superscript"/>
    </w:rPr>
  </w:style>
  <w:style w:type="character" w:customStyle="1" w:styleId="37">
    <w:name w:val="font31"/>
    <w:basedOn w:val="23"/>
    <w:autoRedefine/>
    <w:qFormat/>
    <w:uiPriority w:val="0"/>
    <w:rPr>
      <w:rFonts w:hint="eastAsia" w:ascii="宋体" w:hAnsi="宋体" w:eastAsia="宋体"/>
      <w:color w:val="000000"/>
      <w:sz w:val="20"/>
      <w:szCs w:val="20"/>
      <w:u w:val="none"/>
    </w:rPr>
  </w:style>
  <w:style w:type="character" w:customStyle="1" w:styleId="38">
    <w:name w:val="页脚 字符"/>
    <w:basedOn w:val="23"/>
    <w:link w:val="14"/>
    <w:autoRedefine/>
    <w:qFormat/>
    <w:uiPriority w:val="99"/>
    <w:rPr>
      <w:rFonts w:ascii="Arial" w:hAnsi="Arial" w:eastAsia="楷体_GB2312" w:cs="Times New Roman"/>
      <w:sz w:val="18"/>
      <w:szCs w:val="18"/>
    </w:rPr>
  </w:style>
  <w:style w:type="character" w:customStyle="1" w:styleId="39">
    <w:name w:val="页眉 字符"/>
    <w:basedOn w:val="23"/>
    <w:link w:val="15"/>
    <w:autoRedefine/>
    <w:qFormat/>
    <w:uiPriority w:val="99"/>
    <w:rPr>
      <w:rFonts w:ascii="Arial" w:hAnsi="Arial" w:eastAsia="楷体_GB2312" w:cs="Times New Roman"/>
      <w:kern w:val="2"/>
      <w:sz w:val="18"/>
      <w:szCs w:val="18"/>
    </w:rPr>
  </w:style>
  <w:style w:type="paragraph" w:customStyle="1" w:styleId="40">
    <w:name w:val="修订1"/>
    <w:autoRedefine/>
    <w:hidden/>
    <w:unhideWhenUsed/>
    <w:qFormat/>
    <w:uiPriority w:val="99"/>
    <w:pPr>
      <w:spacing w:after="160" w:line="278" w:lineRule="auto"/>
    </w:pPr>
    <w:rPr>
      <w:rFonts w:ascii="Arial" w:hAnsi="Arial" w:eastAsia="宋体" w:cs="Times New Roman"/>
      <w:kern w:val="2"/>
      <w:sz w:val="21"/>
      <w:szCs w:val="24"/>
      <w:lang w:val="en-US" w:eastAsia="zh-CN" w:bidi="ar-SA"/>
    </w:rPr>
  </w:style>
  <w:style w:type="paragraph" w:customStyle="1" w:styleId="41">
    <w:name w:val="列出段落2"/>
    <w:basedOn w:val="1"/>
    <w:autoRedefine/>
    <w:unhideWhenUsed/>
    <w:qFormat/>
    <w:uiPriority w:val="99"/>
    <w:pPr>
      <w:ind w:firstLine="420" w:firstLineChars="200"/>
    </w:pPr>
  </w:style>
  <w:style w:type="character" w:customStyle="1" w:styleId="42">
    <w:name w:val="15"/>
    <w:basedOn w:val="23"/>
    <w:autoRedefine/>
    <w:qFormat/>
    <w:uiPriority w:val="0"/>
    <w:rPr>
      <w:rFonts w:hint="default" w:ascii="Calibri" w:hAnsi="Calibri" w:cs="Calibri"/>
      <w:color w:val="0000FF"/>
      <w:u w:val="single"/>
    </w:rPr>
  </w:style>
  <w:style w:type="paragraph" w:customStyle="1" w:styleId="43">
    <w:name w:val="style93"/>
    <w:basedOn w:val="1"/>
    <w:autoRedefine/>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autoRedefine/>
    <w:unhideWhenUsed/>
    <w:qFormat/>
    <w:uiPriority w:val="99"/>
    <w:pPr>
      <w:ind w:firstLine="420" w:firstLineChars="200"/>
    </w:pPr>
  </w:style>
  <w:style w:type="paragraph" w:customStyle="1" w:styleId="45">
    <w:name w:val="修订2"/>
    <w:autoRedefine/>
    <w:hidden/>
    <w:unhideWhenUsed/>
    <w:qFormat/>
    <w:uiPriority w:val="99"/>
    <w:pPr>
      <w:spacing w:after="160" w:line="278" w:lineRule="auto"/>
    </w:pPr>
    <w:rPr>
      <w:rFonts w:ascii="Arial" w:hAnsi="Arial" w:eastAsia="宋体" w:cs="Times New Roman"/>
      <w:kern w:val="2"/>
      <w:sz w:val="21"/>
      <w:szCs w:val="24"/>
      <w:lang w:val="en-US" w:eastAsia="zh-CN" w:bidi="ar-SA"/>
    </w:rPr>
  </w:style>
  <w:style w:type="paragraph" w:customStyle="1" w:styleId="46">
    <w:name w:val="修订3"/>
    <w:autoRedefine/>
    <w:hidden/>
    <w:unhideWhenUsed/>
    <w:qFormat/>
    <w:uiPriority w:val="99"/>
    <w:pPr>
      <w:spacing w:after="160" w:line="278" w:lineRule="auto"/>
    </w:pPr>
    <w:rPr>
      <w:rFonts w:ascii="Arial" w:hAnsi="Arial" w:eastAsia="宋体" w:cs="Times New Roman"/>
      <w:kern w:val="2"/>
      <w:sz w:val="21"/>
      <w:szCs w:val="24"/>
      <w:lang w:val="en-US" w:eastAsia="zh-CN" w:bidi="ar-SA"/>
    </w:rPr>
  </w:style>
  <w:style w:type="paragraph" w:customStyle="1" w:styleId="47">
    <w:name w:val="列出段落4"/>
    <w:basedOn w:val="1"/>
    <w:autoRedefine/>
    <w:unhideWhenUsed/>
    <w:qFormat/>
    <w:uiPriority w:val="99"/>
    <w:pPr>
      <w:ind w:firstLine="420" w:firstLineChars="200"/>
    </w:pPr>
  </w:style>
  <w:style w:type="character" w:customStyle="1" w:styleId="48">
    <w:name w:val="标题 4 字符"/>
    <w:basedOn w:val="23"/>
    <w:link w:val="7"/>
    <w:autoRedefine/>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autoRedefine/>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autoRedefine/>
    <w:unhideWhenUsed/>
    <w:qFormat/>
    <w:uiPriority w:val="34"/>
    <w:pPr>
      <w:ind w:firstLine="420" w:firstLineChars="200"/>
    </w:pPr>
  </w:style>
  <w:style w:type="character" w:customStyle="1" w:styleId="51">
    <w:name w:val="font21"/>
    <w:basedOn w:val="23"/>
    <w:autoRedefine/>
    <w:qFormat/>
    <w:uiPriority w:val="0"/>
    <w:rPr>
      <w:rFonts w:hint="eastAsia" w:ascii="宋体" w:hAnsi="宋体" w:eastAsia="宋体"/>
      <w:color w:val="000000"/>
      <w:sz w:val="18"/>
      <w:szCs w:val="18"/>
      <w:u w:val="none"/>
    </w:rPr>
  </w:style>
  <w:style w:type="character" w:customStyle="1" w:styleId="52">
    <w:name w:val="font11"/>
    <w:basedOn w:val="23"/>
    <w:autoRedefine/>
    <w:qFormat/>
    <w:uiPriority w:val="0"/>
    <w:rPr>
      <w:rFonts w:hint="eastAsia" w:ascii="宋体" w:hAnsi="宋体" w:eastAsia="宋体"/>
      <w:color w:val="000000"/>
      <w:sz w:val="18"/>
      <w:szCs w:val="18"/>
      <w:u w:val="none"/>
    </w:rPr>
  </w:style>
  <w:style w:type="paragraph" w:customStyle="1" w:styleId="53">
    <w:name w:val="列出段落7"/>
    <w:basedOn w:val="1"/>
    <w:autoRedefine/>
    <w:unhideWhenUsed/>
    <w:qFormat/>
    <w:uiPriority w:val="99"/>
    <w:pPr>
      <w:ind w:firstLine="420" w:firstLineChars="200"/>
    </w:pPr>
  </w:style>
  <w:style w:type="paragraph" w:customStyle="1" w:styleId="54">
    <w:name w:val="列出段落8"/>
    <w:basedOn w:val="1"/>
    <w:autoRedefine/>
    <w:unhideWhenUsed/>
    <w:qFormat/>
    <w:uiPriority w:val="99"/>
    <w:pPr>
      <w:ind w:firstLine="420" w:firstLineChars="200"/>
    </w:pPr>
  </w:style>
  <w:style w:type="paragraph" w:customStyle="1" w:styleId="55">
    <w:name w:val="修订4"/>
    <w:autoRedefine/>
    <w:hidden/>
    <w:semiHidden/>
    <w:qFormat/>
    <w:uiPriority w:val="99"/>
    <w:pPr>
      <w:spacing w:after="160" w:line="278" w:lineRule="auto"/>
    </w:pPr>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autoRedefine/>
    <w:qFormat/>
    <w:uiPriority w:val="99"/>
    <w:rPr>
      <w:rFonts w:ascii="Arial" w:hAnsi="Arial"/>
      <w:kern w:val="2"/>
      <w:sz w:val="21"/>
      <w:szCs w:val="24"/>
    </w:rPr>
  </w:style>
  <w:style w:type="paragraph" w:customStyle="1" w:styleId="57">
    <w:name w:val="修订5"/>
    <w:autoRedefine/>
    <w:hidden/>
    <w:semiHidden/>
    <w:qFormat/>
    <w:uiPriority w:val="99"/>
    <w:pPr>
      <w:spacing w:after="160" w:line="278" w:lineRule="auto"/>
    </w:pPr>
    <w:rPr>
      <w:rFonts w:ascii="Arial" w:hAnsi="Arial" w:eastAsia="宋体" w:cs="Times New Roman"/>
      <w:kern w:val="2"/>
      <w:sz w:val="21"/>
      <w:szCs w:val="24"/>
      <w:lang w:val="en-US" w:eastAsia="zh-CN" w:bidi="ar-SA"/>
    </w:rPr>
  </w:style>
  <w:style w:type="paragraph" w:styleId="58">
    <w:name w:val="List Paragraph"/>
    <w:basedOn w:val="1"/>
    <w:autoRedefine/>
    <w:qFormat/>
    <w:uiPriority w:val="99"/>
    <w:pPr>
      <w:ind w:firstLine="420" w:firstLineChars="200"/>
    </w:pPr>
  </w:style>
  <w:style w:type="character" w:customStyle="1" w:styleId="59">
    <w:name w:val="标题 1 字符"/>
    <w:link w:val="4"/>
    <w:autoRedefine/>
    <w:qFormat/>
    <w:uiPriority w:val="0"/>
    <w:rPr>
      <w:rFonts w:ascii="Arial" w:hAnsi="Arial"/>
      <w:b/>
      <w:bCs/>
      <w:kern w:val="44"/>
      <w:sz w:val="44"/>
      <w:szCs w:val="44"/>
    </w:rPr>
  </w:style>
  <w:style w:type="paragraph" w:customStyle="1" w:styleId="60">
    <w:name w:val="p0"/>
    <w:basedOn w:val="1"/>
    <w:autoRedefine/>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autoRedefine/>
    <w:qFormat/>
    <w:uiPriority w:val="99"/>
    <w:pPr>
      <w:ind w:firstLine="420" w:firstLineChars="200"/>
    </w:pPr>
  </w:style>
  <w:style w:type="character" w:customStyle="1" w:styleId="62">
    <w:name w:val="正文文本缩进 2 字符"/>
    <w:basedOn w:val="23"/>
    <w:link w:val="12"/>
    <w:autoRedefine/>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autoRedefine/>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autoRedefine/>
    <w:qFormat/>
    <w:uiPriority w:val="0"/>
    <w:pPr>
      <w:spacing w:after="160"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autoRedefine/>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autoRedefine/>
    <w:unhideWhenUsed/>
    <w:qFormat/>
    <w:uiPriority w:val="99"/>
    <w:pPr>
      <w:spacing w:after="160" w:line="278" w:lineRule="auto"/>
    </w:pPr>
    <w:rPr>
      <w:rFonts w:ascii="Calibri" w:hAnsi="Calibri" w:eastAsia="宋体" w:cs="宋体"/>
      <w:kern w:val="2"/>
      <w:sz w:val="21"/>
      <w:szCs w:val="22"/>
      <w:lang w:val="en-US" w:eastAsia="zh-CN" w:bidi="ar-SA"/>
    </w:rPr>
  </w:style>
  <w:style w:type="paragraph" w:customStyle="1" w:styleId="67">
    <w:name w:val="_正文"/>
    <w:basedOn w:val="1"/>
    <w:autoRedefine/>
    <w:qFormat/>
    <w:uiPriority w:val="0"/>
    <w:pPr>
      <w:widowControl/>
      <w:tabs>
        <w:tab w:val="left" w:pos="3780"/>
      </w:tabs>
      <w:spacing w:before="156" w:beforeLines="50" w:afterLines="0" w:line="360" w:lineRule="auto"/>
      <w:jc w:val="left"/>
    </w:pPr>
  </w:style>
  <w:style w:type="paragraph" w:customStyle="1" w:styleId="68">
    <w:name w:val="！正文内容1.5倍行距"/>
    <w:basedOn w:val="1"/>
    <w:autoRedefine/>
    <w:qFormat/>
    <w:uiPriority w:val="0"/>
    <w:pPr>
      <w:spacing w:afterLines="0" w:line="420" w:lineRule="atLeast"/>
      <w:ind w:firstLine="200" w:firstLineChars="200"/>
    </w:pPr>
    <w:rPr>
      <w:rFonts w:ascii="Times New Roman" w:hAnsi="Times New Roman"/>
      <w:sz w:val="24"/>
    </w:rPr>
  </w:style>
  <w:style w:type="paragraph" w:customStyle="1" w:styleId="69">
    <w:name w:val="标书正文"/>
    <w:basedOn w:val="10"/>
    <w:next w:val="1"/>
    <w:qFormat/>
    <w:uiPriority w:val="0"/>
    <w:pPr>
      <w:widowControl/>
      <w:adjustRightInd/>
      <w:ind w:left="0" w:firstLine="420" w:firstLineChars="200"/>
      <w:jc w:val="left"/>
      <w:textAlignment w:val="auto"/>
    </w:pPr>
    <w:rPr>
      <w:rFonts w:ascii="Times New Roman" w:hAnsi="宋体"/>
      <w:color w:val="auto"/>
      <w:kern w:val="0"/>
      <w:sz w:val="20"/>
      <w:szCs w:val="21"/>
    </w:rPr>
  </w:style>
  <w:style w:type="paragraph" w:customStyle="1" w:styleId="70">
    <w:name w:val="列表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41EDC-3C33-48E5-A60D-17390499F4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7857</Words>
  <Characters>8136</Characters>
  <Lines>107</Lines>
  <Paragraphs>30</Paragraphs>
  <TotalTime>2</TotalTime>
  <ScaleCrop>false</ScaleCrop>
  <LinksUpToDate>false</LinksUpToDate>
  <CharactersWithSpaces>8602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2025-02-07T02:27:00Z</dcterms:created>
  <dc:creator>Summer黄金玲</dc:creator>
  <cp:lastModifiedBy>涂建华</cp:lastModifiedBy>
  <cp:lastPrinted>2025-01-14T02:39:00Z</cp:lastPrinted>
  <dcterms:modified xsi:type="dcterms:W3CDTF">2025-05-08T09:40:34Z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81AA55F12EF14A5CAD0CA4FF0F0F9FC3_13</vt:lpwstr>
  </property>
  <property fmtid="{D5CDD505-2E9C-101B-9397-08002B2CF9AE}" pid="4" name="KSOTemplateDocerSaveRecord">
    <vt:lpwstr>eyJoZGlkIjoiMTU5M2UyM2ZhMjE3YmE4NTM2ZDRiY2MwNGRmZDE1MDkiLCJ1c2VySWQiOiIxMTI5MTIyMDM4In0=</vt:lpwstr>
  </property>
</Properties>
</file>