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5"/>
        <w:spacing w:after="78"/>
        <w:rPr>
          <w:rFonts w:ascii="Times New Roman" w:hAnsi="Times New Roman" w:eastAsia="方正小标宋简体"/>
          <w:bCs/>
          <w:sz w:val="32"/>
          <w:szCs w:val="32"/>
        </w:rPr>
      </w:pPr>
    </w:p>
    <w:p w14:paraId="3AB8F229">
      <w:pPr>
        <w:pStyle w:val="65"/>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深圳市深水横岗水务有限</w:t>
      </w:r>
      <w:r>
        <w:rPr>
          <w:rFonts w:ascii="Times New Roman" w:hAnsi="Times New Roman" w:eastAsia="长城小标宋体"/>
          <w:b/>
          <w:bCs/>
          <w:sz w:val="44"/>
          <w:szCs w:val="44"/>
        </w:rPr>
        <w:t>公司</w:t>
      </w:r>
    </w:p>
    <w:p w14:paraId="08BF34D9">
      <w:pPr>
        <w:widowControl/>
        <w:spacing w:after="78"/>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水量平衡测试服务采购项目询价告知函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677BC922">
      <w:pPr>
        <w:spacing w:after="78"/>
        <w:rPr>
          <w:rFonts w:hint="eastAsia" w:ascii="黑体" w:hAnsi="黑体" w:eastAsia="黑体"/>
          <w:sz w:val="32"/>
          <w:szCs w:val="32"/>
        </w:rPr>
      </w:pPr>
      <w:r>
        <w:rPr>
          <w:rFonts w:hint="eastAsia" w:ascii="黑体" w:hAnsi="黑体" w:eastAsia="黑体"/>
          <w:sz w:val="32"/>
          <w:szCs w:val="32"/>
        </w:rPr>
        <w:br w:type="page"/>
      </w:r>
    </w:p>
    <w:p w14:paraId="051A8358">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387A799A">
      <w:pPr>
        <w:spacing w:after="78"/>
      </w:pPr>
    </w:p>
    <w:p w14:paraId="3B630080">
      <w:pPr>
        <w:pStyle w:val="42"/>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（一）采购项目名称：水量平衡测试服务采购项目。</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6D38979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测试对象：甲方位于深圳市区的横岗水质净化厂一期用水系统，涵盖生产、生活、绿化等全部用水单元，包括但不限于：供排水管网系统、计量器具配置、主要耗水设备的运行状态及系统流程等。</w:t>
      </w:r>
    </w:p>
    <w:p w14:paraId="2F1B66E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服务事项：</w:t>
      </w:r>
    </w:p>
    <w:p w14:paraId="49475B7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（1）现场勘查：绘制管网图、用水流程图，核查计量器具完好率及用水台账；</w:t>
      </w:r>
    </w:p>
    <w:p w14:paraId="518DFE1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（2）数据采集：连续实测各用水单元流量、压力、水质等参数；</w:t>
      </w:r>
    </w:p>
    <w:p w14:paraId="4F5981D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（3）数据分析：计算水量平衡差（≤5%）、用水单耗（对标 SZDB/Z 34—2011）、漏失率（≤3%）；</w:t>
      </w:r>
    </w:p>
    <w:p w14:paraId="37D7B60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（4）报告编制：出具符合《深圳市单位用户水量平衡测试报告书》格式的正式报告，包含整改建议；</w:t>
      </w:r>
    </w:p>
    <w:p w14:paraId="0B488D7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（5）备案协助：乙方各项工作均符合《深圳市水量平衡测试实施办法》要求，测试报告验收合格，深圳市水务局水量平衡测试同意备案结果。</w:t>
      </w:r>
    </w:p>
    <w:p w14:paraId="38F3B6C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3、</w:t>
      </w:r>
      <w:r>
        <w:rPr>
          <w:rFonts w:hint="eastAsia" w:ascii="Times New Roman" w:hAnsi="Times New Roman" w:eastAsia="仿宋_GB2312"/>
          <w:bCs/>
          <w:color w:val="000000"/>
          <w:sz w:val="32"/>
          <w:szCs w:val="32"/>
        </w:rPr>
        <w:t>执行依据：</w:t>
      </w:r>
    </w:p>
    <w:p w14:paraId="78B8342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（1）强制性标准：《单位用户水量平衡测试技术指南》（SZDB/Z 34—2011）；</w:t>
      </w:r>
    </w:p>
    <w:p w14:paraId="4DB5B50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（2）地方政策：《深圳市水量平衡测试实施办法》（深水节〔2016〕27 号）；</w:t>
      </w:r>
    </w:p>
    <w:p w14:paraId="4EEEA6E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成果文件要求：</w:t>
      </w:r>
    </w:p>
    <w:p w14:paraId="3486ED0D">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（1）报告需加盖乙方CMA 资质章；</w:t>
      </w:r>
    </w:p>
    <w:p w14:paraId="3740D77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（2）包含管网图（CAD 电子版）、计量器具清单、水平衡表、节水潜力分析等附件；</w:t>
      </w:r>
    </w:p>
    <w:p w14:paraId="71B0013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（3）数据误差率需控制在 ±3% 以内，关键参数（如用水量、漏失量）需经甲方签字确认。</w:t>
      </w:r>
    </w:p>
    <w:p w14:paraId="3D4705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供应商报价应包括但不限于测试服务的价格，服务人员差旅费、交通费、税费、资料费以及其他为获得结果备案的全部费用</w:t>
      </w:r>
      <w:r>
        <w:rPr>
          <w:rFonts w:hint="eastAsia" w:ascii="Times New Roman" w:hAnsi="Times New Roman" w:eastAsia="仿宋_GB2312"/>
          <w:bCs/>
          <w:color w:val="000000"/>
          <w:sz w:val="32"/>
          <w:szCs w:val="32"/>
          <w:lang w:eastAsia="zh-Hans"/>
        </w:rPr>
        <w:t>。</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（三）限价要求：1.8万元（报价含税总价不得超过限价要求，否则做无效报价）。</w:t>
      </w:r>
    </w:p>
    <w:p w14:paraId="40B10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w:t>
      </w:r>
      <w:r>
        <w:rPr>
          <w:rFonts w:hint="eastAsia" w:ascii="Times New Roman" w:hAnsi="Times New Roman" w:eastAsia="仿宋_GB2312"/>
          <w:bCs/>
          <w:color w:val="000000"/>
          <w:sz w:val="32"/>
          <w:szCs w:val="32"/>
          <w:lang w:val="en-US" w:eastAsia="zh-CN"/>
        </w:rPr>
        <w:t>2025年5月20</w:t>
      </w:r>
      <w:bookmarkStart w:id="16" w:name="_GoBack"/>
      <w:bookmarkEnd w:id="16"/>
      <w:r>
        <w:rPr>
          <w:rFonts w:hint="eastAsia" w:ascii="Times New Roman" w:hAnsi="Times New Roman" w:eastAsia="仿宋_GB2312"/>
          <w:bCs/>
          <w:color w:val="000000"/>
          <w:sz w:val="32"/>
          <w:szCs w:val="32"/>
          <w:lang w:val="en-US" w:eastAsia="zh-CN"/>
        </w:rPr>
        <w:t>日前</w:t>
      </w:r>
      <w:r>
        <w:rPr>
          <w:rFonts w:hint="eastAsia" w:ascii="Times New Roman" w:hAnsi="Times New Roman" w:eastAsia="仿宋_GB2312"/>
          <w:bCs/>
          <w:color w:val="000000"/>
          <w:sz w:val="32"/>
          <w:szCs w:val="32"/>
        </w:rPr>
        <w:t>完成水量平衡测试出具报告并通过备案。</w:t>
      </w:r>
    </w:p>
    <w:p w14:paraId="7E04C73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（五）付款方式：获得水务局水量平衡测试验收同意备案结果后付款。</w:t>
      </w:r>
    </w:p>
    <w:p w14:paraId="5AC657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（六）项目地点：</w:t>
      </w:r>
      <w:bookmarkStart w:id="0" w:name="_Hlk178340496"/>
      <w:r>
        <w:rPr>
          <w:rFonts w:hint="eastAsia" w:ascii="Times New Roman" w:hAnsi="Times New Roman" w:eastAsia="仿宋_GB2312"/>
          <w:bCs/>
          <w:color w:val="000000"/>
          <w:sz w:val="32"/>
          <w:szCs w:val="32"/>
        </w:rPr>
        <w:t>深圳市</w:t>
      </w:r>
      <w:bookmarkEnd w:id="0"/>
      <w:r>
        <w:rPr>
          <w:rFonts w:hint="eastAsia" w:ascii="Times New Roman" w:hAnsi="Times New Roman" w:eastAsia="仿宋_GB2312"/>
          <w:bCs/>
          <w:color w:val="000000"/>
          <w:sz w:val="32"/>
          <w:szCs w:val="32"/>
        </w:rPr>
        <w:t>龙岗区龙城街道留丰路9号横岗水质净化厂（一期）。</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5FF9327F">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14:paraId="15258B2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4632C49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0F06775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57B1F73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（四）近两年内（2023年4月至今）或成立至今（成立不足两年的单位）至少具备两项正在实施或已完成的类似业绩（提供中标通知书或合同等证明材料（格式自拟））；</w:t>
      </w:r>
    </w:p>
    <w:p w14:paraId="0D2D29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DD705C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2437374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（七）参选单位须取得国家或者广东省质量技术监督部门颁发的水量平衡测试资质认证资格（提供相关资质证书或证明复印件并加盖参选单位公章）。</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营业执照、承诺函、相关资质证明等</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，以上资料均需加盖公章或业务章，并在截止时间前完成报价。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4F75DD8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（一）响应文件递交截止时间为2025</w:t>
      </w:r>
      <w:r>
        <w:rPr>
          <w:rFonts w:eastAsia="仿宋"/>
          <w:sz w:val="32"/>
          <w:szCs w:val="32"/>
        </w:rPr>
        <w:t>年</w:t>
      </w:r>
      <w:r>
        <w:rPr>
          <w:rFonts w:hint="eastAsia" w:eastAsia="仿宋"/>
          <w:sz w:val="32"/>
          <w:szCs w:val="32"/>
        </w:rPr>
        <w:t>4</w:t>
      </w:r>
      <w:r>
        <w:rPr>
          <w:rFonts w:eastAsia="仿宋"/>
          <w:sz w:val="32"/>
          <w:szCs w:val="32"/>
        </w:rPr>
        <w:t>月</w:t>
      </w:r>
      <w:r>
        <w:rPr>
          <w:rFonts w:hint="eastAsia" w:eastAsia="仿宋"/>
          <w:sz w:val="32"/>
          <w:szCs w:val="32"/>
        </w:rPr>
        <w:t>22</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34DB2190">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采购人对所有参选供应商进行资格审查，资格审查合格的供应商报价成立，根据最低价法确定中选人。以不含税价格对比，不含税价格最低的报价单位为中选人。</w:t>
      </w:r>
    </w:p>
    <w:p w14:paraId="55A36C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798EE61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rPr>
        <w:t>1.8</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22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1E383E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54EA117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14:paraId="56F2674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深圳市深水横岗水务有限</w:t>
      </w:r>
      <w:r>
        <w:rPr>
          <w:rFonts w:hint="eastAsia" w:ascii="Times New Roman" w:hAnsi="Times New Roman" w:eastAsia="仿宋_GB2312"/>
          <w:color w:val="000000"/>
          <w:kern w:val="0"/>
          <w:sz w:val="32"/>
          <w:szCs w:val="32"/>
        </w:rPr>
        <w:t>公司</w:t>
      </w:r>
      <w:bookmarkEnd w:id="5"/>
    </w:p>
    <w:bookmarkEnd w:id="6"/>
    <w:p w14:paraId="179B20AC">
      <w:pPr>
        <w:wordWrap w:val="0"/>
        <w:spacing w:after="78" w:line="640" w:lineRule="exact"/>
        <w:jc w:val="right"/>
        <w:rPr>
          <w:rFonts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19</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6568DFD1">
      <w:pPr>
        <w:spacing w:after="78"/>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br w:type="page"/>
      </w:r>
    </w:p>
    <w:p w14:paraId="1FA9C1B9">
      <w:pPr>
        <w:pStyle w:val="2"/>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bookmarkStart w:id="8" w:name="_Hlk111222939"/>
      <w:bookmarkStart w:id="9" w:name="_Hlk173317860"/>
    </w:p>
    <w:p w14:paraId="4E798902">
      <w:pPr>
        <w:spacing w:after="78"/>
        <w:jc w:val="left"/>
        <w:rPr>
          <w:rFonts w:hint="eastAsia"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合同编号：</w:t>
      </w:r>
      <w:r>
        <w:rPr>
          <w:rFonts w:ascii="黑体" w:hAnsi="黑体" w:eastAsia="黑体" w:cs="黑体"/>
          <w:color w:val="000000"/>
          <w:sz w:val="24"/>
          <w:shd w:val="clear" w:color="auto" w:fill="FFFFFF"/>
        </w:rPr>
        <w:t xml:space="preserve">        </w:t>
      </w:r>
    </w:p>
    <w:p w14:paraId="2789F169">
      <w:pPr>
        <w:spacing w:after="78"/>
        <w:jc w:val="center"/>
        <w:rPr>
          <w:rFonts w:hint="eastAsia" w:ascii="黑体" w:hAnsi="黑体" w:eastAsia="黑体" w:cs="黑体"/>
          <w:color w:val="000000"/>
          <w:sz w:val="28"/>
          <w:szCs w:val="28"/>
          <w:u w:val="single"/>
        </w:rPr>
      </w:pPr>
    </w:p>
    <w:p w14:paraId="71FF2142">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深圳市深水横岗水务有限公司</w:t>
      </w:r>
    </w:p>
    <w:p w14:paraId="63ABD231">
      <w:pPr>
        <w:spacing w:after="78"/>
        <w:jc w:val="center"/>
        <w:rPr>
          <w:rFonts w:hint="eastAsia" w:ascii="黑体" w:hAnsi="黑体" w:eastAsia="黑体" w:cs="黑体"/>
          <w:color w:val="000000"/>
          <w:sz w:val="72"/>
          <w:szCs w:val="72"/>
          <w:shd w:val="clear" w:color="auto" w:fill="FFFFFF"/>
        </w:rPr>
      </w:pPr>
    </w:p>
    <w:p w14:paraId="51AB8D52">
      <w:pPr>
        <w:spacing w:after="78"/>
        <w:jc w:val="center"/>
        <w:rPr>
          <w:rFonts w:hint="eastAsia" w:ascii="黑体" w:hAnsi="黑体" w:eastAsia="黑体" w:cs="黑体"/>
          <w:color w:val="000000"/>
          <w:sz w:val="72"/>
          <w:szCs w:val="72"/>
          <w:shd w:val="clear" w:color="auto" w:fill="FFFFFF"/>
        </w:rPr>
      </w:pPr>
    </w:p>
    <w:p w14:paraId="3D5975BB">
      <w:pPr>
        <w:spacing w:after="78"/>
        <w:rPr>
          <w:b/>
          <w:color w:val="000000"/>
          <w:sz w:val="24"/>
        </w:rPr>
      </w:pPr>
      <w:bookmarkStart w:id="10" w:name="_Hlk179876747"/>
    </w:p>
    <w:p w14:paraId="2C0652D6">
      <w:pPr>
        <w:spacing w:after="78" w:line="720" w:lineRule="auto"/>
        <w:jc w:val="center"/>
        <w:rPr>
          <w:rFonts w:hint="eastAsia" w:ascii="华文中宋" w:hAnsi="华文中宋" w:eastAsia="华文中宋"/>
          <w:b/>
          <w:color w:val="000000"/>
          <w:sz w:val="48"/>
          <w:szCs w:val="48"/>
        </w:rPr>
      </w:pPr>
      <w:r>
        <w:rPr>
          <w:rFonts w:hint="eastAsia" w:ascii="华文中宋" w:hAnsi="华文中宋" w:eastAsia="华文中宋"/>
          <w:b/>
          <w:color w:val="000000"/>
          <w:sz w:val="48"/>
          <w:szCs w:val="48"/>
        </w:rPr>
        <w:t>水量平衡测试</w:t>
      </w:r>
    </w:p>
    <w:p w14:paraId="09A4B5A9">
      <w:pPr>
        <w:spacing w:after="78" w:line="720" w:lineRule="auto"/>
        <w:jc w:val="center"/>
        <w:rPr>
          <w:rStyle w:val="25"/>
        </w:rPr>
      </w:pPr>
      <w:r>
        <w:rPr>
          <w:rFonts w:hint="eastAsia" w:ascii="华文中宋" w:hAnsi="华文中宋" w:eastAsia="华文中宋"/>
          <w:b/>
          <w:color w:val="000000"/>
          <w:sz w:val="48"/>
          <w:szCs w:val="48"/>
        </w:rPr>
        <w:t xml:space="preserve"> 服 务 合 同 </w:t>
      </w:r>
    </w:p>
    <w:p w14:paraId="0ED9C6AD">
      <w:pPr>
        <w:spacing w:after="78"/>
        <w:rPr>
          <w:rFonts w:hint="eastAsia" w:ascii="华文中宋" w:hAnsi="华文中宋" w:eastAsia="华文中宋"/>
          <w:color w:val="000000"/>
          <w:sz w:val="48"/>
          <w:szCs w:val="48"/>
        </w:rPr>
      </w:pPr>
    </w:p>
    <w:p w14:paraId="53A789C0">
      <w:pPr>
        <w:spacing w:after="78"/>
        <w:rPr>
          <w:rFonts w:hint="eastAsia" w:ascii="华文中宋" w:hAnsi="华文中宋" w:eastAsia="华文中宋"/>
          <w:color w:val="000000"/>
          <w:sz w:val="24"/>
        </w:rPr>
      </w:pPr>
    </w:p>
    <w:p w14:paraId="5D5C7FB6">
      <w:pPr>
        <w:spacing w:after="78" w:line="720" w:lineRule="auto"/>
        <w:rPr>
          <w:rFonts w:hint="eastAsia" w:ascii="华文中宋" w:hAnsi="华文中宋" w:eastAsia="华文中宋" w:cs="华文楷体"/>
          <w:b/>
          <w:color w:val="000000"/>
          <w:sz w:val="24"/>
          <w:u w:val="single"/>
        </w:rPr>
      </w:pPr>
      <w:r>
        <w:rPr>
          <w:rFonts w:hint="eastAsia" w:ascii="华文中宋" w:hAnsi="华文中宋" w:eastAsia="华文中宋" w:cs="华文楷体"/>
          <w:b/>
          <w:color w:val="000000"/>
          <w:sz w:val="24"/>
        </w:rPr>
        <w:t>委托单位（甲方）：</w:t>
      </w:r>
      <w:r>
        <w:rPr>
          <w:rFonts w:hint="eastAsia" w:ascii="华文中宋" w:hAnsi="华文中宋" w:eastAsia="华文中宋" w:cs="华文楷体"/>
          <w:b/>
          <w:color w:val="000000"/>
          <w:sz w:val="24"/>
          <w:u w:val="single"/>
        </w:rPr>
        <w:t>深圳市深水横岗水务有限公司</w:t>
      </w:r>
    </w:p>
    <w:p w14:paraId="409C57B6">
      <w:pPr>
        <w:spacing w:after="78" w:line="720" w:lineRule="auto"/>
        <w:rPr>
          <w:rFonts w:hint="eastAsia" w:ascii="华文中宋" w:hAnsi="华文中宋" w:eastAsia="华文中宋" w:cs="华文楷体"/>
          <w:b/>
          <w:color w:val="000000"/>
          <w:sz w:val="24"/>
          <w:u w:val="single"/>
        </w:rPr>
      </w:pPr>
      <w:r>
        <w:rPr>
          <w:rFonts w:hint="eastAsia" w:ascii="华文中宋" w:hAnsi="华文中宋" w:eastAsia="华文中宋" w:cs="华文楷体"/>
          <w:b/>
          <w:color w:val="000000"/>
          <w:sz w:val="24"/>
        </w:rPr>
        <w:t>受托单位（乙方）：</w:t>
      </w:r>
      <w:r>
        <w:rPr>
          <w:rFonts w:hint="eastAsia" w:ascii="华文中宋" w:hAnsi="华文中宋" w:eastAsia="华文中宋" w:cs="华文楷体"/>
          <w:b/>
          <w:color w:val="000000"/>
          <w:sz w:val="24"/>
          <w:u w:val="single"/>
        </w:rPr>
        <w:t xml:space="preserve">                            </w:t>
      </w:r>
    </w:p>
    <w:p w14:paraId="48DDBEDA">
      <w:pPr>
        <w:spacing w:after="78" w:line="720" w:lineRule="auto"/>
        <w:ind w:firstLine="360" w:firstLineChars="150"/>
        <w:rPr>
          <w:rFonts w:hint="eastAsia" w:ascii="华文中宋" w:hAnsi="华文中宋" w:eastAsia="华文中宋" w:cs="华文楷体"/>
          <w:b/>
          <w:color w:val="000000"/>
          <w:sz w:val="24"/>
        </w:rPr>
      </w:pPr>
    </w:p>
    <w:p w14:paraId="7DEF93F3">
      <w:pPr>
        <w:spacing w:after="78" w:line="720" w:lineRule="auto"/>
        <w:rPr>
          <w:rFonts w:hint="eastAsia" w:ascii="华文中宋" w:hAnsi="华文中宋" w:eastAsia="华文中宋" w:cs="华文楷体"/>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fmt="numberInDash"/>
          <w:cols w:space="720" w:num="1"/>
          <w:docGrid w:type="lines" w:linePitch="312" w:charSpace="0"/>
        </w:sectPr>
      </w:pPr>
      <w:r>
        <w:rPr>
          <w:rFonts w:hint="eastAsia" w:ascii="华文中宋" w:hAnsi="华文中宋" w:eastAsia="华文中宋" w:cs="华文楷体"/>
          <w:b/>
          <w:color w:val="000000"/>
          <w:sz w:val="24"/>
        </w:rPr>
        <w:t xml:space="preserve">合同签订日期： </w:t>
      </w:r>
      <w:r>
        <w:rPr>
          <w:rFonts w:hint="eastAsia" w:ascii="华文中宋" w:hAnsi="华文中宋" w:eastAsia="华文中宋" w:cs="华文楷体"/>
          <w:b/>
          <w:color w:val="000000"/>
          <w:sz w:val="24"/>
          <w:u w:val="single"/>
        </w:rPr>
        <w:t xml:space="preserve">      </w:t>
      </w:r>
      <w:r>
        <w:rPr>
          <w:rFonts w:hint="eastAsia" w:ascii="华文中宋" w:hAnsi="华文中宋" w:eastAsia="华文中宋" w:cs="华文楷体"/>
          <w:b/>
          <w:color w:val="000000"/>
          <w:sz w:val="24"/>
        </w:rPr>
        <w:t xml:space="preserve"> 年</w:t>
      </w:r>
      <w:r>
        <w:rPr>
          <w:rFonts w:hint="eastAsia" w:ascii="华文中宋" w:hAnsi="华文中宋" w:eastAsia="华文中宋" w:cs="华文楷体"/>
          <w:b/>
          <w:color w:val="000000"/>
          <w:sz w:val="24"/>
          <w:u w:val="single"/>
        </w:rPr>
        <w:t xml:space="preserve">       </w:t>
      </w:r>
      <w:r>
        <w:rPr>
          <w:rFonts w:hint="eastAsia" w:ascii="华文中宋" w:hAnsi="华文中宋" w:eastAsia="华文中宋" w:cs="华文楷体"/>
          <w:b/>
          <w:color w:val="000000"/>
          <w:sz w:val="24"/>
        </w:rPr>
        <w:t>月</w:t>
      </w:r>
      <w:r>
        <w:rPr>
          <w:rFonts w:hint="eastAsia" w:ascii="华文中宋" w:hAnsi="华文中宋" w:eastAsia="华文中宋" w:cs="华文楷体"/>
          <w:b/>
          <w:color w:val="000000"/>
          <w:sz w:val="24"/>
          <w:u w:val="single"/>
        </w:rPr>
        <w:t xml:space="preserve">       </w:t>
      </w:r>
      <w:r>
        <w:rPr>
          <w:rFonts w:hint="eastAsia" w:ascii="华文中宋" w:hAnsi="华文中宋" w:eastAsia="华文中宋" w:cs="华文楷体"/>
          <w:b/>
          <w:color w:val="000000"/>
          <w:sz w:val="24"/>
        </w:rPr>
        <w:t>日</w:t>
      </w:r>
    </w:p>
    <w:p w14:paraId="6B0BBA8D">
      <w:pPr>
        <w:spacing w:after="60" w:line="360" w:lineRule="auto"/>
        <w:rPr>
          <w:rFonts w:hint="eastAsia" w:ascii="华文中宋" w:hAnsi="华文中宋" w:eastAsia="华文中宋" w:cs="华文楷体"/>
          <w:sz w:val="24"/>
        </w:rPr>
      </w:pPr>
      <w:r>
        <w:rPr>
          <w:rFonts w:hint="eastAsia" w:ascii="华文中宋" w:hAnsi="华文中宋" w:eastAsia="华文中宋" w:cs="华文楷体"/>
          <w:sz w:val="24"/>
        </w:rPr>
        <w:t>委托单位（甲方）：深圳市深水横岗水务有限公司</w:t>
      </w:r>
    </w:p>
    <w:p w14:paraId="3C009501">
      <w:pPr>
        <w:spacing w:after="60" w:line="360" w:lineRule="auto"/>
        <w:rPr>
          <w:rFonts w:hint="eastAsia" w:ascii="华文中宋" w:hAnsi="华文中宋" w:eastAsia="华文中宋" w:cs="华文楷体"/>
          <w:sz w:val="24"/>
        </w:rPr>
      </w:pPr>
      <w:r>
        <w:rPr>
          <w:rFonts w:hint="eastAsia" w:ascii="华文中宋" w:hAnsi="华文中宋" w:eastAsia="华文中宋" w:cs="华文楷体"/>
          <w:sz w:val="24"/>
        </w:rPr>
        <w:t>地           址 ：深圳市横岗水质净化厂一期</w:t>
      </w:r>
    </w:p>
    <w:p w14:paraId="7D6122D9">
      <w:pPr>
        <w:spacing w:after="60" w:line="360" w:lineRule="auto"/>
        <w:rPr>
          <w:rFonts w:hint="eastAsia" w:ascii="华文中宋" w:hAnsi="华文中宋" w:eastAsia="华文中宋" w:cs="华文楷体"/>
          <w:sz w:val="24"/>
        </w:rPr>
      </w:pPr>
      <w:r>
        <w:rPr>
          <w:rFonts w:hint="eastAsia" w:ascii="华文中宋" w:hAnsi="华文中宋" w:eastAsia="华文中宋" w:cs="华文楷体"/>
          <w:sz w:val="24"/>
        </w:rPr>
        <w:t xml:space="preserve">负     责    人 ：颜工                                                  </w:t>
      </w:r>
    </w:p>
    <w:p w14:paraId="1282D6B8">
      <w:pPr>
        <w:spacing w:after="60" w:line="360" w:lineRule="auto"/>
        <w:rPr>
          <w:rFonts w:hint="eastAsia" w:ascii="华文中宋" w:hAnsi="华文中宋" w:eastAsia="华文中宋" w:cs="华文楷体"/>
          <w:sz w:val="24"/>
        </w:rPr>
      </w:pPr>
      <w:r>
        <w:rPr>
          <w:rFonts w:hint="eastAsia" w:ascii="华文中宋" w:hAnsi="华文中宋" w:eastAsia="华文中宋" w:cs="华文楷体"/>
          <w:sz w:val="24"/>
        </w:rPr>
        <w:t>联   系  方  式 ：13925203563</w:t>
      </w:r>
    </w:p>
    <w:p w14:paraId="40741C4C">
      <w:pPr>
        <w:spacing w:after="60"/>
        <w:rPr>
          <w:rFonts w:hint="eastAsia" w:ascii="华文中宋" w:hAnsi="华文中宋" w:eastAsia="华文中宋" w:cs="华文楷体"/>
          <w:sz w:val="24"/>
          <w:highlight w:val="yellow"/>
        </w:rPr>
      </w:pPr>
    </w:p>
    <w:p w14:paraId="416E6614">
      <w:pPr>
        <w:spacing w:after="60" w:line="360" w:lineRule="auto"/>
        <w:rPr>
          <w:rFonts w:hint="eastAsia" w:ascii="华文中宋" w:hAnsi="华文中宋" w:eastAsia="华文中宋" w:cs="华文楷体"/>
          <w:sz w:val="24"/>
        </w:rPr>
      </w:pPr>
      <w:r>
        <w:rPr>
          <w:rFonts w:hint="eastAsia" w:ascii="华文中宋" w:hAnsi="华文中宋" w:eastAsia="华文中宋" w:cs="华文楷体"/>
          <w:sz w:val="24"/>
        </w:rPr>
        <w:t xml:space="preserve">受托单位（乙方）：   </w:t>
      </w:r>
    </w:p>
    <w:p w14:paraId="434ED845">
      <w:pPr>
        <w:spacing w:after="60" w:line="360" w:lineRule="auto"/>
        <w:rPr>
          <w:rFonts w:hint="eastAsia" w:ascii="华文中宋" w:hAnsi="华文中宋" w:eastAsia="华文中宋" w:cs="华文楷体"/>
          <w:sz w:val="24"/>
        </w:rPr>
      </w:pPr>
      <w:r>
        <w:rPr>
          <w:rFonts w:hint="eastAsia" w:ascii="华文中宋" w:hAnsi="华文中宋" w:eastAsia="华文中宋" w:cs="华文楷体"/>
          <w:sz w:val="24"/>
        </w:rPr>
        <w:t>地           址 ：</w:t>
      </w:r>
    </w:p>
    <w:p w14:paraId="42CBA216">
      <w:pPr>
        <w:spacing w:after="60" w:line="360" w:lineRule="auto"/>
        <w:rPr>
          <w:rFonts w:hint="eastAsia" w:ascii="华文中宋" w:hAnsi="华文中宋" w:eastAsia="华文中宋" w:cs="华文楷体"/>
          <w:sz w:val="24"/>
        </w:rPr>
      </w:pPr>
      <w:r>
        <w:rPr>
          <w:rFonts w:hint="eastAsia" w:ascii="华文中宋" w:hAnsi="华文中宋" w:eastAsia="华文中宋" w:cs="华文楷体"/>
          <w:sz w:val="24"/>
        </w:rPr>
        <w:t xml:space="preserve">负     责    人 ： </w:t>
      </w:r>
    </w:p>
    <w:p w14:paraId="191609B9">
      <w:pPr>
        <w:spacing w:after="60" w:line="360" w:lineRule="auto"/>
        <w:rPr>
          <w:rFonts w:hint="eastAsia" w:ascii="华文中宋" w:hAnsi="华文中宋" w:eastAsia="华文中宋" w:cs="华文楷体"/>
          <w:sz w:val="24"/>
        </w:rPr>
      </w:pPr>
      <w:r>
        <w:rPr>
          <w:rFonts w:hint="eastAsia" w:ascii="华文中宋" w:hAnsi="华文中宋" w:eastAsia="华文中宋" w:cs="华文楷体"/>
          <w:sz w:val="24"/>
        </w:rPr>
        <w:t>联   系  方  式 ：</w:t>
      </w:r>
    </w:p>
    <w:p w14:paraId="7D7FCEFA">
      <w:pPr>
        <w:spacing w:after="60"/>
        <w:rPr>
          <w:rFonts w:hint="eastAsia" w:ascii="华文中宋" w:hAnsi="华文中宋" w:eastAsia="华文中宋" w:cs="华文楷体"/>
          <w:sz w:val="24"/>
        </w:rPr>
      </w:pPr>
    </w:p>
    <w:p w14:paraId="3045B4D9">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根据《中华人民共和国民法典》《深圳市节约用水条例》《深圳市水量平衡测试实施办法》（深水节〔2016〕27 号）及《单位用户水量平衡测试技术指南》（SZDB/Z 34—2011），经双方协商一致，就甲方委托乙方开展水量平衡测试服务达成如下协议：</w:t>
      </w:r>
    </w:p>
    <w:p w14:paraId="140E111D">
      <w:pPr>
        <w:pStyle w:val="3"/>
        <w:spacing w:after="60"/>
      </w:pPr>
      <w:r>
        <w:rPr>
          <w:rFonts w:hint="eastAsia"/>
        </w:rPr>
        <w:t>第一条 服务内容与范围</w:t>
      </w:r>
    </w:p>
    <w:p w14:paraId="30A82EAA">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1.1测试对象：甲方位于深圳市区的横岗水质净化厂一期用水系统，涵盖生产、生活、绿化等全部用水单元，包括但不限于：供排水管网系统、计量器具配置、</w:t>
      </w:r>
      <w:r>
        <w:rPr>
          <w:sz w:val="24"/>
        </w:rPr>
        <w:t>主要耗水设备的运行状态及系统流程</w:t>
      </w:r>
      <w:r>
        <w:rPr>
          <w:rFonts w:hint="eastAsia" w:asciiTheme="minorEastAsia" w:hAnsiTheme="minorEastAsia" w:eastAsiaTheme="minorEastAsia" w:cstheme="minorEastAsia"/>
          <w:sz w:val="24"/>
          <w:szCs w:val="24"/>
          <w:lang w:val="en-US" w:eastAsia="zh-CN"/>
        </w:rPr>
        <w:t>等。</w:t>
      </w:r>
    </w:p>
    <w:p w14:paraId="77BB160E">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1.2服务事项：</w:t>
      </w:r>
    </w:p>
    <w:p w14:paraId="65A4933E">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（1）现场勘查：绘制管网图、用水流程图，核查计量器具完好率及用水台账；</w:t>
      </w:r>
    </w:p>
    <w:p w14:paraId="21CCA074">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（2）数据采集：连续实测各用水单元流量、压力、水质等参数；</w:t>
      </w:r>
    </w:p>
    <w:p w14:paraId="07927B90">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（3）数据分析：计算水量平衡差（≤5%）、用水单耗（对标 SZDB/Z 34—2011）、漏失率（≤3%）；</w:t>
      </w:r>
    </w:p>
    <w:p w14:paraId="723EF34F">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（4）报告编制：出具符合《深圳市单位用户水量平衡测试报告书》格式的正式报告，包含整改建议；</w:t>
      </w:r>
    </w:p>
    <w:p w14:paraId="16BB43CD">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（5）备案协助：乙方各项工作均符合《深圳市水量平衡测试实施办法》要求，测试报告验收合格，深圳市水务局水量平衡测试同意备案结果。</w:t>
      </w:r>
    </w:p>
    <w:p w14:paraId="14455986">
      <w:pPr>
        <w:pStyle w:val="3"/>
        <w:spacing w:after="60"/>
      </w:pPr>
      <w:r>
        <w:rPr>
          <w:rFonts w:hint="eastAsia"/>
        </w:rPr>
        <w:t>第二条 技术标准与质量要求</w:t>
      </w:r>
    </w:p>
    <w:p w14:paraId="0B5B3661">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2.1执行依据：</w:t>
      </w:r>
    </w:p>
    <w:p w14:paraId="78E1D396">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（1）强制性标准：《单位用户水量平衡测试技术指南》（SZDB/Z 34—2011）；</w:t>
      </w:r>
    </w:p>
    <w:p w14:paraId="56A4A6D9">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（2）地方政策：《深圳市水量平衡测试实施办法》（深水节〔2016〕27 号）；</w:t>
      </w:r>
    </w:p>
    <w:p w14:paraId="78F58F24">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2.2成果文件要求：</w:t>
      </w:r>
    </w:p>
    <w:p w14:paraId="470D81A4">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（1）报告需加盖乙方CMA 资质章；</w:t>
      </w:r>
    </w:p>
    <w:p w14:paraId="102CEE8B">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（2）包含管网图（CAD 电子版）、计量器具清单、水平衡表、节水潜力分析等附件；</w:t>
      </w:r>
    </w:p>
    <w:p w14:paraId="47EF98E7">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（3）数据误差率需控制在 ±3% 以内，关键参数（如用水量、漏失量）需经甲方签字确认。</w:t>
      </w:r>
    </w:p>
    <w:p w14:paraId="315224ED">
      <w:pPr>
        <w:pStyle w:val="3"/>
        <w:spacing w:after="60"/>
      </w:pPr>
      <w:r>
        <w:rPr>
          <w:rFonts w:hint="eastAsia"/>
        </w:rPr>
        <w:t>第三条 工期及服务内容</w:t>
      </w:r>
    </w:p>
    <w:p w14:paraId="1CF2EE89">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3.1合同总工期：自合同签订之日起30 个工作日内完成全部服务内容。</w:t>
      </w:r>
    </w:p>
    <w:p w14:paraId="4EEF4F63">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3.2关键节点：</w:t>
      </w:r>
    </w:p>
    <w:p w14:paraId="6088ACE3">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（1）提交测试方案及人员安排；</w:t>
      </w:r>
    </w:p>
    <w:p w14:paraId="6C93FA8F">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（2）完成现场测试及数据采集；</w:t>
      </w:r>
    </w:p>
    <w:p w14:paraId="7E27A35B">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（3）提交报告初稿供甲方预审；</w:t>
      </w:r>
    </w:p>
    <w:p w14:paraId="4B8911E6">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（4）提交正式报告并协助完成备案。</w:t>
      </w:r>
    </w:p>
    <w:p w14:paraId="033BBA7F">
      <w:pPr>
        <w:pStyle w:val="3"/>
        <w:spacing w:after="60"/>
      </w:pPr>
      <w:r>
        <w:rPr>
          <w:rFonts w:hint="eastAsia"/>
        </w:rPr>
        <w:t>第四条 费用及支付方式</w:t>
      </w:r>
    </w:p>
    <w:p w14:paraId="79632171">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4.1合同总价：人民币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元（大写：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），包含但不限于测试服务的价格，服务人员差旅费、交通费、税费、资料费、整改费用以及其他为获得结果备案的全部费用。</w:t>
      </w:r>
    </w:p>
    <w:p w14:paraId="24268ACA">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4.2支付方式：</w:t>
      </w:r>
    </w:p>
    <w:p w14:paraId="1DC34733">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获得水务局水量平衡测试验收同意备案结果后，甲方收到乙方开具的  %增值税专用发票及复合要求的付款申请材料后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个工作日内，向乙方电汇付清</w:t>
      </w:r>
      <w:r>
        <w:rPr>
          <w:rFonts w:hint="eastAsia" w:asciiTheme="minorEastAsia" w:hAnsiTheme="minorEastAsia" w:eastAsiaTheme="minorEastAsia" w:cstheme="minorEastAsia"/>
          <w:sz w:val="24"/>
          <w:szCs w:val="24"/>
          <w:u w:val="single"/>
          <w:lang w:val="en-US" w:eastAsia="zh-CN"/>
        </w:rPr>
        <w:t xml:space="preserve"> 100 </w:t>
      </w:r>
      <w:r>
        <w:rPr>
          <w:rFonts w:hint="eastAsia" w:asciiTheme="minorEastAsia" w:hAnsiTheme="minorEastAsia" w:eastAsiaTheme="minorEastAsia" w:cstheme="minorEastAsia"/>
          <w:sz w:val="24"/>
          <w:szCs w:val="24"/>
          <w:lang w:val="en-US" w:eastAsia="zh-CN"/>
        </w:rPr>
        <w:t>％的费用，即每项目：</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val="en-US" w:eastAsia="zh-CN"/>
        </w:rPr>
        <w:t>元 （大写：</w:t>
      </w:r>
      <w:r>
        <w:rPr>
          <w:rFonts w:hint="eastAsia" w:asciiTheme="minorEastAsia" w:hAnsiTheme="minorEastAsia" w:eastAsiaTheme="minorEastAsia" w:cstheme="minorEastAsia"/>
          <w:sz w:val="24"/>
          <w:szCs w:val="24"/>
          <w:u w:val="single"/>
          <w:lang w:val="en-US" w:eastAsia="zh-CN"/>
        </w:rPr>
        <w:t xml:space="preserve">人民币          </w:t>
      </w:r>
      <w:r>
        <w:rPr>
          <w:rFonts w:hint="eastAsia" w:asciiTheme="minorEastAsia" w:hAnsiTheme="minorEastAsia" w:eastAsiaTheme="minorEastAsia" w:cstheme="minorEastAsia"/>
          <w:sz w:val="24"/>
          <w:szCs w:val="24"/>
          <w:lang w:val="en-US" w:eastAsia="zh-CN"/>
        </w:rPr>
        <w:t>）。</w:t>
      </w:r>
    </w:p>
    <w:p w14:paraId="56AA0497">
      <w:pPr>
        <w:pStyle w:val="3"/>
        <w:spacing w:after="60"/>
      </w:pPr>
      <w:r>
        <w:rPr>
          <w:rFonts w:hint="eastAsia"/>
        </w:rPr>
        <w:t>第五条 双方权利与义务</w:t>
      </w:r>
    </w:p>
    <w:p w14:paraId="7EE2BA6A">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5.1甲方责任：</w:t>
      </w:r>
    </w:p>
    <w:p w14:paraId="78E20D02">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（1）提供测试所需资料、数据等；</w:t>
      </w:r>
    </w:p>
    <w:p w14:paraId="0375AC4A">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（2）协调内部人员配合现场测试，保障测试期间正常用水；</w:t>
      </w:r>
    </w:p>
    <w:p w14:paraId="6C78C714">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（3）按合同约定支付费用，配合乙方完成备案手续。</w:t>
      </w:r>
    </w:p>
    <w:p w14:paraId="3A7EBFB4">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5.2乙方责任：</w:t>
      </w:r>
    </w:p>
    <w:p w14:paraId="4B12E511">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（1）严格遵守《深圳市水量平衡测试实施办法》，确保测试过程符合技术规范；</w:t>
      </w:r>
    </w:p>
    <w:p w14:paraId="4B97B6FD">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（2）对甲方提供的商业秘密（所有和测试相关的资料、信息）承担保密义务，保密期限为无限期；</w:t>
      </w:r>
    </w:p>
    <w:p w14:paraId="71BC010C">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（3）若报告未通过水务局备案，乙方需在10 个工作日内免费整改直至合格；</w:t>
      </w:r>
    </w:p>
    <w:p w14:paraId="6DE8FF19">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（4）配合水务局对测试结果的抽查（抽查费用由乙方承担）。</w:t>
      </w:r>
    </w:p>
    <w:p w14:paraId="028C6735">
      <w:pPr>
        <w:pStyle w:val="3"/>
        <w:spacing w:after="60"/>
      </w:pPr>
      <w:r>
        <w:rPr>
          <w:rFonts w:hint="eastAsia"/>
        </w:rPr>
        <w:t>第六条 违约责任</w:t>
      </w:r>
    </w:p>
    <w:p w14:paraId="605FD52F">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乙方违约：</w:t>
      </w:r>
    </w:p>
    <w:p w14:paraId="47032E4C">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如因乙方提交的成果文件不符合要求或存在违反本合同其他约定的行为给甲方造成损失的（包括但不限于导致甲方被建设单位索赔、扣罚款项，政府部门处罚等），乙方应当予以赔偿，并按照本合同的约定支付违约金。</w:t>
      </w:r>
    </w:p>
    <w:p w14:paraId="6013EBF4">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（2）乙方提交的成果文件不符合要求的，按照下式第②种方式处理：</w:t>
      </w:r>
    </w:p>
    <w:p w14:paraId="774FE161">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①乙方应当进行修改、完善或采取其他有效补救措施，重新提交验收，如经过2次验收，仍不满足要求的，甲方有权要求乙方支付合同金额30%的违约金，甲方有权解除合同。</w:t>
      </w:r>
    </w:p>
    <w:p w14:paraId="4E863C1A">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因乙方提交的成果文件不符合要求，导致甲方提交的成果文件被审批部门退文，乙方应当向甲方支付合同金额30%的违约金，并进行修改、完善或采取其他补救措施，甲方重新提交后仍被审批部门退文或未通过建设单位验收的，甲方有权解除合同。</w:t>
      </w:r>
    </w:p>
    <w:p w14:paraId="0EBC80A6">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（3）乙方逾期提交成果文件的，每逾一天，应当向甲方支付违约金500元，逾期超过10天，甲方有权解除合同。</w:t>
      </w:r>
    </w:p>
    <w:p w14:paraId="6AF8C1D3">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（4）报告未通过备案且拒绝整改的，甲方有权拒绝支付合同款；</w:t>
      </w:r>
    </w:p>
    <w:p w14:paraId="70A0138E">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（5）若因乙方原因导致甲方受到行政处罚的，相关处罚金额由乙方承担，同时，乙方应向甲方支付合同金额30%的违约金，且甲方有权解除本合同。</w:t>
      </w:r>
    </w:p>
    <w:p w14:paraId="481B11B7">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（6）乙方不得将本合同约定的义务进行转包、分包，否则乙方应向甲方支付合同金额30%的违约金，且甲方有权解除本合同。</w:t>
      </w:r>
    </w:p>
    <w:p w14:paraId="51837F4F">
      <w:pPr>
        <w:pStyle w:val="70"/>
        <w:spacing w:after="6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（7）在合同履行期间，乙方在无法律或合同依据的情况下解除合同的，应向甲方支付合同金额30%的违约金。</w:t>
      </w:r>
    </w:p>
    <w:p w14:paraId="48EF24D9">
      <w:pPr>
        <w:pStyle w:val="70"/>
        <w:spacing w:after="60" w:line="360" w:lineRule="auto"/>
        <w:ind w:firstLine="480" w:firstLineChars="200"/>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（8）泄露甲方商业秘密的，需支付合同总价20%的违约金，构成犯罪的依法追究刑事责任。</w:t>
      </w:r>
    </w:p>
    <w:p w14:paraId="44370F63">
      <w:pPr>
        <w:pStyle w:val="3"/>
        <w:spacing w:after="60"/>
      </w:pPr>
      <w:r>
        <w:rPr>
          <w:rFonts w:hint="eastAsia"/>
        </w:rPr>
        <w:t>第七条 争议解决</w:t>
      </w:r>
    </w:p>
    <w:p w14:paraId="3F473F79">
      <w:pPr>
        <w:pStyle w:val="70"/>
        <w:spacing w:after="60" w:line="360" w:lineRule="auto"/>
        <w:ind w:firstLine="0"/>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lang w:val="zh-CN" w:eastAsia="zh-CN"/>
        </w:rPr>
        <w:t>因履行本合同引起的或与本合同有关的争议，甲、乙双方应首先通过友好协商解决，如果协商不能解决争议，可以向甲方所在地有管辖权的人民法院提起诉讼。</w:t>
      </w:r>
    </w:p>
    <w:p w14:paraId="25F2B954">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lang w:val="zh-CN" w:eastAsia="zh-CN"/>
        </w:rPr>
        <w:t>双方同意诉讼费用（包括但不限于诉讼费、守约方的律师费、鉴定费、财产保全费、审计费用及交通费等）由违约方承担。</w:t>
      </w:r>
    </w:p>
    <w:p w14:paraId="63626D53">
      <w:pPr>
        <w:pStyle w:val="3"/>
        <w:spacing w:after="60"/>
      </w:pPr>
      <w:r>
        <w:rPr>
          <w:rFonts w:hint="eastAsia"/>
        </w:rPr>
        <w:t>第八条 其他条款</w:t>
      </w:r>
    </w:p>
    <w:p w14:paraId="7972EB89">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8.1合同变更：如需变更服务内容，需经双方书面确认；</w:t>
      </w:r>
    </w:p>
    <w:p w14:paraId="46BF09E7">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8.2不可抗力：因自然灾害等不可抗力导致合同无法履行的，双方互不承担责任；</w:t>
      </w:r>
    </w:p>
    <w:p w14:paraId="61153FFC">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8.3本合同中的附件《供应商廉洁协议书》，为本合同不可分割的部分，与本合同具有相同的法律效力。</w:t>
      </w:r>
    </w:p>
    <w:p w14:paraId="258519A3">
      <w:pPr>
        <w:pStyle w:val="70"/>
        <w:spacing w:after="60" w:line="360" w:lineRule="auto"/>
        <w:ind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8.4合同生效：本合同自双方签字盖章之日起生效，一式</w:t>
      </w:r>
      <w:r>
        <w:rPr>
          <w:rFonts w:hint="eastAsia" w:asciiTheme="minorEastAsia" w:hAnsiTheme="minorEastAsia" w:eastAsiaTheme="minorEastAsia" w:cstheme="minorEastAsia"/>
          <w:sz w:val="24"/>
          <w:szCs w:val="24"/>
          <w:u w:val="single"/>
          <w:lang w:val="en-US" w:eastAsia="zh-CN"/>
        </w:rPr>
        <w:t>肆</w:t>
      </w:r>
      <w:r>
        <w:rPr>
          <w:rFonts w:hint="eastAsia" w:asciiTheme="minorEastAsia" w:hAnsiTheme="minorEastAsia" w:eastAsiaTheme="minorEastAsia" w:cstheme="minorEastAsia"/>
          <w:sz w:val="24"/>
          <w:szCs w:val="24"/>
          <w:lang w:val="en-US" w:eastAsia="zh-CN"/>
        </w:rPr>
        <w:t>份，甲乙双方各执</w:t>
      </w:r>
      <w:r>
        <w:rPr>
          <w:rFonts w:hint="eastAsia" w:asciiTheme="minorEastAsia" w:hAnsiTheme="minorEastAsia" w:eastAsiaTheme="minorEastAsia" w:cstheme="minorEastAsia"/>
          <w:sz w:val="24"/>
          <w:szCs w:val="24"/>
          <w:u w:val="single"/>
          <w:lang w:val="en-US" w:eastAsia="zh-CN"/>
        </w:rPr>
        <w:t>贰</w:t>
      </w:r>
      <w:r>
        <w:rPr>
          <w:rFonts w:hint="eastAsia" w:asciiTheme="minorEastAsia" w:hAnsiTheme="minorEastAsia" w:eastAsiaTheme="minorEastAsia" w:cstheme="minorEastAsia"/>
          <w:sz w:val="24"/>
          <w:szCs w:val="24"/>
          <w:lang w:val="en-US" w:eastAsia="zh-CN"/>
        </w:rPr>
        <w:t>份。</w:t>
      </w:r>
    </w:p>
    <w:p w14:paraId="504450D8">
      <w:pPr>
        <w:pStyle w:val="70"/>
        <w:tabs>
          <w:tab w:val="left" w:pos="1269"/>
        </w:tabs>
        <w:spacing w:after="60" w:line="300" w:lineRule="auto"/>
        <w:ind w:firstLine="0"/>
        <w:rPr>
          <w:rFonts w:hint="eastAsia"/>
          <w:sz w:val="28"/>
          <w:szCs w:val="28"/>
        </w:rPr>
      </w:pPr>
    </w:p>
    <w:p w14:paraId="67DE4E26">
      <w:pPr>
        <w:pStyle w:val="70"/>
        <w:tabs>
          <w:tab w:val="left" w:pos="1269"/>
        </w:tabs>
        <w:spacing w:after="60" w:line="360" w:lineRule="auto"/>
        <w:ind w:firstLine="0"/>
        <w:rPr>
          <w:rFonts w:hint="eastAsia"/>
          <w:sz w:val="24"/>
          <w:szCs w:val="24"/>
          <w:lang w:val="en-US" w:eastAsia="zh-CN"/>
        </w:rPr>
      </w:pPr>
      <w:r>
        <w:rPr>
          <w:sz w:val="24"/>
          <w:szCs w:val="24"/>
        </w:rPr>
        <w:t>甲方（盖公章）:</w:t>
      </w:r>
      <w:r>
        <w:rPr>
          <w:rFonts w:hint="eastAsia"/>
          <w:sz w:val="24"/>
          <w:szCs w:val="24"/>
          <w:lang w:val="en-US" w:eastAsia="zh-CN"/>
        </w:rPr>
        <w:t xml:space="preserve">                         乙方（盖公章）:</w:t>
      </w:r>
    </w:p>
    <w:p w14:paraId="56690648">
      <w:pPr>
        <w:pStyle w:val="70"/>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深圳市深水横岗水务有限公司              </w:t>
      </w:r>
    </w:p>
    <w:p w14:paraId="1622E960">
      <w:pPr>
        <w:pStyle w:val="70"/>
        <w:tabs>
          <w:tab w:val="left" w:pos="1269"/>
        </w:tabs>
        <w:spacing w:after="60" w:line="360" w:lineRule="auto"/>
        <w:ind w:firstLine="0"/>
        <w:rPr>
          <w:rFonts w:hint="eastAsia"/>
          <w:sz w:val="24"/>
          <w:szCs w:val="24"/>
          <w:lang w:val="en-US" w:eastAsia="zh-CN"/>
        </w:rPr>
      </w:pPr>
      <w:r>
        <w:rPr>
          <w:sz w:val="24"/>
          <w:szCs w:val="24"/>
        </w:rPr>
        <w:t>法人代表或授权委</w:t>
      </w:r>
      <w:r>
        <w:rPr>
          <w:rFonts w:hint="eastAsia"/>
          <w:sz w:val="24"/>
          <w:szCs w:val="24"/>
          <w:lang w:val="en-US" w:eastAsia="zh-CN"/>
        </w:rPr>
        <w:t xml:space="preserve">委托代表签字：          </w:t>
      </w:r>
      <w:r>
        <w:rPr>
          <w:sz w:val="24"/>
          <w:szCs w:val="24"/>
        </w:rPr>
        <w:t>法人代表或授权委</w:t>
      </w:r>
      <w:r>
        <w:rPr>
          <w:rFonts w:hint="eastAsia"/>
          <w:sz w:val="24"/>
          <w:szCs w:val="24"/>
          <w:lang w:val="en-US" w:eastAsia="zh-CN"/>
        </w:rPr>
        <w:t>委托代表签字：</w:t>
      </w:r>
    </w:p>
    <w:p w14:paraId="545FCCF5">
      <w:pPr>
        <w:pStyle w:val="70"/>
        <w:tabs>
          <w:tab w:val="left" w:pos="1269"/>
        </w:tabs>
        <w:spacing w:after="60" w:line="480" w:lineRule="auto"/>
        <w:ind w:firstLine="0"/>
        <w:rPr>
          <w:rFonts w:hint="eastAsia"/>
          <w:sz w:val="24"/>
          <w:szCs w:val="24"/>
          <w:lang w:val="en-US" w:eastAsia="zh-CN"/>
        </w:rPr>
      </w:pPr>
    </w:p>
    <w:p w14:paraId="7A46BEF9">
      <w:pPr>
        <w:pStyle w:val="70"/>
        <w:tabs>
          <w:tab w:val="left" w:pos="1269"/>
        </w:tabs>
        <w:spacing w:after="60" w:line="360" w:lineRule="auto"/>
        <w:ind w:firstLine="0"/>
        <w:rPr>
          <w:rFonts w:hint="eastAsia"/>
          <w:sz w:val="24"/>
          <w:szCs w:val="24"/>
          <w:lang w:val="en-US" w:eastAsia="zh-CN"/>
        </w:rPr>
      </w:pPr>
      <w:r>
        <w:rPr>
          <w:sz w:val="24"/>
          <w:szCs w:val="24"/>
        </w:rPr>
        <w:t>日期：</w:t>
      </w:r>
      <w:r>
        <w:rPr>
          <w:rFonts w:hint="eastAsia"/>
          <w:sz w:val="24"/>
          <w:szCs w:val="24"/>
          <w:lang w:val="en-US" w:eastAsia="zh-CN"/>
        </w:rPr>
        <w:t xml:space="preserve">                                  </w:t>
      </w:r>
      <w:r>
        <w:rPr>
          <w:sz w:val="24"/>
          <w:szCs w:val="24"/>
        </w:rPr>
        <w:t>日期：</w:t>
      </w:r>
    </w:p>
    <w:p w14:paraId="07194CD9">
      <w:pPr>
        <w:pStyle w:val="70"/>
        <w:tabs>
          <w:tab w:val="left" w:pos="1269"/>
        </w:tabs>
        <w:spacing w:after="60" w:line="360" w:lineRule="auto"/>
        <w:ind w:firstLine="0"/>
        <w:rPr>
          <w:rFonts w:hint="eastAsia"/>
          <w:sz w:val="24"/>
          <w:szCs w:val="24"/>
          <w:lang w:val="en-US" w:eastAsia="zh-CN"/>
        </w:rPr>
      </w:pPr>
      <w:r>
        <w:rPr>
          <w:rFonts w:hint="eastAsia"/>
          <w:sz w:val="24"/>
          <w:szCs w:val="24"/>
          <w:lang w:val="en-US" w:eastAsia="zh-CN"/>
        </w:rPr>
        <w:t>单位地址：                              单位地址:</w:t>
      </w:r>
    </w:p>
    <w:p w14:paraId="6B6F3815">
      <w:pPr>
        <w:pStyle w:val="70"/>
        <w:tabs>
          <w:tab w:val="left" w:pos="1269"/>
        </w:tabs>
        <w:spacing w:after="60" w:line="360" w:lineRule="auto"/>
        <w:ind w:firstLine="0"/>
        <w:rPr>
          <w:rFonts w:hint="eastAsia"/>
          <w:sz w:val="24"/>
          <w:szCs w:val="24"/>
          <w:lang w:val="en-US" w:eastAsia="zh-CN"/>
        </w:rPr>
      </w:pPr>
      <w:r>
        <w:rPr>
          <w:rFonts w:hint="eastAsia"/>
          <w:sz w:val="24"/>
          <w:szCs w:val="24"/>
          <w:lang w:val="en-US" w:eastAsia="zh-CN"/>
        </w:rPr>
        <w:t>深圳市罗湖区清水河街道清水河社区清水</w:t>
      </w:r>
    </w:p>
    <w:p w14:paraId="6E9DEA7C">
      <w:pPr>
        <w:pStyle w:val="70"/>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河一路112号罗湖投资控股大厦裙楼401C </w:t>
      </w:r>
    </w:p>
    <w:p w14:paraId="3B399813">
      <w:pPr>
        <w:spacing w:after="60" w:line="360" w:lineRule="auto"/>
        <w:ind w:firstLine="420" w:firstLineChars="200"/>
        <w:jc w:val="center"/>
        <w:rPr>
          <w:rFonts w:ascii="黑体" w:eastAsia="黑体"/>
        </w:rPr>
      </w:pPr>
      <w:r>
        <w:rPr>
          <w:rFonts w:ascii="黑体" w:eastAsia="黑体"/>
        </w:rPr>
        <w:br w:type="page"/>
      </w:r>
    </w:p>
    <w:p w14:paraId="270B75DD">
      <w:pPr>
        <w:pStyle w:val="70"/>
        <w:spacing w:before="100" w:after="60" w:line="240" w:lineRule="auto"/>
        <w:ind w:firstLine="0"/>
        <w:jc w:val="left"/>
        <w:outlineLvl w:val="0"/>
        <w:rPr>
          <w:rFonts w:hint="eastAsia" w:ascii="黑体" w:eastAsia="黑体"/>
        </w:rPr>
      </w:pPr>
      <w:r>
        <w:rPr>
          <w:rFonts w:hint="eastAsia" w:ascii="黑体" w:eastAsia="黑体"/>
        </w:rPr>
        <w:t>附件1：供应商廉洁协议书</w:t>
      </w:r>
    </w:p>
    <w:p w14:paraId="7DB56B69">
      <w:pPr>
        <w:spacing w:after="60" w:line="360" w:lineRule="auto"/>
        <w:ind w:firstLine="723" w:firstLineChars="200"/>
        <w:jc w:val="center"/>
        <w:rPr>
          <w:rFonts w:hint="eastAsia" w:ascii="宋体" w:hAnsi="宋体"/>
          <w:b/>
          <w:sz w:val="36"/>
          <w:szCs w:val="36"/>
        </w:rPr>
      </w:pPr>
    </w:p>
    <w:p w14:paraId="33E689F7">
      <w:pPr>
        <w:spacing w:after="60"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E479515">
      <w:pPr>
        <w:spacing w:after="60"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0B2F23FE">
      <w:pPr>
        <w:numPr>
          <w:ilvl w:val="0"/>
          <w:numId w:val="3"/>
        </w:numPr>
        <w:tabs>
          <w:tab w:val="left" w:pos="425"/>
        </w:tabs>
        <w:spacing w:after="60" w:line="360" w:lineRule="auto"/>
        <w:ind w:left="0" w:firstLine="480" w:firstLineChars="200"/>
        <w:jc w:val="left"/>
        <w:rPr>
          <w:rFonts w:hint="eastAsia" w:ascii="宋体" w:hAnsi="宋体"/>
          <w:sz w:val="24"/>
        </w:rPr>
      </w:pPr>
      <w:r>
        <w:rPr>
          <w:rFonts w:hint="eastAsia" w:ascii="宋体" w:hAnsi="宋体"/>
          <w:sz w:val="24"/>
        </w:rPr>
        <w:t>严禁甲方人员有以下行为：</w:t>
      </w:r>
    </w:p>
    <w:p w14:paraId="2A848730">
      <w:pPr>
        <w:spacing w:after="60"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394313F4">
      <w:pPr>
        <w:spacing w:after="60"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5D615779">
      <w:pPr>
        <w:numPr>
          <w:ilvl w:val="0"/>
          <w:numId w:val="3"/>
        </w:numPr>
        <w:tabs>
          <w:tab w:val="left" w:pos="425"/>
        </w:tabs>
        <w:spacing w:after="60" w:line="360" w:lineRule="auto"/>
        <w:ind w:left="0" w:firstLine="480" w:firstLineChars="200"/>
        <w:jc w:val="left"/>
        <w:rPr>
          <w:rFonts w:hint="eastAsia" w:ascii="宋体" w:hAnsi="宋体"/>
          <w:sz w:val="24"/>
        </w:rPr>
      </w:pPr>
      <w:r>
        <w:rPr>
          <w:rFonts w:hint="eastAsia" w:ascii="宋体" w:hAnsi="宋体"/>
          <w:sz w:val="24"/>
        </w:rPr>
        <w:t>乙方不可以有以下行为：</w:t>
      </w:r>
    </w:p>
    <w:p w14:paraId="7A65A302">
      <w:pPr>
        <w:spacing w:after="60"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282B6CB4">
      <w:pPr>
        <w:spacing w:after="60"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24F5FB4D">
      <w:pPr>
        <w:spacing w:after="60"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BB67E82">
      <w:pPr>
        <w:spacing w:after="60"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73200A47">
      <w:pPr>
        <w:spacing w:after="60"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2F3749D1">
      <w:pPr>
        <w:spacing w:after="60" w:line="360" w:lineRule="auto"/>
        <w:ind w:left="561" w:leftChars="267" w:firstLine="480" w:firstLineChars="200"/>
        <w:rPr>
          <w:rFonts w:hint="eastAsia" w:ascii="宋体" w:hAnsi="宋体"/>
          <w:sz w:val="24"/>
        </w:rPr>
      </w:pPr>
    </w:p>
    <w:p w14:paraId="7717B2DC">
      <w:pPr>
        <w:spacing w:after="60" w:line="360" w:lineRule="auto"/>
        <w:ind w:left="561" w:leftChars="267"/>
        <w:rPr>
          <w:rFonts w:hint="eastAsia" w:ascii="宋体" w:hAnsi="宋体"/>
          <w:sz w:val="24"/>
        </w:rPr>
      </w:pPr>
      <w:r>
        <w:rPr>
          <w:rFonts w:hint="eastAsia" w:ascii="宋体" w:hAnsi="宋体"/>
          <w:sz w:val="24"/>
        </w:rPr>
        <w:t>甲方：深圳市深水横岗水务有限公司     乙方：</w:t>
      </w:r>
    </w:p>
    <w:p w14:paraId="63359D41">
      <w:pPr>
        <w:pStyle w:val="19"/>
        <w:spacing w:after="60" w:line="360" w:lineRule="auto"/>
        <w:ind w:left="0" w:leftChars="0" w:firstLine="720" w:firstLineChars="300"/>
        <w:jc w:val="both"/>
        <w:rPr>
          <w:rFonts w:ascii="宋体"/>
          <w:sz w:val="28"/>
          <w:szCs w:val="32"/>
        </w:rPr>
        <w:sectPr>
          <w:headerReference r:id="rId13" w:type="first"/>
          <w:footerReference r:id="rId16" w:type="first"/>
          <w:headerReference r:id="rId11" w:type="default"/>
          <w:footerReference r:id="rId14" w:type="default"/>
          <w:headerReference r:id="rId12" w:type="even"/>
          <w:footerReference r:id="rId15" w:type="even"/>
          <w:pgSz w:w="11900" w:h="16840"/>
          <w:pgMar w:top="1864" w:right="1818" w:bottom="2068" w:left="1262" w:header="0" w:footer="3" w:gutter="0"/>
          <w:cols w:space="720" w:num="1"/>
          <w:docGrid w:linePitch="360" w:charSpace="0"/>
        </w:sectPr>
      </w:pPr>
      <w:r>
        <w:rPr>
          <w:rFonts w:hint="eastAsia" w:ascii="宋体" w:hAnsi="宋体"/>
          <w:sz w:val="24"/>
        </w:rPr>
        <w:t>年</w:t>
      </w:r>
      <w:r>
        <w:rPr>
          <w:rFonts w:ascii="宋体" w:hAnsi="宋体"/>
          <w:sz w:val="24"/>
        </w:rPr>
        <w:t xml:space="preserve">  月   日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月   日 </w:t>
      </w:r>
      <w:bookmarkEnd w:id="10"/>
      <w:r>
        <w:rPr>
          <w:rFonts w:ascii="宋体" w:hAnsi="宋体"/>
          <w:sz w:val="24"/>
        </w:rPr>
        <w:t xml:space="preserve"> </w:t>
      </w:r>
    </w:p>
    <w:bookmarkEnd w:id="8"/>
    <w:bookmarkEnd w:id="9"/>
    <w:p w14:paraId="099FE65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56533552">
      <w:pPr>
        <w:spacing w:after="78"/>
      </w:pPr>
    </w:p>
    <w:p w14:paraId="513175B6">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F6C6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17DA8A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CBCBB5A">
            <w:pPr>
              <w:widowControl/>
              <w:spacing w:after="78" w:line="360" w:lineRule="atLeast"/>
              <w:jc w:val="center"/>
              <w:rPr>
                <w:rFonts w:hint="eastAsia" w:ascii="仿宋" w:hAnsi="仿宋" w:eastAsia="仿宋" w:cs="仿宋"/>
                <w:sz w:val="24"/>
                <w:szCs w:val="20"/>
              </w:rPr>
            </w:pPr>
          </w:p>
        </w:tc>
      </w:tr>
      <w:tr w14:paraId="2B0BFA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D06ED3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7DC73A8F">
            <w:pPr>
              <w:widowControl/>
              <w:spacing w:after="78" w:line="360" w:lineRule="atLeast"/>
              <w:jc w:val="center"/>
              <w:rPr>
                <w:rFonts w:hint="eastAsia" w:ascii="仿宋" w:hAnsi="仿宋" w:eastAsia="仿宋" w:cs="仿宋"/>
                <w:sz w:val="24"/>
                <w:szCs w:val="20"/>
              </w:rPr>
            </w:pPr>
          </w:p>
        </w:tc>
        <w:tc>
          <w:tcPr>
            <w:tcW w:w="1320" w:type="dxa"/>
            <w:vAlign w:val="center"/>
          </w:tcPr>
          <w:p w14:paraId="5F1E6926">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2CB4B18B">
            <w:pPr>
              <w:widowControl/>
              <w:spacing w:after="78" w:line="360" w:lineRule="atLeast"/>
              <w:jc w:val="center"/>
              <w:rPr>
                <w:rFonts w:hint="eastAsia" w:ascii="仿宋" w:hAnsi="仿宋" w:eastAsia="仿宋" w:cs="仿宋"/>
                <w:sz w:val="24"/>
                <w:szCs w:val="20"/>
              </w:rPr>
            </w:pPr>
          </w:p>
        </w:tc>
      </w:tr>
      <w:tr w14:paraId="0B81B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585061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B4859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19500D6">
            <w:pPr>
              <w:widowControl/>
              <w:spacing w:after="78" w:line="360" w:lineRule="atLeast"/>
              <w:jc w:val="center"/>
              <w:rPr>
                <w:rFonts w:hint="eastAsia" w:ascii="仿宋" w:hAnsi="仿宋" w:eastAsia="仿宋" w:cs="仿宋"/>
                <w:sz w:val="24"/>
                <w:szCs w:val="20"/>
              </w:rPr>
            </w:pPr>
          </w:p>
        </w:tc>
        <w:tc>
          <w:tcPr>
            <w:tcW w:w="1320" w:type="dxa"/>
            <w:vAlign w:val="center"/>
          </w:tcPr>
          <w:p w14:paraId="4C4DCCA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FB05A36">
            <w:pPr>
              <w:widowControl/>
              <w:spacing w:after="78" w:line="360" w:lineRule="atLeast"/>
              <w:jc w:val="center"/>
              <w:rPr>
                <w:rFonts w:hint="eastAsia" w:ascii="仿宋" w:hAnsi="仿宋" w:eastAsia="仿宋" w:cs="仿宋"/>
                <w:sz w:val="24"/>
                <w:szCs w:val="20"/>
              </w:rPr>
            </w:pPr>
          </w:p>
        </w:tc>
      </w:tr>
      <w:tr w14:paraId="5D26C2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B28A5F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1746C3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A68789C">
            <w:pPr>
              <w:widowControl/>
              <w:spacing w:after="78" w:line="360" w:lineRule="atLeast"/>
              <w:jc w:val="center"/>
              <w:rPr>
                <w:rFonts w:hint="eastAsia" w:ascii="仿宋" w:hAnsi="仿宋" w:eastAsia="仿宋" w:cs="仿宋"/>
                <w:sz w:val="24"/>
                <w:szCs w:val="20"/>
              </w:rPr>
            </w:pPr>
          </w:p>
        </w:tc>
        <w:tc>
          <w:tcPr>
            <w:tcW w:w="850" w:type="dxa"/>
            <w:vAlign w:val="center"/>
          </w:tcPr>
          <w:p w14:paraId="74E7D1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7C5B7F12">
            <w:pPr>
              <w:widowControl/>
              <w:spacing w:after="78" w:line="360" w:lineRule="atLeast"/>
              <w:jc w:val="center"/>
              <w:rPr>
                <w:rFonts w:hint="eastAsia" w:ascii="仿宋" w:hAnsi="仿宋" w:eastAsia="仿宋" w:cs="仿宋"/>
                <w:sz w:val="24"/>
                <w:szCs w:val="20"/>
              </w:rPr>
            </w:pPr>
          </w:p>
        </w:tc>
      </w:tr>
      <w:tr w14:paraId="7BB9D5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2F74D6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460F95A">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74ACD7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3DA34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33041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0D5162A0">
            <w:pPr>
              <w:spacing w:after="78" w:line="360" w:lineRule="atLeast"/>
              <w:jc w:val="center"/>
              <w:rPr>
                <w:rFonts w:hint="eastAsia" w:ascii="仿宋" w:hAnsi="仿宋" w:eastAsia="仿宋" w:cs="仿宋"/>
                <w:sz w:val="24"/>
                <w:szCs w:val="20"/>
              </w:rPr>
            </w:pPr>
          </w:p>
          <w:p w14:paraId="06415804">
            <w:pPr>
              <w:widowControl/>
              <w:spacing w:after="78" w:line="360" w:lineRule="atLeast"/>
              <w:jc w:val="center"/>
              <w:rPr>
                <w:rFonts w:hint="eastAsia" w:ascii="仿宋" w:hAnsi="仿宋" w:eastAsia="仿宋" w:cs="仿宋"/>
                <w:sz w:val="24"/>
                <w:szCs w:val="20"/>
              </w:rPr>
            </w:pPr>
          </w:p>
        </w:tc>
      </w:tr>
      <w:tr w14:paraId="4C8793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5150CD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39A8E05">
            <w:pPr>
              <w:spacing w:after="78" w:line="360" w:lineRule="atLeast"/>
              <w:jc w:val="center"/>
              <w:rPr>
                <w:rFonts w:hint="eastAsia" w:ascii="仿宋" w:hAnsi="仿宋" w:eastAsia="仿宋" w:cs="仿宋"/>
                <w:sz w:val="24"/>
                <w:szCs w:val="20"/>
              </w:rPr>
            </w:pPr>
          </w:p>
          <w:p w14:paraId="5B46F73C">
            <w:pPr>
              <w:widowControl/>
              <w:spacing w:after="78" w:line="360" w:lineRule="atLeast"/>
              <w:jc w:val="center"/>
              <w:rPr>
                <w:rFonts w:hint="eastAsia" w:ascii="仿宋" w:hAnsi="仿宋" w:eastAsia="仿宋" w:cs="仿宋"/>
                <w:sz w:val="24"/>
                <w:szCs w:val="20"/>
              </w:rPr>
            </w:pPr>
          </w:p>
        </w:tc>
      </w:tr>
      <w:tr w14:paraId="53855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22881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2FCC8133">
            <w:pPr>
              <w:widowControl/>
              <w:spacing w:after="78" w:line="360" w:lineRule="atLeast"/>
              <w:jc w:val="center"/>
              <w:rPr>
                <w:rFonts w:hint="eastAsia" w:ascii="仿宋" w:hAnsi="仿宋" w:eastAsia="仿宋" w:cs="仿宋"/>
                <w:sz w:val="24"/>
                <w:szCs w:val="20"/>
              </w:rPr>
            </w:pPr>
          </w:p>
        </w:tc>
      </w:tr>
      <w:tr w14:paraId="41604B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CA7A6F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6BDFB59">
            <w:pPr>
              <w:widowControl/>
              <w:spacing w:after="78" w:line="360" w:lineRule="atLeast"/>
              <w:jc w:val="center"/>
              <w:rPr>
                <w:rFonts w:hint="eastAsia" w:ascii="仿宋" w:hAnsi="仿宋" w:eastAsia="仿宋" w:cs="仿宋"/>
                <w:sz w:val="24"/>
                <w:szCs w:val="20"/>
              </w:rPr>
            </w:pPr>
          </w:p>
        </w:tc>
      </w:tr>
      <w:tr w14:paraId="74C981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62D8F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CDFE7B9">
            <w:pPr>
              <w:widowControl/>
              <w:spacing w:after="78" w:line="360" w:lineRule="atLeast"/>
              <w:jc w:val="center"/>
              <w:rPr>
                <w:rFonts w:hint="eastAsia" w:ascii="仿宋" w:hAnsi="仿宋" w:eastAsia="仿宋" w:cs="仿宋"/>
                <w:sz w:val="24"/>
                <w:szCs w:val="20"/>
              </w:rPr>
            </w:pPr>
          </w:p>
        </w:tc>
      </w:tr>
      <w:tr w14:paraId="03B5CA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16B3EB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3A5255E3">
            <w:pPr>
              <w:widowControl/>
              <w:spacing w:after="78" w:line="360" w:lineRule="atLeast"/>
              <w:jc w:val="center"/>
              <w:rPr>
                <w:rFonts w:hint="eastAsia" w:ascii="仿宋" w:hAnsi="仿宋" w:eastAsia="仿宋" w:cs="仿宋"/>
                <w:sz w:val="24"/>
                <w:szCs w:val="20"/>
              </w:rPr>
            </w:pPr>
          </w:p>
        </w:tc>
      </w:tr>
    </w:tbl>
    <w:p w14:paraId="7016D262">
      <w:pPr>
        <w:spacing w:after="78"/>
        <w:ind w:firstLine="560"/>
      </w:pPr>
    </w:p>
    <w:p w14:paraId="3691E75F">
      <w:pPr>
        <w:spacing w:after="78"/>
        <w:ind w:firstLine="560"/>
      </w:pPr>
    </w:p>
    <w:p w14:paraId="166605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2E9E462">
      <w:pPr>
        <w:snapToGrid w:val="0"/>
        <w:spacing w:afterLines="0" w:line="360" w:lineRule="auto"/>
        <w:ind w:firstLine="525" w:firstLineChars="250"/>
        <w:jc w:val="right"/>
        <w:rPr>
          <w:rFonts w:hint="eastAsia" w:ascii="仿宋" w:hAnsi="仿宋" w:eastAsia="仿宋" w:cs="Arial"/>
        </w:rPr>
      </w:pPr>
    </w:p>
    <w:p w14:paraId="41EB64A2">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7E807D4E">
      <w:pPr>
        <w:pStyle w:val="4"/>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22540D1A">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深圳市深水横岗水务有限公司</w:t>
      </w:r>
      <w:r>
        <w:rPr>
          <w:rFonts w:ascii="仿宋" w:hAnsi="仿宋" w:eastAsia="仿宋"/>
          <w:color w:val="000000"/>
          <w:szCs w:val="21"/>
        </w:rPr>
        <w:t>：</w:t>
      </w:r>
    </w:p>
    <w:p w14:paraId="0D876A5A">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rPr>
        <w:t>水量平衡测试服务采购项目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水量平衡测试服务采购项目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F07B240">
      <w:pPr>
        <w:pStyle w:val="64"/>
        <w:numPr>
          <w:ilvl w:val="0"/>
          <w:numId w:val="5"/>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054DF388">
      <w:pPr>
        <w:pStyle w:val="64"/>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845750">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621666A9">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06D4FFE">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CA27AA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047EEB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29D0BF1">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4DDFD7E5">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1F6A40A3">
      <w:pPr>
        <w:tabs>
          <w:tab w:val="left" w:pos="7665"/>
        </w:tabs>
        <w:spacing w:after="78" w:line="276" w:lineRule="auto"/>
        <w:ind w:firstLine="420" w:firstLineChars="200"/>
        <w:rPr>
          <w:rFonts w:hint="eastAsia" w:ascii="仿宋" w:hAnsi="仿宋" w:eastAsia="仿宋"/>
          <w:szCs w:val="21"/>
        </w:rPr>
      </w:pPr>
      <w:bookmarkStart w:id="11" w:name="_Hlk176447526"/>
      <w:r>
        <w:rPr>
          <w:rFonts w:hint="eastAsia" w:ascii="仿宋" w:hAnsi="仿宋" w:eastAsia="仿宋"/>
          <w:szCs w:val="21"/>
        </w:rPr>
        <w:t>（1）具有良好的商业信誉、未被列入工商系统经营异常名录或严重违法失信企业名单，未被列入人民法院公布的失信被执行人名单；</w:t>
      </w:r>
    </w:p>
    <w:p w14:paraId="4A3E7BE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5A23A90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（3）近两年内（2023年4月至今）或成立至今（成立不足两年的单位）至少具备一项正在实施或已完成的类似业绩；</w:t>
      </w:r>
    </w:p>
    <w:p w14:paraId="25184B2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300820AA">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bookmarkEnd w:id="11"/>
    </w:p>
    <w:p w14:paraId="42D9D926">
      <w:pPr>
        <w:pStyle w:val="64"/>
        <w:numPr>
          <w:ilvl w:val="0"/>
          <w:numId w:val="5"/>
        </w:numPr>
        <w:spacing w:after="78" w:line="276" w:lineRule="auto"/>
        <w:ind w:firstLine="422" w:firstLineChars="200"/>
        <w:jc w:val="both"/>
        <w:rPr>
          <w:rFonts w:hint="eastAsia" w:ascii="仿宋" w:hAnsi="仿宋" w:eastAsia="仿宋" w:cs="Times New Roman"/>
          <w:bCs/>
          <w:kern w:val="2"/>
          <w:sz w:val="21"/>
          <w:szCs w:val="21"/>
        </w:rPr>
      </w:pPr>
      <w:bookmarkStart w:id="12" w:name="_Hlk180658034"/>
      <w:r>
        <w:rPr>
          <w:rFonts w:hint="eastAsia" w:ascii="仿宋" w:hAnsi="仿宋" w:eastAsia="仿宋" w:cs="Times New Roman"/>
          <w:bCs/>
          <w:kern w:val="2"/>
          <w:sz w:val="21"/>
          <w:szCs w:val="21"/>
        </w:rPr>
        <w:t>廉洁承诺：</w:t>
      </w:r>
    </w:p>
    <w:p w14:paraId="3A6C53E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水量平衡测试服务采购项目</w:t>
      </w:r>
      <w:r>
        <w:rPr>
          <w:rFonts w:ascii="仿宋" w:hAnsi="仿宋" w:eastAsia="仿宋"/>
          <w:szCs w:val="21"/>
        </w:rPr>
        <w:t>选聘，特承诺如下：</w:t>
      </w:r>
    </w:p>
    <w:p w14:paraId="68DBC19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19EEE0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91DC45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0293A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2"/>
    <w:p w14:paraId="0BE82BAB">
      <w:pPr>
        <w:tabs>
          <w:tab w:val="left" w:pos="1110"/>
        </w:tabs>
        <w:spacing w:after="78" w:line="276" w:lineRule="auto"/>
        <w:ind w:firstLine="420" w:firstLineChars="200"/>
        <w:rPr>
          <w:rFonts w:hint="eastAsia" w:ascii="仿宋" w:hAnsi="仿宋" w:eastAsia="仿宋"/>
          <w:color w:val="000000"/>
          <w:szCs w:val="21"/>
        </w:rPr>
      </w:pPr>
    </w:p>
    <w:p w14:paraId="64DFEE19">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7DBE3103">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46B2A91">
      <w:pPr>
        <w:spacing w:after="78" w:line="276" w:lineRule="auto"/>
        <w:ind w:firstLine="630" w:firstLineChars="300"/>
        <w:rPr>
          <w:rFonts w:hint="eastAsia" w:ascii="仿宋" w:hAnsi="仿宋" w:eastAsia="仿宋"/>
          <w:color w:val="000000"/>
          <w:szCs w:val="21"/>
        </w:rPr>
      </w:pPr>
    </w:p>
    <w:p w14:paraId="1E4CB48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7FB55256">
      <w:pPr>
        <w:pStyle w:val="4"/>
        <w:spacing w:before="156" w:beforeLines="50" w:after="156" w:afterLines="50"/>
        <w:ind w:left="1020" w:leftChars="200" w:hanging="600"/>
        <w:jc w:val="left"/>
        <w:rPr>
          <w:rFonts w:hint="eastAsia" w:ascii="仿宋" w:hAnsi="仿宋" w:eastAsia="仿宋" w:cs="宋体"/>
          <w:color w:val="000000"/>
          <w:sz w:val="24"/>
          <w:szCs w:val="21"/>
        </w:rPr>
      </w:pPr>
      <w:bookmarkStart w:id="13" w:name="_Hlk180658069"/>
      <w:r>
        <w:rPr>
          <w:rFonts w:hint="eastAsia" w:ascii="仿宋" w:hAnsi="仿宋" w:eastAsia="仿宋" w:cs="宋体"/>
          <w:color w:val="000000"/>
          <w:sz w:val="24"/>
          <w:szCs w:val="21"/>
        </w:rPr>
        <w:t>营业执照</w:t>
      </w:r>
    </w:p>
    <w:p w14:paraId="6A24A427">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4E111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204E111F">
                      <w:pPr>
                        <w:spacing w:after="78"/>
                      </w:pPr>
                    </w:p>
                  </w:txbxContent>
                </v:textbox>
              </v:shape>
            </w:pict>
          </mc:Fallback>
        </mc:AlternateContent>
      </w:r>
    </w:p>
    <w:p w14:paraId="1ABA5033">
      <w:pPr>
        <w:tabs>
          <w:tab w:val="left" w:pos="1110"/>
        </w:tabs>
        <w:spacing w:after="78" w:line="276" w:lineRule="auto"/>
        <w:ind w:firstLine="480" w:firstLineChars="200"/>
        <w:rPr>
          <w:rFonts w:hint="eastAsia" w:ascii="仿宋" w:hAnsi="仿宋" w:eastAsia="仿宋" w:cs="宋体"/>
          <w:color w:val="000000"/>
          <w:sz w:val="24"/>
          <w:szCs w:val="21"/>
        </w:rPr>
      </w:pPr>
    </w:p>
    <w:p w14:paraId="78A37ACF">
      <w:pPr>
        <w:tabs>
          <w:tab w:val="left" w:pos="1110"/>
        </w:tabs>
        <w:spacing w:after="78" w:line="276" w:lineRule="auto"/>
        <w:ind w:firstLine="480" w:firstLineChars="200"/>
        <w:rPr>
          <w:rFonts w:hint="eastAsia" w:ascii="仿宋" w:hAnsi="仿宋" w:eastAsia="仿宋" w:cs="宋体"/>
          <w:color w:val="000000"/>
          <w:sz w:val="24"/>
          <w:szCs w:val="21"/>
        </w:rPr>
      </w:pPr>
    </w:p>
    <w:p w14:paraId="32AB3F93">
      <w:pPr>
        <w:tabs>
          <w:tab w:val="left" w:pos="1110"/>
        </w:tabs>
        <w:spacing w:after="78" w:line="276" w:lineRule="auto"/>
        <w:ind w:firstLine="480" w:firstLineChars="200"/>
        <w:rPr>
          <w:rFonts w:hint="eastAsia" w:ascii="仿宋" w:hAnsi="仿宋" w:eastAsia="仿宋" w:cs="宋体"/>
          <w:color w:val="000000"/>
          <w:sz w:val="24"/>
          <w:szCs w:val="21"/>
        </w:rPr>
      </w:pPr>
    </w:p>
    <w:p w14:paraId="6EB2C54A">
      <w:pPr>
        <w:tabs>
          <w:tab w:val="left" w:pos="1110"/>
        </w:tabs>
        <w:spacing w:after="78" w:line="276" w:lineRule="auto"/>
        <w:ind w:firstLine="480" w:firstLineChars="200"/>
        <w:rPr>
          <w:rFonts w:hint="eastAsia" w:ascii="仿宋" w:hAnsi="仿宋" w:eastAsia="仿宋" w:cs="宋体"/>
          <w:color w:val="000000"/>
          <w:sz w:val="24"/>
          <w:szCs w:val="21"/>
        </w:rPr>
      </w:pPr>
    </w:p>
    <w:p w14:paraId="5B478E62">
      <w:pPr>
        <w:tabs>
          <w:tab w:val="left" w:pos="1110"/>
        </w:tabs>
        <w:spacing w:after="78" w:line="276" w:lineRule="auto"/>
        <w:ind w:firstLine="480" w:firstLineChars="200"/>
        <w:rPr>
          <w:rFonts w:hint="eastAsia" w:ascii="仿宋" w:hAnsi="仿宋" w:eastAsia="仿宋" w:cs="宋体"/>
          <w:color w:val="000000"/>
          <w:sz w:val="24"/>
          <w:szCs w:val="21"/>
        </w:rPr>
      </w:pPr>
    </w:p>
    <w:p w14:paraId="632E3205">
      <w:pPr>
        <w:tabs>
          <w:tab w:val="left" w:pos="1110"/>
        </w:tabs>
        <w:spacing w:after="78" w:line="276" w:lineRule="auto"/>
        <w:ind w:firstLine="480" w:firstLineChars="200"/>
        <w:rPr>
          <w:rFonts w:hint="eastAsia" w:ascii="仿宋" w:hAnsi="仿宋" w:eastAsia="仿宋" w:cs="宋体"/>
          <w:color w:val="000000"/>
          <w:sz w:val="24"/>
          <w:szCs w:val="21"/>
        </w:rPr>
      </w:pPr>
    </w:p>
    <w:p w14:paraId="7E41E3A5">
      <w:pPr>
        <w:tabs>
          <w:tab w:val="left" w:pos="1110"/>
        </w:tabs>
        <w:spacing w:after="78" w:line="276" w:lineRule="auto"/>
        <w:ind w:firstLine="480" w:firstLineChars="200"/>
        <w:rPr>
          <w:rFonts w:hint="eastAsia" w:ascii="仿宋" w:hAnsi="仿宋" w:eastAsia="仿宋" w:cs="宋体"/>
          <w:color w:val="000000"/>
          <w:sz w:val="24"/>
          <w:szCs w:val="21"/>
        </w:rPr>
      </w:pPr>
    </w:p>
    <w:p w14:paraId="40C73E7B">
      <w:pPr>
        <w:tabs>
          <w:tab w:val="left" w:pos="1110"/>
        </w:tabs>
        <w:spacing w:after="78" w:line="276" w:lineRule="auto"/>
        <w:ind w:firstLine="480" w:firstLineChars="200"/>
        <w:rPr>
          <w:rFonts w:hint="eastAsia" w:ascii="仿宋" w:hAnsi="仿宋" w:eastAsia="仿宋" w:cs="宋体"/>
          <w:color w:val="000000"/>
          <w:sz w:val="24"/>
          <w:szCs w:val="21"/>
        </w:rPr>
      </w:pPr>
    </w:p>
    <w:p w14:paraId="36B4D32B">
      <w:pPr>
        <w:tabs>
          <w:tab w:val="left" w:pos="1110"/>
        </w:tabs>
        <w:spacing w:after="78" w:line="276" w:lineRule="auto"/>
        <w:ind w:firstLine="480" w:firstLineChars="200"/>
        <w:rPr>
          <w:rFonts w:hint="eastAsia" w:ascii="仿宋" w:hAnsi="仿宋" w:eastAsia="仿宋" w:cs="宋体"/>
          <w:color w:val="000000"/>
          <w:sz w:val="24"/>
          <w:szCs w:val="21"/>
        </w:rPr>
      </w:pPr>
    </w:p>
    <w:p w14:paraId="5215F455">
      <w:pPr>
        <w:tabs>
          <w:tab w:val="left" w:pos="1110"/>
        </w:tabs>
        <w:spacing w:after="78" w:line="276" w:lineRule="auto"/>
        <w:ind w:firstLine="480" w:firstLineChars="200"/>
        <w:rPr>
          <w:rFonts w:hint="eastAsia" w:ascii="仿宋" w:hAnsi="仿宋" w:eastAsia="仿宋" w:cs="宋体"/>
          <w:color w:val="000000"/>
          <w:sz w:val="24"/>
          <w:szCs w:val="21"/>
        </w:rPr>
      </w:pPr>
    </w:p>
    <w:p w14:paraId="2F4B474F">
      <w:pPr>
        <w:tabs>
          <w:tab w:val="left" w:pos="1110"/>
        </w:tabs>
        <w:spacing w:after="78" w:line="276" w:lineRule="auto"/>
        <w:ind w:firstLine="480" w:firstLineChars="200"/>
        <w:rPr>
          <w:rFonts w:hint="eastAsia" w:ascii="仿宋" w:hAnsi="仿宋" w:eastAsia="仿宋" w:cs="宋体"/>
          <w:color w:val="000000"/>
          <w:sz w:val="24"/>
          <w:szCs w:val="21"/>
        </w:rPr>
      </w:pPr>
    </w:p>
    <w:p w14:paraId="75FB60C9">
      <w:pPr>
        <w:tabs>
          <w:tab w:val="left" w:pos="1110"/>
        </w:tabs>
        <w:spacing w:after="78" w:line="276" w:lineRule="auto"/>
        <w:ind w:firstLine="480" w:firstLineChars="200"/>
        <w:rPr>
          <w:rFonts w:hint="eastAsia" w:ascii="仿宋" w:hAnsi="仿宋" w:eastAsia="仿宋" w:cs="宋体"/>
          <w:color w:val="000000"/>
          <w:sz w:val="24"/>
          <w:szCs w:val="21"/>
        </w:rPr>
      </w:pPr>
    </w:p>
    <w:p w14:paraId="47BCFCF9">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3841C356">
      <w:pPr>
        <w:tabs>
          <w:tab w:val="left" w:pos="1110"/>
        </w:tabs>
        <w:spacing w:after="78" w:line="276" w:lineRule="auto"/>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227D7C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i&#10;FeOEXQIAAMEEAAAOAAAAAAAAAAEAIAAAACMBAABkcnMvZTJvRG9jLnhtbFBLBQYAAAAABgAGAFkB&#10;AADyBQAAAAA=&#10;">
                <v:fill on="t" focussize="0,0"/>
                <v:stroke weight="0.5pt" color="#000000 [3213]" joinstyle="round"/>
                <v:imagedata o:title=""/>
                <o:lock v:ext="edit" aspectratio="f"/>
                <v:textbox>
                  <w:txbxContent>
                    <w:p w14:paraId="3227D7CA">
                      <w:pPr>
                        <w:spacing w:after="78"/>
                      </w:pPr>
                    </w:p>
                  </w:txbxContent>
                </v:textbox>
              </v:shape>
            </w:pict>
          </mc:Fallback>
        </mc:AlternateContent>
      </w:r>
    </w:p>
    <w:p w14:paraId="4DEF7CC7">
      <w:pPr>
        <w:tabs>
          <w:tab w:val="left" w:pos="1110"/>
        </w:tabs>
        <w:spacing w:after="78" w:line="276" w:lineRule="auto"/>
        <w:rPr>
          <w:rFonts w:hint="eastAsia" w:ascii="仿宋" w:hAnsi="仿宋" w:eastAsia="仿宋" w:cs="宋体"/>
          <w:color w:val="000000"/>
          <w:sz w:val="24"/>
          <w:szCs w:val="21"/>
        </w:rPr>
      </w:pPr>
    </w:p>
    <w:p w14:paraId="7792C385">
      <w:pPr>
        <w:tabs>
          <w:tab w:val="left" w:pos="1110"/>
        </w:tabs>
        <w:spacing w:after="78" w:line="276" w:lineRule="auto"/>
        <w:rPr>
          <w:rFonts w:hint="eastAsia" w:ascii="仿宋" w:hAnsi="仿宋" w:eastAsia="仿宋" w:cs="宋体"/>
          <w:color w:val="000000"/>
          <w:sz w:val="24"/>
          <w:szCs w:val="21"/>
        </w:rPr>
      </w:pPr>
    </w:p>
    <w:p w14:paraId="5463AE5D">
      <w:pPr>
        <w:tabs>
          <w:tab w:val="left" w:pos="1110"/>
        </w:tabs>
        <w:spacing w:after="78" w:line="276" w:lineRule="auto"/>
        <w:rPr>
          <w:rFonts w:hint="eastAsia" w:ascii="仿宋" w:hAnsi="仿宋" w:eastAsia="仿宋" w:cs="宋体"/>
          <w:color w:val="000000"/>
          <w:sz w:val="24"/>
          <w:szCs w:val="21"/>
        </w:rPr>
      </w:pPr>
    </w:p>
    <w:p w14:paraId="0F25191A">
      <w:pPr>
        <w:tabs>
          <w:tab w:val="left" w:pos="1110"/>
        </w:tabs>
        <w:spacing w:after="78" w:line="276" w:lineRule="auto"/>
        <w:rPr>
          <w:rFonts w:hint="eastAsia" w:ascii="仿宋" w:hAnsi="仿宋" w:eastAsia="仿宋" w:cs="宋体"/>
          <w:color w:val="000000"/>
          <w:sz w:val="24"/>
          <w:szCs w:val="21"/>
        </w:rPr>
      </w:pPr>
    </w:p>
    <w:p w14:paraId="1D40C2D4">
      <w:pPr>
        <w:tabs>
          <w:tab w:val="left" w:pos="1110"/>
        </w:tabs>
        <w:spacing w:after="78" w:line="276" w:lineRule="auto"/>
      </w:pPr>
    </w:p>
    <w:p w14:paraId="587F0453">
      <w:pPr>
        <w:tabs>
          <w:tab w:val="left" w:pos="1110"/>
        </w:tabs>
        <w:spacing w:after="78" w:line="276" w:lineRule="auto"/>
        <w:rPr>
          <w:rFonts w:hint="eastAsia" w:ascii="仿宋" w:hAnsi="仿宋" w:eastAsia="仿宋" w:cs="宋体"/>
          <w:color w:val="000000"/>
          <w:sz w:val="24"/>
          <w:szCs w:val="21"/>
        </w:rPr>
      </w:pPr>
    </w:p>
    <w:p w14:paraId="1BD5BEAB">
      <w:pPr>
        <w:tabs>
          <w:tab w:val="left" w:pos="1110"/>
        </w:tabs>
        <w:spacing w:after="78" w:line="276" w:lineRule="auto"/>
        <w:rPr>
          <w:rFonts w:hint="eastAsia" w:ascii="仿宋" w:hAnsi="仿宋" w:eastAsia="仿宋" w:cs="宋体"/>
          <w:color w:val="000000"/>
          <w:sz w:val="24"/>
          <w:szCs w:val="21"/>
        </w:rPr>
      </w:pPr>
    </w:p>
    <w:p w14:paraId="720069C7">
      <w:pPr>
        <w:tabs>
          <w:tab w:val="left" w:pos="1110"/>
        </w:tabs>
        <w:spacing w:after="78" w:line="276" w:lineRule="auto"/>
        <w:rPr>
          <w:rFonts w:hint="eastAsia" w:ascii="仿宋" w:hAnsi="仿宋" w:eastAsia="仿宋" w:cs="宋体"/>
          <w:color w:val="000000"/>
          <w:sz w:val="24"/>
          <w:szCs w:val="21"/>
        </w:rPr>
      </w:pPr>
    </w:p>
    <w:p w14:paraId="14E6F853">
      <w:pPr>
        <w:tabs>
          <w:tab w:val="left" w:pos="1110"/>
        </w:tabs>
        <w:spacing w:after="78" w:line="276" w:lineRule="auto"/>
        <w:rPr>
          <w:rFonts w:hint="eastAsia" w:ascii="仿宋" w:hAnsi="仿宋" w:eastAsia="仿宋" w:cs="宋体"/>
          <w:color w:val="000000"/>
          <w:sz w:val="24"/>
          <w:szCs w:val="21"/>
        </w:rPr>
      </w:pPr>
    </w:p>
    <w:p w14:paraId="7BD13388">
      <w:pPr>
        <w:tabs>
          <w:tab w:val="left" w:pos="1110"/>
        </w:tabs>
        <w:spacing w:after="78" w:line="276" w:lineRule="auto"/>
        <w:rPr>
          <w:rFonts w:hint="eastAsia" w:ascii="仿宋" w:hAnsi="仿宋" w:eastAsia="仿宋" w:cs="宋体"/>
          <w:color w:val="000000"/>
          <w:sz w:val="24"/>
          <w:szCs w:val="21"/>
        </w:rPr>
      </w:pPr>
    </w:p>
    <w:p w14:paraId="23B2EF21">
      <w:pPr>
        <w:tabs>
          <w:tab w:val="left" w:pos="1110"/>
        </w:tabs>
        <w:spacing w:after="78" w:line="276" w:lineRule="auto"/>
        <w:rPr>
          <w:rFonts w:hint="eastAsia" w:ascii="仿宋" w:hAnsi="仿宋" w:eastAsia="仿宋" w:cs="宋体"/>
          <w:color w:val="000000"/>
          <w:sz w:val="24"/>
          <w:szCs w:val="21"/>
        </w:rPr>
      </w:pPr>
    </w:p>
    <w:p w14:paraId="228C8F3F">
      <w:pPr>
        <w:tabs>
          <w:tab w:val="left" w:pos="1110"/>
        </w:tabs>
        <w:spacing w:after="78" w:line="276" w:lineRule="auto"/>
        <w:rPr>
          <w:rFonts w:hint="eastAsia" w:ascii="仿宋" w:hAnsi="仿宋" w:eastAsia="仿宋" w:cs="宋体"/>
          <w:color w:val="000000"/>
          <w:sz w:val="24"/>
          <w:szCs w:val="21"/>
        </w:rPr>
      </w:pPr>
    </w:p>
    <w:p w14:paraId="05601797">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5275BC11">
      <w:pPr>
        <w:tabs>
          <w:tab w:val="left" w:pos="1110"/>
        </w:tabs>
        <w:spacing w:after="78" w:line="276" w:lineRule="auto"/>
        <w:ind w:firstLine="480" w:firstLineChars="200"/>
        <w:rPr>
          <w:rFonts w:hint="eastAsia" w:ascii="仿宋" w:hAnsi="仿宋" w:eastAsia="仿宋" w:cs="宋体"/>
          <w:color w:val="000000"/>
          <w:sz w:val="24"/>
          <w:szCs w:val="21"/>
        </w:rPr>
      </w:pPr>
    </w:p>
    <w:p w14:paraId="09BCCB92">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48A6C50">
                            <w:pPr>
                              <w:spacing w:after="78"/>
                            </w:pPr>
                          </w:p>
                          <w:p w14:paraId="1D69F6E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SCO6vUAAAABwEAAA8AAAAAAAAAAQAgAAAAIgAAAGRycy9kb3ducmV2LnhtbFBL&#10;AQIUABQAAAAIAIdO4kBwfSyybAIAAOYEAAAOAAAAAAAAAAEAIAAAACMBAABkcnMvZTJvRG9jLnht&#10;bFBLBQYAAAAABgAGAFkBAAABBgAAAAA=&#10;">
                <v:fill on="t" focussize="0,0"/>
                <v:stroke weight="0.5pt" color="#000000" joinstyle="round"/>
                <v:imagedata o:title=""/>
                <o:lock v:ext="edit" aspectratio="f"/>
                <v:textbox>
                  <w:txbxContent>
                    <w:p w14:paraId="148A6C50">
                      <w:pPr>
                        <w:spacing w:after="78"/>
                      </w:pPr>
                    </w:p>
                    <w:p w14:paraId="1D69F6E1">
                      <w:pPr>
                        <w:spacing w:after="78"/>
                      </w:pPr>
                    </w:p>
                  </w:txbxContent>
                </v:textbox>
              </v:shape>
            </w:pict>
          </mc:Fallback>
        </mc:AlternateContent>
      </w:r>
    </w:p>
    <w:p w14:paraId="2ADA4907">
      <w:pPr>
        <w:tabs>
          <w:tab w:val="left" w:pos="1110"/>
        </w:tabs>
        <w:spacing w:after="78" w:line="276" w:lineRule="auto"/>
        <w:ind w:firstLine="480" w:firstLineChars="200"/>
        <w:rPr>
          <w:rFonts w:hint="eastAsia" w:ascii="仿宋" w:hAnsi="仿宋" w:eastAsia="仿宋" w:cs="宋体"/>
          <w:color w:val="000000"/>
          <w:sz w:val="24"/>
          <w:szCs w:val="21"/>
        </w:rPr>
      </w:pPr>
    </w:p>
    <w:p w14:paraId="133052BC">
      <w:pPr>
        <w:tabs>
          <w:tab w:val="left" w:pos="1110"/>
        </w:tabs>
        <w:spacing w:after="78" w:line="276" w:lineRule="auto"/>
        <w:ind w:firstLine="480" w:firstLineChars="200"/>
        <w:rPr>
          <w:rFonts w:hint="eastAsia" w:ascii="仿宋" w:hAnsi="仿宋" w:eastAsia="仿宋" w:cs="宋体"/>
          <w:color w:val="000000"/>
          <w:sz w:val="24"/>
          <w:szCs w:val="21"/>
        </w:rPr>
      </w:pPr>
    </w:p>
    <w:p w14:paraId="3FE2AAD2">
      <w:pPr>
        <w:tabs>
          <w:tab w:val="left" w:pos="1110"/>
        </w:tabs>
        <w:spacing w:after="78" w:line="276" w:lineRule="auto"/>
        <w:ind w:firstLine="480" w:firstLineChars="200"/>
        <w:rPr>
          <w:rFonts w:hint="eastAsia" w:ascii="仿宋" w:hAnsi="仿宋" w:eastAsia="仿宋" w:cs="宋体"/>
          <w:color w:val="000000"/>
          <w:sz w:val="24"/>
          <w:szCs w:val="21"/>
        </w:rPr>
      </w:pPr>
    </w:p>
    <w:p w14:paraId="75C020CA">
      <w:pPr>
        <w:tabs>
          <w:tab w:val="left" w:pos="1110"/>
        </w:tabs>
        <w:spacing w:after="78" w:line="276" w:lineRule="auto"/>
        <w:ind w:firstLine="480" w:firstLineChars="200"/>
        <w:rPr>
          <w:rFonts w:hint="eastAsia" w:ascii="仿宋" w:hAnsi="仿宋" w:eastAsia="仿宋" w:cs="宋体"/>
          <w:color w:val="000000"/>
          <w:sz w:val="24"/>
          <w:szCs w:val="21"/>
        </w:rPr>
      </w:pPr>
    </w:p>
    <w:p w14:paraId="66B6D1CD">
      <w:pPr>
        <w:tabs>
          <w:tab w:val="left" w:pos="1110"/>
        </w:tabs>
        <w:spacing w:after="78" w:line="276" w:lineRule="auto"/>
        <w:ind w:firstLine="480" w:firstLineChars="200"/>
        <w:rPr>
          <w:rFonts w:hint="eastAsia" w:ascii="仿宋" w:hAnsi="仿宋" w:eastAsia="仿宋" w:cs="宋体"/>
          <w:color w:val="000000"/>
          <w:sz w:val="24"/>
          <w:szCs w:val="21"/>
        </w:rPr>
      </w:pPr>
    </w:p>
    <w:p w14:paraId="0E9B9F62">
      <w:pPr>
        <w:tabs>
          <w:tab w:val="left" w:pos="1110"/>
        </w:tabs>
        <w:spacing w:after="78" w:line="276" w:lineRule="auto"/>
        <w:ind w:firstLine="480" w:firstLineChars="200"/>
        <w:rPr>
          <w:rFonts w:hint="eastAsia" w:ascii="仿宋" w:hAnsi="仿宋" w:eastAsia="仿宋" w:cs="宋体"/>
          <w:color w:val="000000"/>
          <w:sz w:val="24"/>
          <w:szCs w:val="21"/>
        </w:rPr>
      </w:pPr>
    </w:p>
    <w:p w14:paraId="033E3A63">
      <w:pPr>
        <w:tabs>
          <w:tab w:val="left" w:pos="1110"/>
        </w:tabs>
        <w:spacing w:after="78" w:line="276" w:lineRule="auto"/>
        <w:ind w:firstLine="480" w:firstLineChars="200"/>
        <w:rPr>
          <w:rFonts w:hint="eastAsia" w:ascii="仿宋" w:hAnsi="仿宋" w:eastAsia="仿宋" w:cs="宋体"/>
          <w:color w:val="000000"/>
          <w:sz w:val="24"/>
          <w:szCs w:val="21"/>
        </w:rPr>
      </w:pPr>
    </w:p>
    <w:p w14:paraId="05529BE5">
      <w:pPr>
        <w:tabs>
          <w:tab w:val="left" w:pos="1110"/>
        </w:tabs>
        <w:spacing w:after="78" w:line="276" w:lineRule="auto"/>
        <w:ind w:firstLine="480" w:firstLineChars="200"/>
        <w:rPr>
          <w:rFonts w:hint="eastAsia" w:ascii="仿宋" w:hAnsi="仿宋" w:eastAsia="仿宋" w:cs="宋体"/>
          <w:color w:val="000000"/>
          <w:sz w:val="24"/>
          <w:szCs w:val="21"/>
        </w:rPr>
      </w:pPr>
    </w:p>
    <w:p w14:paraId="4D334EF3">
      <w:pPr>
        <w:tabs>
          <w:tab w:val="left" w:pos="1110"/>
        </w:tabs>
        <w:spacing w:after="78" w:line="276" w:lineRule="auto"/>
        <w:ind w:firstLine="480" w:firstLineChars="200"/>
        <w:rPr>
          <w:rFonts w:hint="eastAsia" w:ascii="仿宋" w:hAnsi="仿宋" w:eastAsia="仿宋" w:cs="宋体"/>
          <w:color w:val="000000"/>
          <w:sz w:val="24"/>
          <w:szCs w:val="21"/>
        </w:rPr>
      </w:pPr>
    </w:p>
    <w:p w14:paraId="446897EF">
      <w:pPr>
        <w:tabs>
          <w:tab w:val="left" w:pos="1110"/>
        </w:tabs>
        <w:spacing w:after="78" w:line="276" w:lineRule="auto"/>
        <w:ind w:firstLine="480" w:firstLineChars="200"/>
        <w:rPr>
          <w:rFonts w:hint="eastAsia" w:ascii="仿宋" w:hAnsi="仿宋" w:eastAsia="仿宋" w:cs="宋体"/>
          <w:color w:val="000000"/>
          <w:sz w:val="24"/>
          <w:szCs w:val="21"/>
        </w:rPr>
      </w:pPr>
    </w:p>
    <w:p w14:paraId="7B998A4E">
      <w:pPr>
        <w:tabs>
          <w:tab w:val="left" w:pos="1110"/>
        </w:tabs>
        <w:spacing w:after="78" w:line="276" w:lineRule="auto"/>
        <w:ind w:firstLine="480" w:firstLineChars="200"/>
        <w:rPr>
          <w:rFonts w:hint="eastAsia" w:ascii="仿宋" w:hAnsi="仿宋" w:eastAsia="仿宋" w:cs="宋体"/>
          <w:color w:val="000000"/>
          <w:sz w:val="24"/>
          <w:szCs w:val="21"/>
        </w:rPr>
      </w:pPr>
    </w:p>
    <w:p w14:paraId="4C5BD469">
      <w:pPr>
        <w:tabs>
          <w:tab w:val="left" w:pos="1110"/>
        </w:tabs>
        <w:spacing w:after="78" w:line="276" w:lineRule="auto"/>
        <w:ind w:firstLine="480" w:firstLineChars="200"/>
        <w:rPr>
          <w:rFonts w:hint="eastAsia" w:ascii="仿宋" w:hAnsi="仿宋" w:eastAsia="仿宋" w:cs="宋体"/>
          <w:color w:val="000000"/>
          <w:sz w:val="24"/>
          <w:szCs w:val="21"/>
        </w:rPr>
      </w:pPr>
    </w:p>
    <w:p w14:paraId="79F0A691">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bookmarkEnd w:id="13"/>
    </w:p>
    <w:p w14:paraId="2033147F">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08C3C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1312;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408C3C23">
                      <w:pPr>
                        <w:spacing w:after="78"/>
                      </w:pPr>
                    </w:p>
                  </w:txbxContent>
                </v:textbox>
              </v:shape>
            </w:pict>
          </mc:Fallback>
        </mc:AlternateContent>
      </w:r>
    </w:p>
    <w:p w14:paraId="62A5FD83">
      <w:pPr>
        <w:tabs>
          <w:tab w:val="left" w:pos="1110"/>
        </w:tabs>
        <w:spacing w:after="78" w:line="276" w:lineRule="auto"/>
        <w:ind w:firstLine="480" w:firstLineChars="200"/>
        <w:rPr>
          <w:rFonts w:hint="eastAsia" w:ascii="仿宋" w:hAnsi="仿宋" w:eastAsia="仿宋" w:cs="宋体"/>
          <w:color w:val="000000"/>
          <w:sz w:val="24"/>
          <w:szCs w:val="21"/>
        </w:rPr>
      </w:pPr>
    </w:p>
    <w:p w14:paraId="14FB7F55">
      <w:pPr>
        <w:tabs>
          <w:tab w:val="left" w:pos="1110"/>
        </w:tabs>
        <w:spacing w:after="78" w:line="276" w:lineRule="auto"/>
        <w:ind w:firstLine="480" w:firstLineChars="200"/>
        <w:rPr>
          <w:rFonts w:hint="eastAsia" w:ascii="仿宋" w:hAnsi="仿宋" w:eastAsia="仿宋" w:cs="宋体"/>
          <w:color w:val="000000"/>
          <w:sz w:val="24"/>
          <w:szCs w:val="21"/>
        </w:rPr>
      </w:pPr>
    </w:p>
    <w:p w14:paraId="0F509335">
      <w:pPr>
        <w:tabs>
          <w:tab w:val="left" w:pos="1110"/>
        </w:tabs>
        <w:spacing w:after="78" w:line="276" w:lineRule="auto"/>
        <w:ind w:firstLine="480" w:firstLineChars="200"/>
        <w:rPr>
          <w:rFonts w:hint="eastAsia" w:ascii="仿宋" w:hAnsi="仿宋" w:eastAsia="仿宋" w:cs="宋体"/>
          <w:color w:val="000000"/>
          <w:sz w:val="24"/>
          <w:szCs w:val="21"/>
        </w:rPr>
      </w:pPr>
    </w:p>
    <w:p w14:paraId="212C1BFE">
      <w:pPr>
        <w:tabs>
          <w:tab w:val="left" w:pos="1110"/>
        </w:tabs>
        <w:spacing w:after="78" w:line="276" w:lineRule="auto"/>
        <w:ind w:firstLine="480" w:firstLineChars="200"/>
        <w:rPr>
          <w:rFonts w:hint="eastAsia" w:ascii="仿宋" w:hAnsi="仿宋" w:eastAsia="仿宋" w:cs="宋体"/>
          <w:color w:val="000000"/>
          <w:sz w:val="24"/>
          <w:szCs w:val="21"/>
        </w:rPr>
      </w:pPr>
    </w:p>
    <w:p w14:paraId="343A9A8B">
      <w:pPr>
        <w:tabs>
          <w:tab w:val="left" w:pos="1110"/>
        </w:tabs>
        <w:spacing w:after="78" w:line="276" w:lineRule="auto"/>
        <w:ind w:firstLine="480" w:firstLineChars="200"/>
        <w:rPr>
          <w:rFonts w:hint="eastAsia" w:ascii="仿宋" w:hAnsi="仿宋" w:eastAsia="仿宋" w:cs="宋体"/>
          <w:color w:val="000000"/>
          <w:sz w:val="24"/>
          <w:szCs w:val="21"/>
        </w:rPr>
      </w:pPr>
    </w:p>
    <w:p w14:paraId="474793F9">
      <w:pPr>
        <w:tabs>
          <w:tab w:val="left" w:pos="1110"/>
        </w:tabs>
        <w:spacing w:after="78" w:line="276" w:lineRule="auto"/>
        <w:ind w:firstLine="480" w:firstLineChars="200"/>
        <w:rPr>
          <w:rFonts w:hint="eastAsia" w:ascii="仿宋" w:hAnsi="仿宋" w:eastAsia="仿宋" w:cs="宋体"/>
          <w:color w:val="000000"/>
          <w:sz w:val="24"/>
          <w:szCs w:val="21"/>
        </w:rPr>
      </w:pPr>
    </w:p>
    <w:p w14:paraId="20048A41">
      <w:pPr>
        <w:tabs>
          <w:tab w:val="left" w:pos="1110"/>
        </w:tabs>
        <w:spacing w:after="78" w:line="276" w:lineRule="auto"/>
        <w:ind w:firstLine="480" w:firstLineChars="200"/>
        <w:rPr>
          <w:rFonts w:hint="eastAsia" w:ascii="仿宋" w:hAnsi="仿宋" w:eastAsia="仿宋" w:cs="宋体"/>
          <w:color w:val="000000"/>
          <w:sz w:val="24"/>
          <w:szCs w:val="21"/>
        </w:rPr>
      </w:pPr>
    </w:p>
    <w:p w14:paraId="6938AE70">
      <w:pPr>
        <w:tabs>
          <w:tab w:val="left" w:pos="1110"/>
        </w:tabs>
        <w:spacing w:after="78" w:line="276" w:lineRule="auto"/>
        <w:ind w:firstLine="480" w:firstLineChars="200"/>
        <w:rPr>
          <w:rFonts w:hint="eastAsia" w:ascii="仿宋" w:hAnsi="仿宋" w:eastAsia="仿宋" w:cs="宋体"/>
          <w:color w:val="000000"/>
          <w:sz w:val="24"/>
          <w:szCs w:val="21"/>
        </w:rPr>
      </w:pPr>
    </w:p>
    <w:p w14:paraId="3E88DBD3">
      <w:pPr>
        <w:tabs>
          <w:tab w:val="left" w:pos="1110"/>
        </w:tabs>
        <w:spacing w:after="78" w:line="276" w:lineRule="auto"/>
        <w:ind w:firstLine="480" w:firstLineChars="200"/>
        <w:rPr>
          <w:rFonts w:hint="eastAsia" w:ascii="仿宋" w:hAnsi="仿宋" w:eastAsia="仿宋" w:cs="宋体"/>
          <w:color w:val="000000"/>
          <w:sz w:val="24"/>
          <w:szCs w:val="21"/>
        </w:rPr>
      </w:pPr>
    </w:p>
    <w:p w14:paraId="2365FF07">
      <w:pPr>
        <w:tabs>
          <w:tab w:val="left" w:pos="1110"/>
        </w:tabs>
        <w:spacing w:after="78" w:line="276" w:lineRule="auto"/>
        <w:ind w:firstLine="480" w:firstLineChars="200"/>
        <w:rPr>
          <w:rFonts w:hint="eastAsia" w:ascii="仿宋" w:hAnsi="仿宋" w:eastAsia="仿宋" w:cs="宋体"/>
          <w:color w:val="000000"/>
          <w:sz w:val="24"/>
          <w:szCs w:val="21"/>
        </w:rPr>
      </w:pPr>
    </w:p>
    <w:p w14:paraId="1AF56D10">
      <w:pPr>
        <w:tabs>
          <w:tab w:val="left" w:pos="1110"/>
        </w:tabs>
        <w:spacing w:after="78" w:line="276" w:lineRule="auto"/>
        <w:ind w:firstLine="480" w:firstLineChars="200"/>
        <w:rPr>
          <w:rFonts w:hint="eastAsia" w:ascii="仿宋" w:hAnsi="仿宋" w:eastAsia="仿宋" w:cs="宋体"/>
          <w:color w:val="000000"/>
          <w:sz w:val="24"/>
          <w:szCs w:val="21"/>
        </w:rPr>
      </w:pPr>
    </w:p>
    <w:p w14:paraId="5465B728">
      <w:pPr>
        <w:tabs>
          <w:tab w:val="left" w:pos="1110"/>
        </w:tabs>
        <w:spacing w:after="78" w:line="276" w:lineRule="auto"/>
        <w:ind w:firstLine="480" w:firstLineChars="200"/>
        <w:rPr>
          <w:rFonts w:hint="eastAsia" w:ascii="仿宋" w:hAnsi="仿宋" w:eastAsia="仿宋" w:cs="宋体"/>
          <w:color w:val="000000"/>
          <w:sz w:val="24"/>
          <w:szCs w:val="21"/>
        </w:rPr>
      </w:pPr>
    </w:p>
    <w:p w14:paraId="1D1ED916">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水量平衡测试服务资质相关证明</w:t>
      </w:r>
    </w:p>
    <w:p w14:paraId="2550D3E2">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7815FC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3360;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tk/aHUAAAABgEAAA8A&#10;AAAAAAAAAQAgAAAAIgAAAGRycy9kb3ducmV2LnhtbFBLAQIUABQAAAAIAIdO4kDHcqVuVAIAALkE&#10;AAAOAAAAAAAAAAEAIAAAACMBAABkcnMvZTJvRG9jLnhtbFBLBQYAAAAABgAGAFkBAADpBQAAAAA=&#10;">
                <v:fill on="t" focussize="0,0"/>
                <v:stroke weight="0.5pt" color="#000000 [3213]" joinstyle="round"/>
                <v:imagedata o:title=""/>
                <o:lock v:ext="edit" aspectratio="f"/>
                <v:textbox>
                  <w:txbxContent>
                    <w:p w14:paraId="47815FC4">
                      <w:pPr>
                        <w:spacing w:after="78"/>
                      </w:pPr>
                    </w:p>
                  </w:txbxContent>
                </v:textbox>
              </v:shape>
            </w:pict>
          </mc:Fallback>
        </mc:AlternateContent>
      </w:r>
    </w:p>
    <w:p w14:paraId="1AE70E89">
      <w:pPr>
        <w:tabs>
          <w:tab w:val="left" w:pos="1110"/>
        </w:tabs>
        <w:spacing w:after="78" w:line="276" w:lineRule="auto"/>
        <w:ind w:firstLine="480" w:firstLineChars="200"/>
        <w:rPr>
          <w:rFonts w:hint="eastAsia" w:ascii="仿宋" w:hAnsi="仿宋" w:eastAsia="仿宋" w:cs="宋体"/>
          <w:color w:val="000000"/>
          <w:sz w:val="24"/>
          <w:szCs w:val="21"/>
        </w:rPr>
      </w:pPr>
    </w:p>
    <w:p w14:paraId="3767B43D">
      <w:pPr>
        <w:tabs>
          <w:tab w:val="left" w:pos="1110"/>
        </w:tabs>
        <w:spacing w:after="78" w:line="276" w:lineRule="auto"/>
        <w:ind w:firstLine="480" w:firstLineChars="200"/>
        <w:rPr>
          <w:rFonts w:hint="eastAsia" w:ascii="仿宋" w:hAnsi="仿宋" w:eastAsia="仿宋" w:cs="宋体"/>
          <w:color w:val="000000"/>
          <w:sz w:val="24"/>
          <w:szCs w:val="21"/>
        </w:rPr>
      </w:pPr>
    </w:p>
    <w:p w14:paraId="2C5DEC13">
      <w:pPr>
        <w:tabs>
          <w:tab w:val="left" w:pos="1110"/>
        </w:tabs>
        <w:spacing w:after="78" w:line="276" w:lineRule="auto"/>
        <w:ind w:firstLine="480" w:firstLineChars="200"/>
        <w:rPr>
          <w:rFonts w:hint="eastAsia" w:ascii="仿宋" w:hAnsi="仿宋" w:eastAsia="仿宋" w:cs="宋体"/>
          <w:color w:val="000000"/>
          <w:sz w:val="24"/>
          <w:szCs w:val="21"/>
        </w:rPr>
      </w:pPr>
    </w:p>
    <w:p w14:paraId="7A0E9D0F">
      <w:pPr>
        <w:tabs>
          <w:tab w:val="left" w:pos="1110"/>
        </w:tabs>
        <w:spacing w:after="78" w:line="276" w:lineRule="auto"/>
        <w:ind w:firstLine="480" w:firstLineChars="200"/>
        <w:rPr>
          <w:rFonts w:hint="eastAsia" w:ascii="仿宋" w:hAnsi="仿宋" w:eastAsia="仿宋" w:cs="宋体"/>
          <w:color w:val="000000"/>
          <w:sz w:val="24"/>
          <w:szCs w:val="21"/>
        </w:rPr>
      </w:pPr>
    </w:p>
    <w:p w14:paraId="3B85BD1B">
      <w:pPr>
        <w:tabs>
          <w:tab w:val="left" w:pos="1110"/>
        </w:tabs>
        <w:spacing w:after="78" w:line="276" w:lineRule="auto"/>
        <w:ind w:firstLine="480" w:firstLineChars="200"/>
        <w:rPr>
          <w:rFonts w:hint="eastAsia" w:ascii="仿宋" w:hAnsi="仿宋" w:eastAsia="仿宋" w:cs="宋体"/>
          <w:color w:val="000000"/>
          <w:sz w:val="24"/>
          <w:szCs w:val="21"/>
        </w:rPr>
      </w:pPr>
    </w:p>
    <w:p w14:paraId="12C0B33E">
      <w:pPr>
        <w:tabs>
          <w:tab w:val="left" w:pos="1110"/>
        </w:tabs>
        <w:spacing w:after="78" w:line="276" w:lineRule="auto"/>
        <w:ind w:firstLine="480" w:firstLineChars="200"/>
        <w:rPr>
          <w:rFonts w:hint="eastAsia" w:ascii="仿宋" w:hAnsi="仿宋" w:eastAsia="仿宋" w:cs="宋体"/>
          <w:color w:val="000000"/>
          <w:sz w:val="24"/>
          <w:szCs w:val="21"/>
        </w:rPr>
      </w:pPr>
    </w:p>
    <w:p w14:paraId="0BC3B1E4">
      <w:pPr>
        <w:tabs>
          <w:tab w:val="left" w:pos="1110"/>
        </w:tabs>
        <w:spacing w:after="78" w:line="276" w:lineRule="auto"/>
        <w:ind w:firstLine="480" w:firstLineChars="200"/>
        <w:rPr>
          <w:rFonts w:hint="eastAsia" w:ascii="仿宋" w:hAnsi="仿宋" w:eastAsia="仿宋" w:cs="宋体"/>
          <w:color w:val="000000"/>
          <w:sz w:val="24"/>
          <w:szCs w:val="21"/>
        </w:rPr>
      </w:pPr>
    </w:p>
    <w:p w14:paraId="2AB72A0A">
      <w:pPr>
        <w:tabs>
          <w:tab w:val="left" w:pos="1110"/>
        </w:tabs>
        <w:spacing w:after="78" w:line="276" w:lineRule="auto"/>
        <w:ind w:firstLine="480" w:firstLineChars="200"/>
        <w:rPr>
          <w:rFonts w:hint="eastAsia" w:ascii="仿宋" w:hAnsi="仿宋" w:eastAsia="仿宋" w:cs="宋体"/>
          <w:color w:val="000000"/>
          <w:sz w:val="24"/>
          <w:szCs w:val="21"/>
        </w:rPr>
      </w:pPr>
    </w:p>
    <w:p w14:paraId="38F249D2">
      <w:pPr>
        <w:tabs>
          <w:tab w:val="left" w:pos="1110"/>
        </w:tabs>
        <w:spacing w:after="78" w:line="276" w:lineRule="auto"/>
        <w:ind w:firstLine="480" w:firstLineChars="200"/>
        <w:rPr>
          <w:rFonts w:hint="eastAsia" w:ascii="仿宋" w:hAnsi="仿宋" w:eastAsia="仿宋" w:cs="宋体"/>
          <w:color w:val="000000"/>
          <w:sz w:val="24"/>
          <w:szCs w:val="21"/>
        </w:rPr>
      </w:pPr>
    </w:p>
    <w:p w14:paraId="4E8B02BC">
      <w:pPr>
        <w:tabs>
          <w:tab w:val="left" w:pos="1110"/>
        </w:tabs>
        <w:spacing w:after="78" w:line="276" w:lineRule="auto"/>
        <w:ind w:firstLine="480" w:firstLineChars="200"/>
        <w:rPr>
          <w:rFonts w:hint="eastAsia" w:ascii="仿宋" w:hAnsi="仿宋" w:eastAsia="仿宋" w:cs="宋体"/>
          <w:color w:val="000000"/>
          <w:sz w:val="24"/>
          <w:szCs w:val="21"/>
        </w:rPr>
      </w:pPr>
    </w:p>
    <w:p w14:paraId="72354C3F">
      <w:pPr>
        <w:tabs>
          <w:tab w:val="left" w:pos="1110"/>
        </w:tabs>
        <w:spacing w:after="78" w:line="276" w:lineRule="auto"/>
        <w:ind w:firstLine="480" w:firstLineChars="200"/>
        <w:rPr>
          <w:rFonts w:hint="eastAsia" w:ascii="仿宋" w:hAnsi="仿宋" w:eastAsia="仿宋" w:cs="宋体"/>
          <w:color w:val="000000"/>
          <w:sz w:val="24"/>
          <w:szCs w:val="21"/>
        </w:rPr>
      </w:pPr>
    </w:p>
    <w:p w14:paraId="6EF75345">
      <w:pPr>
        <w:tabs>
          <w:tab w:val="left" w:pos="1110"/>
        </w:tabs>
        <w:spacing w:after="78" w:line="276" w:lineRule="auto"/>
        <w:ind w:firstLine="480" w:firstLineChars="200"/>
        <w:rPr>
          <w:rFonts w:hint="eastAsia" w:ascii="仿宋" w:hAnsi="仿宋" w:eastAsia="仿宋" w:cs="宋体"/>
          <w:color w:val="000000"/>
          <w:sz w:val="24"/>
          <w:szCs w:val="21"/>
        </w:rPr>
      </w:pPr>
    </w:p>
    <w:p w14:paraId="5D306A26">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BFC5354">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水量平衡测试服务采购项目报价一览表</w:t>
      </w:r>
    </w:p>
    <w:p w14:paraId="6A157D6D">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686"/>
        <w:gridCol w:w="2153"/>
        <w:gridCol w:w="1127"/>
        <w:gridCol w:w="1775"/>
        <w:gridCol w:w="1779"/>
      </w:tblGrid>
      <w:tr w14:paraId="55B4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5579BC7A">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5"/>
            <w:vAlign w:val="center"/>
          </w:tcPr>
          <w:p w14:paraId="3A407427">
            <w:pPr>
              <w:spacing w:afterLines="0" w:line="300" w:lineRule="exact"/>
              <w:jc w:val="center"/>
              <w:rPr>
                <w:rFonts w:hint="eastAsia" w:ascii="仿宋" w:hAnsi="仿宋" w:eastAsia="仿宋"/>
                <w:b/>
                <w:szCs w:val="21"/>
              </w:rPr>
            </w:pPr>
            <w:r>
              <w:rPr>
                <w:rFonts w:hint="eastAsia" w:ascii="仿宋" w:hAnsi="仿宋" w:eastAsia="仿宋"/>
                <w:b/>
                <w:szCs w:val="21"/>
              </w:rPr>
              <w:t>污染物检测服务采购项目</w:t>
            </w:r>
          </w:p>
        </w:tc>
      </w:tr>
      <w:tr w14:paraId="1368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17576752">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2"/>
            <w:vMerge w:val="restart"/>
            <w:vAlign w:val="center"/>
          </w:tcPr>
          <w:p w14:paraId="0F237AA0">
            <w:pPr>
              <w:spacing w:afterLines="0" w:line="300" w:lineRule="exact"/>
              <w:jc w:val="center"/>
              <w:rPr>
                <w:rFonts w:hint="eastAsia" w:ascii="仿宋" w:hAnsi="仿宋" w:eastAsia="仿宋"/>
                <w:szCs w:val="21"/>
              </w:rPr>
            </w:pPr>
            <w:r>
              <w:rPr>
                <w:rFonts w:hint="eastAsia" w:ascii="仿宋" w:hAnsi="仿宋" w:eastAsia="仿宋"/>
                <w:szCs w:val="21"/>
              </w:rPr>
              <w:t>深圳市深水横岗水务有限公司</w:t>
            </w:r>
          </w:p>
        </w:tc>
        <w:tc>
          <w:tcPr>
            <w:tcW w:w="1127" w:type="dxa"/>
            <w:vAlign w:val="center"/>
          </w:tcPr>
          <w:p w14:paraId="5F240AB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54" w:type="dxa"/>
            <w:gridSpan w:val="2"/>
          </w:tcPr>
          <w:p w14:paraId="04BAF57B">
            <w:pPr>
              <w:spacing w:afterLines="0"/>
              <w:jc w:val="center"/>
              <w:rPr>
                <w:rFonts w:hint="eastAsia" w:ascii="仿宋" w:hAnsi="仿宋" w:eastAsia="仿宋"/>
                <w:szCs w:val="21"/>
              </w:rPr>
            </w:pPr>
          </w:p>
        </w:tc>
      </w:tr>
      <w:tr w14:paraId="1FD4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1D9DE79F">
            <w:pPr>
              <w:spacing w:afterLines="0" w:line="300" w:lineRule="exact"/>
              <w:jc w:val="center"/>
              <w:rPr>
                <w:rFonts w:hint="eastAsia" w:ascii="仿宋" w:hAnsi="仿宋" w:eastAsia="仿宋"/>
                <w:szCs w:val="21"/>
              </w:rPr>
            </w:pPr>
          </w:p>
        </w:tc>
        <w:tc>
          <w:tcPr>
            <w:tcW w:w="3839" w:type="dxa"/>
            <w:gridSpan w:val="2"/>
            <w:vMerge w:val="continue"/>
            <w:vAlign w:val="center"/>
          </w:tcPr>
          <w:p w14:paraId="4DCB7409">
            <w:pPr>
              <w:spacing w:afterLines="0" w:line="300" w:lineRule="exact"/>
              <w:jc w:val="center"/>
              <w:rPr>
                <w:rFonts w:hint="eastAsia" w:ascii="仿宋" w:hAnsi="仿宋" w:eastAsia="仿宋"/>
                <w:szCs w:val="21"/>
              </w:rPr>
            </w:pPr>
          </w:p>
        </w:tc>
        <w:tc>
          <w:tcPr>
            <w:tcW w:w="1127" w:type="dxa"/>
            <w:vAlign w:val="center"/>
          </w:tcPr>
          <w:p w14:paraId="112F5CB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54" w:type="dxa"/>
            <w:gridSpan w:val="2"/>
          </w:tcPr>
          <w:p w14:paraId="61053525">
            <w:pPr>
              <w:spacing w:afterLines="0"/>
              <w:jc w:val="center"/>
              <w:rPr>
                <w:rFonts w:hint="eastAsia" w:ascii="仿宋" w:hAnsi="仿宋" w:eastAsia="仿宋"/>
                <w:szCs w:val="21"/>
              </w:rPr>
            </w:pPr>
          </w:p>
        </w:tc>
      </w:tr>
      <w:tr w14:paraId="664B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3B974E5B">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839" w:type="dxa"/>
            <w:gridSpan w:val="2"/>
            <w:vAlign w:val="center"/>
          </w:tcPr>
          <w:p w14:paraId="36A5C93C">
            <w:pPr>
              <w:spacing w:afterLines="0" w:line="300" w:lineRule="exact"/>
              <w:jc w:val="center"/>
              <w:rPr>
                <w:rFonts w:hint="eastAsia" w:ascii="仿宋" w:hAnsi="仿宋" w:eastAsia="仿宋"/>
                <w:szCs w:val="21"/>
              </w:rPr>
            </w:pPr>
            <w:r>
              <w:rPr>
                <w:rFonts w:hint="eastAsia" w:ascii="仿宋" w:hAnsi="仿宋" w:eastAsia="仿宋"/>
                <w:szCs w:val="21"/>
              </w:rPr>
              <w:t>深圳市龙岗区横岗水质净化厂一期</w:t>
            </w:r>
          </w:p>
        </w:tc>
        <w:tc>
          <w:tcPr>
            <w:tcW w:w="1127" w:type="dxa"/>
            <w:vAlign w:val="center"/>
          </w:tcPr>
          <w:p w14:paraId="1125C3E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54" w:type="dxa"/>
            <w:gridSpan w:val="2"/>
          </w:tcPr>
          <w:p w14:paraId="70D99590">
            <w:pPr>
              <w:spacing w:afterLines="0"/>
              <w:jc w:val="center"/>
              <w:rPr>
                <w:rFonts w:hint="eastAsia" w:ascii="仿宋" w:hAnsi="仿宋" w:eastAsia="仿宋"/>
                <w:szCs w:val="21"/>
              </w:rPr>
            </w:pPr>
          </w:p>
        </w:tc>
      </w:tr>
      <w:tr w14:paraId="7E90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6"/>
            <w:vAlign w:val="center"/>
          </w:tcPr>
          <w:p w14:paraId="7E437FF1">
            <w:pPr>
              <w:spacing w:afterLines="0" w:line="300" w:lineRule="exact"/>
              <w:jc w:val="center"/>
              <w:rPr>
                <w:rFonts w:hint="eastAsia" w:ascii="仿宋" w:hAnsi="仿宋" w:eastAsia="仿宋"/>
                <w:b/>
                <w:szCs w:val="21"/>
              </w:rPr>
            </w:pPr>
            <w:r>
              <w:rPr>
                <w:rFonts w:hint="eastAsia" w:ascii="仿宋" w:hAnsi="仿宋" w:eastAsia="仿宋"/>
                <w:szCs w:val="21"/>
              </w:rPr>
              <w:t>*</w:t>
            </w:r>
            <w:r>
              <w:rPr>
                <w:rFonts w:ascii="仿宋" w:hAnsi="仿宋" w:eastAsia="仿宋"/>
                <w:b/>
                <w:szCs w:val="21"/>
              </w:rPr>
              <w:t>明</w:t>
            </w:r>
            <w:r>
              <w:rPr>
                <w:rFonts w:hint="eastAsia" w:ascii="仿宋" w:hAnsi="仿宋" w:eastAsia="仿宋"/>
                <w:b/>
                <w:szCs w:val="21"/>
              </w:rPr>
              <w:t xml:space="preserve"> </w:t>
            </w:r>
            <w:r>
              <w:rPr>
                <w:rFonts w:ascii="仿宋" w:hAnsi="仿宋" w:eastAsia="仿宋"/>
                <w:b/>
                <w:szCs w:val="21"/>
              </w:rPr>
              <w:t>细</w:t>
            </w:r>
          </w:p>
        </w:tc>
      </w:tr>
      <w:tr w14:paraId="2D42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FAF16D2">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686" w:type="dxa"/>
            <w:vAlign w:val="center"/>
          </w:tcPr>
          <w:p w14:paraId="7B0B6135">
            <w:pPr>
              <w:spacing w:afterLines="0" w:line="440" w:lineRule="exact"/>
              <w:jc w:val="center"/>
              <w:rPr>
                <w:rFonts w:hint="eastAsia" w:ascii="仿宋" w:hAnsi="仿宋" w:eastAsia="仿宋"/>
                <w:b/>
                <w:szCs w:val="21"/>
              </w:rPr>
            </w:pPr>
            <w:r>
              <w:rPr>
                <w:rFonts w:hint="eastAsia" w:ascii="仿宋" w:hAnsi="仿宋" w:eastAsia="仿宋"/>
                <w:b/>
                <w:szCs w:val="21"/>
              </w:rPr>
              <w:t>名称</w:t>
            </w:r>
          </w:p>
        </w:tc>
        <w:tc>
          <w:tcPr>
            <w:tcW w:w="2153" w:type="dxa"/>
            <w:vAlign w:val="center"/>
          </w:tcPr>
          <w:p w14:paraId="7E9D363F">
            <w:pPr>
              <w:spacing w:afterLines="0" w:line="440" w:lineRule="exact"/>
              <w:jc w:val="center"/>
              <w:rPr>
                <w:rFonts w:hint="eastAsia" w:ascii="仿宋" w:hAnsi="仿宋" w:eastAsia="仿宋"/>
                <w:b/>
                <w:szCs w:val="21"/>
              </w:rPr>
            </w:pPr>
            <w:r>
              <w:rPr>
                <w:rFonts w:hint="eastAsia" w:ascii="仿宋" w:hAnsi="仿宋" w:eastAsia="仿宋"/>
                <w:b/>
                <w:szCs w:val="21"/>
              </w:rPr>
              <w:t>内容</w:t>
            </w:r>
          </w:p>
        </w:tc>
        <w:tc>
          <w:tcPr>
            <w:tcW w:w="1127" w:type="dxa"/>
            <w:vAlign w:val="center"/>
          </w:tcPr>
          <w:p w14:paraId="703702CC">
            <w:pPr>
              <w:spacing w:afterLines="0" w:line="440" w:lineRule="exact"/>
              <w:jc w:val="center"/>
              <w:rPr>
                <w:rFonts w:hint="eastAsia" w:ascii="仿宋" w:hAnsi="仿宋" w:eastAsia="仿宋"/>
                <w:b/>
                <w:szCs w:val="21"/>
              </w:rPr>
            </w:pPr>
            <w:r>
              <w:rPr>
                <w:rFonts w:hint="eastAsia" w:ascii="仿宋" w:hAnsi="仿宋" w:eastAsia="仿宋"/>
                <w:b/>
                <w:szCs w:val="21"/>
              </w:rPr>
              <w:t>数量（次）</w:t>
            </w:r>
          </w:p>
        </w:tc>
        <w:tc>
          <w:tcPr>
            <w:tcW w:w="1775" w:type="dxa"/>
            <w:vAlign w:val="center"/>
          </w:tcPr>
          <w:p w14:paraId="27436AD0">
            <w:pPr>
              <w:spacing w:afterLines="0" w:line="440" w:lineRule="exact"/>
              <w:jc w:val="center"/>
              <w:rPr>
                <w:rFonts w:hint="eastAsia" w:ascii="仿宋" w:hAnsi="仿宋" w:eastAsia="仿宋"/>
                <w:b/>
                <w:szCs w:val="21"/>
              </w:rPr>
            </w:pPr>
            <w:r>
              <w:rPr>
                <w:rFonts w:hint="eastAsia" w:ascii="仿宋" w:hAnsi="仿宋" w:eastAsia="仿宋"/>
                <w:b/>
                <w:szCs w:val="21"/>
              </w:rPr>
              <w:t>*含税价格（元）</w:t>
            </w:r>
          </w:p>
        </w:tc>
        <w:tc>
          <w:tcPr>
            <w:tcW w:w="1779" w:type="dxa"/>
            <w:vAlign w:val="center"/>
          </w:tcPr>
          <w:p w14:paraId="6065678E">
            <w:pPr>
              <w:spacing w:afterLines="0" w:line="440" w:lineRule="exact"/>
              <w:jc w:val="center"/>
              <w:rPr>
                <w:rFonts w:hint="eastAsia" w:ascii="仿宋" w:hAnsi="仿宋" w:eastAsia="仿宋"/>
                <w:b/>
                <w:szCs w:val="21"/>
              </w:rPr>
            </w:pPr>
            <w:r>
              <w:rPr>
                <w:rFonts w:ascii="仿宋" w:hAnsi="仿宋" w:eastAsia="仿宋"/>
                <w:b/>
                <w:szCs w:val="21"/>
              </w:rPr>
              <w:t>备注</w:t>
            </w:r>
          </w:p>
        </w:tc>
      </w:tr>
      <w:tr w14:paraId="203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70761C36">
            <w:pPr>
              <w:pStyle w:val="59"/>
              <w:numPr>
                <w:ilvl w:val="0"/>
                <w:numId w:val="1"/>
              </w:numPr>
              <w:spacing w:afterLines="0" w:line="300" w:lineRule="exact"/>
              <w:ind w:firstLineChars="0"/>
              <w:jc w:val="center"/>
              <w:rPr>
                <w:rFonts w:hint="eastAsia" w:ascii="仿宋" w:hAnsi="仿宋" w:eastAsia="仿宋"/>
                <w:szCs w:val="21"/>
              </w:rPr>
            </w:pPr>
          </w:p>
        </w:tc>
        <w:tc>
          <w:tcPr>
            <w:tcW w:w="1686" w:type="dxa"/>
            <w:vAlign w:val="center"/>
          </w:tcPr>
          <w:p w14:paraId="7E25326F">
            <w:pPr>
              <w:spacing w:afterLines="0" w:line="440" w:lineRule="exact"/>
              <w:jc w:val="center"/>
              <w:rPr>
                <w:rFonts w:hint="eastAsia" w:ascii="仿宋" w:hAnsi="仿宋" w:eastAsia="仿宋"/>
                <w:szCs w:val="21"/>
              </w:rPr>
            </w:pPr>
            <w:r>
              <w:rPr>
                <w:rFonts w:hint="eastAsia" w:ascii="仿宋" w:hAnsi="仿宋" w:eastAsia="仿宋"/>
                <w:szCs w:val="21"/>
              </w:rPr>
              <w:t>水量平衡测试服务</w:t>
            </w:r>
          </w:p>
        </w:tc>
        <w:tc>
          <w:tcPr>
            <w:tcW w:w="2153" w:type="dxa"/>
            <w:vAlign w:val="center"/>
          </w:tcPr>
          <w:p w14:paraId="740CBF09">
            <w:pPr>
              <w:spacing w:afterLines="0" w:line="440" w:lineRule="exact"/>
              <w:jc w:val="center"/>
              <w:rPr>
                <w:rFonts w:hint="eastAsia" w:ascii="仿宋" w:hAnsi="仿宋" w:eastAsia="仿宋"/>
                <w:szCs w:val="21"/>
              </w:rPr>
            </w:pPr>
            <w:r>
              <w:rPr>
                <w:rFonts w:hint="eastAsia" w:ascii="仿宋" w:hAnsi="仿宋" w:eastAsia="仿宋"/>
                <w:szCs w:val="21"/>
              </w:rPr>
              <w:t>厂区自来水水量平衡测试</w:t>
            </w:r>
          </w:p>
        </w:tc>
        <w:tc>
          <w:tcPr>
            <w:tcW w:w="1127" w:type="dxa"/>
            <w:vAlign w:val="center"/>
          </w:tcPr>
          <w:p w14:paraId="2809C012">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1775" w:type="dxa"/>
            <w:vAlign w:val="center"/>
          </w:tcPr>
          <w:p w14:paraId="1E1C9781">
            <w:pPr>
              <w:spacing w:afterLines="0" w:line="440" w:lineRule="exact"/>
              <w:jc w:val="center"/>
              <w:rPr>
                <w:rFonts w:hint="eastAsia" w:ascii="仿宋" w:hAnsi="仿宋" w:eastAsia="仿宋"/>
                <w:szCs w:val="21"/>
              </w:rPr>
            </w:pPr>
          </w:p>
        </w:tc>
        <w:tc>
          <w:tcPr>
            <w:tcW w:w="1779" w:type="dxa"/>
            <w:vAlign w:val="center"/>
          </w:tcPr>
          <w:p w14:paraId="49ECE596">
            <w:pPr>
              <w:spacing w:afterLines="0" w:line="440" w:lineRule="exact"/>
              <w:jc w:val="center"/>
              <w:rPr>
                <w:rFonts w:hint="eastAsia" w:ascii="仿宋" w:hAnsi="仿宋" w:eastAsia="仿宋"/>
                <w:szCs w:val="21"/>
              </w:rPr>
            </w:pPr>
          </w:p>
        </w:tc>
      </w:tr>
      <w:tr w14:paraId="15CB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6"/>
            <w:vAlign w:val="center"/>
          </w:tcPr>
          <w:p w14:paraId="51CF390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352F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3ECA13A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2"/>
            <w:vAlign w:val="center"/>
          </w:tcPr>
          <w:p w14:paraId="696025A9">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127" w:type="dxa"/>
            <w:vAlign w:val="center"/>
          </w:tcPr>
          <w:p w14:paraId="2891AF3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54" w:type="dxa"/>
            <w:gridSpan w:val="2"/>
            <w:vAlign w:val="center"/>
          </w:tcPr>
          <w:p w14:paraId="77FCB81C">
            <w:pPr>
              <w:spacing w:afterLines="0" w:line="300" w:lineRule="exact"/>
              <w:jc w:val="center"/>
              <w:rPr>
                <w:rFonts w:hint="eastAsia" w:ascii="仿宋" w:hAnsi="仿宋" w:eastAsia="仿宋"/>
                <w:szCs w:val="21"/>
              </w:rPr>
            </w:pPr>
          </w:p>
        </w:tc>
      </w:tr>
      <w:tr w14:paraId="57D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0CC350CE">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5"/>
            <w:vAlign w:val="center"/>
          </w:tcPr>
          <w:p w14:paraId="3BFF9A72">
            <w:pPr>
              <w:spacing w:afterLines="0" w:line="300" w:lineRule="exact"/>
              <w:jc w:val="left"/>
              <w:rPr>
                <w:rFonts w:hint="eastAsia" w:ascii="仿宋" w:hAnsi="仿宋" w:eastAsia="仿宋"/>
                <w:szCs w:val="21"/>
              </w:rPr>
            </w:pPr>
            <w:r>
              <w:rPr>
                <w:rFonts w:hint="eastAsia" w:ascii="仿宋" w:hAnsi="仿宋" w:eastAsia="仿宋"/>
                <w:szCs w:val="21"/>
              </w:rPr>
              <w:t>获得水务局水量平衡测试验收同意备案结果后付款</w:t>
            </w:r>
          </w:p>
        </w:tc>
      </w:tr>
      <w:tr w14:paraId="606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6"/>
            <w:vAlign w:val="center"/>
          </w:tcPr>
          <w:p w14:paraId="290BE0E8">
            <w:pPr>
              <w:spacing w:afterLines="0" w:line="300" w:lineRule="exact"/>
              <w:jc w:val="left"/>
              <w:rPr>
                <w:rFonts w:hint="eastAsia" w:ascii="仿宋" w:hAnsi="仿宋" w:eastAsia="仿宋"/>
                <w:szCs w:val="21"/>
              </w:rPr>
            </w:pPr>
            <w:r>
              <w:rPr>
                <w:rFonts w:hint="eastAsia" w:ascii="仿宋" w:hAnsi="仿宋" w:eastAsia="仿宋"/>
                <w:szCs w:val="21"/>
              </w:rPr>
              <w:t>1、以上为参考报价格式，可自行修改；如使用本报价单模板，标“*”为必填项;</w:t>
            </w:r>
          </w:p>
          <w:p w14:paraId="7F64DC81">
            <w:pPr>
              <w:spacing w:afterLines="0" w:line="300" w:lineRule="exact"/>
              <w:jc w:val="left"/>
              <w:rPr>
                <w:rFonts w:hint="eastAsia" w:ascii="仿宋" w:hAnsi="仿宋" w:eastAsia="仿宋"/>
                <w:szCs w:val="21"/>
              </w:rPr>
            </w:pPr>
            <w:r>
              <w:rPr>
                <w:rFonts w:hint="eastAsia" w:ascii="仿宋" w:hAnsi="仿宋" w:eastAsia="仿宋"/>
                <w:szCs w:val="21"/>
              </w:rPr>
              <w:t>2、供应商报价应包括但不限于测试服务的价格，服务人员差旅费、交通费、税费、资料费以及其他为获得结果备案的全部费用;</w:t>
            </w:r>
          </w:p>
          <w:p w14:paraId="3D52A06F">
            <w:pPr>
              <w:spacing w:afterLines="0" w:line="300" w:lineRule="exact"/>
              <w:jc w:val="left"/>
              <w:rPr>
                <w:rFonts w:hint="eastAsia" w:ascii="仿宋" w:hAnsi="仿宋" w:eastAsia="仿宋"/>
                <w:szCs w:val="21"/>
              </w:rPr>
            </w:pPr>
            <w:r>
              <w:rPr>
                <w:rFonts w:hint="eastAsia" w:ascii="仿宋" w:hAnsi="仿宋" w:eastAsia="仿宋"/>
                <w:szCs w:val="21"/>
              </w:rPr>
              <w:t>3、地址：深圳市龙岗区龙城街道留丰路9号横岗水质净化厂（一期）；</w:t>
            </w:r>
          </w:p>
          <w:p w14:paraId="21D51897">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w:t>
            </w:r>
            <w:r>
              <w:rPr>
                <w:rFonts w:hint="eastAsia" w:ascii="仿宋" w:hAnsi="仿宋" w:eastAsia="仿宋"/>
                <w:szCs w:val="21"/>
              </w:rPr>
              <w:t>进行对比，不含税价计算方式：不含税价=含税价/（1+税率）；</w:t>
            </w:r>
          </w:p>
          <w:p w14:paraId="5DE3990D">
            <w:pPr>
              <w:spacing w:afterLines="0" w:line="300" w:lineRule="exact"/>
              <w:jc w:val="left"/>
              <w:rPr>
                <w:rFonts w:hint="eastAsia" w:ascii="仿宋" w:hAnsi="仿宋" w:eastAsia="仿宋"/>
                <w:szCs w:val="21"/>
              </w:rPr>
            </w:pPr>
            <w:r>
              <w:rPr>
                <w:rFonts w:hint="eastAsia" w:ascii="仿宋" w:hAnsi="仿宋" w:eastAsia="仿宋"/>
                <w:szCs w:val="21"/>
              </w:rPr>
              <w:t>5、以上报价为最终报价，无现场议价，报价人参与报价即视为已知悉并接受该情况。</w:t>
            </w:r>
          </w:p>
        </w:tc>
      </w:tr>
    </w:tbl>
    <w:p w14:paraId="3573EE01">
      <w:pPr>
        <w:snapToGrid w:val="0"/>
        <w:spacing w:afterLines="0" w:line="360" w:lineRule="auto"/>
        <w:rPr>
          <w:rFonts w:hint="eastAsia" w:ascii="仿宋" w:hAnsi="仿宋" w:eastAsia="仿宋" w:cs="Arial"/>
        </w:rPr>
      </w:pPr>
    </w:p>
    <w:p w14:paraId="4C128D02">
      <w:pPr>
        <w:snapToGrid w:val="0"/>
        <w:spacing w:afterLines="0" w:line="360" w:lineRule="auto"/>
        <w:ind w:firstLine="525" w:firstLineChars="250"/>
        <w:jc w:val="right"/>
        <w:rPr>
          <w:rFonts w:hint="eastAsia" w:ascii="仿宋" w:hAnsi="仿宋" w:eastAsia="仿宋" w:cs="Arial"/>
        </w:rPr>
      </w:pPr>
    </w:p>
    <w:p w14:paraId="7EB86721">
      <w:pPr>
        <w:snapToGrid w:val="0"/>
        <w:spacing w:afterLines="0" w:line="360" w:lineRule="auto"/>
        <w:ind w:firstLine="525" w:firstLineChars="250"/>
        <w:jc w:val="right"/>
        <w:rPr>
          <w:rFonts w:hint="eastAsia" w:ascii="仿宋" w:hAnsi="仿宋" w:eastAsia="仿宋" w:cs="Arial"/>
        </w:rPr>
      </w:pPr>
    </w:p>
    <w:p w14:paraId="0359624A">
      <w:pPr>
        <w:pStyle w:val="19"/>
        <w:spacing w:after="78"/>
      </w:pPr>
    </w:p>
    <w:p w14:paraId="171C69C2">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3811E5C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21A90D3D">
      <w:pPr>
        <w:spacing w:after="78" w:line="288" w:lineRule="auto"/>
        <w:rPr>
          <w:rFonts w:hint="eastAsia" w:ascii="仿宋" w:hAnsi="仿宋" w:eastAsia="仿宋"/>
          <w:b/>
          <w:szCs w:val="21"/>
        </w:rPr>
      </w:pPr>
    </w:p>
    <w:p w14:paraId="6D6D9FFE">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4" w:name="_Toc133335897"/>
      <w:bookmarkStart w:id="15" w:name="_Toc116850266"/>
      <w:r>
        <w:rPr>
          <w:rFonts w:hint="eastAsia" w:ascii="仿宋" w:hAnsi="仿宋" w:eastAsia="仿宋"/>
          <w:b/>
          <w:bCs/>
          <w:kern w:val="0"/>
          <w:sz w:val="24"/>
        </w:rPr>
        <w:t>响应供应商认为有必要提供的其他材料</w:t>
      </w:r>
      <w:bookmarkEnd w:id="14"/>
      <w:bookmarkEnd w:id="15"/>
    </w:p>
    <w:p w14:paraId="219FD461">
      <w:pPr>
        <w:spacing w:after="78" w:line="288" w:lineRule="auto"/>
        <w:rPr>
          <w:rFonts w:hint="eastAsia" w:ascii="仿宋" w:hAnsi="仿宋" w:eastAsia="仿宋"/>
          <w:b/>
          <w:szCs w:val="21"/>
        </w:rPr>
      </w:pPr>
    </w:p>
    <w:p w14:paraId="34EFE8AE">
      <w:pPr>
        <w:pStyle w:val="19"/>
        <w:spacing w:after="78"/>
        <w:ind w:firstLine="640"/>
        <w:rPr>
          <w:rFonts w:ascii="Times New Roman" w:hAnsi="Times New Roman" w:eastAsia="仿宋_GB2312"/>
          <w:bCs/>
          <w:color w:val="000000"/>
          <w:sz w:val="32"/>
          <w:szCs w:val="32"/>
        </w:rPr>
      </w:pPr>
    </w:p>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C82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0AC3">
    <w:pPr>
      <w:pStyle w:val="13"/>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2B13BF2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02B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771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1B8C">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8D8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69E8">
    <w:pPr>
      <w:spacing w:after="60" w:line="300" w:lineRule="exact"/>
      <w:ind w:right="60" w:firstLine="3750" w:firstLineChars="2500"/>
      <w:jc w:val="right"/>
      <w:rPr>
        <w:rFonts w:ascii="Verdana" w:hAnsi="Verdana"/>
        <w:color w:val="000000"/>
        <w:sz w:val="15"/>
        <w:szCs w:val="15"/>
        <w:shd w:val="clear" w:color="auto" w:fill="FFFFFF"/>
      </w:rPr>
    </w:pPr>
  </w:p>
  <w:p w14:paraId="1243C78B">
    <w:pPr>
      <w:spacing w:after="60" w:line="300" w:lineRule="exact"/>
      <w:ind w:right="60" w:firstLine="5250" w:firstLineChars="2500"/>
      <w:jc w:val="right"/>
      <w:rPr>
        <w:rFonts w:cs="Arial"/>
        <w:color w:val="4D4D4D"/>
        <w:sz w:val="18"/>
        <w:szCs w:val="18"/>
      </w:rPr>
    </w:pP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528A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9A6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7FF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31C0">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DB1D">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054"/>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C76B9"/>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96B"/>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C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67B02"/>
    <w:rsid w:val="00E72500"/>
    <w:rsid w:val="00E72962"/>
    <w:rsid w:val="00E729F6"/>
    <w:rsid w:val="00E73D5A"/>
    <w:rsid w:val="00E742EC"/>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A7317"/>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6609"/>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6320EC"/>
    <w:rsid w:val="05EE36CE"/>
    <w:rsid w:val="06DF0467"/>
    <w:rsid w:val="06F9F432"/>
    <w:rsid w:val="08977DD6"/>
    <w:rsid w:val="0A886720"/>
    <w:rsid w:val="0B0E30C9"/>
    <w:rsid w:val="0C631EF5"/>
    <w:rsid w:val="0D7F8C1E"/>
    <w:rsid w:val="0DAFDDD2"/>
    <w:rsid w:val="0FD61205"/>
    <w:rsid w:val="10DD77C5"/>
    <w:rsid w:val="11F508E9"/>
    <w:rsid w:val="12153449"/>
    <w:rsid w:val="13165211"/>
    <w:rsid w:val="13AFEC81"/>
    <w:rsid w:val="161B3F59"/>
    <w:rsid w:val="17A305D2"/>
    <w:rsid w:val="19A00859"/>
    <w:rsid w:val="19C91652"/>
    <w:rsid w:val="1B3C6FE2"/>
    <w:rsid w:val="1B3FC108"/>
    <w:rsid w:val="1BBF5AD0"/>
    <w:rsid w:val="1BFB4A9B"/>
    <w:rsid w:val="1BFE3282"/>
    <w:rsid w:val="1CBF7CDE"/>
    <w:rsid w:val="1D8C1793"/>
    <w:rsid w:val="1DC4251B"/>
    <w:rsid w:val="1DD20E49"/>
    <w:rsid w:val="1F0F1A56"/>
    <w:rsid w:val="1F7F9C30"/>
    <w:rsid w:val="1FB39FF7"/>
    <w:rsid w:val="1FB54372"/>
    <w:rsid w:val="1FFF4E3F"/>
    <w:rsid w:val="20891E70"/>
    <w:rsid w:val="20AA36FF"/>
    <w:rsid w:val="234B6811"/>
    <w:rsid w:val="238C1B25"/>
    <w:rsid w:val="24A55982"/>
    <w:rsid w:val="257FF5EF"/>
    <w:rsid w:val="266E4A47"/>
    <w:rsid w:val="27BED872"/>
    <w:rsid w:val="29E9B391"/>
    <w:rsid w:val="2AE06094"/>
    <w:rsid w:val="2AFDB16C"/>
    <w:rsid w:val="2B7D8E96"/>
    <w:rsid w:val="2B9B7C50"/>
    <w:rsid w:val="2BEA0B91"/>
    <w:rsid w:val="2C87EFA4"/>
    <w:rsid w:val="2CEFA2BD"/>
    <w:rsid w:val="2D9E346A"/>
    <w:rsid w:val="2EFF028F"/>
    <w:rsid w:val="2EFF0385"/>
    <w:rsid w:val="2FDFB298"/>
    <w:rsid w:val="2FEBB001"/>
    <w:rsid w:val="30BF60A9"/>
    <w:rsid w:val="30EE09A0"/>
    <w:rsid w:val="31372F12"/>
    <w:rsid w:val="33932FD3"/>
    <w:rsid w:val="340E3EBE"/>
    <w:rsid w:val="36B91E0A"/>
    <w:rsid w:val="374C440A"/>
    <w:rsid w:val="377B856B"/>
    <w:rsid w:val="37FEEEDA"/>
    <w:rsid w:val="391FB7C6"/>
    <w:rsid w:val="3956852C"/>
    <w:rsid w:val="397D4866"/>
    <w:rsid w:val="3A3B0BB3"/>
    <w:rsid w:val="3A51BFC5"/>
    <w:rsid w:val="3A7647DA"/>
    <w:rsid w:val="3AFD93B8"/>
    <w:rsid w:val="3B1F391F"/>
    <w:rsid w:val="3B404BC5"/>
    <w:rsid w:val="3B451882"/>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14535B"/>
    <w:rsid w:val="417EEE12"/>
    <w:rsid w:val="42652233"/>
    <w:rsid w:val="44292F68"/>
    <w:rsid w:val="468E1D72"/>
    <w:rsid w:val="46AD4503"/>
    <w:rsid w:val="46EE732F"/>
    <w:rsid w:val="473F1E4D"/>
    <w:rsid w:val="477F8B44"/>
    <w:rsid w:val="4824505E"/>
    <w:rsid w:val="489B34E7"/>
    <w:rsid w:val="4961028C"/>
    <w:rsid w:val="49C317F9"/>
    <w:rsid w:val="4ACDDF1D"/>
    <w:rsid w:val="4BBA3990"/>
    <w:rsid w:val="4DFF1032"/>
    <w:rsid w:val="4E0E416A"/>
    <w:rsid w:val="4E8F692C"/>
    <w:rsid w:val="4EFDA9D6"/>
    <w:rsid w:val="4EFF30A2"/>
    <w:rsid w:val="4F10078B"/>
    <w:rsid w:val="4F155DA1"/>
    <w:rsid w:val="4F4F0D8E"/>
    <w:rsid w:val="4FF9BA94"/>
    <w:rsid w:val="4FFC2348"/>
    <w:rsid w:val="50B96A1B"/>
    <w:rsid w:val="557F0F30"/>
    <w:rsid w:val="559E5CE3"/>
    <w:rsid w:val="56DD8954"/>
    <w:rsid w:val="570959A2"/>
    <w:rsid w:val="5718258C"/>
    <w:rsid w:val="57AFC3C2"/>
    <w:rsid w:val="58E24953"/>
    <w:rsid w:val="59FF3A15"/>
    <w:rsid w:val="5AFFC0B6"/>
    <w:rsid w:val="5BFAA3C6"/>
    <w:rsid w:val="5C163B75"/>
    <w:rsid w:val="5C451348"/>
    <w:rsid w:val="5D69DE7E"/>
    <w:rsid w:val="5D7BEC1C"/>
    <w:rsid w:val="5DDB0F78"/>
    <w:rsid w:val="5E5E1326"/>
    <w:rsid w:val="5E737D05"/>
    <w:rsid w:val="5E8BD0E0"/>
    <w:rsid w:val="5EF54E86"/>
    <w:rsid w:val="5F12D39A"/>
    <w:rsid w:val="5F4A0903"/>
    <w:rsid w:val="5F9C4EB5"/>
    <w:rsid w:val="5FDF7957"/>
    <w:rsid w:val="5FEBE7E7"/>
    <w:rsid w:val="5FF13CC0"/>
    <w:rsid w:val="5FF92615"/>
    <w:rsid w:val="5FF9696C"/>
    <w:rsid w:val="5FFDF639"/>
    <w:rsid w:val="5FFFB48E"/>
    <w:rsid w:val="6116400D"/>
    <w:rsid w:val="61E00F19"/>
    <w:rsid w:val="62367ADD"/>
    <w:rsid w:val="633C8FA8"/>
    <w:rsid w:val="633F0871"/>
    <w:rsid w:val="637FE448"/>
    <w:rsid w:val="63BD36A8"/>
    <w:rsid w:val="654FD8A0"/>
    <w:rsid w:val="66261652"/>
    <w:rsid w:val="66432B23"/>
    <w:rsid w:val="667E7C49"/>
    <w:rsid w:val="66B93803"/>
    <w:rsid w:val="67194FDD"/>
    <w:rsid w:val="6775E9D8"/>
    <w:rsid w:val="67F565AC"/>
    <w:rsid w:val="67F73327"/>
    <w:rsid w:val="68FA8082"/>
    <w:rsid w:val="69BF38A2"/>
    <w:rsid w:val="69EFC425"/>
    <w:rsid w:val="6A236290"/>
    <w:rsid w:val="6A694D9B"/>
    <w:rsid w:val="6ACFA4E7"/>
    <w:rsid w:val="6AD121E4"/>
    <w:rsid w:val="6B86ABFC"/>
    <w:rsid w:val="6BA92576"/>
    <w:rsid w:val="6BBD76DF"/>
    <w:rsid w:val="6BDA34B9"/>
    <w:rsid w:val="6BEF6F0A"/>
    <w:rsid w:val="6BF6364D"/>
    <w:rsid w:val="6C0B12C7"/>
    <w:rsid w:val="6C731664"/>
    <w:rsid w:val="6CD839F6"/>
    <w:rsid w:val="6CF75AD6"/>
    <w:rsid w:val="6D2F407A"/>
    <w:rsid w:val="6D350F65"/>
    <w:rsid w:val="6D36FBAA"/>
    <w:rsid w:val="6DE7364E"/>
    <w:rsid w:val="6DF8FC16"/>
    <w:rsid w:val="6DFAD7F2"/>
    <w:rsid w:val="6DFE24B9"/>
    <w:rsid w:val="6EFB6A16"/>
    <w:rsid w:val="6F36F6F4"/>
    <w:rsid w:val="6F644089"/>
    <w:rsid w:val="6FA6DB15"/>
    <w:rsid w:val="6FAB380F"/>
    <w:rsid w:val="6FBADB8D"/>
    <w:rsid w:val="6FDDBDCB"/>
    <w:rsid w:val="6FEAAF68"/>
    <w:rsid w:val="6FFA9CDC"/>
    <w:rsid w:val="6FFB74FC"/>
    <w:rsid w:val="6FFDAE21"/>
    <w:rsid w:val="6FFE89B2"/>
    <w:rsid w:val="6FFF16F2"/>
    <w:rsid w:val="6FFFEBAB"/>
    <w:rsid w:val="705FDC4F"/>
    <w:rsid w:val="71CF1988"/>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1A494C"/>
    <w:rsid w:val="78466541"/>
    <w:rsid w:val="78702AC8"/>
    <w:rsid w:val="787BD127"/>
    <w:rsid w:val="78DFF50A"/>
    <w:rsid w:val="79BB9841"/>
    <w:rsid w:val="79BC25FE"/>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26608C"/>
    <w:rsid w:val="7F6FC704"/>
    <w:rsid w:val="7F794FE9"/>
    <w:rsid w:val="7F7DC8F8"/>
    <w:rsid w:val="7F97D286"/>
    <w:rsid w:val="7F9B139E"/>
    <w:rsid w:val="7F9FE0CB"/>
    <w:rsid w:val="7F9FECBB"/>
    <w:rsid w:val="7FA719EA"/>
    <w:rsid w:val="7FB2F188"/>
    <w:rsid w:val="7FBB020A"/>
    <w:rsid w:val="7FBE6714"/>
    <w:rsid w:val="7FBF58CA"/>
    <w:rsid w:val="7FBFEB93"/>
    <w:rsid w:val="7FC61484"/>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5"/>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3"/>
    <w:semiHidden/>
    <w:unhideWhenUsed/>
    <w:qFormat/>
    <w:uiPriority w:val="0"/>
    <w:pPr>
      <w:spacing w:after="120" w:line="480" w:lineRule="auto"/>
      <w:ind w:left="420" w:leftChars="200"/>
    </w:pPr>
  </w:style>
  <w:style w:type="paragraph" w:styleId="12">
    <w:name w:val="Balloon Text"/>
    <w:basedOn w:val="1"/>
    <w:link w:val="34"/>
    <w:qFormat/>
    <w:uiPriority w:val="0"/>
    <w:pPr>
      <w:spacing w:line="240" w:lineRule="auto"/>
    </w:pPr>
    <w:rPr>
      <w:sz w:val="18"/>
      <w:szCs w:val="18"/>
    </w:rPr>
  </w:style>
  <w:style w:type="paragraph" w:styleId="13">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6"/>
    <w:qFormat/>
    <w:uiPriority w:val="0"/>
    <w:pPr>
      <w:spacing w:afterLines="25" w:line="300" w:lineRule="auto"/>
    </w:pPr>
    <w:rPr>
      <w:rFonts w:ascii="Arial" w:hAnsi="Arial"/>
      <w:b/>
      <w:bCs/>
    </w:rPr>
  </w:style>
  <w:style w:type="paragraph" w:styleId="19">
    <w:name w:val="Body Text First Indent 2"/>
    <w:basedOn w:val="9"/>
    <w:link w:val="57"/>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Emphasis"/>
    <w:qFormat/>
    <w:uiPriority w:val="0"/>
    <w:rPr>
      <w:rFonts w:ascii="Arial Black" w:hAnsi="Arial Black" w:eastAsia="黑体"/>
      <w:b/>
      <w:spacing w:val="0"/>
      <w:sz w:val="21"/>
      <w:lang w:eastAsia="zh-CN"/>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2"/>
    <w:link w:val="12"/>
    <w:qFormat/>
    <w:uiPriority w:val="0"/>
    <w:rPr>
      <w:rFonts w:ascii="Arial" w:hAnsi="Arial" w:eastAsia="宋体" w:cs="Times New Roman"/>
      <w:kern w:val="2"/>
      <w:sz w:val="18"/>
      <w:szCs w:val="18"/>
    </w:rPr>
  </w:style>
  <w:style w:type="character" w:customStyle="1" w:styleId="35">
    <w:name w:val="批注文字 字符"/>
    <w:basedOn w:val="22"/>
    <w:link w:val="7"/>
    <w:qFormat/>
    <w:uiPriority w:val="99"/>
    <w:rPr>
      <w:rFonts w:ascii="Times New Roman" w:hAnsi="Times New Roman" w:eastAsia="宋体" w:cs="Times New Roman"/>
      <w:kern w:val="2"/>
      <w:sz w:val="21"/>
      <w:szCs w:val="24"/>
    </w:rPr>
  </w:style>
  <w:style w:type="character" w:customStyle="1" w:styleId="36">
    <w:name w:val="批注主题 字符"/>
    <w:basedOn w:val="35"/>
    <w:link w:val="18"/>
    <w:qFormat/>
    <w:uiPriority w:val="0"/>
    <w:rPr>
      <w:rFonts w:ascii="Arial" w:hAnsi="Arial" w:eastAsia="宋体" w:cs="Times New Roman"/>
      <w:b/>
      <w:bCs/>
      <w:kern w:val="2"/>
      <w:sz w:val="21"/>
      <w:szCs w:val="24"/>
    </w:rPr>
  </w:style>
  <w:style w:type="character" w:customStyle="1" w:styleId="37">
    <w:name w:val="font01"/>
    <w:basedOn w:val="22"/>
    <w:qFormat/>
    <w:uiPriority w:val="0"/>
    <w:rPr>
      <w:rFonts w:hint="eastAsia" w:ascii="宋体" w:hAnsi="宋体" w:eastAsia="宋体"/>
      <w:color w:val="000000"/>
      <w:sz w:val="20"/>
      <w:szCs w:val="20"/>
      <w:u w:val="none"/>
      <w:vertAlign w:val="superscript"/>
    </w:rPr>
  </w:style>
  <w:style w:type="character" w:customStyle="1" w:styleId="38">
    <w:name w:val="font31"/>
    <w:basedOn w:val="22"/>
    <w:qFormat/>
    <w:uiPriority w:val="0"/>
    <w:rPr>
      <w:rFonts w:hint="eastAsia" w:ascii="宋体" w:hAnsi="宋体" w:eastAsia="宋体"/>
      <w:color w:val="000000"/>
      <w:sz w:val="20"/>
      <w:szCs w:val="20"/>
      <w:u w:val="none"/>
    </w:rPr>
  </w:style>
  <w:style w:type="character" w:customStyle="1" w:styleId="39">
    <w:name w:val="页脚 字符"/>
    <w:basedOn w:val="22"/>
    <w:link w:val="13"/>
    <w:qFormat/>
    <w:uiPriority w:val="99"/>
    <w:rPr>
      <w:rFonts w:ascii="Arial" w:hAnsi="Arial" w:eastAsia="楷体_GB2312" w:cs="Times New Roman"/>
      <w:sz w:val="18"/>
      <w:szCs w:val="18"/>
    </w:rPr>
  </w:style>
  <w:style w:type="character" w:customStyle="1" w:styleId="40">
    <w:name w:val="页眉 字符"/>
    <w:basedOn w:val="22"/>
    <w:link w:val="14"/>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2"/>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2"/>
    <w:qFormat/>
    <w:uiPriority w:val="0"/>
    <w:rPr>
      <w:rFonts w:hint="eastAsia" w:ascii="宋体" w:hAnsi="宋体" w:eastAsia="宋体"/>
      <w:color w:val="000000"/>
      <w:sz w:val="18"/>
      <w:szCs w:val="18"/>
      <w:u w:val="none"/>
    </w:rPr>
  </w:style>
  <w:style w:type="character" w:customStyle="1" w:styleId="53">
    <w:name w:val="font11"/>
    <w:basedOn w:val="22"/>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2"/>
    <w:link w:val="19"/>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2"/>
    <w:link w:val="11"/>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1">
    <w:name w:val="正文1"/>
    <w:basedOn w:val="1"/>
    <w:qFormat/>
    <w:uiPriority w:val="0"/>
    <w:pPr>
      <w:spacing w:after="25" w:line="360" w:lineRule="auto"/>
      <w:ind w:firstLine="480" w:firstLineChars="200"/>
    </w:pPr>
    <w:rPr>
      <w:rFonts w:asciiTheme="minorHAnsi" w:hAnsiTheme="minorHAnsi" w:eastAsiaTheme="minorEastAsia" w:cstheme="minorEastAsia"/>
      <w:sz w:val="24"/>
      <w:lang w:bidi="zh-TW"/>
    </w:rPr>
  </w:style>
  <w:style w:type="paragraph" w:customStyle="1" w:styleId="72">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6728</Words>
  <Characters>6995</Characters>
  <Lines>58</Lines>
  <Paragraphs>16</Paragraphs>
  <TotalTime>34</TotalTime>
  <ScaleCrop>false</ScaleCrop>
  <LinksUpToDate>false</LinksUpToDate>
  <CharactersWithSpaces>7439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2025-04-17T07:14:00Z</cp:lastPrinted>
  <dcterms:modified xsi:type="dcterms:W3CDTF">2025-04-19T01:09:04Z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