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A93A52">
      <w:pPr>
        <w:spacing w:after="78"/>
        <w:jc w:val="center"/>
        <w:rPr>
          <w:rFonts w:ascii="Times New Roman" w:hAnsi="Times New Roman" w:eastAsia="方正小标宋简体"/>
          <w:bCs/>
          <w:sz w:val="32"/>
          <w:szCs w:val="32"/>
        </w:rPr>
      </w:pPr>
    </w:p>
    <w:p w14:paraId="182F09CC">
      <w:pPr>
        <w:pStyle w:val="64"/>
        <w:spacing w:after="78"/>
        <w:rPr>
          <w:rFonts w:ascii="Times New Roman" w:hAnsi="Times New Roman" w:eastAsia="方正小标宋简体"/>
          <w:bCs/>
          <w:sz w:val="32"/>
          <w:szCs w:val="32"/>
        </w:rPr>
      </w:pPr>
    </w:p>
    <w:p w14:paraId="5F979ED0">
      <w:pPr>
        <w:pStyle w:val="64"/>
        <w:spacing w:after="78"/>
        <w:rPr>
          <w:rFonts w:ascii="Times New Roman" w:hAnsi="Times New Roman" w:eastAsia="方正小标宋简体"/>
          <w:bCs/>
          <w:sz w:val="32"/>
          <w:szCs w:val="32"/>
        </w:rPr>
      </w:pPr>
    </w:p>
    <w:p w14:paraId="56B48B3F">
      <w:pPr>
        <w:spacing w:after="78"/>
        <w:jc w:val="center"/>
        <w:rPr>
          <w:rFonts w:ascii="Times New Roman" w:hAnsi="Times New Roman" w:eastAsia="长城小"/>
          <w:b/>
          <w:sz w:val="44"/>
          <w:szCs w:val="44"/>
        </w:rPr>
      </w:pPr>
    </w:p>
    <w:p w14:paraId="674EC920">
      <w:pPr>
        <w:spacing w:after="78"/>
        <w:jc w:val="center"/>
        <w:rPr>
          <w:rFonts w:ascii="Times New Roman" w:hAnsi="Times New Roman" w:eastAsia="长城小"/>
          <w:b/>
          <w:sz w:val="44"/>
          <w:szCs w:val="44"/>
        </w:rPr>
      </w:pPr>
    </w:p>
    <w:p w14:paraId="5486B747">
      <w:pPr>
        <w:spacing w:after="78"/>
        <w:jc w:val="center"/>
        <w:rPr>
          <w:rFonts w:ascii="Times New Roman" w:hAnsi="Times New Roman" w:eastAsia="长城小"/>
          <w:b/>
          <w:sz w:val="44"/>
          <w:szCs w:val="44"/>
        </w:rPr>
      </w:pPr>
    </w:p>
    <w:p w14:paraId="4F31F2C9">
      <w:pPr>
        <w:spacing w:after="78"/>
        <w:rPr>
          <w:rFonts w:ascii="Times New Roman" w:hAnsi="Times New Roman" w:eastAsia="长城小"/>
          <w:b/>
          <w:sz w:val="44"/>
          <w:szCs w:val="44"/>
        </w:rPr>
      </w:pPr>
    </w:p>
    <w:p w14:paraId="4A3BFA9C">
      <w:pPr>
        <w:spacing w:after="78" w:line="640" w:lineRule="exact"/>
        <w:jc w:val="center"/>
      </w:pPr>
      <w:r>
        <w:rPr>
          <w:rFonts w:hint="eastAsia" w:ascii="Times New Roman" w:hAnsi="Times New Roman" w:eastAsia="长城小标宋体"/>
          <w:b/>
          <w:bCs/>
          <w:sz w:val="44"/>
          <w:szCs w:val="44"/>
        </w:rPr>
        <w:t>深圳市佳耀生态环保科技有限公司</w:t>
      </w:r>
    </w:p>
    <w:p w14:paraId="7A0A1A98">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三体系证书认证（重新认证及年审）服务项目询价</w:t>
      </w:r>
      <w:r>
        <w:rPr>
          <w:rFonts w:ascii="Times New Roman" w:hAnsi="Times New Roman" w:eastAsia="长城小标宋体"/>
          <w:b/>
          <w:bCs/>
          <w:sz w:val="44"/>
          <w:szCs w:val="44"/>
        </w:rPr>
        <w:t>告知函</w:t>
      </w:r>
    </w:p>
    <w:p w14:paraId="70AB36F2">
      <w:pPr>
        <w:spacing w:after="78"/>
        <w:rPr>
          <w:rFonts w:ascii="Times New Roman" w:hAnsi="Times New Roman" w:eastAsia="方正小标宋简体"/>
          <w:sz w:val="32"/>
          <w:szCs w:val="32"/>
        </w:rPr>
      </w:pPr>
    </w:p>
    <w:p w14:paraId="7367DA52">
      <w:pPr>
        <w:spacing w:after="78"/>
        <w:rPr>
          <w:rFonts w:ascii="Times New Roman" w:hAnsi="Times New Roman" w:eastAsia="方正小标宋简体"/>
          <w:sz w:val="32"/>
          <w:szCs w:val="32"/>
        </w:rPr>
      </w:pPr>
    </w:p>
    <w:p w14:paraId="722F7818">
      <w:pPr>
        <w:spacing w:after="78"/>
        <w:rPr>
          <w:rFonts w:ascii="Times New Roman" w:hAnsi="Times New Roman" w:eastAsia="方正小标宋简体"/>
          <w:sz w:val="32"/>
          <w:szCs w:val="32"/>
        </w:rPr>
      </w:pPr>
    </w:p>
    <w:p w14:paraId="221F17BF">
      <w:pPr>
        <w:spacing w:after="78"/>
      </w:pPr>
    </w:p>
    <w:p w14:paraId="1DDECAF0">
      <w:pPr>
        <w:spacing w:after="78"/>
        <w:rPr>
          <w:rFonts w:ascii="Times New Roman" w:hAnsi="Times New Roman" w:eastAsia="方正小标宋简体"/>
          <w:sz w:val="32"/>
          <w:szCs w:val="32"/>
        </w:rPr>
      </w:pPr>
    </w:p>
    <w:p w14:paraId="071C16C8">
      <w:pPr>
        <w:spacing w:after="78"/>
        <w:rPr>
          <w:rFonts w:ascii="Times New Roman" w:hAnsi="Times New Roman" w:eastAsia="方正小标宋简体"/>
          <w:sz w:val="32"/>
          <w:szCs w:val="32"/>
        </w:rPr>
      </w:pPr>
    </w:p>
    <w:p w14:paraId="5BA2B5F8">
      <w:pPr>
        <w:pStyle w:val="10"/>
        <w:rPr>
          <w:rFonts w:ascii="Times New Roman" w:hAnsi="Times New Roman" w:eastAsia="方正小标宋简体"/>
          <w:sz w:val="32"/>
          <w:szCs w:val="32"/>
        </w:rPr>
      </w:pPr>
    </w:p>
    <w:p w14:paraId="0C2BD798">
      <w:pPr>
        <w:spacing w:after="78"/>
      </w:pPr>
    </w:p>
    <w:p w14:paraId="08FA964C">
      <w:pPr>
        <w:pStyle w:val="10"/>
      </w:pPr>
    </w:p>
    <w:p w14:paraId="10649E4E">
      <w:pPr>
        <w:pStyle w:val="4"/>
        <w:numPr>
          <w:ilvl w:val="0"/>
          <w:numId w:val="2"/>
        </w:numPr>
        <w:spacing w:after="78"/>
        <w:ind w:left="0" w:firstLine="0"/>
        <w:jc w:val="center"/>
        <w:rPr>
          <w:rFonts w:hint="eastAsia" w:ascii="黑体" w:hAnsi="黑体" w:eastAsia="黑体"/>
          <w:sz w:val="32"/>
          <w:szCs w:val="32"/>
        </w:rPr>
        <w:sectPr>
          <w:headerReference r:id="rId6" w:type="first"/>
          <w:headerReference r:id="rId5" w:type="default"/>
          <w:footerReference r:id="rId7" w:type="default"/>
          <w:pgSz w:w="11906" w:h="16838"/>
          <w:pgMar w:top="1418" w:right="1700" w:bottom="1418" w:left="1418" w:header="851" w:footer="992" w:gutter="0"/>
          <w:pgNumType w:start="1"/>
          <w:cols w:space="720" w:num="1"/>
          <w:titlePg/>
          <w:docGrid w:type="lines" w:linePitch="312" w:charSpace="0"/>
        </w:sectPr>
      </w:pPr>
    </w:p>
    <w:p w14:paraId="7F19CEC1">
      <w:pPr>
        <w:pStyle w:val="4"/>
        <w:numPr>
          <w:ilvl w:val="0"/>
          <w:numId w:val="2"/>
        </w:numPr>
        <w:spacing w:before="0" w:after="78" w:line="579" w:lineRule="auto"/>
        <w:ind w:left="0" w:firstLine="0"/>
        <w:jc w:val="center"/>
      </w:pPr>
      <w:r>
        <w:rPr>
          <w:rFonts w:hint="eastAsia" w:ascii="黑体" w:hAnsi="黑体" w:eastAsia="黑体"/>
          <w:sz w:val="32"/>
          <w:szCs w:val="32"/>
        </w:rPr>
        <w:t xml:space="preserve">  项目关键信息</w:t>
      </w:r>
    </w:p>
    <w:p w14:paraId="1C1DB9B4">
      <w:pPr>
        <w:pStyle w:val="41"/>
        <w:spacing w:afterLines="0" w:line="640" w:lineRule="exact"/>
        <w:ind w:firstLine="640"/>
        <w:rPr>
          <w:rFonts w:eastAsia="黑体"/>
          <w:sz w:val="32"/>
          <w:szCs w:val="32"/>
        </w:rPr>
      </w:pPr>
      <w:r>
        <w:rPr>
          <w:rFonts w:hint="eastAsia" w:eastAsia="黑体"/>
          <w:sz w:val="32"/>
          <w:szCs w:val="32"/>
        </w:rPr>
        <w:t>一、采购及服务内容</w:t>
      </w:r>
    </w:p>
    <w:p w14:paraId="3B69DDF8">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（一）采购项目名称：三体系证书认证（重新认证及年审）服务项目。</w:t>
      </w:r>
    </w:p>
    <w:p w14:paraId="67755A0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（二）服务内容：</w:t>
      </w:r>
    </w:p>
    <w:p w14:paraId="1C0C47DE">
      <w:pPr>
        <w:pStyle w:val="27"/>
        <w:kinsoku w:val="0"/>
        <w:wordWrap w:val="0"/>
        <w:spacing w:afterLines="0" w:line="360" w:lineRule="auto"/>
        <w:ind w:left="0" w:leftChars="0"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2025年-2028年公司三体系认证服务，本次认证包含三项：GB/T19001-2016/ISO9001:2015质量管理体系、GB/T24001-2016/ISO4001:2015环境管理体系、GB/T45001-2020/ISO45001:2018职业健康安全管理体系【</w:t>
      </w:r>
      <w:r>
        <w:rPr>
          <w:rFonts w:hint="eastAsia" w:eastAsia="仿宋_GB2312"/>
          <w:sz w:val="32"/>
          <w:szCs w:val="32"/>
        </w:rPr>
        <w:t>三项均包含重新</w:t>
      </w:r>
      <w:r>
        <w:rPr>
          <w:rFonts w:hint="eastAsia" w:eastAsia="仿宋_GB2312"/>
          <w:sz w:val="32"/>
          <w:szCs w:val="32"/>
          <w:lang w:val="en-US" w:eastAsia="zh-CN"/>
        </w:rPr>
        <w:t>认证及</w:t>
      </w:r>
      <w:r>
        <w:rPr>
          <w:rFonts w:hint="eastAsia" w:eastAsia="仿宋_GB2312"/>
          <w:sz w:val="32"/>
          <w:szCs w:val="32"/>
        </w:rPr>
        <w:t>两次</w:t>
      </w:r>
      <w:r>
        <w:rPr>
          <w:rFonts w:hint="eastAsia" w:eastAsia="仿宋_GB2312"/>
          <w:sz w:val="32"/>
          <w:szCs w:val="32"/>
          <w:lang w:val="en-US" w:eastAsia="zh-CN"/>
        </w:rPr>
        <w:t>年度</w:t>
      </w:r>
      <w:r>
        <w:rPr>
          <w:rFonts w:hint="eastAsia" w:eastAsia="仿宋_GB2312"/>
          <w:sz w:val="32"/>
          <w:szCs w:val="32"/>
        </w:rPr>
        <w:t>监督审核】。</w:t>
      </w:r>
    </w:p>
    <w:p w14:paraId="1E2DCA65">
      <w:pPr>
        <w:pStyle w:val="27"/>
        <w:spacing w:afterLines="0" w:line="360" w:lineRule="auto"/>
        <w:ind w:left="0" w:leftChars="0"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1.服务事项：</w:t>
      </w:r>
    </w:p>
    <w:tbl>
      <w:tblPr>
        <w:tblStyle w:val="21"/>
        <w:tblW w:w="8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086"/>
        <w:gridCol w:w="1492"/>
        <w:gridCol w:w="917"/>
        <w:gridCol w:w="1000"/>
        <w:gridCol w:w="2213"/>
      </w:tblGrid>
      <w:tr w14:paraId="76D7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50" w:type="dxa"/>
            <w:vAlign w:val="center"/>
          </w:tcPr>
          <w:p w14:paraId="313FC201">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项次</w:t>
            </w:r>
          </w:p>
        </w:tc>
        <w:tc>
          <w:tcPr>
            <w:tcW w:w="2086" w:type="dxa"/>
            <w:vAlign w:val="center"/>
          </w:tcPr>
          <w:p w14:paraId="76026BF7">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名称</w:t>
            </w:r>
          </w:p>
        </w:tc>
        <w:tc>
          <w:tcPr>
            <w:tcW w:w="1492" w:type="dxa"/>
            <w:vAlign w:val="center"/>
          </w:tcPr>
          <w:p w14:paraId="55F4C722">
            <w:pPr>
              <w:pStyle w:val="58"/>
              <w:adjustRightInd w:val="0"/>
              <w:snapToGrid w:val="0"/>
              <w:spacing w:after="0" w:afterLines="0" w:line="240" w:lineRule="auto"/>
              <w:ind w:firstLine="0" w:firstLineChars="0"/>
              <w:jc w:val="center"/>
              <w:rPr>
                <w:rFonts w:hint="default" w:ascii="仿宋" w:hAnsi="仿宋" w:eastAsia="仿宋" w:cs="微软雅黑"/>
                <w:b/>
                <w:bCs/>
                <w:sz w:val="28"/>
                <w:szCs w:val="28"/>
                <w:lang w:val="en-US" w:eastAsia="zh-CN"/>
              </w:rPr>
            </w:pPr>
            <w:r>
              <w:rPr>
                <w:rFonts w:hint="eastAsia" w:ascii="仿宋" w:hAnsi="仿宋" w:eastAsia="仿宋" w:cs="微软雅黑"/>
                <w:b/>
                <w:bCs/>
                <w:sz w:val="28"/>
                <w:szCs w:val="28"/>
                <w:lang w:val="en-US" w:eastAsia="zh-CN"/>
              </w:rPr>
              <w:t>管理体系/证书数量</w:t>
            </w:r>
          </w:p>
        </w:tc>
        <w:tc>
          <w:tcPr>
            <w:tcW w:w="917" w:type="dxa"/>
            <w:vAlign w:val="center"/>
          </w:tcPr>
          <w:p w14:paraId="2A884C7A">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微软雅黑"/>
                <w:b/>
                <w:bCs/>
                <w:sz w:val="28"/>
                <w:szCs w:val="28"/>
              </w:rPr>
              <w:t>单位</w:t>
            </w:r>
          </w:p>
        </w:tc>
        <w:tc>
          <w:tcPr>
            <w:tcW w:w="1000" w:type="dxa"/>
            <w:vAlign w:val="center"/>
          </w:tcPr>
          <w:p w14:paraId="49EAB817">
            <w:pPr>
              <w:pStyle w:val="58"/>
              <w:adjustRightInd w:val="0"/>
              <w:snapToGrid w:val="0"/>
              <w:spacing w:after="0" w:afterLines="0" w:line="240" w:lineRule="auto"/>
              <w:ind w:firstLine="0" w:firstLineChars="0"/>
              <w:jc w:val="center"/>
              <w:rPr>
                <w:rFonts w:hint="eastAsia" w:ascii="仿宋" w:hAnsi="仿宋" w:eastAsia="仿宋" w:cs="仿宋"/>
                <w:spacing w:val="-8"/>
                <w:sz w:val="28"/>
                <w:szCs w:val="28"/>
                <w:lang w:eastAsia="zh-CN"/>
              </w:rPr>
            </w:pPr>
            <w:r>
              <w:rPr>
                <w:rFonts w:hint="eastAsia" w:ascii="仿宋" w:hAnsi="仿宋" w:eastAsia="仿宋" w:cs="微软雅黑"/>
                <w:b/>
                <w:bCs/>
                <w:sz w:val="28"/>
                <w:szCs w:val="28"/>
                <w:lang w:val="en-US" w:eastAsia="zh-CN"/>
              </w:rPr>
              <w:t>次数</w:t>
            </w:r>
          </w:p>
        </w:tc>
        <w:tc>
          <w:tcPr>
            <w:tcW w:w="2213" w:type="dxa"/>
            <w:vAlign w:val="center"/>
          </w:tcPr>
          <w:p w14:paraId="4CA5270B">
            <w:pPr>
              <w:pStyle w:val="58"/>
              <w:adjustRightInd w:val="0"/>
              <w:snapToGrid w:val="0"/>
              <w:spacing w:after="0" w:afterLines="0" w:line="240" w:lineRule="auto"/>
              <w:ind w:firstLine="0" w:firstLineChars="0"/>
              <w:jc w:val="center"/>
              <w:rPr>
                <w:rFonts w:hint="eastAsia" w:ascii="仿宋" w:hAnsi="仿宋" w:eastAsia="仿宋" w:cs="微软雅黑"/>
                <w:b/>
                <w:bCs/>
                <w:sz w:val="28"/>
                <w:szCs w:val="28"/>
              </w:rPr>
            </w:pPr>
            <w:r>
              <w:rPr>
                <w:rFonts w:hint="eastAsia" w:ascii="仿宋" w:hAnsi="仿宋" w:eastAsia="仿宋" w:cs="微软雅黑"/>
                <w:b/>
                <w:bCs/>
                <w:sz w:val="28"/>
                <w:szCs w:val="28"/>
              </w:rPr>
              <w:t>备注</w:t>
            </w:r>
          </w:p>
        </w:tc>
      </w:tr>
      <w:tr w14:paraId="7049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 w:type="dxa"/>
            <w:vAlign w:val="center"/>
          </w:tcPr>
          <w:p w14:paraId="48F899FA">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1</w:t>
            </w:r>
          </w:p>
        </w:tc>
        <w:tc>
          <w:tcPr>
            <w:tcW w:w="2086" w:type="dxa"/>
            <w:vAlign w:val="center"/>
          </w:tcPr>
          <w:p w14:paraId="0437E85C">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重新认证（第一年）</w:t>
            </w:r>
          </w:p>
        </w:tc>
        <w:tc>
          <w:tcPr>
            <w:tcW w:w="1492" w:type="dxa"/>
            <w:vAlign w:val="center"/>
          </w:tcPr>
          <w:p w14:paraId="6FD9D168">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lang w:eastAsia="zh-CN"/>
              </w:rPr>
            </w:pPr>
            <w:r>
              <w:rPr>
                <w:rFonts w:hint="eastAsia" w:ascii="仿宋" w:hAnsi="仿宋" w:eastAsia="仿宋" w:cs="仿宋"/>
                <w:spacing w:val="-8"/>
                <w:sz w:val="28"/>
                <w:szCs w:val="28"/>
                <w:lang w:val="en-US" w:eastAsia="zh-CN"/>
              </w:rPr>
              <w:t>三项</w:t>
            </w:r>
          </w:p>
        </w:tc>
        <w:tc>
          <w:tcPr>
            <w:tcW w:w="917" w:type="dxa"/>
            <w:vAlign w:val="center"/>
          </w:tcPr>
          <w:p w14:paraId="124387A2">
            <w:pPr>
              <w:autoSpaceDE w:val="0"/>
              <w:autoSpaceDN w:val="0"/>
              <w:adjustRightInd w:val="0"/>
              <w:snapToGrid w:val="0"/>
              <w:spacing w:after="0" w:afterLines="0" w:line="240" w:lineRule="auto"/>
              <w:jc w:val="center"/>
              <w:rPr>
                <w:rFonts w:hint="eastAsia" w:ascii="仿宋" w:hAnsi="仿宋" w:eastAsia="仿宋" w:cs="仿宋"/>
                <w:spacing w:val="-8"/>
                <w:sz w:val="28"/>
                <w:szCs w:val="28"/>
              </w:rPr>
            </w:pPr>
            <w:r>
              <w:rPr>
                <w:rFonts w:hint="eastAsia" w:ascii="仿宋" w:hAnsi="仿宋" w:eastAsia="仿宋" w:cs="微软雅黑"/>
                <w:color w:val="000000"/>
                <w:kern w:val="0"/>
                <w:sz w:val="28"/>
                <w:szCs w:val="28"/>
              </w:rPr>
              <w:t>次</w:t>
            </w:r>
          </w:p>
        </w:tc>
        <w:tc>
          <w:tcPr>
            <w:tcW w:w="1000" w:type="dxa"/>
            <w:vAlign w:val="center"/>
          </w:tcPr>
          <w:p w14:paraId="43B70747">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1</w:t>
            </w:r>
          </w:p>
        </w:tc>
        <w:tc>
          <w:tcPr>
            <w:tcW w:w="2213" w:type="dxa"/>
            <w:vMerge w:val="restart"/>
            <w:vAlign w:val="center"/>
          </w:tcPr>
          <w:p w14:paraId="5F9EF5D3">
            <w:pPr>
              <w:autoSpaceDE w:val="0"/>
              <w:autoSpaceDN w:val="0"/>
              <w:adjustRightInd w:val="0"/>
              <w:snapToGrid w:val="0"/>
              <w:spacing w:after="78"/>
              <w:jc w:val="center"/>
              <w:rPr>
                <w:rFonts w:hint="eastAsia" w:ascii="仿宋" w:hAnsi="仿宋" w:eastAsia="仿宋" w:cs="微软雅黑"/>
                <w:sz w:val="28"/>
                <w:szCs w:val="28"/>
              </w:rPr>
            </w:pPr>
            <w:r>
              <w:rPr>
                <w:rFonts w:hint="eastAsia" w:ascii="仿宋" w:hAnsi="仿宋" w:eastAsia="仿宋" w:cs="微软雅黑"/>
                <w:sz w:val="28"/>
                <w:szCs w:val="28"/>
              </w:rPr>
              <w:t>审核人员在服务期间发生的合理差旅费由采购人另外承担。</w:t>
            </w:r>
          </w:p>
        </w:tc>
      </w:tr>
      <w:tr w14:paraId="12F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50" w:type="dxa"/>
            <w:vAlign w:val="center"/>
          </w:tcPr>
          <w:p w14:paraId="4EE61B83">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rPr>
              <w:t>2</w:t>
            </w:r>
          </w:p>
        </w:tc>
        <w:tc>
          <w:tcPr>
            <w:tcW w:w="2086" w:type="dxa"/>
            <w:vAlign w:val="center"/>
          </w:tcPr>
          <w:p w14:paraId="6CBA5404">
            <w:pPr>
              <w:pStyle w:val="58"/>
              <w:autoSpaceDE w:val="0"/>
              <w:autoSpaceDN w:val="0"/>
              <w:adjustRightInd w:val="0"/>
              <w:snapToGrid w:val="0"/>
              <w:spacing w:after="0" w:afterLines="0" w:line="240" w:lineRule="auto"/>
              <w:ind w:firstLine="0" w:firstLineChars="0"/>
              <w:jc w:val="center"/>
              <w:rPr>
                <w:rFonts w:hint="eastAsia" w:ascii="仿宋" w:hAnsi="仿宋" w:eastAsia="仿宋" w:cs="微软雅黑"/>
                <w:sz w:val="28"/>
                <w:szCs w:val="28"/>
              </w:rPr>
            </w:pPr>
            <w:r>
              <w:rPr>
                <w:rFonts w:hint="eastAsia" w:ascii="仿宋" w:hAnsi="仿宋" w:eastAsia="仿宋" w:cs="微软雅黑"/>
                <w:sz w:val="28"/>
                <w:szCs w:val="28"/>
              </w:rPr>
              <w:t>年度监督审核（第二年、第三年各一次）</w:t>
            </w:r>
          </w:p>
        </w:tc>
        <w:tc>
          <w:tcPr>
            <w:tcW w:w="1492" w:type="dxa"/>
            <w:vAlign w:val="center"/>
          </w:tcPr>
          <w:p w14:paraId="43361F14">
            <w:pPr>
              <w:pStyle w:val="58"/>
              <w:autoSpaceDE w:val="0"/>
              <w:autoSpaceDN w:val="0"/>
              <w:adjustRightInd w:val="0"/>
              <w:snapToGrid w:val="0"/>
              <w:spacing w:after="0" w:afterLines="0" w:line="240" w:lineRule="auto"/>
              <w:ind w:firstLine="0" w:firstLineChars="0"/>
              <w:jc w:val="center"/>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三项</w:t>
            </w:r>
          </w:p>
        </w:tc>
        <w:tc>
          <w:tcPr>
            <w:tcW w:w="917" w:type="dxa"/>
            <w:vAlign w:val="center"/>
          </w:tcPr>
          <w:p w14:paraId="0E532566">
            <w:pPr>
              <w:autoSpaceDE w:val="0"/>
              <w:autoSpaceDN w:val="0"/>
              <w:adjustRightInd w:val="0"/>
              <w:snapToGrid w:val="0"/>
              <w:spacing w:after="0" w:afterLines="0" w:line="240" w:lineRule="auto"/>
              <w:jc w:val="center"/>
              <w:rPr>
                <w:rFonts w:hint="eastAsia" w:ascii="仿宋" w:hAnsi="仿宋" w:eastAsia="仿宋" w:cs="仿宋"/>
                <w:color w:val="000000"/>
                <w:spacing w:val="-8"/>
                <w:sz w:val="28"/>
                <w:szCs w:val="28"/>
              </w:rPr>
            </w:pPr>
            <w:r>
              <w:rPr>
                <w:rFonts w:hint="eastAsia" w:ascii="仿宋" w:hAnsi="仿宋" w:eastAsia="仿宋" w:cs="微软雅黑"/>
                <w:color w:val="000000"/>
                <w:kern w:val="0"/>
                <w:sz w:val="28"/>
                <w:szCs w:val="28"/>
              </w:rPr>
              <w:t>次</w:t>
            </w:r>
          </w:p>
        </w:tc>
        <w:tc>
          <w:tcPr>
            <w:tcW w:w="1000" w:type="dxa"/>
            <w:vAlign w:val="center"/>
          </w:tcPr>
          <w:p w14:paraId="26CE7972">
            <w:pPr>
              <w:autoSpaceDE w:val="0"/>
              <w:autoSpaceDN w:val="0"/>
              <w:adjustRightInd w:val="0"/>
              <w:snapToGrid w:val="0"/>
              <w:spacing w:after="0" w:afterLines="0" w:line="240" w:lineRule="auto"/>
              <w:jc w:val="center"/>
              <w:rPr>
                <w:rFonts w:hint="eastAsia" w:ascii="仿宋" w:hAnsi="仿宋" w:eastAsia="仿宋" w:cs="微软雅黑"/>
                <w:color w:val="000000"/>
                <w:kern w:val="0"/>
                <w:sz w:val="28"/>
                <w:szCs w:val="28"/>
              </w:rPr>
            </w:pPr>
            <w:r>
              <w:rPr>
                <w:rFonts w:hint="eastAsia" w:ascii="仿宋" w:hAnsi="仿宋" w:eastAsia="仿宋" w:cs="微软雅黑"/>
                <w:color w:val="000000"/>
                <w:kern w:val="0"/>
                <w:sz w:val="28"/>
                <w:szCs w:val="28"/>
              </w:rPr>
              <w:t>2</w:t>
            </w:r>
          </w:p>
        </w:tc>
        <w:tc>
          <w:tcPr>
            <w:tcW w:w="2213" w:type="dxa"/>
            <w:vMerge w:val="continue"/>
            <w:vAlign w:val="center"/>
          </w:tcPr>
          <w:p w14:paraId="5A15D784">
            <w:pPr>
              <w:autoSpaceDE w:val="0"/>
              <w:autoSpaceDN w:val="0"/>
              <w:adjustRightInd w:val="0"/>
              <w:snapToGrid w:val="0"/>
              <w:spacing w:after="78"/>
              <w:jc w:val="center"/>
              <w:rPr>
                <w:rFonts w:hint="eastAsia" w:ascii="仿宋" w:hAnsi="仿宋" w:eastAsia="仿宋" w:cs="微软雅黑"/>
                <w:sz w:val="28"/>
                <w:szCs w:val="28"/>
              </w:rPr>
            </w:pPr>
          </w:p>
        </w:tc>
      </w:tr>
    </w:tbl>
    <w:p w14:paraId="2A76D987">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本项目的报价为服务过程中有可能发生的全部费用（审核人员在服务期间发生的合理差旅费</w:t>
      </w:r>
      <w:r>
        <w:rPr>
          <w:rFonts w:hint="eastAsia" w:ascii="Times New Roman" w:hAnsi="Times New Roman" w:eastAsia="仿宋_GB2312" w:cs="Times New Roman"/>
          <w:bCs/>
          <w:color w:val="000000"/>
          <w:sz w:val="32"/>
          <w:szCs w:val="32"/>
          <w:lang w:eastAsia="zh-CN"/>
        </w:rPr>
        <w:t>、</w:t>
      </w:r>
      <w:r>
        <w:rPr>
          <w:rFonts w:hint="eastAsia" w:ascii="Times New Roman" w:hAnsi="Times New Roman" w:eastAsia="仿宋_GB2312" w:cs="Times New Roman"/>
          <w:bCs/>
          <w:color w:val="000000"/>
          <w:sz w:val="32"/>
          <w:szCs w:val="32"/>
          <w:lang w:val="en-US" w:eastAsia="zh-CN"/>
        </w:rPr>
        <w:t>非例行审查费用</w:t>
      </w:r>
      <w:r>
        <w:rPr>
          <w:rFonts w:hint="eastAsia" w:ascii="Times New Roman" w:hAnsi="Times New Roman" w:eastAsia="仿宋_GB2312"/>
          <w:bCs/>
          <w:color w:val="000000"/>
          <w:sz w:val="32"/>
          <w:szCs w:val="32"/>
        </w:rPr>
        <w:t>除外），应包括申请费及证书注册费、</w:t>
      </w:r>
      <w:r>
        <w:rPr>
          <w:rFonts w:hint="eastAsia" w:ascii="Times New Roman" w:hAnsi="Times New Roman" w:eastAsia="仿宋_GB2312"/>
          <w:sz w:val="32"/>
          <w:szCs w:val="32"/>
        </w:rPr>
        <w:t>证书工本费、</w:t>
      </w:r>
      <w:r>
        <w:rPr>
          <w:rFonts w:hint="eastAsia" w:ascii="Times New Roman" w:hAnsi="Times New Roman" w:eastAsia="仿宋_GB2312"/>
          <w:bCs/>
          <w:color w:val="000000"/>
          <w:sz w:val="32"/>
          <w:szCs w:val="32"/>
        </w:rPr>
        <w:t>审核费（文件审核、现场审核、审核报告编制、不符合项的验证等）、培训费、证书管理年金、税金、增值税费等所有可能发生的费用。</w:t>
      </w:r>
    </w:p>
    <w:p w14:paraId="2C83DEB8">
      <w:pPr>
        <w:pStyle w:val="27"/>
        <w:numPr>
          <w:ilvl w:val="255"/>
          <w:numId w:val="0"/>
        </w:numPr>
        <w:spacing w:afterLines="0" w:line="360" w:lineRule="auto"/>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2.认证范围：</w:t>
      </w:r>
      <w:r>
        <w:rPr>
          <w:rFonts w:hint="eastAsia" w:ascii="Times New Roman" w:hAnsi="Times New Roman" w:eastAsia="仿宋_GB2312"/>
          <w:bCs/>
          <w:color w:val="000000"/>
          <w:sz w:val="32"/>
          <w:szCs w:val="32"/>
          <w:lang w:val="en-US" w:eastAsia="zh-CN"/>
        </w:rPr>
        <w:t>水处理药剂的生产、销售；危化品经营许可范围内产品及其他化学药剂的销售（暂定）；</w:t>
      </w:r>
      <w:r>
        <w:rPr>
          <w:rFonts w:hint="eastAsia" w:ascii="Times New Roman" w:hAnsi="Times New Roman" w:eastAsia="仿宋_GB2312"/>
          <w:bCs/>
          <w:color w:val="000000"/>
          <w:sz w:val="32"/>
          <w:szCs w:val="32"/>
        </w:rPr>
        <w:t>覆盖的现场分布根据现场审核后将最终协商确定。</w:t>
      </w:r>
    </w:p>
    <w:p w14:paraId="5A04080B">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（三）服务期限：3年，具体起止时间以合同签订为准。</w:t>
      </w:r>
    </w:p>
    <w:p w14:paraId="67B5679C">
      <w:pPr>
        <w:widowControl/>
        <w:numPr>
          <w:ilvl w:val="255"/>
          <w:numId w:val="0"/>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（四）认证周期要求：</w:t>
      </w:r>
    </w:p>
    <w:p w14:paraId="3554AECE">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重新认证周期：合同签订之日起2个月内；</w:t>
      </w:r>
    </w:p>
    <w:p w14:paraId="0CC2D43B">
      <w:pPr>
        <w:widowControl/>
        <w:numPr>
          <w:ilvl w:val="0"/>
          <w:numId w:val="3"/>
        </w:numPr>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年度监督审核（年审）周期：距上次审查间隔时间不超过12个月，具体时间以双方确定的审查计划时间为准。</w:t>
      </w:r>
    </w:p>
    <w:p w14:paraId="2A12A84E">
      <w:pPr>
        <w:widowControl/>
        <w:spacing w:afterLines="0" w:line="560" w:lineRule="exact"/>
        <w:ind w:left="638" w:leftChars="304"/>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w:t>
      </w:r>
    </w:p>
    <w:p w14:paraId="28CF7567">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1.重新认证服务费：签定合同后，甲方收到乙方发票后支付总费用的30%，审核通过后拿证书之前，甲方收到乙方发票后交纳总费用的70%；</w:t>
      </w:r>
    </w:p>
    <w:p w14:paraId="39D7CBAE">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2.年审服务费：每次监督审核后，甲方收到乙方发票后一次性交纳（该部分费用或以双方协商为准）。</w:t>
      </w:r>
    </w:p>
    <w:p w14:paraId="26ADB531">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3.差旅费：审核员在审核期间合理的差旅费，按实际支出由甲方负责。</w:t>
      </w:r>
    </w:p>
    <w:p w14:paraId="710CF09D">
      <w:pPr>
        <w:spacing w:afterLines="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877B2BF">
      <w:pPr>
        <w:widowControl/>
        <w:spacing w:afterLines="0" w:line="56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（一）须在中华人民共和国境内注册，具备独立承担民事责任的能力（报价文件内提供有效的营业执照复印件加盖参选单位公章或业务章）；</w:t>
      </w:r>
    </w:p>
    <w:p w14:paraId="4310F8AB">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p>
    <w:p w14:paraId="7D20833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注：国家企业信用信息公示系统、信用中国、中国执行信息公开网网站查询渠道查询供应商信用信息，具体以工作人员评审当日上述渠道的全部查询结果为准。</w:t>
      </w:r>
    </w:p>
    <w:p w14:paraId="63561584">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（三）财务状况要求：近一年内或成立至今（成立不足一年的单位）财务状况无亏损或净资产大于0（由供应商在《承诺函》中作出声明）；</w:t>
      </w:r>
    </w:p>
    <w:p w14:paraId="788448A2">
      <w:pPr>
        <w:widowControl/>
        <w:kinsoku w:val="0"/>
        <w:wordWrap w:val="0"/>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业绩基本要求：近两年内（2023年4月至今）或成立至今（成立不足两年的单位）至少具备一项正在实施或已完成的相关GB/T19001-2016/ISO9001:2015质量管理体系、GB/T24001-2016/ISO4001:2015环境管理体系、GB/T45001-2020/ISO45001:2018职业健康安全管理体系审核业绩（这三项体系中满足其中一个体系即可，提供中标通知书或合同等证明材料（格式自拟））；</w:t>
      </w:r>
    </w:p>
    <w:p w14:paraId="05E36D56">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00E620BD">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p w14:paraId="17829162">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（七）特定资格要求：报价人须具备中国国家认证认可监督管理委员会颁发且有效的认证机构批准书，认证业务范围（认证类别及认证领域）至少同时具备质量管理体系、环境管理体系、职业健康安全管理体系三</w:t>
      </w:r>
      <w:r>
        <w:rPr>
          <w:rFonts w:hint="eastAsia" w:ascii="Times New Roman" w:hAnsi="Times New Roman" w:eastAsia="仿宋_GB2312"/>
          <w:bCs/>
          <w:sz w:val="32"/>
          <w:szCs w:val="32"/>
        </w:rPr>
        <w:t>项认证资格，认可范围应覆盖其公司认证范围。可在中国国家认证认可监督管理委员会网站（http://www.cnca.gov.cn/）全国认证认可信息公共服务平台核实，且在报价有效期内保持有效。</w:t>
      </w:r>
      <w:r>
        <w:rPr>
          <w:rFonts w:hint="eastAsia" w:ascii="Times New Roman" w:hAnsi="Times New Roman" w:eastAsia="仿宋_GB2312"/>
          <w:bCs/>
          <w:color w:val="000000"/>
          <w:sz w:val="32"/>
          <w:szCs w:val="32"/>
        </w:rPr>
        <w:t>（需提供认证机构批准书）。</w:t>
      </w:r>
    </w:p>
    <w:bookmarkEnd w:id="0"/>
    <w:p w14:paraId="0710223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10FD4D2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60854644">
      <w:pPr>
        <w:widowControl/>
        <w:tabs>
          <w:tab w:val="left" w:pos="7665"/>
        </w:tabs>
        <w:spacing w:afterLines="0" w:line="560" w:lineRule="exact"/>
        <w:ind w:firstLine="640" w:firstLineChars="200"/>
        <w:jc w:val="left"/>
        <w:rPr>
          <w:rFonts w:hint="eastAsia" w:ascii="仿宋" w:hAnsi="仿宋" w:eastAsia="仿宋" w:cs="仿宋"/>
          <w:kern w:val="0"/>
          <w:sz w:val="32"/>
          <w:szCs w:val="32"/>
        </w:rPr>
      </w:pPr>
      <w:bookmarkStart w:id="1" w:name="_Hlk173767070"/>
      <w:r>
        <w:rPr>
          <w:rFonts w:hint="eastAsia" w:ascii="仿宋" w:hAnsi="仿宋" w:eastAsia="仿宋" w:cs="仿宋"/>
          <w:kern w:val="0"/>
          <w:sz w:val="32"/>
          <w:szCs w:val="32"/>
        </w:rPr>
        <w:t>1.供应商基本情况表；</w:t>
      </w:r>
    </w:p>
    <w:p w14:paraId="73E57B4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2.资质文件：承诺函、营业执照、</w:t>
      </w:r>
      <w:r>
        <w:rPr>
          <w:rFonts w:hint="eastAsia" w:ascii="Times New Roman" w:hAnsi="Times New Roman" w:eastAsia="仿宋_GB2312"/>
          <w:sz w:val="32"/>
          <w:szCs w:val="32"/>
        </w:rPr>
        <w:t>业绩、</w:t>
      </w:r>
      <w:r>
        <w:rPr>
          <w:rFonts w:hint="eastAsia" w:ascii="仿宋" w:hAnsi="仿宋" w:eastAsia="仿宋" w:cs="仿宋"/>
          <w:kern w:val="0"/>
          <w:sz w:val="32"/>
          <w:szCs w:val="32"/>
        </w:rPr>
        <w:t>认证机构批准书、</w:t>
      </w:r>
      <w:r>
        <w:rPr>
          <w:rFonts w:hint="eastAsia" w:ascii="Times New Roman" w:hAnsi="Times New Roman" w:eastAsia="仿宋_GB2312"/>
          <w:sz w:val="32"/>
          <w:szCs w:val="32"/>
        </w:rPr>
        <w:t>其他证明材料</w:t>
      </w:r>
      <w:r>
        <w:rPr>
          <w:rFonts w:hint="eastAsia" w:ascii="仿宋" w:hAnsi="仿宋" w:eastAsia="仿宋" w:cs="仿宋"/>
          <w:kern w:val="0"/>
          <w:sz w:val="32"/>
          <w:szCs w:val="32"/>
        </w:rPr>
        <w:t>等；</w:t>
      </w:r>
    </w:p>
    <w:p w14:paraId="45B72969">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3.报价一览表：参选单位报价应包含完成本项目全部工作所应收取的全部费用（审核人员在服务期间发生的差旅费除外）。若参选单位在成交并签署合同后，在完成本项目的工作中出现的任何遗漏，均由成交参选单位免费提供，选聘单位不再支付任何费用；</w:t>
      </w:r>
    </w:p>
    <w:p w14:paraId="1EBC7A16">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4.团队配置（如有）；</w:t>
      </w:r>
    </w:p>
    <w:p w14:paraId="3FA468C5">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5.服务方案（如有）。</w:t>
      </w:r>
    </w:p>
    <w:p w14:paraId="2154320C">
      <w:pPr>
        <w:widowControl/>
        <w:tabs>
          <w:tab w:val="left" w:pos="7665"/>
        </w:tabs>
        <w:spacing w:afterLines="0" w:line="56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以上格式可参考第三章 报价文件格式，以上资料均需加盖公章或业务章，并在截止时间前完成报价。</w:t>
      </w:r>
    </w:p>
    <w:bookmarkEnd w:id="1"/>
    <w:p w14:paraId="3610C017">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BA60201">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6AA7BD6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401AC90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5E9DED00">
      <w:pPr>
        <w:spacing w:afterLines="0" w:line="56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B99F755">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0CB26C05">
      <w:pPr>
        <w:spacing w:afterLines="0" w:line="560" w:lineRule="exact"/>
        <w:ind w:firstLine="320" w:firstLineChars="100"/>
        <w:jc w:val="left"/>
        <w:rPr>
          <w:rFonts w:hint="eastAsia" w:ascii="仿宋_GB2312" w:hAnsi="仿宋" w:eastAsia="仿宋_GB2312"/>
          <w:bCs/>
          <w:color w:val="000000"/>
          <w:sz w:val="32"/>
          <w:szCs w:val="32"/>
        </w:rPr>
      </w:pPr>
      <w:r>
        <w:rPr>
          <w:rFonts w:hint="eastAsia" w:ascii="仿宋_GB2312" w:hAnsi="仿宋" w:eastAsia="仿宋_GB2312"/>
          <w:color w:val="000000"/>
          <w:sz w:val="32"/>
          <w:szCs w:val="32"/>
        </w:rPr>
        <w:t>（一）响应文件递交截止时间为</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bCs/>
          <w:color w:val="000000"/>
          <w:sz w:val="32"/>
          <w:szCs w:val="32"/>
        </w:rPr>
        <w:t>00</w:t>
      </w:r>
      <w:r>
        <w:rPr>
          <w:rFonts w:hint="eastAsia" w:ascii="仿宋_GB2312" w:hAnsi="仿宋" w:eastAsia="仿宋_GB2312"/>
          <w:color w:val="000000"/>
          <w:sz w:val="32"/>
          <w:szCs w:val="32"/>
        </w:rPr>
        <w:t>分（北京时间）</w:t>
      </w:r>
      <w:r>
        <w:rPr>
          <w:rFonts w:hint="eastAsia" w:ascii="仿宋" w:hAnsi="仿宋" w:eastAsia="仿宋" w:cs="仿宋"/>
          <w:color w:val="000000"/>
          <w:sz w:val="32"/>
          <w:szCs w:val="32"/>
        </w:rPr>
        <w:t>；</w:t>
      </w:r>
    </w:p>
    <w:p w14:paraId="33E6C446">
      <w:pPr>
        <w:spacing w:afterLines="0" w:line="56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7047DB5">
      <w:pPr>
        <w:widowControl/>
        <w:spacing w:afterLines="0" w:line="56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w:t>
      </w:r>
      <w:r>
        <w:rPr>
          <w:rFonts w:ascii="Times New Roman" w:hAnsi="Times New Roman" w:eastAsia="仿宋_GB2312"/>
          <w:sz w:val="32"/>
          <w:szCs w:val="32"/>
        </w:rPr>
        <w:t>PDF</w:t>
      </w:r>
      <w:r>
        <w:rPr>
          <w:rFonts w:hint="eastAsia" w:eastAsia="仿宋_GB2312"/>
          <w:sz w:val="32"/>
          <w:szCs w:val="32"/>
        </w:rPr>
        <w:t>盖章</w:t>
      </w:r>
      <w:r>
        <w:rPr>
          <w:rFonts w:hint="eastAsia" w:ascii="Times New Roman" w:hAnsi="Times New Roman" w:eastAsia="仿宋_GB2312"/>
          <w:sz w:val="32"/>
          <w:szCs w:val="32"/>
        </w:rPr>
        <w:t>版</w:t>
      </w:r>
      <w:r>
        <w:rPr>
          <w:rFonts w:hint="eastAsia" w:ascii="Times New Roman" w:hAnsi="Times New Roman" w:eastAsia="仿宋_GB2312"/>
          <w:bCs/>
          <w:color w:val="000000"/>
          <w:sz w:val="32"/>
          <w:szCs w:val="32"/>
        </w:rPr>
        <w:t>响应</w:t>
      </w:r>
      <w:r>
        <w:rPr>
          <w:rFonts w:ascii="Times New Roman" w:hAnsi="Times New Roman" w:eastAsia="仿宋_GB2312"/>
          <w:bCs/>
          <w:color w:val="000000"/>
          <w:sz w:val="32"/>
          <w:szCs w:val="32"/>
        </w:rPr>
        <w:t>文件必须在递交截止时间前</w:t>
      </w:r>
      <w:r>
        <w:rPr>
          <w:rFonts w:hint="eastAsia" w:ascii="Times New Roman" w:hAnsi="Times New Roman" w:eastAsia="仿宋_GB2312"/>
          <w:bCs/>
          <w:color w:val="000000"/>
          <w:sz w:val="32"/>
          <w:szCs w:val="32"/>
        </w:rPr>
        <w:t>发送至采购联系人邮箱</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响应文件递交</w:t>
      </w:r>
      <w:r>
        <w:rPr>
          <w:rFonts w:ascii="Times New Roman" w:hAnsi="Times New Roman" w:eastAsia="仿宋_GB2312"/>
          <w:bCs/>
          <w:color w:val="000000"/>
          <w:sz w:val="32"/>
          <w:szCs w:val="32"/>
        </w:rPr>
        <w:t>截止时间前未完成</w:t>
      </w:r>
      <w:r>
        <w:rPr>
          <w:rFonts w:hint="eastAsia" w:ascii="Times New Roman" w:hAnsi="Times New Roman" w:eastAsia="仿宋_GB2312"/>
          <w:bCs/>
          <w:color w:val="000000"/>
          <w:sz w:val="32"/>
          <w:szCs w:val="32"/>
        </w:rPr>
        <w:t>报价</w:t>
      </w:r>
      <w:r>
        <w:rPr>
          <w:rFonts w:ascii="Times New Roman" w:hAnsi="Times New Roman" w:eastAsia="仿宋_GB2312"/>
          <w:bCs/>
          <w:color w:val="000000"/>
          <w:sz w:val="32"/>
          <w:szCs w:val="32"/>
        </w:rPr>
        <w:t>文件</w:t>
      </w:r>
      <w:r>
        <w:rPr>
          <w:rFonts w:hint="eastAsia" w:ascii="Times New Roman" w:hAnsi="Times New Roman" w:eastAsia="仿宋_GB2312"/>
          <w:bCs/>
          <w:color w:val="000000"/>
          <w:sz w:val="32"/>
          <w:szCs w:val="32"/>
        </w:rPr>
        <w:t>发送</w:t>
      </w:r>
      <w:r>
        <w:rPr>
          <w:rFonts w:ascii="Times New Roman" w:hAnsi="Times New Roman" w:eastAsia="仿宋_GB2312"/>
          <w:bCs/>
          <w:color w:val="000000"/>
          <w:sz w:val="32"/>
          <w:szCs w:val="32"/>
        </w:rPr>
        <w:t>的，视为</w:t>
      </w:r>
      <w:r>
        <w:rPr>
          <w:rFonts w:hint="eastAsia" w:ascii="Times New Roman" w:hAnsi="Times New Roman" w:eastAsia="仿宋_GB2312"/>
          <w:bCs/>
          <w:color w:val="000000"/>
          <w:sz w:val="32"/>
          <w:szCs w:val="32"/>
        </w:rPr>
        <w:t>不参选</w:t>
      </w:r>
      <w:r>
        <w:rPr>
          <w:rFonts w:ascii="Times New Roman" w:hAnsi="Times New Roman" w:eastAsia="仿宋_GB2312"/>
          <w:bCs/>
          <w:color w:val="000000"/>
          <w:sz w:val="32"/>
          <w:szCs w:val="32"/>
        </w:rPr>
        <w:t>。</w:t>
      </w:r>
    </w:p>
    <w:p w14:paraId="42575F25">
      <w:pPr>
        <w:pStyle w:val="10"/>
        <w:spacing w:after="0" w:afterLines="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CE9F8D7">
      <w:pPr>
        <w:spacing w:afterLines="0" w:line="56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r>
        <w:rPr>
          <w:rFonts w:hint="eastAsia" w:ascii="Times New Roman" w:hAnsi="Times New Roman" w:eastAsia="仿宋_GB2312"/>
          <w:b/>
          <w:bCs/>
          <w:sz w:val="32"/>
        </w:rPr>
        <w:t>（三项体系服务费报价总和最低即为中选人</w:t>
      </w:r>
      <w:r>
        <w:rPr>
          <w:rFonts w:hint="eastAsia" w:ascii="Times New Roman" w:hAnsi="Times New Roman" w:eastAsia="仿宋_GB2312"/>
          <w:sz w:val="32"/>
        </w:rPr>
        <w:t>）</w:t>
      </w:r>
      <w:r>
        <w:rPr>
          <w:rFonts w:hint="eastAsia" w:ascii="Times New Roman" w:hAnsi="Times New Roman" w:eastAsia="仿宋_GB2312"/>
          <w:color w:val="000000"/>
          <w:sz w:val="32"/>
          <w:szCs w:val="32"/>
        </w:rPr>
        <w:t>。参选供应商报价税率不同，按不含税价格对比。</w:t>
      </w:r>
    </w:p>
    <w:p w14:paraId="26FC2740">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本采购项目以不含税价进行对比，供应商需填报含税价、税率；不含税价计算方式：不含税价=含税价/（1+税率）。</w:t>
      </w:r>
    </w:p>
    <w:p w14:paraId="327A7F3E">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如存在并列最低价时，只选取一家中选供应商，按报价顺序先后入围中选。如最低价入围供应商放弃中选机会，则选取第二低价供应商入围中选，以此类推。</w:t>
      </w:r>
    </w:p>
    <w:p w14:paraId="207041D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七、澄清及修改</w:t>
      </w:r>
    </w:p>
    <w:p w14:paraId="0D99D608">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61B4A1FC">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22</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69B71969">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3056BB52">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八、其他</w:t>
      </w:r>
    </w:p>
    <w:p w14:paraId="0A5CFB07">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2C1704E6">
      <w:pPr>
        <w:spacing w:afterLines="0" w:line="56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0A23BEBB">
      <w:pPr>
        <w:widowControl/>
        <w:spacing w:afterLines="0" w:line="56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1858B0E0">
      <w:pPr>
        <w:spacing w:afterLines="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九、联系方式</w:t>
      </w:r>
    </w:p>
    <w:p w14:paraId="1D8649E8">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联系人：王工、吴工</w:t>
      </w:r>
    </w:p>
    <w:p w14:paraId="43CE1C87">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话：15521296724、15889553918</w:t>
      </w:r>
    </w:p>
    <w:p w14:paraId="55293950">
      <w:pPr>
        <w:spacing w:afterLines="0" w:line="56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箱：sszxhjcaigou@163.com</w:t>
      </w:r>
    </w:p>
    <w:p w14:paraId="29889CD6">
      <w:pPr>
        <w:pStyle w:val="10"/>
        <w:spacing w:after="0" w:afterLines="0" w:line="560" w:lineRule="exact"/>
        <w:jc w:val="right"/>
        <w:rPr>
          <w:rFonts w:ascii="Times New Roman" w:hAnsi="Times New Roman" w:eastAsia="仿宋_GB2312"/>
          <w:color w:val="000000"/>
          <w:kern w:val="0"/>
          <w:sz w:val="32"/>
          <w:szCs w:val="32"/>
        </w:rPr>
      </w:pPr>
      <w:bookmarkStart w:id="3" w:name="_Hlk173242670"/>
    </w:p>
    <w:p w14:paraId="78F5915C">
      <w:pPr>
        <w:pStyle w:val="10"/>
        <w:spacing w:after="0" w:afterLines="0" w:line="560" w:lineRule="exact"/>
        <w:jc w:val="right"/>
        <w:rPr>
          <w:rFonts w:eastAsia="仿宋_GB2312"/>
        </w:rPr>
      </w:pPr>
      <w:r>
        <w:rPr>
          <w:rFonts w:hint="eastAsia" w:ascii="Times New Roman" w:hAnsi="Times New Roman" w:eastAsia="仿宋_GB2312"/>
          <w:color w:val="000000"/>
          <w:kern w:val="0"/>
          <w:sz w:val="32"/>
          <w:szCs w:val="32"/>
        </w:rPr>
        <w:t>深圳市佳耀生态环保科技有限公司</w:t>
      </w:r>
      <w:bookmarkEnd w:id="3"/>
    </w:p>
    <w:p w14:paraId="7FD66B88">
      <w:pPr>
        <w:spacing w:afterLines="0" w:line="560" w:lineRule="exact"/>
        <w:ind w:left="6079" w:leftChars="152" w:hanging="5760" w:hangingChars="1800"/>
        <w:jc w:val="right"/>
      </w:pPr>
      <w:bookmarkStart w:id="4"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18</w:t>
      </w:r>
      <w:r>
        <w:rPr>
          <w:rFonts w:ascii="Times New Roman" w:hAnsi="Times New Roman" w:eastAsia="仿宋_GB2312"/>
          <w:bCs/>
          <w:color w:val="000000"/>
          <w:sz w:val="32"/>
          <w:szCs w:val="32"/>
        </w:rPr>
        <w:t>日</w:t>
      </w:r>
      <w:bookmarkEnd w:id="4"/>
      <w:r>
        <w:br w:type="page"/>
      </w:r>
    </w:p>
    <w:p w14:paraId="5FE83D03">
      <w:pPr>
        <w:pStyle w:val="4"/>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6B7978A0">
      <w:pPr>
        <w:spacing w:after="78"/>
        <w:jc w:val="left"/>
        <w:rPr>
          <w:rFonts w:hint="eastAsia" w:ascii="黑体" w:hAnsi="宋体" w:eastAsia="黑体" w:cs="黑体"/>
          <w:color w:val="000000"/>
          <w:szCs w:val="28"/>
          <w:u w:val="single"/>
        </w:rPr>
      </w:pPr>
      <w:bookmarkStart w:id="5" w:name="_Hlk173317860"/>
      <w:bookmarkStart w:id="6" w:name="_Toc201997925"/>
      <w:bookmarkStart w:id="7" w:name="_Toc201743097"/>
      <w:bookmarkStart w:id="8" w:name="_Toc416353562"/>
      <w:r>
        <w:rPr>
          <w:rFonts w:hint="eastAsia" w:ascii="黑体" w:hAnsi="宋体" w:eastAsia="黑体" w:cs="黑体"/>
          <w:color w:val="000000"/>
          <w:sz w:val="20"/>
          <w:szCs w:val="20"/>
          <w:lang w:bidi="ar"/>
        </w:rPr>
        <w:t xml:space="preserve">合同编号：        </w:t>
      </w:r>
    </w:p>
    <w:p w14:paraId="2E15787A">
      <w:pPr>
        <w:spacing w:after="78"/>
        <w:jc w:val="center"/>
        <w:rPr>
          <w:rFonts w:hint="eastAsia" w:ascii="黑体" w:hAnsi="宋体" w:eastAsia="黑体" w:cs="黑体"/>
          <w:color w:val="000000"/>
          <w:szCs w:val="28"/>
          <w:u w:val="single"/>
        </w:rPr>
      </w:pPr>
    </w:p>
    <w:p w14:paraId="08BBBEF5">
      <w:pPr>
        <w:spacing w:after="78"/>
        <w:jc w:val="center"/>
        <w:rPr>
          <w:rFonts w:ascii="Times New Roman Regular" w:hAnsi="Times New Roman Regular" w:eastAsia="黑体" w:cs="Times New Roman Regular"/>
          <w:color w:val="000000"/>
          <w:sz w:val="28"/>
          <w:szCs w:val="28"/>
          <w:u w:val="single"/>
        </w:rPr>
      </w:pPr>
    </w:p>
    <w:p w14:paraId="2599804B">
      <w:pPr>
        <w:spacing w:after="78"/>
        <w:jc w:val="center"/>
        <w:rPr>
          <w:rFonts w:ascii="Times New Roman Regular" w:hAnsi="Times New Roman Regular" w:eastAsia="黑体" w:cs="Times New Roman Regular"/>
          <w:color w:val="000000"/>
          <w:sz w:val="48"/>
          <w:szCs w:val="48"/>
        </w:rPr>
      </w:pPr>
      <w:r>
        <w:rPr>
          <w:rFonts w:hint="eastAsia" w:ascii="Times New Roman Regular" w:hAnsi="Times New Roman Regular" w:eastAsia="黑体" w:cs="Times New Roman Regular"/>
          <w:color w:val="000000"/>
          <w:sz w:val="48"/>
          <w:szCs w:val="48"/>
          <w:lang w:bidi="ar"/>
        </w:rPr>
        <w:t>深圳市佳耀生态环保科技有限公司</w:t>
      </w:r>
    </w:p>
    <w:p w14:paraId="0CDB7512">
      <w:pPr>
        <w:spacing w:after="78"/>
        <w:jc w:val="center"/>
        <w:rPr>
          <w:rFonts w:ascii="Times New Roman Regular" w:hAnsi="Times New Roman Regular" w:eastAsia="黑体" w:cs="Times New Roman Regular"/>
          <w:color w:val="000000"/>
          <w:sz w:val="72"/>
          <w:szCs w:val="72"/>
          <w:shd w:val="clear" w:color="auto" w:fill="FFFFFF"/>
        </w:rPr>
      </w:pPr>
    </w:p>
    <w:p w14:paraId="5A26F360">
      <w:pPr>
        <w:spacing w:after="78"/>
        <w:jc w:val="center"/>
        <w:rPr>
          <w:rFonts w:ascii="Times New Roman Regular" w:hAnsi="Times New Roman Regular" w:eastAsia="黑体" w:cs="Times New Roman Regular"/>
          <w:color w:val="000000"/>
          <w:sz w:val="72"/>
          <w:szCs w:val="72"/>
          <w:shd w:val="clear" w:color="auto" w:fill="FFFFFF"/>
        </w:rPr>
      </w:pPr>
    </w:p>
    <w:p w14:paraId="2353A0CA">
      <w:pPr>
        <w:spacing w:after="78"/>
        <w:jc w:val="center"/>
        <w:rPr>
          <w:rFonts w:ascii="Times New Roman Regular" w:hAnsi="Times New Roman Regular" w:eastAsia="Times New Roman Regular" w:cs="Times New Roman Regular"/>
          <w:color w:val="000000"/>
          <w:sz w:val="28"/>
          <w:szCs w:val="28"/>
        </w:rPr>
      </w:pPr>
      <w:r>
        <w:rPr>
          <w:rFonts w:hint="eastAsia" w:ascii="宋体" w:hAnsi="宋体" w:cs="宋体"/>
          <w:b/>
          <w:sz w:val="56"/>
          <w:szCs w:val="56"/>
          <w:lang w:bidi="ar"/>
        </w:rPr>
        <w:t>三体系证书认证（重新认证及年审）服务合同</w:t>
      </w:r>
    </w:p>
    <w:p w14:paraId="5A4C22F9">
      <w:pPr>
        <w:spacing w:after="78"/>
        <w:jc w:val="center"/>
        <w:rPr>
          <w:rFonts w:ascii="Times New Roman Regular" w:hAnsi="Times New Roman Regular" w:eastAsia="黑体" w:cs="Times New Roman Regular"/>
          <w:color w:val="000000"/>
          <w:sz w:val="28"/>
          <w:szCs w:val="28"/>
          <w:u w:val="single"/>
        </w:rPr>
      </w:pPr>
    </w:p>
    <w:p w14:paraId="35E69023">
      <w:pPr>
        <w:spacing w:after="78"/>
        <w:jc w:val="center"/>
        <w:rPr>
          <w:rFonts w:ascii="Times New Roman Regular" w:hAnsi="Times New Roman Regular" w:eastAsia="黑体" w:cs="Times New Roman Regular"/>
          <w:color w:val="000000"/>
          <w:sz w:val="28"/>
          <w:szCs w:val="28"/>
          <w:u w:val="single"/>
        </w:rPr>
      </w:pPr>
    </w:p>
    <w:p w14:paraId="693454D8">
      <w:pPr>
        <w:spacing w:after="78"/>
        <w:jc w:val="center"/>
        <w:rPr>
          <w:rFonts w:ascii="Times New Roman Regular" w:hAnsi="Times New Roman Regular" w:eastAsia="黑体" w:cs="Times New Roman Regular"/>
          <w:color w:val="000000"/>
          <w:sz w:val="28"/>
          <w:szCs w:val="28"/>
          <w:u w:val="single"/>
        </w:rPr>
      </w:pPr>
    </w:p>
    <w:p w14:paraId="17A7E346">
      <w:pPr>
        <w:spacing w:after="78"/>
        <w:jc w:val="center"/>
        <w:rPr>
          <w:rFonts w:ascii="Times New Roman Regular" w:hAnsi="Times New Roman Regular" w:eastAsia="黑体" w:cs="Times New Roman Regular"/>
          <w:color w:val="000000"/>
          <w:sz w:val="28"/>
          <w:szCs w:val="28"/>
          <w:u w:val="single"/>
        </w:rPr>
      </w:pPr>
    </w:p>
    <w:tbl>
      <w:tblPr>
        <w:tblStyle w:val="22"/>
        <w:tblW w:w="8025"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803"/>
        <w:gridCol w:w="6222"/>
      </w:tblGrid>
      <w:tr w14:paraId="73B18A9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1EC6B120">
            <w:pPr>
              <w:spacing w:after="78" w:line="720" w:lineRule="auto"/>
              <w:jc w:val="center"/>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项目名称：</w:t>
            </w:r>
          </w:p>
        </w:tc>
        <w:tc>
          <w:tcPr>
            <w:tcW w:w="6225" w:type="dxa"/>
            <w:vAlign w:val="center"/>
          </w:tcPr>
          <w:p w14:paraId="4785D10C">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三体系证书认证（重新认证及年审）服务项目</w:t>
            </w:r>
            <w:r>
              <w:rPr>
                <w:rFonts w:ascii="Times New Roman Regular" w:hAnsi="Times New Roman Regular" w:eastAsia="黑体" w:cs="Times New Roman Regular"/>
                <w:color w:val="000000"/>
                <w:sz w:val="28"/>
                <w:szCs w:val="28"/>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r w14:paraId="4C275B12">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jc w:val="center"/>
        </w:trPr>
        <w:tc>
          <w:tcPr>
            <w:tcW w:w="1804" w:type="dxa"/>
            <w:vAlign w:val="center"/>
          </w:tcPr>
          <w:p w14:paraId="7D1E4C11">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甲</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p w14:paraId="0E593592">
            <w:pPr>
              <w:spacing w:after="78" w:line="720" w:lineRule="auto"/>
              <w:rPr>
                <w:rFonts w:ascii="Times New Roman Regular" w:hAnsi="Times New Roman Regular" w:eastAsia="黑体" w:cs="Times New Roman Regular"/>
                <w:color w:val="000000"/>
                <w:sz w:val="28"/>
                <w:szCs w:val="28"/>
                <w:shd w:val="clear" w:color="auto" w:fill="FFFFFF"/>
              </w:rPr>
            </w:pPr>
            <w:r>
              <w:rPr>
                <w:rFonts w:hint="eastAsia" w:ascii="Times New Roman Regular" w:hAnsi="Times New Roman Regular" w:eastAsia="黑体" w:cs="Times New Roman Regular"/>
                <w:color w:val="000000"/>
                <w:sz w:val="28"/>
                <w:szCs w:val="28"/>
                <w:shd w:val="clear" w:color="auto" w:fill="FFFFFF"/>
                <w:lang w:bidi="ar"/>
              </w:rPr>
              <w:t>乙</w:t>
            </w:r>
            <w:r>
              <w:rPr>
                <w:rFonts w:ascii="Times New Roman Regular" w:hAnsi="Times New Roman Regular" w:eastAsia="黑体" w:cs="Times New Roman Regular"/>
                <w:color w:val="000000"/>
                <w:sz w:val="28"/>
                <w:szCs w:val="28"/>
                <w:shd w:val="clear" w:color="auto" w:fill="FFFFFF"/>
                <w:lang w:bidi="ar"/>
              </w:rPr>
              <w:t xml:space="preserve">     </w:t>
            </w:r>
            <w:r>
              <w:rPr>
                <w:rFonts w:hint="eastAsia" w:ascii="Times New Roman Regular" w:hAnsi="Times New Roman Regular" w:eastAsia="黑体" w:cs="Times New Roman Regular"/>
                <w:color w:val="000000"/>
                <w:sz w:val="28"/>
                <w:szCs w:val="28"/>
                <w:shd w:val="clear" w:color="auto" w:fill="FFFFFF"/>
                <w:lang w:bidi="ar"/>
              </w:rPr>
              <w:t>方：</w:t>
            </w:r>
          </w:p>
        </w:tc>
        <w:tc>
          <w:tcPr>
            <w:tcW w:w="6225" w:type="dxa"/>
            <w:vAlign w:val="center"/>
          </w:tcPr>
          <w:p w14:paraId="0F68CC3A">
            <w:pPr>
              <w:spacing w:after="78" w:line="720" w:lineRule="auto"/>
              <w:rPr>
                <w:rFonts w:ascii="Times New Roman Regular" w:hAnsi="Times New Roman Regular" w:eastAsia="黑体" w:cs="Times New Roman Regular"/>
                <w:b/>
                <w:color w:val="000000"/>
                <w:sz w:val="28"/>
                <w:szCs w:val="28"/>
                <w:u w:val="single"/>
                <w:shd w:val="clear" w:color="auto" w:fill="FFFFFF"/>
              </w:rPr>
            </w:pPr>
            <w:r>
              <w:rPr>
                <w:rFonts w:hint="eastAsia" w:ascii="Times New Roman Regular" w:hAnsi="Times New Roman Regular" w:eastAsia="黑体" w:cs="Times New Roman Regular"/>
                <w:b/>
                <w:color w:val="000000"/>
                <w:sz w:val="28"/>
                <w:szCs w:val="28"/>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426F8AA9">
            <w:pPr>
              <w:spacing w:after="78" w:line="720" w:lineRule="auto"/>
              <w:rPr>
                <w:rFonts w:ascii="Times New Roman Regular" w:hAnsi="Times New Roman Regular" w:eastAsia="黑体" w:cs="Times New Roman Regular"/>
                <w:color w:val="000000"/>
                <w:sz w:val="28"/>
                <w:szCs w:val="28"/>
                <w:shd w:val="clear" w:color="auto" w:fill="FFFFFF"/>
              </w:rPr>
            </w:pPr>
            <w:r>
              <w:rPr>
                <w:rFonts w:ascii="Times New Roman Regular" w:hAnsi="Times New Roman Regular" w:eastAsia="黑体" w:cs="Times New Roman Regular"/>
                <w:b/>
                <w:color w:val="000000"/>
                <w:sz w:val="28"/>
                <w:szCs w:val="28"/>
                <w:u w:val="single"/>
                <w:shd w:val="clear" w:color="auto" w:fill="FFFFFF"/>
                <w:lang w:bidi="ar"/>
              </w:rPr>
              <w:t>XXX</w:t>
            </w:r>
            <w:r>
              <w:rPr>
                <w:rFonts w:hint="eastAsia" w:ascii="Times New Roman Regular" w:hAnsi="Times New Roman Regular" w:eastAsia="黑体" w:cs="Times New Roman Regular"/>
                <w:b/>
                <w:color w:val="000000"/>
                <w:sz w:val="28"/>
                <w:szCs w:val="28"/>
                <w:u w:val="single"/>
                <w:shd w:val="clear" w:color="auto" w:fill="FFFFFF"/>
                <w:lang w:bidi="ar"/>
              </w:rPr>
              <w:t>公司</w:t>
            </w:r>
            <w:r>
              <w:rPr>
                <w:rFonts w:ascii="Times New Roman Regular" w:hAnsi="Times New Roman Regular" w:eastAsia="黑体" w:cs="Times New Roman Regular"/>
                <w:b/>
                <w:color w:val="000000"/>
                <w:sz w:val="28"/>
                <w:szCs w:val="28"/>
                <w:u w:val="single"/>
                <w:shd w:val="clear" w:color="auto" w:fill="FFFFFF"/>
                <w:lang w:bidi="ar"/>
              </w:rPr>
              <w:t xml:space="preserve">                                          </w:t>
            </w:r>
          </w:p>
        </w:tc>
      </w:tr>
    </w:tbl>
    <w:p w14:paraId="1CDDAE0A">
      <w:pPr>
        <w:widowControl/>
        <w:tabs>
          <w:tab w:val="left" w:pos="3780"/>
        </w:tabs>
        <w:spacing w:before="156" w:beforeLines="50" w:afterLines="0" w:line="360" w:lineRule="auto"/>
        <w:jc w:val="left"/>
        <w:rPr>
          <w:rFonts w:hint="eastAsia" w:ascii="宋体" w:hAnsi="宋体"/>
          <w:color w:val="000000"/>
          <w:kern w:val="0"/>
          <w:sz w:val="18"/>
          <w:szCs w:val="20"/>
        </w:rPr>
      </w:pPr>
    </w:p>
    <w:p w14:paraId="7F6A69B4">
      <w:pPr>
        <w:spacing w:after="78" w:line="480" w:lineRule="auto"/>
        <w:rPr>
          <w:rFonts w:ascii="Times New Roman Regular" w:hAnsi="Times New Roman Regular" w:eastAsia="黑体" w:cs="Times New Roman Regular"/>
          <w:spacing w:val="-4"/>
          <w:sz w:val="36"/>
          <w:szCs w:val="48"/>
          <w:u w:val="single"/>
          <w:lang w:bidi="ar"/>
        </w:rPr>
        <w:sectPr>
          <w:headerReference r:id="rId10" w:type="first"/>
          <w:footerReference r:id="rId13" w:type="first"/>
          <w:headerReference r:id="rId8" w:type="default"/>
          <w:footerReference r:id="rId11" w:type="default"/>
          <w:headerReference r:id="rId9" w:type="even"/>
          <w:footerReference r:id="rId12" w:type="even"/>
          <w:pgSz w:w="11906" w:h="16838"/>
          <w:pgMar w:top="1418" w:right="1700" w:bottom="1418" w:left="1418" w:header="851" w:footer="992" w:gutter="0"/>
          <w:pgNumType w:start="1"/>
          <w:cols w:space="720" w:num="1"/>
          <w:titlePg/>
          <w:docGrid w:type="lines" w:linePitch="312" w:charSpace="0"/>
        </w:sectPr>
      </w:pPr>
    </w:p>
    <w:p w14:paraId="306627CF">
      <w:pPr>
        <w:adjustRightInd w:val="0"/>
        <w:snapToGrid w:val="0"/>
        <w:spacing w:afterLines="0" w:line="240" w:lineRule="auto"/>
        <w:jc w:val="center"/>
        <w:rPr>
          <w:rFonts w:ascii="Times New Roman Regular" w:hAnsi="Times New Roman Regular" w:eastAsia="黑体" w:cs="Times New Roman Regular"/>
          <w:spacing w:val="-4"/>
          <w:sz w:val="36"/>
          <w:szCs w:val="48"/>
          <w:lang w:bidi="ar"/>
        </w:rPr>
      </w:pPr>
      <w:r>
        <w:rPr>
          <w:rFonts w:hint="eastAsia" w:ascii="Times New Roman Regular" w:hAnsi="Times New Roman Regular" w:eastAsia="黑体" w:cs="Times New Roman Regular"/>
          <w:spacing w:val="-4"/>
          <w:sz w:val="36"/>
          <w:szCs w:val="48"/>
          <w:lang w:bidi="ar"/>
        </w:rPr>
        <w:t>三体系证书认证（重新认证及年审）</w:t>
      </w:r>
    </w:p>
    <w:p w14:paraId="5A120F22">
      <w:pPr>
        <w:adjustRightInd w:val="0"/>
        <w:snapToGrid w:val="0"/>
        <w:spacing w:after="312" w:afterLines="100" w:line="240" w:lineRule="auto"/>
        <w:jc w:val="center"/>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eastAsia="黑体" w:cs="Times New Roman Regular"/>
          <w:spacing w:val="-4"/>
          <w:sz w:val="36"/>
          <w:szCs w:val="48"/>
          <w:lang w:bidi="ar"/>
        </w:rPr>
        <w:t>服务合同</w:t>
      </w:r>
    </w:p>
    <w:p w14:paraId="01DB6A84">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甲方（买方）：</w:t>
      </w:r>
      <w:r>
        <w:rPr>
          <w:rFonts w:ascii="Times New Roman Regular" w:hAnsi="Times New Roman Regular" w:eastAsia="黑体" w:cs="Times New Roman Regular"/>
          <w:b/>
          <w:color w:val="000000"/>
          <w:sz w:val="28"/>
          <w:szCs w:val="28"/>
          <w:u w:val="single"/>
          <w:shd w:val="clear" w:color="auto" w:fill="FFFFFF"/>
          <w:lang w:bidi="ar"/>
        </w:rPr>
        <w:t xml:space="preserve"> </w:t>
      </w:r>
      <w:r>
        <w:rPr>
          <w:rFonts w:hint="eastAsia" w:ascii="宋体" w:hAnsi="宋体" w:cs="宋体"/>
          <w:b/>
          <w:color w:val="000000"/>
          <w:sz w:val="24"/>
          <w:szCs w:val="20"/>
          <w:u w:val="single"/>
          <w:shd w:val="clear" w:color="auto" w:fill="FFFFFF"/>
          <w:lang w:bidi="ar"/>
        </w:rPr>
        <w:t>深圳市佳耀生态环保科技有限公司</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5991F14A">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u w:val="single"/>
          <w:lang w:bidi="ar"/>
        </w:rPr>
        <w:t>宋工</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15116294074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2077162924@qq.com</w:t>
      </w:r>
    </w:p>
    <w:p w14:paraId="4EE28B96">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通讯地址：</w:t>
      </w:r>
      <w:r>
        <w:rPr>
          <w:rFonts w:hint="eastAsia" w:ascii="Times New Roman Regular" w:hAnsi="Times New Roman Regular" w:cs="Times New Roman Regular"/>
          <w:b/>
          <w:bCs/>
          <w:color w:val="000000"/>
          <w:sz w:val="24"/>
          <w:szCs w:val="20"/>
          <w:u w:val="single"/>
          <w:lang w:bidi="ar"/>
        </w:rPr>
        <w:t>深圳市宝安区新桥街道新桥社区新桥三路</w:t>
      </w:r>
      <w:r>
        <w:rPr>
          <w:rFonts w:ascii="Times New Roman Regular" w:hAnsi="Times New Roman Regular" w:eastAsia="Times New Roman Regular" w:cs="Times New Roman Regular"/>
          <w:b/>
          <w:bCs/>
          <w:color w:val="000000"/>
          <w:sz w:val="24"/>
          <w:szCs w:val="20"/>
          <w:u w:val="single"/>
          <w:lang w:bidi="ar"/>
        </w:rPr>
        <w:t>19</w:t>
      </w:r>
      <w:r>
        <w:rPr>
          <w:rFonts w:hint="eastAsia" w:ascii="Times New Roman Regular" w:hAnsi="Times New Roman Regular" w:cs="Times New Roman Regular"/>
          <w:b/>
          <w:bCs/>
          <w:color w:val="000000"/>
          <w:sz w:val="24"/>
          <w:szCs w:val="20"/>
          <w:u w:val="single"/>
          <w:lang w:bidi="ar"/>
        </w:rPr>
        <w:t>号宏海汇盈大厦</w:t>
      </w:r>
      <w:r>
        <w:rPr>
          <w:rFonts w:ascii="Times New Roman Regular" w:hAnsi="Times New Roman Regular" w:eastAsia="Times New Roman Regular" w:cs="Times New Roman Regular"/>
          <w:b/>
          <w:bCs/>
          <w:color w:val="000000"/>
          <w:sz w:val="24"/>
          <w:szCs w:val="20"/>
          <w:u w:val="single"/>
          <w:lang w:bidi="ar"/>
        </w:rPr>
        <w:t xml:space="preserve">906      </w:t>
      </w:r>
    </w:p>
    <w:p w14:paraId="6411D2F4">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乙方（卖方）：</w:t>
      </w:r>
      <w:r>
        <w:rPr>
          <w:rFonts w:hint="eastAsia" w:ascii="宋体" w:hAnsi="宋体" w:cs="宋体"/>
          <w:b/>
          <w:color w:val="000000"/>
          <w:sz w:val="24"/>
          <w:szCs w:val="20"/>
          <w:u w:val="single"/>
          <w:shd w:val="clear" w:color="auto" w:fill="FFFFFF"/>
          <w:lang w:bidi="ar"/>
        </w:rPr>
        <w:t xml:space="preserve"> </w:t>
      </w:r>
      <w:r>
        <w:rPr>
          <w:rFonts w:ascii="Times New Roman Regular" w:hAnsi="Times New Roman Regular" w:eastAsia="黑体" w:cs="Times New Roman Regular"/>
          <w:b/>
          <w:color w:val="000000"/>
          <w:sz w:val="28"/>
          <w:szCs w:val="28"/>
          <w:u w:val="single"/>
          <w:shd w:val="clear" w:color="auto" w:fill="FFFFFF"/>
          <w:lang w:bidi="ar"/>
        </w:rPr>
        <w:t xml:space="preserve">                                                  </w:t>
      </w:r>
    </w:p>
    <w:p w14:paraId="1AD6D633">
      <w:pPr>
        <w:spacing w:after="78" w:line="360" w:lineRule="auto"/>
        <w:rPr>
          <w:rFonts w:ascii="Times New Roman Regular" w:hAnsi="Times New Roman Regular" w:eastAsia="Times New Roman Regular" w:cs="Times New Roman Regular"/>
          <w:b/>
          <w:bCs/>
          <w:color w:val="000000"/>
          <w:sz w:val="24"/>
          <w:szCs w:val="20"/>
        </w:rPr>
      </w:pPr>
      <w:r>
        <w:rPr>
          <w:rFonts w:hint="eastAsia" w:ascii="Times New Roman Regular" w:hAnsi="Times New Roman Regular" w:cs="Times New Roman Regular"/>
          <w:b/>
          <w:bCs/>
          <w:color w:val="000000"/>
          <w:sz w:val="24"/>
          <w:szCs w:val="20"/>
          <w:lang w:bidi="ar"/>
        </w:rPr>
        <w:t>联系人：</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联系电话：</w:t>
      </w:r>
      <w:r>
        <w:rPr>
          <w:rFonts w:ascii="Times New Roman Regular" w:hAnsi="Times New Roman Regular" w:eastAsia="Times New Roman Regular" w:cs="Times New Roman Regular"/>
          <w:b/>
          <w:bCs/>
          <w:color w:val="000000"/>
          <w:sz w:val="24"/>
          <w:szCs w:val="20"/>
          <w:u w:val="single"/>
          <w:lang w:bidi="ar"/>
        </w:rPr>
        <w:t xml:space="preserve">               </w:t>
      </w:r>
      <w:r>
        <w:rPr>
          <w:rFonts w:hint="eastAsia" w:ascii="Times New Roman Regular" w:hAnsi="Times New Roman Regular" w:cs="Times New Roman Regular"/>
          <w:b/>
          <w:bCs/>
          <w:color w:val="000000"/>
          <w:sz w:val="24"/>
          <w:szCs w:val="20"/>
          <w:lang w:bidi="ar"/>
        </w:rPr>
        <w:t>电子邮箱：</w:t>
      </w:r>
      <w:r>
        <w:rPr>
          <w:rFonts w:ascii="Times New Roman Regular" w:hAnsi="Times New Roman Regular" w:eastAsia="Times New Roman Regular" w:cs="Times New Roman Regular"/>
          <w:b/>
          <w:bCs/>
          <w:color w:val="000000"/>
          <w:sz w:val="24"/>
          <w:szCs w:val="20"/>
          <w:u w:val="single"/>
          <w:lang w:bidi="ar"/>
        </w:rPr>
        <w:t xml:space="preserve">     /              </w:t>
      </w:r>
      <w:r>
        <w:rPr>
          <w:rFonts w:ascii="Times New Roman Regular" w:hAnsi="Times New Roman Regular" w:eastAsia="Times New Roman Regular" w:cs="Times New Roman Regular"/>
          <w:b/>
          <w:bCs/>
          <w:color w:val="000000"/>
          <w:sz w:val="24"/>
          <w:szCs w:val="20"/>
          <w:lang w:bidi="ar"/>
        </w:rPr>
        <w:t xml:space="preserve"> </w:t>
      </w:r>
    </w:p>
    <w:p w14:paraId="3EE42A29">
      <w:pPr>
        <w:spacing w:after="78" w:line="360" w:lineRule="auto"/>
        <w:rPr>
          <w:rFonts w:ascii="Times New Roman Regular" w:hAnsi="Times New Roman Regular" w:eastAsia="Times New Roman Regular" w:cs="Times New Roman Regular"/>
          <w:b/>
          <w:bCs/>
          <w:color w:val="000000"/>
          <w:sz w:val="24"/>
          <w:szCs w:val="20"/>
          <w:u w:val="single"/>
        </w:rPr>
      </w:pPr>
      <w:r>
        <w:rPr>
          <w:rFonts w:hint="eastAsia" w:ascii="Times New Roman Regular" w:hAnsi="Times New Roman Regular" w:cs="Times New Roman Regular"/>
          <w:b/>
          <w:bCs/>
          <w:color w:val="000000"/>
          <w:sz w:val="24"/>
          <w:szCs w:val="20"/>
          <w:lang w:bidi="ar"/>
        </w:rPr>
        <w:t>通讯地址：</w:t>
      </w:r>
      <w:r>
        <w:rPr>
          <w:rFonts w:ascii="Times New Roman Regular" w:hAnsi="Times New Roman Regular" w:eastAsia="Times New Roman Regular" w:cs="Times New Roman Regular"/>
          <w:b/>
          <w:bCs/>
          <w:color w:val="000000"/>
          <w:sz w:val="24"/>
          <w:szCs w:val="20"/>
          <w:u w:val="single"/>
          <w:lang w:bidi="ar"/>
        </w:rPr>
        <w:t xml:space="preserve">                                                               </w:t>
      </w:r>
    </w:p>
    <w:p w14:paraId="5232333F">
      <w:pPr>
        <w:tabs>
          <w:tab w:val="left" w:pos="426"/>
        </w:tabs>
        <w:spacing w:afterLines="0" w:line="560" w:lineRule="exact"/>
        <w:ind w:firstLine="480" w:firstLineChars="200"/>
        <w:rPr>
          <w:rFonts w:hint="eastAsia" w:ascii="宋体" w:hAnsi="宋体" w:cs="仿宋"/>
          <w:sz w:val="24"/>
          <w:lang w:val="zh-CN"/>
        </w:rPr>
      </w:pPr>
      <w:r>
        <w:rPr>
          <w:rFonts w:hint="eastAsia" w:ascii="宋体" w:hAnsi="宋体" w:cs="仿宋"/>
          <w:sz w:val="24"/>
          <w:lang w:val="zh-CN" w:bidi="ar"/>
        </w:rPr>
        <w:t>根据《中华人民共和国民法典》和其他相关法律法规，甲、乙双方本着长期合作、互惠互利的原则，经友好协商，就甲方委托乙方承担三体系证书认证（重新认证及年审）服务事宜，达成如下合同，以资双方共同恪守：</w:t>
      </w:r>
    </w:p>
    <w:p w14:paraId="6AE4D53F">
      <w:pPr>
        <w:adjustRightInd w:val="0"/>
        <w:spacing w:before="156" w:beforeLines="50" w:afterLines="0" w:line="360" w:lineRule="auto"/>
        <w:ind w:firstLine="640" w:firstLineChars="200"/>
        <w:outlineLvl w:val="1"/>
        <w:rPr>
          <w:rFonts w:ascii="Times New Roman Regular" w:hAnsi="Times New Roman Regular" w:eastAsia="黑体" w:cs="Times New Roman Regular"/>
          <w:kern w:val="0"/>
          <w:sz w:val="32"/>
          <w:szCs w:val="32"/>
        </w:rPr>
      </w:pPr>
      <w:r>
        <w:rPr>
          <w:rFonts w:hint="eastAsia" w:ascii="黑体" w:hAnsi="宋体" w:eastAsia="黑体" w:cs="Times New Roman Regular"/>
          <w:kern w:val="0"/>
          <w:sz w:val="32"/>
          <w:szCs w:val="32"/>
          <w:lang w:bidi="ar"/>
        </w:rPr>
        <w:t>第一条</w:t>
      </w:r>
      <w:r>
        <w:rPr>
          <w:rFonts w:ascii="Times New Roman Regular" w:hAnsi="Times New Roman Regular" w:eastAsia="黑体" w:cs="Times New Roman Regular"/>
          <w:kern w:val="0"/>
          <w:sz w:val="32"/>
          <w:szCs w:val="32"/>
          <w:lang w:bidi="ar"/>
        </w:rPr>
        <w:t xml:space="preserve"> </w:t>
      </w:r>
      <w:r>
        <w:rPr>
          <w:rFonts w:hint="eastAsia" w:ascii="Times New Roman Regular" w:hAnsi="Times New Roman Regular" w:eastAsia="黑体" w:cs="Times New Roman Regular"/>
          <w:kern w:val="0"/>
          <w:sz w:val="32"/>
          <w:szCs w:val="32"/>
          <w:lang w:bidi="ar"/>
        </w:rPr>
        <w:t>采购及</w:t>
      </w:r>
      <w:r>
        <w:rPr>
          <w:rFonts w:hint="eastAsia" w:ascii="黑体" w:hAnsi="宋体" w:eastAsia="黑体" w:cs="Times New Roman Regular"/>
          <w:kern w:val="0"/>
          <w:sz w:val="32"/>
          <w:szCs w:val="32"/>
          <w:lang w:bidi="ar"/>
        </w:rPr>
        <w:t>服务内容</w:t>
      </w:r>
    </w:p>
    <w:p w14:paraId="67D5B829">
      <w:pPr>
        <w:autoSpaceDE w:val="0"/>
        <w:spacing w:afterLines="0" w:line="360" w:lineRule="auto"/>
        <w:ind w:firstLine="480" w:firstLineChars="200"/>
        <w:rPr>
          <w:rFonts w:hint="eastAsia" w:ascii="宋体" w:hAnsi="宋体" w:cs="宋体"/>
          <w:kern w:val="0"/>
          <w:sz w:val="24"/>
        </w:rPr>
      </w:pPr>
      <w:r>
        <w:rPr>
          <w:rFonts w:hint="eastAsia" w:ascii="宋体" w:hAnsi="宋体" w:cs="宋体"/>
          <w:sz w:val="24"/>
          <w:lang w:bidi="ar"/>
        </w:rPr>
        <w:t>甲方委托乙方作为三体系证书认证服务方，负责以下工作：</w:t>
      </w:r>
    </w:p>
    <w:p w14:paraId="0D06FADA">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sz w:val="24"/>
          <w:lang w:bidi="ar"/>
        </w:rPr>
        <w:t>1.1服务项目名称：</w:t>
      </w:r>
      <w:r>
        <w:rPr>
          <w:rFonts w:hint="eastAsia" w:ascii="宋体" w:hAnsi="宋体" w:cs="宋体"/>
          <w:kern w:val="0"/>
          <w:sz w:val="24"/>
          <w:lang w:bidi="ar"/>
        </w:rPr>
        <w:t>【三体系证书认证（重新认证及年审）服务】</w:t>
      </w:r>
    </w:p>
    <w:p w14:paraId="5FD23DA2">
      <w:pPr>
        <w:autoSpaceDE w:val="0"/>
        <w:spacing w:afterLines="0" w:line="360" w:lineRule="auto"/>
        <w:ind w:firstLine="480" w:firstLineChars="200"/>
        <w:rPr>
          <w:rFonts w:hint="eastAsia" w:ascii="宋体" w:hAnsi="宋体" w:cs="宋体"/>
          <w:kern w:val="0"/>
          <w:sz w:val="24"/>
          <w:lang w:bidi="ar"/>
        </w:rPr>
      </w:pPr>
      <w:r>
        <w:rPr>
          <w:rFonts w:hint="eastAsia" w:ascii="宋体" w:hAnsi="宋体" w:cs="宋体"/>
          <w:kern w:val="0"/>
          <w:sz w:val="24"/>
          <w:lang w:bidi="ar"/>
        </w:rPr>
        <w:t>1.2服务内容：2025年-2028年公司三体系认证服务，本次认证包含三项：GB/T19001-2016/ISO9001:2015质量管理体系、GB/T24001-2016/ISO4001:2015环境管理体系、GB/T45001-2020/ISO45001:2018职业健康安全管理体系【三项均包含重新认证</w:t>
      </w:r>
      <w:r>
        <w:rPr>
          <w:rFonts w:hint="eastAsia" w:ascii="宋体" w:hAnsi="宋体" w:cs="宋体"/>
          <w:kern w:val="0"/>
          <w:sz w:val="24"/>
          <w:lang w:val="en-US" w:eastAsia="zh-CN" w:bidi="ar"/>
        </w:rPr>
        <w:t>及</w:t>
      </w:r>
      <w:r>
        <w:rPr>
          <w:rFonts w:hint="eastAsia" w:ascii="宋体" w:hAnsi="宋体" w:cs="宋体"/>
          <w:kern w:val="0"/>
          <w:sz w:val="24"/>
          <w:lang w:bidi="ar"/>
        </w:rPr>
        <w:t>两次</w:t>
      </w:r>
      <w:r>
        <w:rPr>
          <w:rFonts w:hint="eastAsia" w:ascii="宋体" w:hAnsi="宋体" w:cs="宋体"/>
          <w:kern w:val="0"/>
          <w:sz w:val="24"/>
          <w:lang w:val="en-US" w:eastAsia="zh-CN" w:bidi="ar"/>
        </w:rPr>
        <w:t>年度</w:t>
      </w:r>
      <w:r>
        <w:rPr>
          <w:rFonts w:hint="eastAsia" w:ascii="宋体" w:hAnsi="宋体" w:cs="宋体"/>
          <w:kern w:val="0"/>
          <w:sz w:val="24"/>
          <w:lang w:bidi="ar"/>
        </w:rPr>
        <w:t>监督审核】。</w:t>
      </w:r>
    </w:p>
    <w:p w14:paraId="1F9351C9">
      <w:pPr>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1.3服务事项：</w:t>
      </w:r>
    </w:p>
    <w:tbl>
      <w:tblPr>
        <w:tblStyle w:val="21"/>
        <w:tblpPr w:vertAnchor="text" w:horzAnchor="page" w:tblpXSpec="center" w:tblpY="1"/>
        <w:tblOverlap w:val="never"/>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450"/>
        <w:gridCol w:w="1238"/>
        <w:gridCol w:w="534"/>
        <w:gridCol w:w="583"/>
        <w:gridCol w:w="1433"/>
        <w:gridCol w:w="1517"/>
        <w:gridCol w:w="1267"/>
      </w:tblGrid>
      <w:tr w14:paraId="21C6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7" w:type="dxa"/>
            <w:vAlign w:val="center"/>
          </w:tcPr>
          <w:p w14:paraId="7C4E008E">
            <w:pPr>
              <w:spacing w:afterLines="0" w:line="240" w:lineRule="auto"/>
              <w:jc w:val="center"/>
              <w:rPr>
                <w:rFonts w:hint="eastAsia" w:ascii="宋体" w:hAnsi="宋体" w:eastAsia="宋体" w:cs="宋体"/>
                <w:b/>
                <w:sz w:val="24"/>
              </w:rPr>
            </w:pPr>
            <w:r>
              <w:rPr>
                <w:rFonts w:hint="eastAsia" w:ascii="宋体" w:hAnsi="宋体" w:eastAsia="宋体" w:cs="宋体"/>
                <w:b/>
                <w:sz w:val="24"/>
              </w:rPr>
              <w:t>序号</w:t>
            </w:r>
          </w:p>
        </w:tc>
        <w:tc>
          <w:tcPr>
            <w:tcW w:w="1450" w:type="dxa"/>
            <w:vAlign w:val="center"/>
          </w:tcPr>
          <w:p w14:paraId="55AF39B7">
            <w:pPr>
              <w:spacing w:afterLines="0" w:line="240" w:lineRule="auto"/>
              <w:jc w:val="center"/>
              <w:rPr>
                <w:rFonts w:hint="eastAsia" w:ascii="宋体" w:hAnsi="宋体" w:eastAsia="宋体" w:cs="宋体"/>
                <w:b/>
                <w:sz w:val="24"/>
              </w:rPr>
            </w:pPr>
            <w:r>
              <w:rPr>
                <w:rFonts w:hint="eastAsia" w:ascii="宋体" w:hAnsi="宋体" w:eastAsia="宋体" w:cs="宋体"/>
                <w:b/>
                <w:sz w:val="24"/>
              </w:rPr>
              <w:t>名称</w:t>
            </w:r>
          </w:p>
        </w:tc>
        <w:tc>
          <w:tcPr>
            <w:tcW w:w="1238" w:type="dxa"/>
            <w:vAlign w:val="center"/>
          </w:tcPr>
          <w:p w14:paraId="387D5931">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lang w:val="en-US" w:eastAsia="zh-CN"/>
              </w:rPr>
              <w:t>管理体系/证书数量</w:t>
            </w:r>
          </w:p>
        </w:tc>
        <w:tc>
          <w:tcPr>
            <w:tcW w:w="534" w:type="dxa"/>
            <w:vAlign w:val="center"/>
          </w:tcPr>
          <w:p w14:paraId="00678D0E">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rPr>
              <w:t>单位</w:t>
            </w:r>
          </w:p>
        </w:tc>
        <w:tc>
          <w:tcPr>
            <w:tcW w:w="583" w:type="dxa"/>
            <w:vAlign w:val="center"/>
          </w:tcPr>
          <w:p w14:paraId="185666A3">
            <w:pPr>
              <w:pStyle w:val="58"/>
              <w:adjustRightInd w:val="0"/>
              <w:snapToGrid w:val="0"/>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b/>
                <w:bCs/>
                <w:sz w:val="24"/>
                <w:szCs w:val="24"/>
                <w:lang w:val="en-US" w:eastAsia="zh-CN"/>
              </w:rPr>
              <w:t>次数</w:t>
            </w:r>
          </w:p>
        </w:tc>
        <w:tc>
          <w:tcPr>
            <w:tcW w:w="1433" w:type="dxa"/>
            <w:vAlign w:val="center"/>
          </w:tcPr>
          <w:p w14:paraId="5788AD49">
            <w:pPr>
              <w:spacing w:afterLines="0" w:line="240" w:lineRule="auto"/>
              <w:jc w:val="center"/>
              <w:rPr>
                <w:rFonts w:hint="eastAsia" w:ascii="宋体" w:hAnsi="宋体" w:eastAsia="宋体" w:cs="宋体"/>
                <w:b/>
                <w:sz w:val="24"/>
              </w:rPr>
            </w:pPr>
            <w:r>
              <w:rPr>
                <w:rFonts w:hint="eastAsia" w:ascii="宋体" w:hAnsi="宋体" w:eastAsia="宋体" w:cs="宋体"/>
                <w:b/>
                <w:sz w:val="24"/>
              </w:rPr>
              <w:t>含税单价（元）</w:t>
            </w:r>
          </w:p>
        </w:tc>
        <w:tc>
          <w:tcPr>
            <w:tcW w:w="1517" w:type="dxa"/>
            <w:vAlign w:val="center"/>
          </w:tcPr>
          <w:p w14:paraId="6E098BCC">
            <w:pPr>
              <w:spacing w:afterLines="0" w:line="240" w:lineRule="auto"/>
              <w:jc w:val="center"/>
              <w:rPr>
                <w:rFonts w:hint="eastAsia" w:ascii="宋体" w:hAnsi="宋体" w:eastAsia="宋体" w:cs="宋体"/>
                <w:b/>
                <w:sz w:val="24"/>
              </w:rPr>
            </w:pPr>
            <w:r>
              <w:rPr>
                <w:rFonts w:hint="eastAsia" w:ascii="宋体" w:hAnsi="宋体" w:eastAsia="宋体" w:cs="宋体"/>
                <w:b/>
                <w:sz w:val="24"/>
              </w:rPr>
              <w:t>含税小计（元）</w:t>
            </w:r>
          </w:p>
        </w:tc>
        <w:tc>
          <w:tcPr>
            <w:tcW w:w="1267" w:type="dxa"/>
            <w:vAlign w:val="center"/>
          </w:tcPr>
          <w:p w14:paraId="48509D53">
            <w:pPr>
              <w:spacing w:afterLines="0" w:line="240" w:lineRule="auto"/>
              <w:jc w:val="center"/>
              <w:rPr>
                <w:rFonts w:hint="eastAsia" w:ascii="宋体" w:hAnsi="宋体" w:eastAsia="宋体" w:cs="宋体"/>
                <w:b/>
                <w:sz w:val="24"/>
              </w:rPr>
            </w:pPr>
            <w:r>
              <w:rPr>
                <w:rFonts w:hint="eastAsia" w:ascii="宋体" w:hAnsi="宋体" w:eastAsia="宋体" w:cs="宋体"/>
                <w:b/>
                <w:sz w:val="24"/>
                <w:lang w:val="en-US" w:eastAsia="zh-CN"/>
              </w:rPr>
              <w:t>备注</w:t>
            </w:r>
          </w:p>
        </w:tc>
      </w:tr>
      <w:tr w14:paraId="3B56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697" w:type="dxa"/>
            <w:vAlign w:val="center"/>
          </w:tcPr>
          <w:p w14:paraId="748005F8">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cs="宋体"/>
                <w:sz w:val="24"/>
                <w:lang w:val="en-US" w:eastAsia="zh-CN"/>
              </w:rPr>
              <w:t>1</w:t>
            </w:r>
          </w:p>
        </w:tc>
        <w:tc>
          <w:tcPr>
            <w:tcW w:w="1450" w:type="dxa"/>
            <w:vAlign w:val="center"/>
          </w:tcPr>
          <w:p w14:paraId="4B76771F">
            <w:pPr>
              <w:pStyle w:val="58"/>
              <w:autoSpaceDE w:val="0"/>
              <w:autoSpaceDN w:val="0"/>
              <w:adjustRightInd w:val="0"/>
              <w:snapToGrid w:val="0"/>
              <w:spacing w:afterLines="0" w:line="240" w:lineRule="auto"/>
              <w:ind w:firstLine="0" w:firstLineChars="0"/>
              <w:jc w:val="center"/>
              <w:rPr>
                <w:rFonts w:hint="eastAsia" w:ascii="宋体" w:hAnsi="宋体" w:cs="宋体"/>
                <w:sz w:val="24"/>
              </w:rPr>
            </w:pPr>
            <w:r>
              <w:rPr>
                <w:rFonts w:hint="eastAsia" w:ascii="宋体" w:hAnsi="宋体" w:eastAsia="宋体" w:cs="宋体"/>
                <w:b/>
                <w:bCs/>
                <w:sz w:val="24"/>
              </w:rPr>
              <w:t>重新认证</w:t>
            </w:r>
            <w:r>
              <w:rPr>
                <w:rFonts w:hint="eastAsia" w:ascii="宋体" w:hAnsi="宋体" w:eastAsia="宋体" w:cs="宋体"/>
                <w:sz w:val="24"/>
              </w:rPr>
              <w:t>（第一年）</w:t>
            </w:r>
          </w:p>
        </w:tc>
        <w:tc>
          <w:tcPr>
            <w:tcW w:w="1238" w:type="dxa"/>
            <w:vAlign w:val="center"/>
          </w:tcPr>
          <w:p w14:paraId="385AAA3C">
            <w:pPr>
              <w:pStyle w:val="58"/>
              <w:autoSpaceDE/>
              <w:autoSpaceDN/>
              <w:adjustRightInd/>
              <w:snapToGrid/>
              <w:spacing w:after="0" w:afterLines="0" w:line="240" w:lineRule="auto"/>
              <w:ind w:firstLine="0" w:firstLineChars="0"/>
              <w:jc w:val="center"/>
              <w:rPr>
                <w:rFonts w:hint="eastAsia" w:ascii="宋体" w:hAnsi="宋体" w:eastAsia="宋体" w:cs="宋体"/>
                <w:b/>
                <w:sz w:val="24"/>
              </w:rPr>
            </w:pPr>
            <w:r>
              <w:rPr>
                <w:rFonts w:hint="eastAsia" w:ascii="宋体" w:hAnsi="宋体" w:eastAsia="宋体" w:cs="宋体"/>
                <w:spacing w:val="-8"/>
                <w:sz w:val="24"/>
                <w:szCs w:val="24"/>
                <w:lang w:val="en-US" w:eastAsia="zh-CN"/>
              </w:rPr>
              <w:t>三项</w:t>
            </w:r>
          </w:p>
        </w:tc>
        <w:tc>
          <w:tcPr>
            <w:tcW w:w="534" w:type="dxa"/>
            <w:vAlign w:val="center"/>
          </w:tcPr>
          <w:p w14:paraId="4DE55810">
            <w:pPr>
              <w:autoSpaceDE w:val="0"/>
              <w:autoSpaceDN w:val="0"/>
              <w:adjustRightInd w:val="0"/>
              <w:snapToGrid w:val="0"/>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次</w:t>
            </w:r>
          </w:p>
        </w:tc>
        <w:tc>
          <w:tcPr>
            <w:tcW w:w="583" w:type="dxa"/>
            <w:shd w:val="clear" w:color="auto" w:fill="auto"/>
            <w:vAlign w:val="center"/>
          </w:tcPr>
          <w:p w14:paraId="161C82EF">
            <w:pPr>
              <w:autoSpaceDE/>
              <w:autoSpaceDN/>
              <w:adjustRightInd/>
              <w:snapToGrid/>
              <w:spacing w:after="0" w:afterLines="0" w:line="240" w:lineRule="auto"/>
              <w:jc w:val="center"/>
              <w:rPr>
                <w:rFonts w:hint="eastAsia" w:ascii="宋体" w:hAnsi="宋体" w:eastAsia="宋体" w:cs="宋体"/>
                <w:b/>
                <w:sz w:val="24"/>
              </w:rPr>
            </w:pPr>
            <w:r>
              <w:rPr>
                <w:rFonts w:hint="eastAsia" w:ascii="宋体" w:hAnsi="宋体" w:eastAsia="宋体" w:cs="宋体"/>
                <w:color w:val="000000"/>
                <w:kern w:val="0"/>
                <w:sz w:val="24"/>
                <w:szCs w:val="24"/>
              </w:rPr>
              <w:t>1</w:t>
            </w:r>
          </w:p>
        </w:tc>
        <w:tc>
          <w:tcPr>
            <w:tcW w:w="1433" w:type="dxa"/>
            <w:shd w:val="clear" w:color="auto" w:fill="auto"/>
            <w:vAlign w:val="center"/>
          </w:tcPr>
          <w:p w14:paraId="698D8AD3">
            <w:pPr>
              <w:spacing w:afterLines="0" w:line="240" w:lineRule="auto"/>
              <w:jc w:val="center"/>
              <w:rPr>
                <w:rFonts w:hint="eastAsia" w:ascii="宋体" w:hAnsi="宋体" w:eastAsia="宋体" w:cs="宋体"/>
                <w:b/>
                <w:sz w:val="24"/>
              </w:rPr>
            </w:pPr>
          </w:p>
        </w:tc>
        <w:tc>
          <w:tcPr>
            <w:tcW w:w="1517" w:type="dxa"/>
            <w:shd w:val="clear" w:color="auto" w:fill="auto"/>
            <w:vAlign w:val="center"/>
          </w:tcPr>
          <w:p w14:paraId="5C2221F4">
            <w:pPr>
              <w:spacing w:afterLines="0" w:line="240" w:lineRule="auto"/>
              <w:jc w:val="center"/>
              <w:rPr>
                <w:rFonts w:hint="eastAsia" w:ascii="宋体" w:hAnsi="宋体" w:eastAsia="宋体" w:cs="宋体"/>
                <w:b/>
                <w:sz w:val="24"/>
              </w:rPr>
            </w:pPr>
          </w:p>
        </w:tc>
        <w:tc>
          <w:tcPr>
            <w:tcW w:w="1267" w:type="dxa"/>
            <w:vMerge w:val="restart"/>
            <w:vAlign w:val="center"/>
          </w:tcPr>
          <w:p w14:paraId="4DF79748">
            <w:pPr>
              <w:spacing w:afterLines="0" w:line="240" w:lineRule="auto"/>
              <w:jc w:val="center"/>
              <w:rPr>
                <w:rFonts w:hint="eastAsia" w:ascii="宋体" w:hAnsi="宋体" w:eastAsia="宋体" w:cs="宋体"/>
                <w:sz w:val="24"/>
              </w:rPr>
            </w:pPr>
            <w:r>
              <w:rPr>
                <w:rFonts w:hint="eastAsia" w:ascii="宋体" w:hAnsi="宋体" w:eastAsia="宋体" w:cs="宋体"/>
                <w:sz w:val="24"/>
              </w:rPr>
              <w:t>审核人员在服务期间发生的合理差旅费由采购人另外承担。</w:t>
            </w:r>
          </w:p>
        </w:tc>
      </w:tr>
      <w:tr w14:paraId="325E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697" w:type="dxa"/>
            <w:vAlign w:val="center"/>
          </w:tcPr>
          <w:p w14:paraId="326CDF98">
            <w:pPr>
              <w:pStyle w:val="58"/>
              <w:numPr>
                <w:ilvl w:val="-1"/>
                <w:numId w:val="0"/>
              </w:numPr>
              <w:spacing w:afterLines="0" w:line="240" w:lineRule="auto"/>
              <w:ind w:left="0" w:leftChars="0" w:firstLine="0" w:firstLineChars="0"/>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450" w:type="dxa"/>
            <w:vAlign w:val="center"/>
          </w:tcPr>
          <w:p w14:paraId="61CEF112">
            <w:pPr>
              <w:pStyle w:val="58"/>
              <w:autoSpaceDE w:val="0"/>
              <w:autoSpaceDN w:val="0"/>
              <w:adjustRightInd w:val="0"/>
              <w:snapToGrid w:val="0"/>
              <w:spacing w:afterLines="0" w:line="240" w:lineRule="auto"/>
              <w:ind w:firstLine="0" w:firstLineChars="0"/>
              <w:jc w:val="center"/>
              <w:rPr>
                <w:rFonts w:hint="eastAsia" w:ascii="宋体" w:hAnsi="宋体" w:eastAsia="宋体" w:cs="宋体"/>
                <w:sz w:val="24"/>
              </w:rPr>
            </w:pPr>
            <w:r>
              <w:rPr>
                <w:rFonts w:hint="eastAsia" w:ascii="宋体" w:hAnsi="宋体" w:eastAsia="宋体" w:cs="宋体"/>
                <w:b/>
                <w:bCs/>
                <w:sz w:val="24"/>
              </w:rPr>
              <w:t>年度监督审核</w:t>
            </w:r>
            <w:r>
              <w:rPr>
                <w:rFonts w:hint="eastAsia" w:ascii="宋体" w:hAnsi="宋体" w:eastAsia="宋体" w:cs="宋体"/>
                <w:sz w:val="24"/>
              </w:rPr>
              <w:t>（第二年、第三年各一次）</w:t>
            </w:r>
          </w:p>
        </w:tc>
        <w:tc>
          <w:tcPr>
            <w:tcW w:w="1238" w:type="dxa"/>
            <w:vAlign w:val="center"/>
          </w:tcPr>
          <w:p w14:paraId="35714876">
            <w:pPr>
              <w:pStyle w:val="58"/>
              <w:autoSpaceDE w:val="0"/>
              <w:autoSpaceDN w:val="0"/>
              <w:adjustRightInd w:val="0"/>
              <w:snapToGrid w:val="0"/>
              <w:spacing w:after="0" w:afterLines="0" w:line="240" w:lineRule="auto"/>
              <w:ind w:firstLine="0" w:firstLineChars="0"/>
              <w:jc w:val="center"/>
              <w:rPr>
                <w:rFonts w:hint="eastAsia" w:ascii="宋体" w:hAnsi="宋体" w:eastAsia="宋体" w:cs="宋体"/>
                <w:b/>
                <w:bCs/>
                <w:color w:val="FF0000"/>
                <w:sz w:val="24"/>
              </w:rPr>
            </w:pPr>
            <w:r>
              <w:rPr>
                <w:rFonts w:hint="eastAsia" w:ascii="宋体" w:hAnsi="宋体" w:eastAsia="宋体" w:cs="宋体"/>
                <w:spacing w:val="-8"/>
                <w:sz w:val="24"/>
                <w:szCs w:val="24"/>
                <w:lang w:val="en-US" w:eastAsia="zh-CN"/>
              </w:rPr>
              <w:t>三项</w:t>
            </w:r>
          </w:p>
        </w:tc>
        <w:tc>
          <w:tcPr>
            <w:tcW w:w="534" w:type="dxa"/>
            <w:vAlign w:val="center"/>
          </w:tcPr>
          <w:p w14:paraId="20AC14F8">
            <w:pPr>
              <w:autoSpaceDE w:val="0"/>
              <w:autoSpaceDN w:val="0"/>
              <w:adjustRightInd w:val="0"/>
              <w:snapToGrid w:val="0"/>
              <w:spacing w:after="0" w:afterLines="0" w:line="240" w:lineRule="auto"/>
              <w:jc w:val="center"/>
              <w:rPr>
                <w:rFonts w:hint="eastAsia" w:ascii="宋体" w:hAnsi="宋体" w:eastAsia="宋体" w:cs="宋体"/>
                <w:kern w:val="0"/>
                <w:sz w:val="24"/>
              </w:rPr>
            </w:pPr>
            <w:r>
              <w:rPr>
                <w:rFonts w:hint="eastAsia" w:ascii="宋体" w:hAnsi="宋体" w:eastAsia="宋体" w:cs="宋体"/>
                <w:color w:val="000000"/>
                <w:kern w:val="0"/>
                <w:sz w:val="24"/>
                <w:szCs w:val="24"/>
              </w:rPr>
              <w:t>次</w:t>
            </w:r>
          </w:p>
        </w:tc>
        <w:tc>
          <w:tcPr>
            <w:tcW w:w="583" w:type="dxa"/>
            <w:vAlign w:val="center"/>
          </w:tcPr>
          <w:p w14:paraId="11321F44">
            <w:pPr>
              <w:autoSpaceDE w:val="0"/>
              <w:autoSpaceDN w:val="0"/>
              <w:adjustRightInd w:val="0"/>
              <w:snapToGrid w:val="0"/>
              <w:spacing w:after="0" w:afterLines="0" w:line="240" w:lineRule="auto"/>
              <w:jc w:val="center"/>
              <w:rPr>
                <w:rFonts w:hint="eastAsia" w:ascii="宋体" w:hAnsi="宋体" w:eastAsia="宋体" w:cs="宋体"/>
                <w:b/>
                <w:bCs/>
                <w:color w:val="FF0000"/>
                <w:sz w:val="24"/>
              </w:rPr>
            </w:pPr>
            <w:r>
              <w:rPr>
                <w:rFonts w:hint="eastAsia" w:ascii="宋体" w:hAnsi="宋体" w:eastAsia="宋体" w:cs="宋体"/>
                <w:color w:val="000000"/>
                <w:kern w:val="0"/>
                <w:sz w:val="24"/>
                <w:szCs w:val="24"/>
              </w:rPr>
              <w:t>2</w:t>
            </w:r>
          </w:p>
        </w:tc>
        <w:tc>
          <w:tcPr>
            <w:tcW w:w="1433" w:type="dxa"/>
            <w:vAlign w:val="center"/>
          </w:tcPr>
          <w:p w14:paraId="02A6C32A">
            <w:pPr>
              <w:spacing w:afterLines="0" w:line="240" w:lineRule="auto"/>
              <w:jc w:val="center"/>
              <w:rPr>
                <w:rFonts w:hint="eastAsia" w:ascii="宋体" w:hAnsi="宋体" w:eastAsia="宋体" w:cs="宋体"/>
                <w:sz w:val="24"/>
              </w:rPr>
            </w:pPr>
          </w:p>
        </w:tc>
        <w:tc>
          <w:tcPr>
            <w:tcW w:w="1517" w:type="dxa"/>
            <w:vAlign w:val="center"/>
          </w:tcPr>
          <w:p w14:paraId="5051D01E">
            <w:pPr>
              <w:spacing w:afterLines="0" w:line="240" w:lineRule="auto"/>
              <w:jc w:val="center"/>
              <w:rPr>
                <w:rFonts w:hint="eastAsia" w:ascii="宋体" w:hAnsi="宋体" w:eastAsia="宋体" w:cs="宋体"/>
                <w:b/>
                <w:bCs/>
                <w:color w:val="FF0000"/>
                <w:sz w:val="24"/>
              </w:rPr>
            </w:pPr>
          </w:p>
        </w:tc>
        <w:tc>
          <w:tcPr>
            <w:tcW w:w="1267" w:type="dxa"/>
            <w:vMerge w:val="continue"/>
            <w:vAlign w:val="center"/>
          </w:tcPr>
          <w:p w14:paraId="2E4A4868">
            <w:pPr>
              <w:spacing w:afterLines="0" w:line="240" w:lineRule="auto"/>
              <w:jc w:val="center"/>
              <w:rPr>
                <w:rFonts w:hint="eastAsia" w:ascii="宋体" w:hAnsi="宋体" w:eastAsia="宋体" w:cs="宋体"/>
                <w:sz w:val="24"/>
              </w:rPr>
            </w:pPr>
          </w:p>
        </w:tc>
      </w:tr>
      <w:tr w14:paraId="665A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147" w:type="dxa"/>
            <w:gridSpan w:val="2"/>
            <w:vAlign w:val="center"/>
          </w:tcPr>
          <w:p w14:paraId="744BB317">
            <w:pPr>
              <w:spacing w:afterLines="0" w:line="240" w:lineRule="auto"/>
              <w:jc w:val="center"/>
              <w:rPr>
                <w:rFonts w:hint="eastAsia" w:ascii="宋体" w:hAnsi="宋体" w:eastAsia="宋体" w:cs="宋体"/>
                <w:sz w:val="24"/>
              </w:rPr>
            </w:pPr>
            <w:r>
              <w:rPr>
                <w:rFonts w:hint="eastAsia" w:ascii="宋体" w:hAnsi="宋体" w:eastAsia="宋体" w:cs="宋体"/>
                <w:b/>
                <w:bCs/>
                <w:sz w:val="24"/>
                <w:lang w:val="en-US" w:eastAsia="zh-CN"/>
              </w:rPr>
              <w:t>含税合计（元）</w:t>
            </w:r>
          </w:p>
        </w:tc>
        <w:tc>
          <w:tcPr>
            <w:tcW w:w="2355" w:type="dxa"/>
            <w:gridSpan w:val="3"/>
            <w:vAlign w:val="center"/>
          </w:tcPr>
          <w:p w14:paraId="3106B7BC">
            <w:pPr>
              <w:spacing w:afterLines="0" w:line="240" w:lineRule="auto"/>
              <w:jc w:val="center"/>
              <w:rPr>
                <w:rFonts w:hint="eastAsia" w:ascii="宋体" w:hAnsi="宋体" w:eastAsia="宋体" w:cs="宋体"/>
                <w:sz w:val="24"/>
              </w:rPr>
            </w:pPr>
          </w:p>
        </w:tc>
        <w:tc>
          <w:tcPr>
            <w:tcW w:w="1433" w:type="dxa"/>
            <w:vAlign w:val="center"/>
          </w:tcPr>
          <w:p w14:paraId="39C514AD">
            <w:pPr>
              <w:spacing w:afterLines="0" w:line="240" w:lineRule="auto"/>
              <w:jc w:val="center"/>
              <w:rPr>
                <w:rFonts w:hint="default" w:ascii="宋体" w:hAnsi="宋体" w:eastAsia="宋体" w:cs="宋体"/>
                <w:sz w:val="24"/>
                <w:lang w:val="en-US" w:eastAsia="zh-CN"/>
              </w:rPr>
            </w:pPr>
            <w:r>
              <w:rPr>
                <w:rFonts w:hint="eastAsia" w:ascii="宋体" w:hAnsi="宋体" w:eastAsia="宋体" w:cs="宋体"/>
                <w:b/>
                <w:bCs/>
                <w:sz w:val="24"/>
              </w:rPr>
              <w:t>税点</w:t>
            </w:r>
            <w:r>
              <w:rPr>
                <w:rFonts w:hint="eastAsia" w:ascii="宋体" w:hAnsi="宋体" w:cs="宋体"/>
                <w:b/>
                <w:bCs/>
                <w:sz w:val="24"/>
                <w:lang w:eastAsia="zh-CN"/>
              </w:rPr>
              <w:t>（</w:t>
            </w:r>
            <w:r>
              <w:rPr>
                <w:rFonts w:hint="eastAsia" w:ascii="宋体" w:hAnsi="宋体" w:cs="宋体"/>
                <w:b/>
                <w:bCs/>
                <w:sz w:val="24"/>
                <w:lang w:val="en-US" w:eastAsia="zh-CN"/>
              </w:rPr>
              <w:t>%）</w:t>
            </w:r>
          </w:p>
        </w:tc>
        <w:tc>
          <w:tcPr>
            <w:tcW w:w="2784" w:type="dxa"/>
            <w:gridSpan w:val="2"/>
            <w:vAlign w:val="center"/>
          </w:tcPr>
          <w:p w14:paraId="7E92C2FD">
            <w:pPr>
              <w:spacing w:afterLines="0" w:line="240" w:lineRule="auto"/>
              <w:jc w:val="center"/>
              <w:rPr>
                <w:rFonts w:hint="eastAsia" w:ascii="宋体" w:hAnsi="宋体" w:eastAsia="宋体" w:cs="宋体"/>
                <w:sz w:val="24"/>
              </w:rPr>
            </w:pPr>
          </w:p>
        </w:tc>
      </w:tr>
    </w:tbl>
    <w:p w14:paraId="5550DB9D">
      <w:pPr>
        <w:autoSpaceDE w:val="0"/>
        <w:spacing w:before="156" w:beforeLines="50" w:afterLines="0" w:line="360" w:lineRule="auto"/>
        <w:ind w:firstLine="480" w:firstLineChars="200"/>
      </w:pPr>
      <w:r>
        <w:rPr>
          <w:rFonts w:hint="eastAsia" w:ascii="宋体" w:hAnsi="宋体" w:cs="宋体"/>
          <w:sz w:val="24"/>
          <w:lang w:bidi="ar"/>
        </w:rPr>
        <w:t>1.4认证范围：甲方申请认证的管理体系范围暂定为</w:t>
      </w:r>
      <w:r>
        <w:rPr>
          <w:rFonts w:hint="eastAsia" w:ascii="宋体" w:hAnsi="宋体" w:cs="宋体"/>
          <w:sz w:val="24"/>
          <w:u w:val="single"/>
          <w:lang w:bidi="ar"/>
        </w:rPr>
        <w:t xml:space="preserve">                </w:t>
      </w:r>
      <w:r>
        <w:rPr>
          <w:rFonts w:hint="eastAsia" w:ascii="宋体" w:hAnsi="宋体" w:cs="宋体"/>
          <w:sz w:val="24"/>
          <w:lang w:bidi="ar"/>
        </w:rPr>
        <w:t>；覆盖的现场分布暂定为：</w:t>
      </w:r>
      <w:r>
        <w:rPr>
          <w:rFonts w:hint="eastAsia" w:ascii="宋体" w:hAnsi="宋体" w:cs="宋体"/>
          <w:sz w:val="24"/>
          <w:u w:val="single"/>
          <w:lang w:bidi="ar"/>
        </w:rPr>
        <w:t xml:space="preserve">                。</w:t>
      </w:r>
      <w:r>
        <w:rPr>
          <w:rFonts w:hint="eastAsia" w:ascii="宋体" w:hAnsi="宋体" w:cs="宋体"/>
          <w:sz w:val="24"/>
          <w:lang w:bidi="ar"/>
        </w:rPr>
        <w:t>(现场审核后将最终协商确定)</w:t>
      </w:r>
    </w:p>
    <w:p w14:paraId="1A060262">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第二条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服务期限</w:t>
      </w:r>
    </w:p>
    <w:p w14:paraId="7396361A">
      <w:pPr>
        <w:spacing w:afterLines="0" w:line="360" w:lineRule="auto"/>
        <w:ind w:firstLine="480" w:firstLineChars="200"/>
        <w:rPr>
          <w:rFonts w:hint="eastAsia" w:ascii="宋体" w:hAnsi="宋体" w:cs="宋体"/>
          <w:sz w:val="24"/>
        </w:rPr>
      </w:pPr>
      <w:r>
        <w:rPr>
          <w:rFonts w:hint="eastAsia" w:ascii="宋体" w:hAnsi="宋体" w:cs="宋体"/>
          <w:sz w:val="24"/>
          <w:lang w:bidi="ar"/>
        </w:rPr>
        <w:t>2.1服务期限：</w:t>
      </w:r>
      <w:r>
        <w:rPr>
          <w:rFonts w:hint="eastAsia" w:ascii="宋体" w:hAnsi="宋体" w:cs="宋体"/>
          <w:kern w:val="0"/>
          <w:sz w:val="24"/>
          <w:lang w:bidi="ar"/>
        </w:rPr>
        <w:t>【   】</w:t>
      </w:r>
      <w:r>
        <w:rPr>
          <w:rFonts w:hint="eastAsia" w:ascii="宋体" w:hAnsi="宋体" w:cs="宋体"/>
          <w:sz w:val="24"/>
          <w:lang w:bidi="ar"/>
        </w:rPr>
        <w:t>年。自【     】年【   】月【   】日起（含当日）至【     】年【   】月【   】日（含当日）止或至证书到期止。</w:t>
      </w:r>
    </w:p>
    <w:p w14:paraId="64A66EB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2.2认证证书的有效期为三年（国家监管、认可机构另有规定时除外），在有效期内乙方将按最新认可规范的要求定期对甲方进行至少两次监督审核。</w:t>
      </w:r>
    </w:p>
    <w:p w14:paraId="5FF34D0F">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2.3如因政策变化、业主方对项目部署进行调整或者出现其他非因甲方原因导致合同无法继续履行的，甲方有权解除本合同，除正常结算解除前的费用以外，无需向乙方承担违约责任，亦无需向乙方进行补偿。</w:t>
      </w:r>
    </w:p>
    <w:p w14:paraId="13E010B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第三条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服务费用与付款方式</w:t>
      </w:r>
    </w:p>
    <w:p w14:paraId="15EE154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3.1服务费用标准</w:t>
      </w:r>
    </w:p>
    <w:p w14:paraId="5EDEA9F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3.1.1服务费用明细见</w:t>
      </w:r>
      <w:r>
        <w:rPr>
          <w:rFonts w:hint="eastAsia" w:ascii="宋体" w:hAnsi="宋体" w:cs="宋体"/>
          <w:sz w:val="24"/>
          <w:lang w:val="en-US" w:eastAsia="zh-CN" w:bidi="ar"/>
        </w:rPr>
        <w:t>合同第一条</w:t>
      </w:r>
      <w:r>
        <w:rPr>
          <w:rFonts w:hint="eastAsia" w:ascii="宋体" w:hAnsi="宋体" w:cs="宋体"/>
          <w:sz w:val="24"/>
          <w:lang w:bidi="ar"/>
        </w:rPr>
        <w:t>约定。</w:t>
      </w:r>
    </w:p>
    <w:p w14:paraId="7A383CB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3.1.2当甲方的产品在产品质量国家监督抽查中被查出不合格，或因发生严重投诉，严重事故或严重不合格、范围变更、标准换版等情况时，乙方应实施</w:t>
      </w:r>
      <w:r>
        <w:rPr>
          <w:rFonts w:hint="eastAsia" w:ascii="宋体" w:hAnsi="宋体" w:cs="宋体"/>
          <w:sz w:val="24"/>
          <w:lang w:val="en-US" w:eastAsia="zh-CN" w:bidi="ar"/>
        </w:rPr>
        <w:t>非例行</w:t>
      </w:r>
      <w:r>
        <w:rPr>
          <w:rFonts w:hint="eastAsia" w:ascii="宋体" w:hAnsi="宋体" w:cs="宋体"/>
          <w:sz w:val="24"/>
          <w:lang w:bidi="ar"/>
        </w:rPr>
        <w:t>追加监督审核，该部分所发生的费用按实际工作量所发生的人，日数计收，甲乙双方商定签订补充协议确定费用。</w:t>
      </w:r>
    </w:p>
    <w:p w14:paraId="54AD585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3.2付款方式</w:t>
      </w:r>
    </w:p>
    <w:p w14:paraId="1923BE7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3.2.1</w:t>
      </w:r>
      <w:r>
        <w:rPr>
          <w:rFonts w:hint="eastAsia" w:ascii="宋体" w:hAnsi="宋体" w:cs="宋体"/>
          <w:sz w:val="24"/>
          <w:lang w:val="en-US" w:eastAsia="zh-CN" w:bidi="ar"/>
        </w:rPr>
        <w:t>重</w:t>
      </w:r>
      <w:r>
        <w:rPr>
          <w:rFonts w:hint="eastAsia" w:ascii="宋体" w:hAnsi="宋体" w:cs="宋体"/>
          <w:sz w:val="24"/>
          <w:lang w:bidi="ar"/>
        </w:rPr>
        <w:t>新认证服务费：签定合同后，甲方收到乙方发票后支付总费用的30%，审核通过后拿证书之前，甲方收到乙方发票后交纳总费用的70%；</w:t>
      </w:r>
    </w:p>
    <w:p w14:paraId="0B4F2E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3.2.2年审服务费：每次监督审核后，甲方收到乙方发票后一次性交纳（该部分费用或以双方协商为准）。</w:t>
      </w:r>
    </w:p>
    <w:p w14:paraId="77AD541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3.2.3差旅费：审核员在审核期间合理的差旅费，按实际支出由甲方负责。</w:t>
      </w:r>
    </w:p>
    <w:p w14:paraId="4F7FDB3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3.2.4乙方申请付款时须按甲方规定的形式提交付款申请资料与等额合法增值税专用发票一同交甲方项目管理人员，由甲方项目管理人员复核签字后，按甲方相关流程申请支付。乙方未按相关要求和流程办理的，甲方有权拒绝支付，并且不承担逾期付款的违约责任，由此引起的后果由乙方承担。</w:t>
      </w:r>
    </w:p>
    <w:p w14:paraId="77096CF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3.2.5在甲方银行发生的汇款费用及其他银行费用应由甲方承担，乙方应承担在乙方银行发生的上述银行费用。</w:t>
      </w:r>
    </w:p>
    <w:p w14:paraId="3FA67BCD">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3.3乙方指定收款账号：</w:t>
      </w:r>
    </w:p>
    <w:p w14:paraId="70E83E50">
      <w:pPr>
        <w:widowControl/>
        <w:autoSpaceDE w:val="0"/>
        <w:spacing w:afterLines="0" w:line="360" w:lineRule="auto"/>
        <w:ind w:firstLine="480" w:firstLineChars="200"/>
        <w:rPr>
          <w:rFonts w:hint="eastAsia" w:ascii="宋体" w:hAnsi="宋体" w:cs="宋体"/>
          <w:sz w:val="24"/>
          <w:u w:val="single"/>
        </w:rPr>
      </w:pPr>
      <w:r>
        <w:rPr>
          <w:rFonts w:hint="eastAsia" w:ascii="宋体" w:hAnsi="宋体" w:cs="宋体"/>
          <w:sz w:val="24"/>
          <w:lang w:bidi="ar"/>
        </w:rPr>
        <w:t>户  名：</w:t>
      </w:r>
      <w:r>
        <w:rPr>
          <w:rFonts w:hint="eastAsia" w:ascii="宋体" w:hAnsi="宋体" w:cs="宋体"/>
          <w:kern w:val="0"/>
          <w:sz w:val="24"/>
          <w:lang w:bidi="ar"/>
        </w:rPr>
        <w:t>【      】</w:t>
      </w:r>
    </w:p>
    <w:p w14:paraId="18AB70E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账  号：</w:t>
      </w:r>
      <w:r>
        <w:rPr>
          <w:rFonts w:hint="eastAsia" w:ascii="宋体" w:hAnsi="宋体" w:cs="宋体"/>
          <w:kern w:val="0"/>
          <w:sz w:val="24"/>
          <w:lang w:bidi="ar"/>
        </w:rPr>
        <w:t>【      】</w:t>
      </w:r>
      <w:r>
        <w:rPr>
          <w:rFonts w:hint="eastAsia" w:ascii="宋体" w:hAnsi="宋体" w:cs="宋体"/>
          <w:sz w:val="24"/>
          <w:lang w:bidi="ar"/>
        </w:rPr>
        <w:t xml:space="preserve">  </w:t>
      </w:r>
    </w:p>
    <w:p w14:paraId="04175937">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开户行：</w:t>
      </w:r>
      <w:r>
        <w:rPr>
          <w:rFonts w:hint="eastAsia" w:ascii="宋体" w:hAnsi="宋体" w:cs="宋体"/>
          <w:kern w:val="0"/>
          <w:sz w:val="24"/>
          <w:lang w:bidi="ar"/>
        </w:rPr>
        <w:t>【      】</w:t>
      </w:r>
      <w:r>
        <w:rPr>
          <w:rFonts w:hint="eastAsia" w:ascii="宋体" w:hAnsi="宋体" w:cs="宋体"/>
          <w:sz w:val="24"/>
          <w:lang w:bidi="ar"/>
        </w:rPr>
        <w:t xml:space="preserve">  </w:t>
      </w:r>
    </w:p>
    <w:p w14:paraId="0EC639C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乙方未授权任何员工、第三方收款；付款方未向指定账号付款导致损失的，甲方不承担任何责任。</w:t>
      </w:r>
    </w:p>
    <w:p w14:paraId="65A3FE08">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3.4本合同约定的服务费为服务过程中有可能发生的全部费用（审核人员在服务期间发生的合理差旅费、非例行审查费用除外），应包括申请费及证书注册费、证书工本费、审核费（文件审核、现场审核、审核报告编制、不符合项的验证等）、培训费、证书管理年金、税金、增值税费等所有可能发生的费用。</w:t>
      </w:r>
    </w:p>
    <w:p w14:paraId="5F555837">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第四条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甲方责任及义务</w:t>
      </w:r>
    </w:p>
    <w:p w14:paraId="6826119E">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4.1甲方应在认证审核时提供至少三个月的体系运行的有效证据，至少进行过一次完整的内审和管理评审；</w:t>
      </w:r>
    </w:p>
    <w:p w14:paraId="177EB9DC">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4.2甲方应向乙方交付本合同确定的费用，在合同有效期内（证书有效期内）按规定接受乙方的审核；</w:t>
      </w:r>
    </w:p>
    <w:p w14:paraId="73ACF02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4.3甲方应遵守认证要求，为乙方审核作出必要的安排，在认证、监督、和解决投诉时，如实为乙方提供审核所需的全部文件资料及其它信息；</w:t>
      </w:r>
    </w:p>
    <w:p w14:paraId="4C851F9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4.4获证后，甲方应持续有效运行获得认证的管理体系，并应向乙方通报重大投诉、质量（QMS）/环境（ENS）/职业健康安全（0HSMS）事故等情况；其可能影响管理体系持续满足认证标准要求的能力的事宜，包括（但不限于）与以下方面有关的变更:①法律地位、经营状况、组织状态或所有权；②行业许可资格、强制性认证或其他资质证书；③组织和管理层（如关键的管理、决策或技术人员）；④联系地址和场所；⑤获证管理体系覆盖的运作范围；⑥管理体系和过程的重大变更等。</w:t>
      </w:r>
    </w:p>
    <w:p w14:paraId="2A18E80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4.5甲方应遵守认证规则，并应正确使用认证证书和标志；</w:t>
      </w:r>
    </w:p>
    <w:p w14:paraId="1889182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4.6若甲方认证资格被暂停时，甲方必须停止对证书及标志的一切使用及相关宣传，直至乙方做出新的处理决定；若被撤消/注销认证资格时，甲方必须交回证书，并清除所有认证标志。在认证范围被缩小时，应修改所有的广告材料；</w:t>
      </w:r>
    </w:p>
    <w:p w14:paraId="5E713775">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4.7甲方应承诺提供的有关证据和记录是真实的，一旦有证据表明甲方提供不真实的记录（如体系运行不到三个月），乙方有权撤销已颁发给甲方的认证证书；</w:t>
      </w:r>
    </w:p>
    <w:p w14:paraId="38697DCA">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4.8甲方应遵守认证认可相关法律法规，协助认证监管部门的监督检查，对有关事项的询问和调查如实提供相关材料和信息，若持有的乙方所颁发证书带有认可标志，则甲方应当接受认可机构要求进行的见证评审和确认审核，如果拒绝将会导致认证资格被撤消。</w:t>
      </w:r>
    </w:p>
    <w:p w14:paraId="420B72A5">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4.9对乙方不规范的认证行为有权向认监委、认可委、认可协会提出申诉和投诉。</w:t>
      </w:r>
    </w:p>
    <w:p w14:paraId="4C39E9A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第五条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乙方责任及义务</w:t>
      </w:r>
    </w:p>
    <w:p w14:paraId="64C4761D">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5.1乙方应在审核前向甲方发出审核计划（现场审核日程表），并以此标准为依据公正地开展审核活动；</w:t>
      </w:r>
    </w:p>
    <w:p w14:paraId="5FF43251">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5.2.乙方负责认证过程中相关技术指导，并按《国家审查标准》中规定为贵公司准备审查资料；</w:t>
      </w:r>
    </w:p>
    <w:p w14:paraId="363B29F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5.3乙方根据国家政策及审查组最新要求及时为甲方作出相应调整和准备工作，所有事宜我司都应本着为贵司节省开支出发；</w:t>
      </w:r>
    </w:p>
    <w:p w14:paraId="16C5A8B9">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5.4乙方应对甲方的资料、技术信息和经营状况保密，在未经甲方书面许可时，乙方不得将甲方经营、生产状况及技术资料以任何方式泄露给第三方（法规另有规定除外）；在审核和认证活动中,为控制审核和认证活动可能引发的信息安全风险,乙方应遵循甲方的信息安全相关规定；</w:t>
      </w:r>
    </w:p>
    <w:p w14:paraId="37E67954">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5.5甲方的管理体系经乙方审定合格后,乙方应向甲方颁发认证证书、认证标志，并在有关媒体上向社会通告（公开信息包括甲方的名称、地址、注册范围、证书编号、证书状态及有效期），确保甲方所获认证和报告等证书真实有效，可在相关部门官网查询；</w:t>
      </w:r>
    </w:p>
    <w:p w14:paraId="1FC9673B">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5.6甲方的管理体系经乙方监督审核证实持续满足审核准则要求，乙方应向甲方发出认证资格保持通知书及相应标志；</w:t>
      </w:r>
    </w:p>
    <w:p w14:paraId="0C8A0280">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5.7当甲方的产品或体系运行出现异常情况时，乙方应对甲方实施特殊审查。</w:t>
      </w:r>
    </w:p>
    <w:p w14:paraId="258EA797">
      <w:pPr>
        <w:widowControl/>
        <w:autoSpaceDE w:val="0"/>
        <w:spacing w:afterLines="0" w:line="360" w:lineRule="auto"/>
        <w:ind w:firstLine="480" w:firstLineChars="200"/>
        <w:rPr>
          <w:rFonts w:hint="eastAsia" w:ascii="宋体" w:hAnsi="宋体" w:cs="宋体"/>
          <w:sz w:val="24"/>
          <w:lang w:bidi="ar"/>
        </w:rPr>
      </w:pPr>
      <w:r>
        <w:rPr>
          <w:rFonts w:hint="eastAsia" w:ascii="宋体" w:hAnsi="宋体" w:cs="宋体"/>
          <w:sz w:val="24"/>
          <w:lang w:bidi="ar"/>
        </w:rPr>
        <w:t>5.8当认证认可法规、认证标准发生变化时及时通知甲方；</w:t>
      </w:r>
    </w:p>
    <w:p w14:paraId="6CC02372">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5.9接到甲方售后要求后，乙方应在 12 小时内做出响应。</w:t>
      </w:r>
    </w:p>
    <w:p w14:paraId="221CB3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第六条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违约责任</w:t>
      </w:r>
    </w:p>
    <w:p w14:paraId="421426E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6.1若乙方违反保密义务、违反认证规则或认可规范等原因，导致合同无法履行，应承担违约责任，并支付本合同总金额的10%且不少于5000元作为违约赔偿金。</w:t>
      </w:r>
    </w:p>
    <w:p w14:paraId="1A25A1FF">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6.2.如乙方在认证周期内未完成合同约定的内容，影响甲方认证办理进度的，应承担违约责任，并支付本合同总金额的10%且不少于5000元作为违约赔偿金。</w:t>
      </w:r>
    </w:p>
    <w:p w14:paraId="30C475F3">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6.3本合同签订后乙方不履行合同或其行为导致甲方无法履行合同，应承担违约责任，并支付本合同总金额的10%且不少于5000元作为违约赔偿金；若乙方无故中途停办，乙方除需支付违约金外，还应向甲方返还所收取的服务费用。</w:t>
      </w:r>
    </w:p>
    <w:p w14:paraId="7BEDBB99">
      <w:pPr>
        <w:widowControl/>
        <w:autoSpaceDE w:val="0"/>
        <w:spacing w:after="78" w:line="360" w:lineRule="auto"/>
        <w:ind w:firstLine="480" w:firstLineChars="200"/>
        <w:rPr>
          <w:rFonts w:hint="eastAsia" w:ascii="宋体" w:hAnsi="宋体" w:cs="宋体"/>
          <w:sz w:val="24"/>
          <w:lang w:bidi="ar"/>
        </w:rPr>
      </w:pPr>
      <w:r>
        <w:rPr>
          <w:rFonts w:hint="eastAsia" w:ascii="宋体" w:hAnsi="宋体" w:cs="宋体"/>
          <w:sz w:val="24"/>
          <w:lang w:bidi="ar"/>
        </w:rPr>
        <w:t>6.4若因甲方建立的管理体系达不到或不能保持达到认证标准要求或认证规则的要求而导致乙方无法履行合同，经甲、乙双方协商一致，可终止合同，乙方不承担违约责任，甲方需支付乙方合同履行期间已经提供服务部分的费用，未提供服务部分的费用不再支付，具体金额由双方根据工作量协商确定。</w:t>
      </w:r>
    </w:p>
    <w:p w14:paraId="6A42D1FE">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第七条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保密</w:t>
      </w:r>
    </w:p>
    <w:p w14:paraId="207EEF64">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7.1乙方因履行本合同或在本合同期间知悉的或收到的甲方的商务、财务、技术、产品的信息、用户资料或其他标明保密的文件或信息（以下简称“保密信息”）予以保密，未经甲方事先书面同意，不得向本合同以外的任何第三方披露。</w:t>
      </w:r>
    </w:p>
    <w:p w14:paraId="40B29B4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7.2本合同解除或终止后，乙方仍需遵守本条约定的保密义务。</w:t>
      </w:r>
    </w:p>
    <w:p w14:paraId="1EFCE038">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第八条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其他约定</w:t>
      </w:r>
    </w:p>
    <w:p w14:paraId="663298DC">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8.1不可抗力</w:t>
      </w:r>
    </w:p>
    <w:p w14:paraId="3E1F2BE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8.1.1</w:t>
      </w:r>
      <w:r>
        <w:rPr>
          <w:rFonts w:hint="eastAsia" w:ascii="宋体" w:hAnsi="宋体" w:cs="Times New Roman Regular"/>
          <w:color w:val="000000"/>
          <w:kern w:val="0"/>
          <w:sz w:val="24"/>
          <w:lang w:bidi="ar"/>
        </w:rPr>
        <w:t>由于不可抗力的原因，一方不能履行合同义务的，应当在不可抗力发生之日起</w:t>
      </w:r>
      <w:r>
        <w:rPr>
          <w:rFonts w:ascii="Times New Roman Regular" w:hAnsi="Times New Roman Regular" w:eastAsia="Times New Roman Regular" w:cs="Times New Roman Regular"/>
          <w:color w:val="000000"/>
          <w:kern w:val="0"/>
          <w:sz w:val="24"/>
          <w:lang w:bidi="ar"/>
        </w:rPr>
        <w:t>3</w:t>
      </w:r>
      <w:r>
        <w:rPr>
          <w:rFonts w:hint="eastAsia" w:ascii="宋体" w:hAnsi="宋体" w:cs="Times New Roman Regular"/>
          <w:color w:val="000000"/>
          <w:kern w:val="0"/>
          <w:sz w:val="24"/>
          <w:lang w:bidi="ar"/>
        </w:rPr>
        <w:t>天内以书面形式通知对方，并提供证明材料证明不可抗力事件的存在。</w:t>
      </w:r>
    </w:p>
    <w:p w14:paraId="4CE5148A">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8.1.2</w:t>
      </w:r>
      <w:r>
        <w:rPr>
          <w:rFonts w:hint="eastAsia" w:ascii="宋体" w:hAnsi="宋体" w:cs="Times New Roman Regular"/>
          <w:color w:val="000000"/>
          <w:kern w:val="0"/>
          <w:sz w:val="24"/>
          <w:lang w:bidi="ar"/>
        </w:rPr>
        <w:t>不可抗力事件发生后，双方应当积极寻求以合理的方式履行本合同。如不可抗力无法消除，致使合同目的无法实现的，双方均有权解除合同，且均不互相追究违约责任。</w:t>
      </w:r>
    </w:p>
    <w:p w14:paraId="0B51CC20">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第九条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争议解决</w:t>
      </w:r>
    </w:p>
    <w:p w14:paraId="5C10A0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因本合同以及本合同项下订单/附件/补充协议等（如有）引起或有关的任何争议，由合同各方协商解决，也可由有关部门调解。协商或调解不成的，应向甲方所在地有管辖权的人民法院起诉。</w:t>
      </w:r>
    </w:p>
    <w:p w14:paraId="04F85C2A">
      <w:pPr>
        <w:adjustRightInd w:val="0"/>
        <w:spacing w:before="156" w:beforeLines="50" w:afterLines="0" w:line="360" w:lineRule="auto"/>
        <w:ind w:firstLine="640" w:firstLineChars="200"/>
        <w:outlineLvl w:val="1"/>
        <w:rPr>
          <w:rFonts w:hint="eastAsia" w:ascii="黑体" w:hAnsi="宋体" w:eastAsia="黑体" w:cs="Times New Roman Regular"/>
          <w:kern w:val="0"/>
          <w:sz w:val="32"/>
          <w:szCs w:val="32"/>
          <w:lang w:bidi="ar"/>
        </w:rPr>
      </w:pPr>
      <w:r>
        <w:rPr>
          <w:rFonts w:hint="eastAsia" w:ascii="黑体" w:hAnsi="宋体" w:eastAsia="黑体" w:cs="Times New Roman Regular"/>
          <w:kern w:val="0"/>
          <w:sz w:val="32"/>
          <w:szCs w:val="32"/>
          <w:lang w:bidi="ar"/>
        </w:rPr>
        <w:t>第十条</w:t>
      </w:r>
      <w:r>
        <w:rPr>
          <w:rFonts w:ascii="黑体" w:hAnsi="宋体" w:eastAsia="黑体" w:cs="Times New Roman Regular"/>
          <w:kern w:val="0"/>
          <w:sz w:val="32"/>
          <w:szCs w:val="32"/>
          <w:lang w:bidi="ar"/>
        </w:rPr>
        <w:t xml:space="preserve"> </w:t>
      </w:r>
      <w:r>
        <w:rPr>
          <w:rFonts w:hint="eastAsia" w:ascii="黑体" w:hAnsi="宋体" w:eastAsia="黑体" w:cs="Times New Roman Regular"/>
          <w:kern w:val="0"/>
          <w:sz w:val="32"/>
          <w:szCs w:val="32"/>
          <w:lang w:bidi="ar"/>
        </w:rPr>
        <w:t>附则</w:t>
      </w:r>
    </w:p>
    <w:p w14:paraId="46F45FDE">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17.1本合同一式二份，合同各方各执一份。各份合同文本具有同等法律效力。</w:t>
      </w:r>
    </w:p>
    <w:p w14:paraId="280EB2B9">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17.2本合同包含如下附件：</w:t>
      </w:r>
      <w:r>
        <w:rPr>
          <w:rFonts w:hint="eastAsia" w:ascii="宋体" w:hAnsi="宋体" w:cs="宋体"/>
          <w:sz w:val="24"/>
          <w:u w:val="single"/>
          <w:lang w:bidi="ar"/>
        </w:rPr>
        <w:t>附件1：供应商廉洁协议书。</w:t>
      </w:r>
      <w:r>
        <w:rPr>
          <w:rFonts w:hint="eastAsia" w:ascii="宋体" w:hAnsi="宋体" w:cs="宋体"/>
          <w:sz w:val="24"/>
          <w:lang w:bidi="ar"/>
        </w:rPr>
        <w:t>上述附件是本合同的一部分，具有与本合同同等的法律效力。</w:t>
      </w:r>
    </w:p>
    <w:p w14:paraId="56EB2C56">
      <w:pPr>
        <w:widowControl/>
        <w:autoSpaceDE w:val="0"/>
        <w:spacing w:afterLines="0" w:line="360" w:lineRule="auto"/>
        <w:ind w:firstLine="480" w:firstLineChars="200"/>
        <w:rPr>
          <w:rFonts w:hint="eastAsia" w:ascii="宋体" w:hAnsi="宋体" w:cs="宋体"/>
          <w:sz w:val="24"/>
        </w:rPr>
      </w:pPr>
      <w:r>
        <w:rPr>
          <w:rFonts w:hint="eastAsia" w:ascii="宋体" w:hAnsi="宋体" w:cs="宋体"/>
          <w:sz w:val="24"/>
          <w:lang w:bidi="ar"/>
        </w:rPr>
        <w:t>17.3本合同经各方法定代表人或授权代表签名或盖章后生效。</w:t>
      </w:r>
    </w:p>
    <w:p w14:paraId="1710C3E0">
      <w:pPr>
        <w:widowControl/>
        <w:spacing w:afterLines="0" w:line="240" w:lineRule="auto"/>
        <w:rPr>
          <w:rFonts w:hint="eastAsia" w:ascii="宋体" w:hAnsi="宋体" w:cs="宋体"/>
          <w:sz w:val="24"/>
          <w:lang w:bidi="ar"/>
        </w:rPr>
      </w:pPr>
    </w:p>
    <w:tbl>
      <w:tblPr>
        <w:tblStyle w:val="21"/>
        <w:tblW w:w="0" w:type="auto"/>
        <w:tblInd w:w="0" w:type="dxa"/>
        <w:tblLayout w:type="autofit"/>
        <w:tblCellMar>
          <w:top w:w="0" w:type="dxa"/>
          <w:left w:w="108" w:type="dxa"/>
          <w:bottom w:w="0" w:type="dxa"/>
          <w:right w:w="108" w:type="dxa"/>
        </w:tblCellMar>
      </w:tblPr>
      <w:tblGrid>
        <w:gridCol w:w="4261"/>
        <w:gridCol w:w="4261"/>
      </w:tblGrid>
      <w:tr w14:paraId="0F0EE0DA">
        <w:tblPrEx>
          <w:tblCellMar>
            <w:top w:w="0" w:type="dxa"/>
            <w:left w:w="108" w:type="dxa"/>
            <w:bottom w:w="0" w:type="dxa"/>
            <w:right w:w="108" w:type="dxa"/>
          </w:tblCellMar>
        </w:tblPrEx>
        <w:trPr>
          <w:trHeight w:val="2471" w:hRule="atLeast"/>
        </w:trPr>
        <w:tc>
          <w:tcPr>
            <w:tcW w:w="4389" w:type="dxa"/>
          </w:tcPr>
          <w:p w14:paraId="793719AD">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甲方（公章/合同章）：</w:t>
            </w:r>
          </w:p>
        </w:tc>
        <w:tc>
          <w:tcPr>
            <w:tcW w:w="4389" w:type="dxa"/>
          </w:tcPr>
          <w:p w14:paraId="51E0EF9E">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乙方（公章/合同章）：</w:t>
            </w:r>
          </w:p>
          <w:p w14:paraId="3D555E49">
            <w:pPr>
              <w:widowControl/>
              <w:spacing w:before="156" w:beforeLines="50" w:after="78" w:line="360" w:lineRule="auto"/>
              <w:jc w:val="left"/>
              <w:rPr>
                <w:rFonts w:hint="eastAsia" w:ascii="宋体" w:hAnsi="宋体" w:cs="宋体"/>
                <w:color w:val="000000"/>
                <w:kern w:val="0"/>
                <w:sz w:val="28"/>
                <w:szCs w:val="28"/>
              </w:rPr>
            </w:pPr>
          </w:p>
        </w:tc>
      </w:tr>
      <w:tr w14:paraId="768BF08A">
        <w:tblPrEx>
          <w:tblCellMar>
            <w:top w:w="0" w:type="dxa"/>
            <w:left w:w="108" w:type="dxa"/>
            <w:bottom w:w="0" w:type="dxa"/>
            <w:right w:w="108" w:type="dxa"/>
          </w:tblCellMar>
        </w:tblPrEx>
        <w:tc>
          <w:tcPr>
            <w:tcW w:w="4389" w:type="dxa"/>
          </w:tcPr>
          <w:p w14:paraId="48D4C5D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25B791BE">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c>
          <w:tcPr>
            <w:tcW w:w="4389" w:type="dxa"/>
          </w:tcPr>
          <w:p w14:paraId="0E5EF36D">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法定代表人</w:t>
            </w:r>
          </w:p>
          <w:p w14:paraId="6BAD686C">
            <w:pPr>
              <w:widowControl/>
              <w:snapToGrid w:val="0"/>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或授权代表（签字或签章）：</w:t>
            </w:r>
          </w:p>
        </w:tc>
      </w:tr>
      <w:tr w14:paraId="706507F7">
        <w:tblPrEx>
          <w:tblCellMar>
            <w:top w:w="0" w:type="dxa"/>
            <w:left w:w="108" w:type="dxa"/>
            <w:bottom w:w="0" w:type="dxa"/>
            <w:right w:w="108" w:type="dxa"/>
          </w:tblCellMar>
        </w:tblPrEx>
        <w:trPr>
          <w:trHeight w:val="1341" w:hRule="atLeast"/>
        </w:trPr>
        <w:tc>
          <w:tcPr>
            <w:tcW w:w="4389" w:type="dxa"/>
          </w:tcPr>
          <w:p w14:paraId="7197E154">
            <w:pPr>
              <w:widowControl/>
              <w:spacing w:before="156" w:beforeLines="50" w:after="78" w:line="360" w:lineRule="auto"/>
              <w:jc w:val="left"/>
              <w:rPr>
                <w:rFonts w:hint="eastAsia" w:ascii="宋体" w:hAnsi="宋体" w:cs="宋体"/>
                <w:color w:val="000000"/>
                <w:kern w:val="0"/>
                <w:sz w:val="28"/>
                <w:szCs w:val="28"/>
              </w:rPr>
            </w:pPr>
          </w:p>
        </w:tc>
        <w:tc>
          <w:tcPr>
            <w:tcW w:w="4389" w:type="dxa"/>
          </w:tcPr>
          <w:p w14:paraId="6AAC55D0">
            <w:pPr>
              <w:widowControl/>
              <w:spacing w:before="156" w:beforeLines="50" w:after="78" w:line="360" w:lineRule="auto"/>
              <w:jc w:val="left"/>
              <w:rPr>
                <w:rFonts w:hint="eastAsia" w:ascii="宋体" w:hAnsi="宋体" w:cs="宋体"/>
                <w:color w:val="000000"/>
                <w:kern w:val="0"/>
                <w:sz w:val="28"/>
                <w:szCs w:val="28"/>
              </w:rPr>
            </w:pPr>
          </w:p>
        </w:tc>
      </w:tr>
      <w:tr w14:paraId="5C9D4E44">
        <w:tblPrEx>
          <w:tblCellMar>
            <w:top w:w="0" w:type="dxa"/>
            <w:left w:w="108" w:type="dxa"/>
            <w:bottom w:w="0" w:type="dxa"/>
            <w:right w:w="108" w:type="dxa"/>
          </w:tblCellMar>
        </w:tblPrEx>
        <w:tc>
          <w:tcPr>
            <w:tcW w:w="4389" w:type="dxa"/>
          </w:tcPr>
          <w:p w14:paraId="6EEF9526">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c>
          <w:tcPr>
            <w:tcW w:w="4389" w:type="dxa"/>
          </w:tcPr>
          <w:p w14:paraId="7839CDE9">
            <w:pPr>
              <w:widowControl/>
              <w:spacing w:before="156" w:beforeLines="50" w:after="78" w:line="360" w:lineRule="auto"/>
              <w:jc w:val="left"/>
              <w:rPr>
                <w:rFonts w:hint="eastAsia" w:ascii="宋体" w:hAnsi="宋体" w:cs="宋体"/>
                <w:color w:val="000000"/>
                <w:kern w:val="0"/>
                <w:sz w:val="28"/>
                <w:szCs w:val="28"/>
              </w:rPr>
            </w:pPr>
            <w:r>
              <w:rPr>
                <w:rFonts w:hint="eastAsia" w:ascii="宋体" w:hAnsi="宋体" w:cs="宋体"/>
                <w:color w:val="000000"/>
                <w:kern w:val="0"/>
                <w:sz w:val="28"/>
                <w:szCs w:val="28"/>
                <w:lang w:bidi="ar"/>
              </w:rPr>
              <w:t>日期：    年    月    日</w:t>
            </w:r>
          </w:p>
        </w:tc>
      </w:tr>
    </w:tbl>
    <w:p w14:paraId="19D072D4">
      <w:pPr>
        <w:widowControl/>
        <w:spacing w:after="78"/>
        <w:jc w:val="left"/>
        <w:rPr>
          <w:rFonts w:hint="eastAsia" w:ascii="宋体" w:hAnsi="宋体" w:cs="宋体"/>
          <w:sz w:val="28"/>
          <w:szCs w:val="28"/>
        </w:rPr>
      </w:pPr>
      <w:r>
        <w:rPr>
          <w:rFonts w:hint="eastAsia" w:ascii="宋体" w:hAnsi="宋体"/>
          <w:sz w:val="28"/>
          <w:szCs w:val="28"/>
          <w:lang w:bidi="ar"/>
        </w:rPr>
        <w:br w:type="page"/>
      </w:r>
    </w:p>
    <w:p w14:paraId="6CD1E69C">
      <w:pPr>
        <w:spacing w:afterLines="0" w:line="360" w:lineRule="auto"/>
        <w:outlineLvl w:val="1"/>
        <w:rPr>
          <w:rFonts w:ascii="Times New Roman" w:hAnsi="Times New Roman"/>
          <w:sz w:val="24"/>
        </w:rPr>
      </w:pPr>
      <w:r>
        <w:rPr>
          <w:rFonts w:ascii="黑体" w:hAnsi="Times New Roman" w:eastAsia="黑体"/>
          <w:b/>
          <w:color w:val="000000"/>
          <w:sz w:val="30"/>
          <w:szCs w:val="30"/>
        </w:rPr>
        <w:t>附件</w:t>
      </w:r>
      <w:r>
        <w:rPr>
          <w:rFonts w:hint="eastAsia" w:ascii="黑体" w:hAnsi="Times New Roman" w:eastAsia="黑体"/>
          <w:b/>
          <w:color w:val="000000"/>
          <w:sz w:val="30"/>
          <w:szCs w:val="30"/>
        </w:rPr>
        <w:t>1</w:t>
      </w:r>
      <w:r>
        <w:rPr>
          <w:rFonts w:ascii="黑体" w:hAnsi="Times New Roman" w:eastAsia="黑体"/>
          <w:b/>
          <w:color w:val="000000"/>
          <w:sz w:val="30"/>
          <w:szCs w:val="30"/>
        </w:rPr>
        <w:t>：</w:t>
      </w:r>
      <w:r>
        <w:rPr>
          <w:rFonts w:hint="eastAsia" w:ascii="黑体" w:hAnsi="Times New Roman" w:eastAsia="黑体"/>
          <w:b/>
          <w:color w:val="000000"/>
          <w:sz w:val="30"/>
          <w:szCs w:val="30"/>
        </w:rPr>
        <w:t>供应商廉</w:t>
      </w:r>
      <w:r>
        <w:rPr>
          <w:rFonts w:hint="eastAsia" w:ascii="黑体" w:hAnsi="Times New Roman" w:eastAsia="黑体"/>
          <w:b/>
          <w:color w:val="000000"/>
          <w:sz w:val="30"/>
          <w:szCs w:val="30"/>
          <w:lang w:eastAsia="zh-Hans"/>
        </w:rPr>
        <w:t>洁</w:t>
      </w:r>
      <w:r>
        <w:rPr>
          <w:rFonts w:hint="eastAsia" w:ascii="黑体" w:hAnsi="Times New Roman" w:eastAsia="黑体"/>
          <w:b/>
          <w:color w:val="000000"/>
          <w:sz w:val="30"/>
          <w:szCs w:val="30"/>
        </w:rPr>
        <w:t>协议书</w:t>
      </w:r>
    </w:p>
    <w:p w14:paraId="4B88E655">
      <w:pPr>
        <w:spacing w:before="156" w:beforeLines="50" w:after="156" w:afterLines="50" w:line="360" w:lineRule="auto"/>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5DF927DD">
      <w:pPr>
        <w:spacing w:afterLines="0" w:line="360" w:lineRule="auto"/>
        <w:ind w:firstLine="560"/>
        <w:rPr>
          <w:sz w:val="24"/>
          <w:szCs w:val="32"/>
        </w:rPr>
      </w:pPr>
      <w:r>
        <w:rPr>
          <w:rFonts w:hint="eastAsia"/>
          <w:sz w:val="24"/>
          <w:szCs w:val="32"/>
        </w:rPr>
        <w:t>为倡导防腐倡廉，诚实守信的经营作风，更好的维护甲乙双方的合作关系，强化对经营活动的法律约束，规范相关业务人员的廉洁行为。特作如下规定：</w:t>
      </w:r>
    </w:p>
    <w:p w14:paraId="3A7B3316">
      <w:pPr>
        <w:spacing w:afterLines="0" w:line="360" w:lineRule="auto"/>
        <w:ind w:firstLine="560"/>
        <w:rPr>
          <w:sz w:val="24"/>
          <w:szCs w:val="32"/>
        </w:rPr>
      </w:pPr>
      <w:r>
        <w:rPr>
          <w:rFonts w:hint="eastAsia"/>
          <w:sz w:val="24"/>
          <w:szCs w:val="32"/>
        </w:rPr>
        <w:t>一、严禁甲方人员有以下行为：</w:t>
      </w:r>
    </w:p>
    <w:p w14:paraId="236398C1">
      <w:pPr>
        <w:spacing w:afterLines="0" w:line="360" w:lineRule="auto"/>
        <w:ind w:firstLine="560"/>
        <w:rPr>
          <w:sz w:val="24"/>
          <w:szCs w:val="32"/>
        </w:rPr>
      </w:pPr>
      <w:r>
        <w:rPr>
          <w:sz w:val="24"/>
          <w:szCs w:val="32"/>
        </w:rPr>
        <w:t>1.</w:t>
      </w:r>
      <w:r>
        <w:rPr>
          <w:rFonts w:hint="eastAsia"/>
          <w:sz w:val="24"/>
          <w:szCs w:val="32"/>
        </w:rPr>
        <w:t>利用职务便利在经营活动中谋取个人私利，损害甲方利益；</w:t>
      </w:r>
    </w:p>
    <w:p w14:paraId="3EE7DBB6">
      <w:pPr>
        <w:spacing w:afterLines="0" w:line="360" w:lineRule="auto"/>
        <w:ind w:firstLine="560"/>
        <w:rPr>
          <w:sz w:val="24"/>
          <w:szCs w:val="32"/>
        </w:rPr>
      </w:pPr>
      <w:r>
        <w:rPr>
          <w:sz w:val="24"/>
          <w:szCs w:val="32"/>
        </w:rPr>
        <w:t>2.</w:t>
      </w:r>
      <w:r>
        <w:rPr>
          <w:rFonts w:hint="eastAsia"/>
          <w:sz w:val="24"/>
          <w:szCs w:val="32"/>
        </w:rPr>
        <w:t>在经济活动中索取、收受财物。</w:t>
      </w:r>
    </w:p>
    <w:p w14:paraId="5FE4A66A">
      <w:pPr>
        <w:spacing w:afterLines="0" w:line="360" w:lineRule="auto"/>
        <w:ind w:firstLine="560"/>
        <w:rPr>
          <w:sz w:val="24"/>
          <w:szCs w:val="32"/>
        </w:rPr>
      </w:pPr>
      <w:r>
        <w:rPr>
          <w:rFonts w:hint="eastAsia"/>
          <w:sz w:val="24"/>
          <w:szCs w:val="32"/>
        </w:rPr>
        <w:t>二、乙方不可以有以下行为：</w:t>
      </w:r>
    </w:p>
    <w:p w14:paraId="61D10D6B">
      <w:pPr>
        <w:spacing w:afterLines="0" w:line="360" w:lineRule="auto"/>
        <w:ind w:firstLine="560"/>
        <w:rPr>
          <w:sz w:val="24"/>
          <w:szCs w:val="32"/>
        </w:rPr>
      </w:pPr>
      <w:r>
        <w:rPr>
          <w:sz w:val="24"/>
          <w:szCs w:val="32"/>
        </w:rPr>
        <w:t>1.</w:t>
      </w:r>
      <w:r>
        <w:rPr>
          <w:rFonts w:hint="eastAsia"/>
          <w:sz w:val="24"/>
          <w:szCs w:val="32"/>
        </w:rPr>
        <w:t>向甲方人员行贿或变相行贿；</w:t>
      </w:r>
    </w:p>
    <w:p w14:paraId="2BFCA4B4">
      <w:pPr>
        <w:spacing w:afterLines="0" w:line="360" w:lineRule="auto"/>
        <w:ind w:firstLine="560"/>
        <w:rPr>
          <w:sz w:val="24"/>
          <w:szCs w:val="32"/>
        </w:rPr>
      </w:pPr>
      <w:r>
        <w:rPr>
          <w:sz w:val="24"/>
          <w:szCs w:val="32"/>
        </w:rPr>
        <w:t>2.</w:t>
      </w:r>
      <w:r>
        <w:rPr>
          <w:rFonts w:hint="eastAsia"/>
          <w:sz w:val="24"/>
          <w:szCs w:val="32"/>
        </w:rPr>
        <w:t>向甲方人员赠送现金、购物卡、贵重礼品等</w:t>
      </w:r>
      <w:r>
        <w:rPr>
          <w:rFonts w:hint="eastAsia"/>
          <w:sz w:val="24"/>
          <w:szCs w:val="32"/>
          <w:lang w:eastAsia="zh-Hans"/>
        </w:rPr>
        <w:t>。</w:t>
      </w:r>
    </w:p>
    <w:p w14:paraId="16475746">
      <w:pPr>
        <w:spacing w:afterLines="0" w:line="360" w:lineRule="auto"/>
        <w:ind w:firstLine="560"/>
        <w:rPr>
          <w:sz w:val="24"/>
          <w:szCs w:val="32"/>
        </w:rPr>
      </w:pPr>
      <w:r>
        <w:rPr>
          <w:rFonts w:hint="eastAsia"/>
          <w:sz w:val="24"/>
          <w:szCs w:val="32"/>
        </w:rPr>
        <w:t>以上规定的执行希望得到甲乙双方的支持和配合，若甲方人员有违反上述规定的行为，乙方须告知甲方，甲方将严肃处理，绝不姑息。</w:t>
      </w:r>
    </w:p>
    <w:p w14:paraId="49EBCFA7">
      <w:pPr>
        <w:spacing w:afterLines="0" w:line="360" w:lineRule="auto"/>
        <w:ind w:firstLine="560"/>
        <w:rPr>
          <w:sz w:val="24"/>
          <w:szCs w:val="32"/>
        </w:rPr>
      </w:pPr>
      <w:r>
        <w:rPr>
          <w:rFonts w:hint="eastAsia"/>
          <w:sz w:val="24"/>
          <w:szCs w:val="32"/>
        </w:rPr>
        <w:t>如乙方人员有违反上述规定的行为，甲方有权终止与乙方的合作，并</w:t>
      </w:r>
      <w:r>
        <w:rPr>
          <w:rFonts w:hint="eastAsia"/>
          <w:sz w:val="24"/>
          <w:szCs w:val="32"/>
          <w:lang w:eastAsia="zh-Hans"/>
        </w:rPr>
        <w:t>要求乙方按照</w:t>
      </w:r>
      <w:r>
        <w:rPr>
          <w:rFonts w:hint="eastAsia"/>
          <w:sz w:val="24"/>
          <w:szCs w:val="32"/>
        </w:rPr>
        <w:t>已支付合同金额的</w:t>
      </w:r>
      <w:r>
        <w:rPr>
          <w:sz w:val="24"/>
          <w:szCs w:val="32"/>
        </w:rPr>
        <w:t>20%</w:t>
      </w:r>
      <w:r>
        <w:rPr>
          <w:rFonts w:hint="eastAsia"/>
          <w:sz w:val="24"/>
          <w:szCs w:val="32"/>
          <w:lang w:eastAsia="zh-Hans"/>
        </w:rPr>
        <w:t>支付违约金</w:t>
      </w:r>
      <w:r>
        <w:rPr>
          <w:rFonts w:hint="eastAsia"/>
          <w:sz w:val="24"/>
          <w:szCs w:val="32"/>
        </w:rPr>
        <w:t>，由此造成的后果，包括甲方的损失将由乙方承担，必要时甲方将追究乙方的</w:t>
      </w:r>
      <w:r>
        <w:rPr>
          <w:rFonts w:hint="eastAsia"/>
          <w:sz w:val="24"/>
          <w:szCs w:val="32"/>
          <w:lang w:eastAsia="zh-Hans"/>
        </w:rPr>
        <w:t>其他</w:t>
      </w:r>
      <w:r>
        <w:rPr>
          <w:rFonts w:hint="eastAsia"/>
          <w:sz w:val="24"/>
          <w:szCs w:val="32"/>
        </w:rPr>
        <w:t>法律责任。</w:t>
      </w:r>
    </w:p>
    <w:p w14:paraId="768A0E7C">
      <w:pPr>
        <w:spacing w:afterLines="0" w:line="360" w:lineRule="auto"/>
        <w:ind w:firstLine="560"/>
        <w:rPr>
          <w:sz w:val="24"/>
          <w:szCs w:val="32"/>
        </w:rPr>
      </w:pPr>
      <w:r>
        <w:rPr>
          <w:rFonts w:hint="eastAsia"/>
          <w:sz w:val="24"/>
          <w:szCs w:val="32"/>
        </w:rPr>
        <w:t>为了互惠互利的长期发展关系，敬请互相配合。</w:t>
      </w:r>
    </w:p>
    <w:p w14:paraId="295A9C91">
      <w:pPr>
        <w:spacing w:afterLines="0" w:line="360" w:lineRule="auto"/>
        <w:ind w:firstLine="560"/>
        <w:rPr>
          <w:sz w:val="24"/>
          <w:szCs w:val="32"/>
        </w:rPr>
      </w:pPr>
      <w:r>
        <w:rPr>
          <w:rFonts w:hint="eastAsia"/>
          <w:sz w:val="24"/>
          <w:szCs w:val="32"/>
        </w:rPr>
        <w:t>甲方盖章：</w:t>
      </w:r>
      <w:r>
        <w:rPr>
          <w:sz w:val="24"/>
          <w:szCs w:val="32"/>
        </w:rPr>
        <w:t xml:space="preserve">                                 </w:t>
      </w:r>
      <w:r>
        <w:rPr>
          <w:rFonts w:hint="eastAsia"/>
          <w:sz w:val="24"/>
          <w:szCs w:val="32"/>
        </w:rPr>
        <w:t>乙方盖章：</w:t>
      </w:r>
      <w:r>
        <w:rPr>
          <w:sz w:val="24"/>
          <w:szCs w:val="32"/>
        </w:rPr>
        <w:t xml:space="preserve"> </w:t>
      </w:r>
    </w:p>
    <w:p w14:paraId="14352159">
      <w:pPr>
        <w:widowControl/>
        <w:spacing w:after="78" w:line="640" w:lineRule="exact"/>
        <w:jc w:val="left"/>
      </w:pPr>
      <w:r>
        <w:rPr>
          <w:rFonts w:hint="eastAsia"/>
          <w:sz w:val="24"/>
          <w:szCs w:val="32"/>
        </w:rPr>
        <w:t xml:space="preserve">     年   月   日                         </w:t>
      </w:r>
      <w:r>
        <w:rPr>
          <w:sz w:val="24"/>
          <w:szCs w:val="32"/>
        </w:rPr>
        <w:t xml:space="preserve">  </w:t>
      </w:r>
      <w:r>
        <w:rPr>
          <w:rFonts w:hint="eastAsia"/>
          <w:sz w:val="24"/>
          <w:szCs w:val="32"/>
        </w:rPr>
        <w:t xml:space="preserve">    年   月   日</w:t>
      </w:r>
      <w:bookmarkEnd w:id="5"/>
      <w:bookmarkEnd w:id="6"/>
      <w:bookmarkEnd w:id="7"/>
      <w:bookmarkEnd w:id="8"/>
      <w:r>
        <w:br w:type="page"/>
      </w:r>
    </w:p>
    <w:p w14:paraId="554D0F6C">
      <w:pPr>
        <w:pStyle w:val="4"/>
        <w:numPr>
          <w:ilvl w:val="0"/>
          <w:numId w:val="2"/>
        </w:numPr>
        <w:spacing w:after="78"/>
        <w:jc w:val="center"/>
      </w:pPr>
      <w:r>
        <w:rPr>
          <w:rFonts w:hint="eastAsia" w:ascii="黑体" w:hAnsi="黑体" w:eastAsia="黑体"/>
          <w:sz w:val="32"/>
          <w:szCs w:val="32"/>
        </w:rPr>
        <w:t>报价文件格式</w:t>
      </w:r>
    </w:p>
    <w:p w14:paraId="08559601">
      <w:pPr>
        <w:spacing w:after="78"/>
        <w:jc w:val="center"/>
        <w:rPr>
          <w:b/>
          <w:bCs/>
          <w:sz w:val="44"/>
          <w:szCs w:val="44"/>
        </w:rPr>
      </w:pPr>
      <w:r>
        <w:rPr>
          <w:rFonts w:hint="eastAsia"/>
          <w:b/>
          <w:bCs/>
          <w:sz w:val="44"/>
          <w:szCs w:val="44"/>
        </w:rPr>
        <w:t>深圳市佳耀生态环保科技有限公司</w:t>
      </w:r>
    </w:p>
    <w:p w14:paraId="566849D4">
      <w:pPr>
        <w:spacing w:after="78"/>
        <w:jc w:val="center"/>
        <w:rPr>
          <w:b/>
          <w:bCs/>
          <w:sz w:val="40"/>
          <w:szCs w:val="40"/>
        </w:rPr>
      </w:pPr>
      <w:r>
        <w:rPr>
          <w:rFonts w:hint="eastAsia"/>
          <w:b/>
          <w:bCs/>
          <w:sz w:val="40"/>
          <w:szCs w:val="40"/>
        </w:rPr>
        <w:t>三体系证书认证（重新认证及年审）服务项目</w:t>
      </w:r>
    </w:p>
    <w:p w14:paraId="79E51CF5">
      <w:pPr>
        <w:spacing w:after="78"/>
      </w:pPr>
    </w:p>
    <w:p w14:paraId="6594E620">
      <w:pPr>
        <w:spacing w:after="78"/>
        <w:rPr>
          <w:b/>
          <w:bCs/>
          <w:sz w:val="40"/>
          <w:szCs w:val="40"/>
        </w:rPr>
      </w:pPr>
    </w:p>
    <w:p w14:paraId="1C4D5509">
      <w:pPr>
        <w:spacing w:after="78"/>
        <w:rPr>
          <w:sz w:val="40"/>
          <w:szCs w:val="40"/>
        </w:rPr>
      </w:pPr>
    </w:p>
    <w:p w14:paraId="5DC3F3F6">
      <w:pPr>
        <w:spacing w:after="78"/>
        <w:jc w:val="center"/>
        <w:rPr>
          <w:b/>
          <w:bCs/>
          <w:sz w:val="48"/>
          <w:szCs w:val="48"/>
        </w:rPr>
      </w:pPr>
    </w:p>
    <w:p w14:paraId="41731F53">
      <w:pPr>
        <w:spacing w:after="78"/>
        <w:jc w:val="center"/>
        <w:rPr>
          <w:b/>
          <w:bCs/>
          <w:sz w:val="48"/>
          <w:szCs w:val="48"/>
        </w:rPr>
      </w:pPr>
      <w:r>
        <w:rPr>
          <w:rFonts w:hint="eastAsia"/>
          <w:b/>
          <w:bCs/>
          <w:sz w:val="48"/>
          <w:szCs w:val="48"/>
        </w:rPr>
        <w:t>报价文件</w:t>
      </w:r>
    </w:p>
    <w:p w14:paraId="78858FC3">
      <w:pPr>
        <w:spacing w:after="78"/>
        <w:rPr>
          <w:sz w:val="40"/>
          <w:szCs w:val="40"/>
        </w:rPr>
      </w:pPr>
    </w:p>
    <w:p w14:paraId="36E91929">
      <w:pPr>
        <w:spacing w:after="78"/>
        <w:rPr>
          <w:sz w:val="40"/>
          <w:szCs w:val="40"/>
        </w:rPr>
      </w:pPr>
    </w:p>
    <w:p w14:paraId="27771456">
      <w:pPr>
        <w:spacing w:after="78"/>
        <w:rPr>
          <w:sz w:val="40"/>
          <w:szCs w:val="40"/>
        </w:rPr>
      </w:pPr>
    </w:p>
    <w:p w14:paraId="1E53E3F0">
      <w:pPr>
        <w:spacing w:after="78"/>
      </w:pPr>
    </w:p>
    <w:p w14:paraId="135C269D">
      <w:pPr>
        <w:spacing w:after="78"/>
        <w:rPr>
          <w:sz w:val="40"/>
          <w:szCs w:val="40"/>
        </w:rPr>
      </w:pPr>
    </w:p>
    <w:p w14:paraId="5141FFE5">
      <w:pPr>
        <w:spacing w:after="78"/>
        <w:rPr>
          <w:sz w:val="40"/>
          <w:szCs w:val="40"/>
        </w:rPr>
      </w:pPr>
    </w:p>
    <w:p w14:paraId="6C02CA22">
      <w:pPr>
        <w:spacing w:afterLines="0" w:line="360" w:lineRule="auto"/>
        <w:rPr>
          <w:sz w:val="32"/>
          <w:szCs w:val="32"/>
        </w:rPr>
      </w:pPr>
      <w:r>
        <w:rPr>
          <w:rFonts w:hint="eastAsia"/>
          <w:sz w:val="32"/>
          <w:szCs w:val="32"/>
        </w:rPr>
        <w:t>报价单位：</w:t>
      </w:r>
    </w:p>
    <w:p w14:paraId="4211614E">
      <w:pPr>
        <w:spacing w:afterLines="0" w:line="360" w:lineRule="auto"/>
        <w:rPr>
          <w:sz w:val="32"/>
          <w:szCs w:val="32"/>
        </w:rPr>
      </w:pPr>
      <w:r>
        <w:rPr>
          <w:rFonts w:hint="eastAsia"/>
          <w:sz w:val="32"/>
          <w:szCs w:val="32"/>
        </w:rPr>
        <w:t>联系人：</w:t>
      </w:r>
    </w:p>
    <w:p w14:paraId="2FCEB6FE">
      <w:pPr>
        <w:spacing w:afterLines="0" w:line="360" w:lineRule="auto"/>
        <w:rPr>
          <w:sz w:val="32"/>
          <w:szCs w:val="32"/>
        </w:rPr>
      </w:pPr>
      <w:r>
        <w:rPr>
          <w:rFonts w:hint="eastAsia"/>
          <w:sz w:val="32"/>
          <w:szCs w:val="32"/>
        </w:rPr>
        <w:t>联系电话：</w:t>
      </w:r>
    </w:p>
    <w:p w14:paraId="284EF6F5">
      <w:pPr>
        <w:spacing w:afterLines="0" w:line="360" w:lineRule="auto"/>
        <w:rPr>
          <w:sz w:val="32"/>
          <w:szCs w:val="32"/>
        </w:rPr>
      </w:pPr>
      <w:r>
        <w:rPr>
          <w:rFonts w:hint="eastAsia"/>
          <w:sz w:val="32"/>
          <w:szCs w:val="32"/>
        </w:rPr>
        <w:t>日期：</w:t>
      </w:r>
    </w:p>
    <w:p w14:paraId="7864CFD2">
      <w:pPr>
        <w:spacing w:after="78"/>
        <w:rPr>
          <w:rFonts w:hint="eastAsia" w:ascii="仿宋" w:hAnsi="仿宋" w:eastAsia="仿宋"/>
          <w:b/>
          <w:bCs/>
          <w:kern w:val="0"/>
          <w:sz w:val="24"/>
        </w:rPr>
      </w:pPr>
      <w:r>
        <w:rPr>
          <w:rFonts w:hint="eastAsia" w:ascii="仿宋" w:hAnsi="仿宋" w:eastAsia="仿宋"/>
          <w:b/>
          <w:bCs/>
          <w:kern w:val="0"/>
          <w:sz w:val="24"/>
        </w:rPr>
        <w:br w:type="page"/>
      </w:r>
    </w:p>
    <w:p w14:paraId="4E859BAE">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55B7EA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6B24DB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315CF1E0">
            <w:pPr>
              <w:widowControl/>
              <w:spacing w:after="78" w:line="360" w:lineRule="atLeast"/>
              <w:jc w:val="center"/>
              <w:rPr>
                <w:rFonts w:hint="eastAsia" w:ascii="仿宋" w:hAnsi="仿宋" w:eastAsia="仿宋" w:cs="仿宋"/>
                <w:sz w:val="24"/>
                <w:szCs w:val="20"/>
              </w:rPr>
            </w:pPr>
          </w:p>
        </w:tc>
      </w:tr>
      <w:tr w14:paraId="75D70D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BA93F7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76F3EF2C">
            <w:pPr>
              <w:widowControl/>
              <w:spacing w:after="78" w:line="360" w:lineRule="atLeast"/>
              <w:jc w:val="center"/>
              <w:rPr>
                <w:rFonts w:hint="eastAsia" w:ascii="仿宋" w:hAnsi="仿宋" w:eastAsia="仿宋" w:cs="仿宋"/>
                <w:sz w:val="24"/>
                <w:szCs w:val="20"/>
              </w:rPr>
            </w:pPr>
          </w:p>
        </w:tc>
        <w:tc>
          <w:tcPr>
            <w:tcW w:w="1320" w:type="dxa"/>
            <w:vAlign w:val="center"/>
          </w:tcPr>
          <w:p w14:paraId="072B675E">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272948B5">
            <w:pPr>
              <w:widowControl/>
              <w:spacing w:after="78" w:line="360" w:lineRule="atLeast"/>
              <w:jc w:val="center"/>
              <w:rPr>
                <w:rFonts w:hint="eastAsia" w:ascii="仿宋" w:hAnsi="仿宋" w:eastAsia="仿宋" w:cs="仿宋"/>
                <w:sz w:val="24"/>
                <w:szCs w:val="20"/>
              </w:rPr>
            </w:pPr>
          </w:p>
        </w:tc>
      </w:tr>
      <w:tr w14:paraId="5298C8D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61FD93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EDC39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0188FC17">
            <w:pPr>
              <w:widowControl/>
              <w:spacing w:after="78" w:line="360" w:lineRule="atLeast"/>
              <w:jc w:val="center"/>
              <w:rPr>
                <w:rFonts w:hint="eastAsia" w:ascii="仿宋" w:hAnsi="仿宋" w:eastAsia="仿宋" w:cs="仿宋"/>
                <w:sz w:val="24"/>
                <w:szCs w:val="20"/>
              </w:rPr>
            </w:pPr>
          </w:p>
        </w:tc>
        <w:tc>
          <w:tcPr>
            <w:tcW w:w="1320" w:type="dxa"/>
            <w:vAlign w:val="center"/>
          </w:tcPr>
          <w:p w14:paraId="7F3BA1F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DC0A578">
            <w:pPr>
              <w:widowControl/>
              <w:spacing w:after="78" w:line="360" w:lineRule="atLeast"/>
              <w:jc w:val="center"/>
              <w:rPr>
                <w:rFonts w:hint="eastAsia" w:ascii="仿宋" w:hAnsi="仿宋" w:eastAsia="仿宋" w:cs="仿宋"/>
                <w:sz w:val="24"/>
                <w:szCs w:val="20"/>
              </w:rPr>
            </w:pPr>
          </w:p>
        </w:tc>
      </w:tr>
      <w:tr w14:paraId="4C3E7D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A5D5DD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AE6898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tcBorders>
              <w:right w:val="single" w:color="auto" w:sz="4" w:space="0"/>
            </w:tcBorders>
            <w:vAlign w:val="center"/>
          </w:tcPr>
          <w:p w14:paraId="7936DA41">
            <w:pPr>
              <w:widowControl/>
              <w:spacing w:after="78" w:line="360" w:lineRule="atLeast"/>
              <w:jc w:val="center"/>
              <w:rPr>
                <w:rFonts w:hint="eastAsia" w:ascii="仿宋" w:hAnsi="仿宋" w:eastAsia="仿宋" w:cs="仿宋"/>
                <w:sz w:val="24"/>
                <w:szCs w:val="20"/>
              </w:rPr>
            </w:pPr>
          </w:p>
        </w:tc>
        <w:tc>
          <w:tcPr>
            <w:tcW w:w="1320" w:type="dxa"/>
            <w:tcBorders>
              <w:left w:val="single" w:color="auto" w:sz="4" w:space="0"/>
            </w:tcBorders>
            <w:vAlign w:val="center"/>
          </w:tcPr>
          <w:p w14:paraId="485FE420">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21BF8AD9">
            <w:pPr>
              <w:widowControl/>
              <w:spacing w:after="78" w:line="360" w:lineRule="atLeast"/>
              <w:jc w:val="center"/>
              <w:rPr>
                <w:rFonts w:hint="eastAsia" w:ascii="仿宋" w:hAnsi="仿宋" w:eastAsia="仿宋" w:cs="仿宋"/>
                <w:sz w:val="24"/>
                <w:szCs w:val="20"/>
              </w:rPr>
            </w:pPr>
          </w:p>
        </w:tc>
      </w:tr>
      <w:tr w14:paraId="1B616E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470BCF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440D41F7">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4BA88775">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6D81D1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18" w:hRule="atLeast"/>
          <w:jc w:val="center"/>
        </w:trPr>
        <w:tc>
          <w:tcPr>
            <w:tcW w:w="1522" w:type="dxa"/>
            <w:vAlign w:val="center"/>
          </w:tcPr>
          <w:p w14:paraId="03D7B8B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05D59355">
            <w:pPr>
              <w:widowControl/>
              <w:spacing w:after="78" w:line="360" w:lineRule="atLeast"/>
              <w:rPr>
                <w:rFonts w:hint="eastAsia" w:ascii="仿宋" w:hAnsi="仿宋" w:eastAsia="仿宋" w:cs="仿宋"/>
                <w:sz w:val="24"/>
                <w:szCs w:val="20"/>
              </w:rPr>
            </w:pPr>
          </w:p>
        </w:tc>
      </w:tr>
      <w:tr w14:paraId="262337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6" w:hRule="atLeast"/>
          <w:jc w:val="center"/>
        </w:trPr>
        <w:tc>
          <w:tcPr>
            <w:tcW w:w="1522" w:type="dxa"/>
            <w:vAlign w:val="center"/>
          </w:tcPr>
          <w:p w14:paraId="28499A14">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2AA8BB39">
            <w:pPr>
              <w:widowControl/>
              <w:spacing w:after="78" w:line="360" w:lineRule="atLeast"/>
              <w:rPr>
                <w:rFonts w:hint="eastAsia" w:ascii="仿宋" w:hAnsi="仿宋" w:eastAsia="仿宋" w:cs="仿宋"/>
                <w:sz w:val="24"/>
                <w:szCs w:val="20"/>
              </w:rPr>
            </w:pPr>
          </w:p>
        </w:tc>
      </w:tr>
      <w:tr w14:paraId="5987A2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9" w:hRule="atLeast"/>
          <w:jc w:val="center"/>
        </w:trPr>
        <w:tc>
          <w:tcPr>
            <w:tcW w:w="1522" w:type="dxa"/>
            <w:vAlign w:val="center"/>
          </w:tcPr>
          <w:p w14:paraId="302443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7A34E023">
            <w:pPr>
              <w:widowControl/>
              <w:spacing w:after="78" w:line="360" w:lineRule="atLeast"/>
              <w:rPr>
                <w:rFonts w:hint="eastAsia" w:ascii="仿宋" w:hAnsi="仿宋" w:eastAsia="仿宋" w:cs="仿宋"/>
                <w:sz w:val="24"/>
                <w:szCs w:val="20"/>
              </w:rPr>
            </w:pPr>
          </w:p>
        </w:tc>
      </w:tr>
      <w:tr w14:paraId="164161D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437268E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172F8D03">
            <w:pPr>
              <w:widowControl/>
              <w:spacing w:after="78" w:line="360" w:lineRule="atLeast"/>
              <w:rPr>
                <w:rFonts w:hint="eastAsia" w:ascii="仿宋" w:hAnsi="仿宋" w:eastAsia="仿宋" w:cs="仿宋"/>
                <w:sz w:val="24"/>
                <w:szCs w:val="20"/>
              </w:rPr>
            </w:pPr>
          </w:p>
        </w:tc>
      </w:tr>
      <w:tr w14:paraId="4B91C7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5524B7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21260B72">
            <w:pPr>
              <w:widowControl/>
              <w:spacing w:after="78" w:line="360" w:lineRule="atLeast"/>
              <w:rPr>
                <w:rFonts w:hint="eastAsia" w:ascii="仿宋" w:hAnsi="仿宋" w:eastAsia="仿宋" w:cs="仿宋"/>
                <w:sz w:val="24"/>
                <w:szCs w:val="20"/>
              </w:rPr>
            </w:pPr>
          </w:p>
        </w:tc>
      </w:tr>
      <w:tr w14:paraId="149EB20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329FE826">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3B99C170">
            <w:pPr>
              <w:widowControl/>
              <w:spacing w:after="78" w:line="360" w:lineRule="atLeast"/>
              <w:jc w:val="center"/>
              <w:rPr>
                <w:rFonts w:hint="eastAsia" w:ascii="仿宋" w:hAnsi="仿宋" w:eastAsia="仿宋" w:cs="仿宋"/>
                <w:sz w:val="24"/>
                <w:szCs w:val="20"/>
              </w:rPr>
            </w:pPr>
          </w:p>
        </w:tc>
      </w:tr>
    </w:tbl>
    <w:p w14:paraId="272106FF">
      <w:pPr>
        <w:spacing w:after="78"/>
        <w:rPr>
          <w:rFonts w:hint="eastAsia" w:ascii="仿宋" w:hAnsi="仿宋" w:eastAsia="仿宋" w:cs="Arial"/>
        </w:rPr>
      </w:pPr>
      <w:r>
        <w:br w:type="page"/>
      </w:r>
    </w:p>
    <w:p w14:paraId="3916248D">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21850CBE">
      <w:pPr>
        <w:pStyle w:val="6"/>
        <w:spacing w:before="156" w:beforeLines="50" w:after="156" w:afterLines="50"/>
        <w:ind w:left="1020" w:leftChars="200" w:hanging="6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08468E7F">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深圳市佳耀生态环保科技有限公司</w:t>
      </w:r>
      <w:r>
        <w:rPr>
          <w:rFonts w:ascii="仿宋" w:hAnsi="仿宋" w:eastAsia="仿宋"/>
          <w:color w:val="000000"/>
          <w:szCs w:val="21"/>
        </w:rPr>
        <w:t>：</w:t>
      </w:r>
    </w:p>
    <w:p w14:paraId="15D55DD4">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
          <w:color w:val="000000"/>
          <w:szCs w:val="21"/>
          <w:u w:val="single"/>
        </w:rPr>
        <w:t>三体系证书认证（重新认证及年审）服务项目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
          <w:color w:val="000000"/>
          <w:szCs w:val="21"/>
          <w:u w:val="single"/>
        </w:rPr>
        <w:t>三体系证书认证（重新认证及年审）服务项目</w:t>
      </w:r>
      <w:r>
        <w:rPr>
          <w:rFonts w:hint="eastAsia" w:ascii="仿宋" w:hAnsi="仿宋" w:eastAsia="仿宋"/>
          <w:bCs/>
          <w:color w:val="000000"/>
          <w:szCs w:val="21"/>
        </w:rPr>
        <w:t>报价</w:t>
      </w:r>
      <w:r>
        <w:rPr>
          <w:rFonts w:ascii="仿宋" w:hAnsi="仿宋" w:eastAsia="仿宋"/>
          <w:color w:val="000000"/>
          <w:szCs w:val="21"/>
        </w:rPr>
        <w:t>，作出以下承诺：</w:t>
      </w:r>
    </w:p>
    <w:p w14:paraId="357D50A1">
      <w:pPr>
        <w:pStyle w:val="63"/>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38AF653">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25188CB8">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39DB3C05">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2A9A691B">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0BEE9C2">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371A6CC0">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0BCAE137">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012EA34C">
      <w:pPr>
        <w:pStyle w:val="2"/>
        <w:spacing w:after="78"/>
        <w:ind w:left="0" w:leftChars="0"/>
        <w:rPr>
          <w:rFonts w:hint="eastAsia" w:ascii="仿宋" w:hAnsi="仿宋" w:eastAsia="仿宋"/>
          <w:szCs w:val="21"/>
        </w:rPr>
      </w:pPr>
      <w:r>
        <w:rPr>
          <w:rFonts w:hint="eastAsia" w:ascii="仿宋" w:hAnsi="仿宋" w:eastAsia="仿宋"/>
          <w:szCs w:val="21"/>
        </w:rPr>
        <w:t>8.我公司承诺知悉并接受本项目为线上报价，无现场议价环节，本报价文件报价即为最终报价。</w:t>
      </w:r>
    </w:p>
    <w:p w14:paraId="753B4371">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9</w:t>
      </w:r>
      <w:r>
        <w:rPr>
          <w:rFonts w:ascii="仿宋" w:hAnsi="仿宋" w:eastAsia="仿宋"/>
          <w:szCs w:val="21"/>
        </w:rPr>
        <w:t>.我公司承诺符合以下要求：</w:t>
      </w:r>
      <w:r>
        <w:rPr>
          <w:rFonts w:hint="eastAsia" w:ascii="仿宋" w:hAnsi="仿宋" w:eastAsia="仿宋"/>
          <w:szCs w:val="21"/>
        </w:rPr>
        <w:t xml:space="preserve"> </w:t>
      </w:r>
    </w:p>
    <w:p w14:paraId="7D974607">
      <w:pPr>
        <w:tabs>
          <w:tab w:val="left" w:pos="7665"/>
        </w:tabs>
        <w:spacing w:after="78" w:line="276" w:lineRule="auto"/>
        <w:ind w:firstLine="420" w:firstLineChars="200"/>
        <w:rPr>
          <w:rFonts w:hint="eastAsia" w:ascii="仿宋" w:hAnsi="仿宋" w:eastAsia="仿宋"/>
          <w:szCs w:val="21"/>
        </w:rPr>
      </w:pPr>
      <w:bookmarkStart w:id="9"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2F666937">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06DF2166">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bookmarkEnd w:id="9"/>
    <w:p w14:paraId="3911054B">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（4）未组成联合体参选。</w:t>
      </w:r>
    </w:p>
    <w:p w14:paraId="5D04F3C6">
      <w:pPr>
        <w:pStyle w:val="63"/>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2208D17E">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b/>
          <w:bCs/>
          <w:szCs w:val="21"/>
          <w:u w:val="single"/>
        </w:rPr>
        <w:t>三体系证书认证（重新认证及年审）服务项目</w:t>
      </w:r>
      <w:r>
        <w:rPr>
          <w:rFonts w:ascii="仿宋" w:hAnsi="仿宋" w:eastAsia="仿宋"/>
          <w:szCs w:val="21"/>
        </w:rPr>
        <w:t>选聘，特承诺如下：</w:t>
      </w:r>
    </w:p>
    <w:p w14:paraId="47598B1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139D3A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279E03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89BBEC8">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F2AA7D">
      <w:pPr>
        <w:tabs>
          <w:tab w:val="left" w:pos="1110"/>
        </w:tabs>
        <w:spacing w:after="78" w:line="276" w:lineRule="auto"/>
        <w:ind w:firstLine="420" w:firstLineChars="200"/>
        <w:rPr>
          <w:rFonts w:hint="eastAsia" w:ascii="仿宋" w:hAnsi="仿宋" w:eastAsia="仿宋"/>
          <w:color w:val="000000"/>
          <w:szCs w:val="21"/>
        </w:rPr>
      </w:pPr>
    </w:p>
    <w:p w14:paraId="4D836137">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443552B9">
      <w:pPr>
        <w:spacing w:after="78" w:line="276" w:lineRule="auto"/>
        <w:ind w:firstLine="630" w:firstLineChars="300"/>
        <w:rPr>
          <w:rFonts w:hint="eastAsia" w:ascii="仿宋" w:hAnsi="仿宋" w:eastAsia="仿宋"/>
          <w:b/>
          <w:szCs w:val="21"/>
        </w:rPr>
      </w:pPr>
      <w:r>
        <w:rPr>
          <w:rFonts w:ascii="仿宋" w:hAnsi="仿宋" w:eastAsia="仿宋"/>
          <w:color w:val="000000"/>
          <w:szCs w:val="21"/>
        </w:rPr>
        <w:t>年    月    日</w:t>
      </w:r>
    </w:p>
    <w:p w14:paraId="4CB35195">
      <w:pPr>
        <w:spacing w:before="156" w:beforeLines="50" w:after="156" w:afterLines="50"/>
        <w:ind w:left="420" w:leftChars="200"/>
        <w:jc w:val="left"/>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164D9AD2">
      <w:pPr>
        <w:pStyle w:val="6"/>
        <w:spacing w:before="156" w:beforeLines="50" w:after="156" w:afterLines="50"/>
        <w:ind w:left="1020" w:leftChars="200" w:hanging="600"/>
        <w:jc w:val="left"/>
        <w:rPr>
          <w:rFonts w:hint="eastAsia" w:ascii="仿宋" w:hAnsi="仿宋" w:eastAsia="仿宋" w:cs="宋体"/>
          <w:color w:val="000000"/>
          <w:sz w:val="24"/>
          <w:szCs w:val="21"/>
        </w:rPr>
      </w:pPr>
      <w:r>
        <w:rPr>
          <w:sz w:val="24"/>
        </w:rPr>
        <mc:AlternateContent>
          <mc:Choice Requires="wps">
            <w:drawing>
              <wp:anchor distT="0" distB="0" distL="114300" distR="114300" simplePos="0" relativeHeight="251664384" behindDoc="0" locked="0" layoutInCell="1" allowOverlap="1">
                <wp:simplePos x="0" y="0"/>
                <wp:positionH relativeFrom="column">
                  <wp:posOffset>-77470</wp:posOffset>
                </wp:positionH>
                <wp:positionV relativeFrom="paragraph">
                  <wp:posOffset>464185</wp:posOffset>
                </wp:positionV>
                <wp:extent cx="5397500" cy="4085590"/>
                <wp:effectExtent l="4445" t="4445" r="8255" b="5715"/>
                <wp:wrapNone/>
                <wp:docPr id="6" name="文本框 6"/>
                <wp:cNvGraphicFramePr/>
                <a:graphic xmlns:a="http://schemas.openxmlformats.org/drawingml/2006/main">
                  <a:graphicData uri="http://schemas.microsoft.com/office/word/2010/wordprocessingShape">
                    <wps:wsp>
                      <wps:cNvSpPr txBox="1"/>
                      <wps:spPr>
                        <a:xfrm>
                          <a:off x="1065530" y="5419725"/>
                          <a:ext cx="5397500" cy="40855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B92805F">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pt;margin-top:36.55pt;height:321.7pt;width:425pt;z-index:251664384;mso-width-relative:page;mso-height-relative:page;" fillcolor="#FFFFFF [3201]" filled="t" stroked="t" coordsize="21600,21600" o:gfxdata="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dm3C1wAAAAoBAAAPAAAAAAAAAAEAIAAAACIAAABkcnMvZG93bnJldi54bWxQSwEC&#10;FAAUAAAACACHTuJAyjS/52cCAADEBAAADgAAAAAAAAABACAAAAAmAQAAZHJzL2Uyb0RvYy54bWxQ&#10;SwUGAAAAAAYABgBZAQAA/wUAAAAA&#10;">
                <v:fill on="t" focussize="0,0"/>
                <v:stroke weight="0.5pt" color="#000000 [3204]" joinstyle="round"/>
                <v:imagedata o:title=""/>
                <o:lock v:ext="edit" aspectratio="f"/>
                <v:textbox>
                  <w:txbxContent>
                    <w:p w14:paraId="4B92805F">
                      <w:pPr>
                        <w:spacing w:after="78"/>
                      </w:pPr>
                    </w:p>
                  </w:txbxContent>
                </v:textbox>
              </v:shape>
            </w:pict>
          </mc:Fallback>
        </mc:AlternateContent>
      </w:r>
      <w:r>
        <w:rPr>
          <w:rFonts w:hint="eastAsia" w:ascii="仿宋" w:hAnsi="仿宋" w:eastAsia="仿宋" w:cs="宋体"/>
          <w:color w:val="000000"/>
          <w:sz w:val="24"/>
          <w:szCs w:val="21"/>
        </w:rPr>
        <w:t>营业执照</w:t>
      </w:r>
    </w:p>
    <w:p w14:paraId="3A392E06">
      <w:pPr>
        <w:tabs>
          <w:tab w:val="left" w:pos="1110"/>
        </w:tabs>
        <w:spacing w:after="78" w:line="276" w:lineRule="auto"/>
        <w:ind w:firstLine="480" w:firstLineChars="200"/>
        <w:rPr>
          <w:rFonts w:hint="eastAsia" w:ascii="仿宋" w:hAnsi="仿宋" w:eastAsia="仿宋" w:cs="宋体"/>
          <w:color w:val="000000"/>
          <w:sz w:val="24"/>
          <w:szCs w:val="21"/>
        </w:rPr>
      </w:pPr>
    </w:p>
    <w:p w14:paraId="3EA77DD0">
      <w:pPr>
        <w:pStyle w:val="27"/>
        <w:spacing w:after="78"/>
        <w:ind w:left="2940"/>
        <w:rPr>
          <w:rFonts w:hint="eastAsia" w:ascii="仿宋" w:hAnsi="仿宋" w:eastAsia="仿宋" w:cs="宋体"/>
          <w:color w:val="000000"/>
          <w:sz w:val="24"/>
          <w:szCs w:val="21"/>
        </w:rPr>
      </w:pPr>
    </w:p>
    <w:p w14:paraId="3A92620A">
      <w:pPr>
        <w:spacing w:after="78"/>
        <w:rPr>
          <w:rFonts w:hint="eastAsia" w:ascii="仿宋" w:hAnsi="仿宋" w:eastAsia="仿宋" w:cs="宋体"/>
          <w:color w:val="000000"/>
          <w:sz w:val="24"/>
          <w:szCs w:val="21"/>
        </w:rPr>
      </w:pPr>
    </w:p>
    <w:p w14:paraId="1CC7EC6E">
      <w:pPr>
        <w:pStyle w:val="27"/>
        <w:spacing w:after="78"/>
        <w:ind w:left="2940"/>
        <w:rPr>
          <w:rFonts w:hint="eastAsia" w:ascii="仿宋" w:hAnsi="仿宋" w:eastAsia="仿宋" w:cs="宋体"/>
          <w:color w:val="000000"/>
          <w:sz w:val="24"/>
          <w:szCs w:val="21"/>
        </w:rPr>
      </w:pPr>
    </w:p>
    <w:p w14:paraId="3CC606C9">
      <w:pPr>
        <w:spacing w:after="78"/>
        <w:rPr>
          <w:rFonts w:hint="eastAsia" w:ascii="仿宋" w:hAnsi="仿宋" w:eastAsia="仿宋" w:cs="宋体"/>
          <w:color w:val="000000"/>
          <w:sz w:val="24"/>
          <w:szCs w:val="21"/>
        </w:rPr>
      </w:pPr>
    </w:p>
    <w:p w14:paraId="13FF2A29">
      <w:pPr>
        <w:pStyle w:val="27"/>
        <w:spacing w:after="78"/>
        <w:ind w:left="2940"/>
        <w:rPr>
          <w:rFonts w:hint="eastAsia" w:ascii="仿宋" w:hAnsi="仿宋" w:eastAsia="仿宋" w:cs="宋体"/>
          <w:color w:val="000000"/>
          <w:sz w:val="24"/>
          <w:szCs w:val="21"/>
        </w:rPr>
      </w:pPr>
    </w:p>
    <w:p w14:paraId="3F0111E7">
      <w:pPr>
        <w:spacing w:after="78"/>
        <w:rPr>
          <w:rFonts w:hint="eastAsia" w:ascii="仿宋" w:hAnsi="仿宋" w:eastAsia="仿宋" w:cs="宋体"/>
          <w:color w:val="000000"/>
          <w:sz w:val="24"/>
          <w:szCs w:val="21"/>
        </w:rPr>
      </w:pPr>
    </w:p>
    <w:p w14:paraId="2718AECD">
      <w:pPr>
        <w:pStyle w:val="27"/>
        <w:spacing w:after="78"/>
        <w:ind w:left="2940"/>
        <w:rPr>
          <w:rFonts w:hint="eastAsia" w:ascii="仿宋" w:hAnsi="仿宋" w:eastAsia="仿宋" w:cs="宋体"/>
          <w:color w:val="000000"/>
          <w:sz w:val="24"/>
          <w:szCs w:val="21"/>
        </w:rPr>
      </w:pPr>
    </w:p>
    <w:p w14:paraId="78F6A6D1">
      <w:pPr>
        <w:spacing w:after="78"/>
        <w:rPr>
          <w:rFonts w:hint="eastAsia" w:ascii="仿宋" w:hAnsi="仿宋" w:eastAsia="仿宋" w:cs="宋体"/>
          <w:color w:val="000000"/>
          <w:sz w:val="24"/>
          <w:szCs w:val="21"/>
        </w:rPr>
      </w:pPr>
    </w:p>
    <w:p w14:paraId="296A908B">
      <w:pPr>
        <w:pStyle w:val="27"/>
        <w:spacing w:after="78"/>
        <w:ind w:left="2940"/>
        <w:rPr>
          <w:rFonts w:hint="eastAsia" w:ascii="仿宋" w:hAnsi="仿宋" w:eastAsia="仿宋" w:cs="宋体"/>
          <w:color w:val="000000"/>
          <w:sz w:val="24"/>
          <w:szCs w:val="21"/>
        </w:rPr>
      </w:pPr>
    </w:p>
    <w:p w14:paraId="7837FEA2">
      <w:pPr>
        <w:spacing w:after="78"/>
        <w:rPr>
          <w:rFonts w:hint="eastAsia" w:ascii="仿宋" w:hAnsi="仿宋" w:eastAsia="仿宋" w:cs="宋体"/>
          <w:color w:val="000000"/>
          <w:sz w:val="24"/>
          <w:szCs w:val="21"/>
        </w:rPr>
      </w:pPr>
    </w:p>
    <w:p w14:paraId="17307A66">
      <w:pPr>
        <w:pStyle w:val="27"/>
        <w:spacing w:after="78"/>
        <w:ind w:left="2940"/>
        <w:rPr>
          <w:rFonts w:hint="eastAsia" w:ascii="仿宋" w:hAnsi="仿宋" w:eastAsia="仿宋" w:cs="宋体"/>
          <w:color w:val="000000"/>
          <w:sz w:val="24"/>
          <w:szCs w:val="21"/>
        </w:rPr>
      </w:pPr>
    </w:p>
    <w:p w14:paraId="39D4641C">
      <w:pPr>
        <w:spacing w:after="78"/>
      </w:pPr>
    </w:p>
    <w:p w14:paraId="241163D6">
      <w:pPr>
        <w:keepNext/>
        <w:keepLines/>
        <w:spacing w:after="78"/>
        <w:ind w:left="1021" w:hanging="601"/>
        <w:rPr>
          <w:rFonts w:hint="eastAsia" w:ascii="仿宋" w:hAnsi="仿宋" w:eastAsia="仿宋" w:cs="宋体"/>
          <w:color w:val="000000"/>
          <w:sz w:val="24"/>
          <w:szCs w:val="21"/>
        </w:rPr>
      </w:pPr>
    </w:p>
    <w:p w14:paraId="4A2FBE2A">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249F3EA8">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（国家企业信用信息公示系统https://www.gsxt.gov.cn/corp-query-homepage.html中“企业状态”查询）</w:t>
      </w:r>
    </w:p>
    <w:p w14:paraId="0C336E01">
      <w:pPr>
        <w:pStyle w:val="27"/>
        <w:spacing w:after="78"/>
        <w:ind w:left="2940"/>
        <w:rPr>
          <w:rFonts w:hint="eastAsia" w:ascii="仿宋" w:hAnsi="仿宋" w:eastAsia="仿宋"/>
          <w:szCs w:val="21"/>
        </w:rPr>
      </w:pPr>
      <w:r>
        <mc:AlternateContent>
          <mc:Choice Requires="wps">
            <w:drawing>
              <wp:anchor distT="0" distB="0" distL="114300" distR="114300" simplePos="0" relativeHeight="251662336" behindDoc="0" locked="0" layoutInCell="1" allowOverlap="1">
                <wp:simplePos x="0" y="0"/>
                <wp:positionH relativeFrom="column">
                  <wp:posOffset>28575</wp:posOffset>
                </wp:positionH>
                <wp:positionV relativeFrom="paragraph">
                  <wp:posOffset>19050</wp:posOffset>
                </wp:positionV>
                <wp:extent cx="5206365" cy="2900045"/>
                <wp:effectExtent l="4445" t="4445" r="8890" b="10160"/>
                <wp:wrapNone/>
                <wp:docPr id="2" name="文本框 2"/>
                <wp:cNvGraphicFramePr/>
                <a:graphic xmlns:a="http://schemas.openxmlformats.org/drawingml/2006/main">
                  <a:graphicData uri="http://schemas.microsoft.com/office/word/2010/wordprocessingShape">
                    <wps:wsp>
                      <wps:cNvSpPr txBox="1"/>
                      <wps:spPr>
                        <a:xfrm>
                          <a:off x="1372235" y="6741160"/>
                          <a:ext cx="5206365" cy="29000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93CFB09">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5pt;margin-top:1.5pt;height:228.35pt;width:409.95pt;z-index:251662336;mso-width-relative:page;mso-height-relative:page;" fillcolor="#FFFFFF [3201]" filled="t" stroked="t" coordsize="21600,21600" o:gfxdata="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wnxZzUAAAABwEAAA8AAAAAAAAAAQAgAAAAIgAAAGRycy9kb3ducmV2LnhtbFBLAQIUABQAAAAI&#10;AIdO4kBD7v+UYwIAAMQEAAAOAAAAAAAAAAEAIAAAACMBAABkcnMvZTJvRG9jLnhtbFBLBQYAAAAA&#10;BgAGAFkBAAD4BQAAAAA=&#10;">
                <v:fill on="t" focussize="0,0"/>
                <v:stroke weight="0.5pt" color="#000000 [3204]" joinstyle="round"/>
                <v:imagedata o:title=""/>
                <o:lock v:ext="edit" aspectratio="f"/>
                <v:textbox>
                  <w:txbxContent>
                    <w:p w14:paraId="793CFB09">
                      <w:pPr>
                        <w:spacing w:after="78"/>
                      </w:pPr>
                    </w:p>
                  </w:txbxContent>
                </v:textbox>
              </v:shape>
            </w:pict>
          </mc:Fallback>
        </mc:AlternateContent>
      </w:r>
    </w:p>
    <w:p w14:paraId="2C0FCDF8">
      <w:pPr>
        <w:spacing w:after="78"/>
        <w:rPr>
          <w:rFonts w:hint="eastAsia" w:ascii="仿宋" w:hAnsi="仿宋" w:eastAsia="仿宋"/>
          <w:szCs w:val="21"/>
        </w:rPr>
      </w:pPr>
    </w:p>
    <w:p w14:paraId="755D6002">
      <w:pPr>
        <w:pStyle w:val="27"/>
        <w:spacing w:after="78"/>
        <w:ind w:left="2940"/>
        <w:rPr>
          <w:rFonts w:hint="eastAsia" w:ascii="仿宋" w:hAnsi="仿宋" w:eastAsia="仿宋"/>
          <w:szCs w:val="21"/>
        </w:rPr>
      </w:pPr>
    </w:p>
    <w:p w14:paraId="1A39206B">
      <w:pPr>
        <w:spacing w:after="78"/>
        <w:rPr>
          <w:rFonts w:hint="eastAsia" w:ascii="仿宋" w:hAnsi="仿宋" w:eastAsia="仿宋"/>
          <w:szCs w:val="21"/>
        </w:rPr>
      </w:pPr>
    </w:p>
    <w:p w14:paraId="1C9D6DBC">
      <w:pPr>
        <w:pStyle w:val="27"/>
        <w:spacing w:after="78"/>
        <w:ind w:left="2940"/>
        <w:rPr>
          <w:rFonts w:hint="eastAsia" w:ascii="仿宋" w:hAnsi="仿宋" w:eastAsia="仿宋"/>
          <w:szCs w:val="21"/>
        </w:rPr>
      </w:pPr>
    </w:p>
    <w:p w14:paraId="5E877600">
      <w:pPr>
        <w:spacing w:after="78"/>
        <w:rPr>
          <w:rFonts w:hint="eastAsia" w:ascii="仿宋" w:hAnsi="仿宋" w:eastAsia="仿宋"/>
          <w:szCs w:val="21"/>
        </w:rPr>
      </w:pPr>
    </w:p>
    <w:p w14:paraId="0DC6BA64">
      <w:pPr>
        <w:pStyle w:val="27"/>
        <w:spacing w:after="78"/>
        <w:ind w:left="2940"/>
        <w:rPr>
          <w:rFonts w:hint="eastAsia" w:ascii="仿宋" w:hAnsi="仿宋" w:eastAsia="仿宋"/>
          <w:szCs w:val="21"/>
        </w:rPr>
      </w:pPr>
    </w:p>
    <w:p w14:paraId="1BE94062">
      <w:pPr>
        <w:spacing w:after="78"/>
        <w:rPr>
          <w:rFonts w:hint="eastAsia" w:ascii="仿宋" w:hAnsi="仿宋" w:eastAsia="仿宋"/>
          <w:szCs w:val="21"/>
        </w:rPr>
      </w:pPr>
    </w:p>
    <w:p w14:paraId="5E57AFF7">
      <w:pPr>
        <w:pStyle w:val="27"/>
        <w:spacing w:after="78"/>
        <w:ind w:left="2940"/>
        <w:rPr>
          <w:rFonts w:hint="eastAsia" w:ascii="仿宋" w:hAnsi="仿宋" w:eastAsia="仿宋"/>
          <w:szCs w:val="21"/>
        </w:rPr>
      </w:pPr>
    </w:p>
    <w:p w14:paraId="650671B1">
      <w:pPr>
        <w:spacing w:after="78"/>
      </w:pPr>
    </w:p>
    <w:p w14:paraId="434480C5">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360CEDDE">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“信用中国”网站（www.creditchina.gov.cn）</w:t>
      </w:r>
    </w:p>
    <w:p w14:paraId="290E317F">
      <w:pPr>
        <w:pStyle w:val="27"/>
        <w:spacing w:after="78"/>
        <w:ind w:left="2940"/>
        <w:rPr>
          <w:rFonts w:hint="eastAsia" w:ascii="仿宋" w:hAnsi="仿宋" w:eastAsia="仿宋"/>
          <w:szCs w:val="21"/>
        </w:rPr>
      </w:pPr>
      <w: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635</wp:posOffset>
                </wp:positionV>
                <wp:extent cx="5143500" cy="4038600"/>
                <wp:effectExtent l="4445" t="4445" r="14605" b="14605"/>
                <wp:wrapNone/>
                <wp:docPr id="7" name="文本框 7"/>
                <wp:cNvGraphicFramePr/>
                <a:graphic xmlns:a="http://schemas.openxmlformats.org/drawingml/2006/main">
                  <a:graphicData uri="http://schemas.microsoft.com/office/word/2010/wordprocessingShape">
                    <wps:wsp>
                      <wps:cNvSpPr txBox="1"/>
                      <wps:spPr>
                        <a:xfrm>
                          <a:off x="1213485" y="5603240"/>
                          <a:ext cx="5143500" cy="40386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65769B">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0.05pt;height:318pt;width:405pt;z-index:251665408;mso-width-relative:page;mso-height-relative:page;" fillcolor="#FFFFFF [3201]" filled="t" stroked="t" coordsize="21600,21600" o:gfxdata="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It7&#10;6mjRAAAABwEAAA8AAAAAAAAAAQAgAAAAIgAAAGRycy9kb3ducmV2LnhtbFBLAQIUABQAAAAIAIdO&#10;4kB3a51tYwIAAMQEAAAOAAAAAAAAAAEAIAAAACABAABkcnMvZTJvRG9jLnhtbFBLBQYAAAAABgAG&#10;AFkBAAD1BQAAAAA=&#10;">
                <v:fill on="t" focussize="0,0"/>
                <v:stroke weight="0.5pt" color="#000000 [3204]" joinstyle="round"/>
                <v:imagedata o:title=""/>
                <o:lock v:ext="edit" aspectratio="f"/>
                <v:textbox>
                  <w:txbxContent>
                    <w:p w14:paraId="0965769B">
                      <w:pPr>
                        <w:spacing w:after="78"/>
                      </w:pPr>
                    </w:p>
                  </w:txbxContent>
                </v:textbox>
              </v:shape>
            </w:pict>
          </mc:Fallback>
        </mc:AlternateContent>
      </w:r>
    </w:p>
    <w:p w14:paraId="208D926E">
      <w:pPr>
        <w:spacing w:after="78"/>
        <w:rPr>
          <w:rFonts w:hint="eastAsia" w:ascii="仿宋" w:hAnsi="仿宋" w:eastAsia="仿宋"/>
          <w:szCs w:val="21"/>
        </w:rPr>
      </w:pPr>
    </w:p>
    <w:p w14:paraId="72374FC3">
      <w:pPr>
        <w:pStyle w:val="27"/>
        <w:spacing w:after="78"/>
        <w:ind w:left="2940"/>
        <w:rPr>
          <w:rFonts w:hint="eastAsia" w:ascii="仿宋" w:hAnsi="仿宋" w:eastAsia="仿宋"/>
          <w:szCs w:val="21"/>
        </w:rPr>
      </w:pPr>
    </w:p>
    <w:p w14:paraId="4EFBE8D2">
      <w:pPr>
        <w:pStyle w:val="27"/>
        <w:spacing w:after="78"/>
        <w:ind w:left="0" w:leftChars="0"/>
      </w:pPr>
    </w:p>
    <w:p w14:paraId="311F993B">
      <w:pPr>
        <w:spacing w:after="78"/>
      </w:pPr>
    </w:p>
    <w:p w14:paraId="24463737">
      <w:pPr>
        <w:pStyle w:val="27"/>
        <w:spacing w:after="78"/>
        <w:ind w:left="2940"/>
      </w:pPr>
    </w:p>
    <w:p w14:paraId="34C0F719">
      <w:pPr>
        <w:spacing w:after="78"/>
      </w:pPr>
    </w:p>
    <w:p w14:paraId="69D443CF">
      <w:pPr>
        <w:pStyle w:val="27"/>
        <w:spacing w:after="78"/>
        <w:ind w:left="2940"/>
      </w:pPr>
    </w:p>
    <w:p w14:paraId="0F3A5237">
      <w:pPr>
        <w:spacing w:after="78"/>
      </w:pPr>
    </w:p>
    <w:p w14:paraId="4B70BEAE">
      <w:pPr>
        <w:pStyle w:val="27"/>
        <w:spacing w:after="78"/>
        <w:ind w:left="2940"/>
      </w:pPr>
    </w:p>
    <w:p w14:paraId="3F4FE39D">
      <w:pPr>
        <w:spacing w:after="78"/>
      </w:pPr>
    </w:p>
    <w:p w14:paraId="76DBE608">
      <w:pPr>
        <w:pStyle w:val="27"/>
        <w:spacing w:after="78"/>
        <w:ind w:left="0" w:leftChars="0"/>
      </w:pPr>
    </w:p>
    <w:p w14:paraId="6D14C59A">
      <w:pPr>
        <w:spacing w:after="78"/>
      </w:pPr>
    </w:p>
    <w:p w14:paraId="50ED9929">
      <w:pPr>
        <w:spacing w:after="78"/>
      </w:pPr>
      <w:r>
        <w:rPr>
          <w:rFonts w:hint="eastAsia"/>
        </w:rPr>
        <w:br w:type="page"/>
      </w:r>
    </w:p>
    <w:p w14:paraId="4619893E">
      <w:pPr>
        <w:pStyle w:val="6"/>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p>
    <w:p w14:paraId="5CB2F713">
      <w:pPr>
        <w:tabs>
          <w:tab w:val="left" w:pos="1110"/>
        </w:tabs>
        <w:spacing w:after="78" w:line="276" w:lineRule="auto"/>
        <w:ind w:firstLine="420" w:firstLineChars="200"/>
        <w:rPr>
          <w:rFonts w:hint="eastAsia" w:ascii="仿宋" w:hAnsi="仿宋" w:eastAsia="仿宋"/>
          <w:szCs w:val="21"/>
        </w:rPr>
      </w:pPr>
      <w:r>
        <w:rPr>
          <w:rFonts w:hint="eastAsia" w:ascii="仿宋" w:hAnsi="仿宋" w:eastAsia="仿宋"/>
          <w:szCs w:val="21"/>
        </w:rPr>
        <w:t>中国执行信息公开网（http://zxgk.court.gov.cn/）</w:t>
      </w:r>
    </w:p>
    <w:p w14:paraId="58BD6ECA">
      <w:pPr>
        <w:pStyle w:val="27"/>
        <w:spacing w:after="78"/>
        <w:ind w:left="2940"/>
        <w:rPr>
          <w:rFonts w:hint="eastAsia" w:ascii="仿宋" w:hAnsi="仿宋" w:eastAsia="仿宋"/>
          <w:szCs w:val="21"/>
        </w:rPr>
      </w:pPr>
      <w: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43180</wp:posOffset>
                </wp:positionV>
                <wp:extent cx="5249545" cy="7513955"/>
                <wp:effectExtent l="4445" t="4445" r="22860" b="6350"/>
                <wp:wrapNone/>
                <wp:docPr id="4" name="文本框 4"/>
                <wp:cNvGraphicFramePr/>
                <a:graphic xmlns:a="http://schemas.openxmlformats.org/drawingml/2006/main">
                  <a:graphicData uri="http://schemas.microsoft.com/office/word/2010/wordprocessingShape">
                    <wps:wsp>
                      <wps:cNvSpPr txBox="1"/>
                      <wps:spPr>
                        <a:xfrm>
                          <a:off x="1213485" y="2023745"/>
                          <a:ext cx="5249545" cy="75139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221ADA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5pt;margin-top:3.4pt;height:591.65pt;width:413.35pt;z-index:251663360;mso-width-relative:page;mso-height-relative:page;" fillcolor="#FFFFFF [3201]" filled="t" stroked="t" coordsize="21600,21600" o:gfxdata="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yrwU10wAAAAkBAAAPAAAAAAAAAAEAIAAAACIAAABkcnMvZG93bnJldi54bWxQSwECFAAU&#10;AAAACACHTuJAD5QBsWgCAADEBAAADgAAAAAAAAABACAAAAAiAQAAZHJzL2Uyb0RvYy54bWxQSwUG&#10;AAAAAAYABgBZAQAA/AUAAAAA&#10;">
                <v:fill on="t" focussize="0,0"/>
                <v:stroke weight="0.5pt" color="#000000 [3204]" joinstyle="round"/>
                <v:imagedata o:title=""/>
                <o:lock v:ext="edit" aspectratio="f"/>
                <v:textbox>
                  <w:txbxContent>
                    <w:p w14:paraId="2221ADAE">
                      <w:pPr>
                        <w:spacing w:after="78"/>
                      </w:pPr>
                    </w:p>
                  </w:txbxContent>
                </v:textbox>
              </v:shape>
            </w:pict>
          </mc:Fallback>
        </mc:AlternateContent>
      </w:r>
    </w:p>
    <w:p w14:paraId="765021E2">
      <w:pPr>
        <w:spacing w:after="78"/>
        <w:rPr>
          <w:rFonts w:hint="eastAsia" w:ascii="仿宋" w:hAnsi="仿宋" w:eastAsia="仿宋"/>
          <w:szCs w:val="21"/>
        </w:rPr>
      </w:pPr>
    </w:p>
    <w:p w14:paraId="7B30C785">
      <w:pPr>
        <w:pStyle w:val="27"/>
        <w:spacing w:after="78"/>
        <w:ind w:left="2940"/>
        <w:rPr>
          <w:rFonts w:hint="eastAsia" w:ascii="仿宋" w:hAnsi="仿宋" w:eastAsia="仿宋"/>
          <w:szCs w:val="21"/>
        </w:rPr>
      </w:pPr>
    </w:p>
    <w:p w14:paraId="1963333A">
      <w:pPr>
        <w:spacing w:after="78"/>
        <w:rPr>
          <w:rFonts w:hint="eastAsia" w:ascii="仿宋" w:hAnsi="仿宋" w:eastAsia="仿宋"/>
          <w:szCs w:val="21"/>
        </w:rPr>
      </w:pPr>
    </w:p>
    <w:p w14:paraId="0DB0FFEE">
      <w:pPr>
        <w:pStyle w:val="27"/>
        <w:spacing w:after="78"/>
        <w:ind w:left="2940"/>
        <w:rPr>
          <w:rFonts w:hint="eastAsia" w:ascii="仿宋" w:hAnsi="仿宋" w:eastAsia="仿宋"/>
          <w:szCs w:val="21"/>
        </w:rPr>
      </w:pPr>
    </w:p>
    <w:p w14:paraId="5A57085A">
      <w:pPr>
        <w:spacing w:after="78"/>
        <w:rPr>
          <w:rFonts w:hint="eastAsia" w:ascii="仿宋" w:hAnsi="仿宋" w:eastAsia="仿宋"/>
          <w:szCs w:val="21"/>
        </w:rPr>
      </w:pPr>
    </w:p>
    <w:p w14:paraId="57E85C0E">
      <w:pPr>
        <w:pStyle w:val="27"/>
        <w:spacing w:after="78"/>
        <w:ind w:left="2940"/>
        <w:rPr>
          <w:rFonts w:hint="eastAsia" w:ascii="仿宋" w:hAnsi="仿宋" w:eastAsia="仿宋"/>
          <w:szCs w:val="21"/>
        </w:rPr>
      </w:pPr>
    </w:p>
    <w:p w14:paraId="08206C7E">
      <w:pPr>
        <w:spacing w:after="78"/>
        <w:rPr>
          <w:rFonts w:hint="eastAsia" w:ascii="仿宋" w:hAnsi="仿宋" w:eastAsia="仿宋"/>
          <w:szCs w:val="21"/>
        </w:rPr>
      </w:pPr>
    </w:p>
    <w:p w14:paraId="5EEEC45C">
      <w:pPr>
        <w:pStyle w:val="27"/>
        <w:spacing w:after="78"/>
        <w:ind w:left="2940"/>
        <w:rPr>
          <w:rFonts w:hint="eastAsia" w:ascii="仿宋" w:hAnsi="仿宋" w:eastAsia="仿宋"/>
          <w:szCs w:val="21"/>
        </w:rPr>
      </w:pPr>
    </w:p>
    <w:p w14:paraId="08EFEC2B">
      <w:pPr>
        <w:spacing w:after="78"/>
        <w:rPr>
          <w:rFonts w:hint="eastAsia" w:ascii="仿宋" w:hAnsi="仿宋" w:eastAsia="仿宋"/>
          <w:szCs w:val="21"/>
        </w:rPr>
      </w:pPr>
    </w:p>
    <w:p w14:paraId="7743F2ED">
      <w:pPr>
        <w:pStyle w:val="27"/>
        <w:spacing w:after="78"/>
        <w:ind w:left="2940"/>
        <w:rPr>
          <w:rFonts w:hint="eastAsia" w:ascii="仿宋" w:hAnsi="仿宋" w:eastAsia="仿宋"/>
          <w:szCs w:val="21"/>
        </w:rPr>
      </w:pPr>
    </w:p>
    <w:p w14:paraId="04CB6EFA">
      <w:pPr>
        <w:spacing w:after="78"/>
        <w:rPr>
          <w:rFonts w:hint="eastAsia" w:ascii="仿宋" w:hAnsi="仿宋" w:eastAsia="仿宋"/>
          <w:szCs w:val="21"/>
        </w:rPr>
      </w:pPr>
    </w:p>
    <w:p w14:paraId="0B6D307C">
      <w:pPr>
        <w:pStyle w:val="27"/>
        <w:spacing w:after="78"/>
        <w:ind w:left="2940"/>
        <w:rPr>
          <w:rFonts w:hint="eastAsia" w:ascii="仿宋" w:hAnsi="仿宋" w:eastAsia="仿宋"/>
          <w:szCs w:val="21"/>
        </w:rPr>
      </w:pPr>
    </w:p>
    <w:p w14:paraId="76E9B958">
      <w:pPr>
        <w:pStyle w:val="27"/>
        <w:spacing w:after="78"/>
        <w:ind w:left="0" w:leftChars="0"/>
      </w:pPr>
    </w:p>
    <w:p w14:paraId="7F785CED">
      <w:pPr>
        <w:spacing w:after="78"/>
      </w:pPr>
    </w:p>
    <w:p w14:paraId="4791E8F5">
      <w:pPr>
        <w:spacing w:after="78"/>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43A2D865">
      <w:pPr>
        <w:pStyle w:val="61"/>
        <w:keepNext/>
        <w:keepLines/>
        <w:numPr>
          <w:ilvl w:val="0"/>
          <w:numId w:val="4"/>
        </w:numPr>
        <w:spacing w:before="156" w:beforeLines="50" w:after="156" w:afterLines="50" w:line="360" w:lineRule="auto"/>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项目报价一览表</w:t>
      </w:r>
    </w:p>
    <w:tbl>
      <w:tblPr>
        <w:tblStyle w:val="22"/>
        <w:tblpPr w:leftFromText="181" w:rightFromText="181" w:vertAnchor="text" w:horzAnchor="page" w:tblpXSpec="center" w:tblpY="1"/>
        <w:tblOverlap w:val="never"/>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3"/>
        <w:gridCol w:w="1298"/>
        <w:gridCol w:w="967"/>
        <w:gridCol w:w="83"/>
        <w:gridCol w:w="534"/>
        <w:gridCol w:w="61"/>
        <w:gridCol w:w="522"/>
        <w:gridCol w:w="694"/>
        <w:gridCol w:w="436"/>
        <w:gridCol w:w="303"/>
        <w:gridCol w:w="759"/>
        <w:gridCol w:w="758"/>
        <w:gridCol w:w="258"/>
        <w:gridCol w:w="1009"/>
      </w:tblGrid>
      <w:tr w14:paraId="280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13" w:type="dxa"/>
            <w:vAlign w:val="center"/>
          </w:tcPr>
          <w:p w14:paraId="595468EA">
            <w:pPr>
              <w:spacing w:afterLines="0" w:line="300" w:lineRule="exact"/>
              <w:jc w:val="center"/>
              <w:rPr>
                <w:rFonts w:hint="eastAsia" w:ascii="仿宋" w:hAnsi="仿宋" w:eastAsia="仿宋"/>
                <w:sz w:val="24"/>
              </w:rPr>
            </w:pPr>
            <w:r>
              <w:rPr>
                <w:rFonts w:hint="eastAsia" w:ascii="仿宋" w:hAnsi="仿宋" w:eastAsia="仿宋"/>
                <w:sz w:val="24"/>
              </w:rPr>
              <w:t>报价内容</w:t>
            </w:r>
          </w:p>
        </w:tc>
        <w:tc>
          <w:tcPr>
            <w:tcW w:w="7682" w:type="dxa"/>
            <w:gridSpan w:val="13"/>
            <w:vAlign w:val="center"/>
          </w:tcPr>
          <w:p w14:paraId="1649CB20">
            <w:pPr>
              <w:spacing w:afterLines="0" w:line="300" w:lineRule="exact"/>
              <w:jc w:val="center"/>
              <w:rPr>
                <w:rFonts w:hint="eastAsia" w:ascii="仿宋" w:hAnsi="仿宋" w:eastAsia="仿宋"/>
                <w:bCs/>
                <w:sz w:val="24"/>
              </w:rPr>
            </w:pPr>
            <w:r>
              <w:rPr>
                <w:rFonts w:hint="eastAsia" w:ascii="仿宋" w:hAnsi="仿宋" w:eastAsia="仿宋"/>
                <w:b/>
                <w:sz w:val="24"/>
              </w:rPr>
              <w:t>三体系证书认证（重新认证及年审）服务项目报价</w:t>
            </w:r>
          </w:p>
        </w:tc>
      </w:tr>
      <w:tr w14:paraId="5756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13" w:type="dxa"/>
            <w:vMerge w:val="restart"/>
            <w:vAlign w:val="center"/>
          </w:tcPr>
          <w:p w14:paraId="7CC132D3">
            <w:pPr>
              <w:spacing w:afterLines="0" w:line="300" w:lineRule="exact"/>
              <w:jc w:val="center"/>
              <w:rPr>
                <w:rFonts w:hint="eastAsia" w:ascii="仿宋" w:hAnsi="仿宋" w:eastAsia="仿宋"/>
                <w:sz w:val="24"/>
              </w:rPr>
            </w:pPr>
            <w:r>
              <w:rPr>
                <w:rFonts w:hint="eastAsia" w:ascii="仿宋" w:hAnsi="仿宋" w:eastAsia="仿宋"/>
                <w:sz w:val="24"/>
              </w:rPr>
              <w:t>采购单位</w:t>
            </w:r>
          </w:p>
        </w:tc>
        <w:tc>
          <w:tcPr>
            <w:tcW w:w="2943" w:type="dxa"/>
            <w:gridSpan w:val="5"/>
            <w:vMerge w:val="restart"/>
            <w:vAlign w:val="center"/>
          </w:tcPr>
          <w:p w14:paraId="1AC7C38A">
            <w:pPr>
              <w:spacing w:afterLines="0" w:line="300" w:lineRule="exact"/>
              <w:jc w:val="center"/>
              <w:rPr>
                <w:rFonts w:hint="eastAsia" w:ascii="仿宋" w:hAnsi="仿宋" w:eastAsia="仿宋"/>
                <w:sz w:val="24"/>
              </w:rPr>
            </w:pPr>
            <w:r>
              <w:rPr>
                <w:rFonts w:hint="eastAsia" w:ascii="仿宋" w:hAnsi="仿宋" w:eastAsia="仿宋"/>
                <w:sz w:val="24"/>
              </w:rPr>
              <w:t>深圳市佳耀生态环保科技有限公司</w:t>
            </w:r>
          </w:p>
        </w:tc>
        <w:tc>
          <w:tcPr>
            <w:tcW w:w="1216" w:type="dxa"/>
            <w:gridSpan w:val="2"/>
            <w:vAlign w:val="center"/>
          </w:tcPr>
          <w:p w14:paraId="7CA53469">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报价方</w:t>
            </w:r>
          </w:p>
        </w:tc>
        <w:tc>
          <w:tcPr>
            <w:tcW w:w="3523" w:type="dxa"/>
            <w:gridSpan w:val="6"/>
          </w:tcPr>
          <w:p w14:paraId="68D89195">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7F5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213" w:type="dxa"/>
            <w:vMerge w:val="continue"/>
            <w:vAlign w:val="center"/>
          </w:tcPr>
          <w:p w14:paraId="19896B09">
            <w:pPr>
              <w:spacing w:afterLines="0" w:line="300" w:lineRule="exact"/>
              <w:jc w:val="center"/>
              <w:rPr>
                <w:rFonts w:hint="eastAsia" w:ascii="仿宋" w:hAnsi="仿宋" w:eastAsia="仿宋"/>
                <w:sz w:val="24"/>
              </w:rPr>
            </w:pPr>
          </w:p>
        </w:tc>
        <w:tc>
          <w:tcPr>
            <w:tcW w:w="2943" w:type="dxa"/>
            <w:gridSpan w:val="5"/>
            <w:vMerge w:val="continue"/>
            <w:vAlign w:val="center"/>
          </w:tcPr>
          <w:p w14:paraId="47DC012D">
            <w:pPr>
              <w:spacing w:afterLines="0" w:line="300" w:lineRule="exact"/>
              <w:jc w:val="center"/>
              <w:rPr>
                <w:rFonts w:hint="eastAsia" w:ascii="仿宋" w:hAnsi="仿宋" w:eastAsia="仿宋"/>
                <w:sz w:val="24"/>
              </w:rPr>
            </w:pPr>
          </w:p>
        </w:tc>
        <w:tc>
          <w:tcPr>
            <w:tcW w:w="1216" w:type="dxa"/>
            <w:gridSpan w:val="2"/>
            <w:vAlign w:val="center"/>
          </w:tcPr>
          <w:p w14:paraId="5E25EB12">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联系人</w:t>
            </w:r>
          </w:p>
        </w:tc>
        <w:tc>
          <w:tcPr>
            <w:tcW w:w="3523" w:type="dxa"/>
            <w:gridSpan w:val="6"/>
          </w:tcPr>
          <w:p w14:paraId="6FB7F591">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7B47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213" w:type="dxa"/>
            <w:vAlign w:val="center"/>
          </w:tcPr>
          <w:p w14:paraId="6DCA3A50">
            <w:pPr>
              <w:spacing w:afterLines="0" w:line="300" w:lineRule="exact"/>
              <w:jc w:val="center"/>
              <w:rPr>
                <w:rFonts w:hint="eastAsia" w:ascii="仿宋" w:hAnsi="仿宋" w:eastAsia="仿宋"/>
                <w:sz w:val="24"/>
              </w:rPr>
            </w:pPr>
            <w:r>
              <w:rPr>
                <w:rFonts w:hint="eastAsia" w:ascii="仿宋" w:hAnsi="仿宋" w:eastAsia="仿宋"/>
                <w:sz w:val="24"/>
              </w:rPr>
              <w:t>项目地址</w:t>
            </w:r>
          </w:p>
        </w:tc>
        <w:tc>
          <w:tcPr>
            <w:tcW w:w="2943" w:type="dxa"/>
            <w:gridSpan w:val="5"/>
            <w:vAlign w:val="center"/>
          </w:tcPr>
          <w:p w14:paraId="022BF7E4">
            <w:pPr>
              <w:spacing w:afterLines="0" w:line="300" w:lineRule="exact"/>
              <w:jc w:val="center"/>
              <w:rPr>
                <w:rFonts w:hint="eastAsia" w:ascii="仿宋" w:hAnsi="仿宋" w:eastAsia="仿宋"/>
                <w:sz w:val="24"/>
              </w:rPr>
            </w:pPr>
            <w:r>
              <w:rPr>
                <w:rFonts w:hint="eastAsia" w:ascii="仿宋" w:hAnsi="仿宋" w:eastAsia="仿宋"/>
                <w:sz w:val="24"/>
              </w:rPr>
              <w:t>广东省深圳市（暂定）</w:t>
            </w:r>
          </w:p>
        </w:tc>
        <w:tc>
          <w:tcPr>
            <w:tcW w:w="1216" w:type="dxa"/>
            <w:gridSpan w:val="2"/>
            <w:vAlign w:val="center"/>
          </w:tcPr>
          <w:p w14:paraId="6BD19DCC">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电话</w:t>
            </w:r>
          </w:p>
        </w:tc>
        <w:tc>
          <w:tcPr>
            <w:tcW w:w="3523" w:type="dxa"/>
            <w:gridSpan w:val="6"/>
          </w:tcPr>
          <w:p w14:paraId="639F8F40">
            <w:pPr>
              <w:spacing w:afterLines="0"/>
              <w:jc w:val="center"/>
              <w:rPr>
                <w:rFonts w:hint="eastAsia" w:ascii="仿宋" w:hAnsi="仿宋" w:eastAsia="仿宋"/>
                <w:sz w:val="24"/>
              </w:rPr>
            </w:pPr>
            <w:r>
              <w:rPr>
                <w:rFonts w:hint="eastAsia" w:ascii="仿宋" w:hAnsi="仿宋" w:eastAsia="仿宋"/>
                <w:b/>
                <w:bCs/>
                <w:color w:val="FF0000"/>
                <w:sz w:val="24"/>
              </w:rPr>
              <w:t>（*必填项）</w:t>
            </w:r>
          </w:p>
        </w:tc>
      </w:tr>
      <w:tr w14:paraId="564A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5" w:type="dxa"/>
            <w:gridSpan w:val="14"/>
            <w:vAlign w:val="center"/>
          </w:tcPr>
          <w:p w14:paraId="7DAC4E74">
            <w:pPr>
              <w:spacing w:afterLines="0" w:line="300" w:lineRule="exact"/>
              <w:jc w:val="center"/>
              <w:rPr>
                <w:rFonts w:hint="eastAsia" w:ascii="仿宋" w:hAnsi="仿宋" w:eastAsia="仿宋"/>
                <w:b/>
                <w:sz w:val="24"/>
              </w:rPr>
            </w:pPr>
            <w:r>
              <w:rPr>
                <w:rFonts w:hint="eastAsia" w:ascii="仿宋" w:hAnsi="仿宋" w:eastAsia="仿宋"/>
                <w:sz w:val="24"/>
              </w:rPr>
              <w:t>*</w:t>
            </w:r>
            <w:r>
              <w:rPr>
                <w:rFonts w:ascii="仿宋" w:hAnsi="仿宋" w:eastAsia="仿宋"/>
                <w:b/>
                <w:sz w:val="24"/>
              </w:rPr>
              <w:t>明</w:t>
            </w:r>
            <w:r>
              <w:rPr>
                <w:rFonts w:hint="eastAsia" w:ascii="仿宋" w:hAnsi="仿宋" w:eastAsia="仿宋"/>
                <w:b/>
                <w:sz w:val="24"/>
              </w:rPr>
              <w:t xml:space="preserve"> </w:t>
            </w:r>
            <w:r>
              <w:rPr>
                <w:rFonts w:ascii="仿宋" w:hAnsi="仿宋" w:eastAsia="仿宋"/>
                <w:b/>
                <w:sz w:val="24"/>
              </w:rPr>
              <w:t>细</w:t>
            </w:r>
          </w:p>
        </w:tc>
      </w:tr>
      <w:tr w14:paraId="1942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13" w:type="dxa"/>
            <w:vAlign w:val="center"/>
          </w:tcPr>
          <w:p w14:paraId="0BC85722">
            <w:pPr>
              <w:spacing w:afterLines="0" w:line="240" w:lineRule="auto"/>
              <w:jc w:val="center"/>
              <w:rPr>
                <w:rFonts w:hint="eastAsia" w:ascii="仿宋" w:hAnsi="仿宋" w:eastAsia="仿宋"/>
                <w:b/>
                <w:sz w:val="24"/>
              </w:rPr>
            </w:pPr>
            <w:r>
              <w:rPr>
                <w:rFonts w:ascii="仿宋" w:hAnsi="仿宋" w:eastAsia="仿宋"/>
                <w:b/>
                <w:sz w:val="24"/>
              </w:rPr>
              <w:t>序号</w:t>
            </w:r>
          </w:p>
        </w:tc>
        <w:tc>
          <w:tcPr>
            <w:tcW w:w="1298" w:type="dxa"/>
            <w:vAlign w:val="center"/>
          </w:tcPr>
          <w:p w14:paraId="1FC367A7">
            <w:pPr>
              <w:spacing w:afterLines="0" w:line="240" w:lineRule="auto"/>
              <w:jc w:val="center"/>
              <w:rPr>
                <w:rFonts w:hint="eastAsia" w:ascii="仿宋" w:hAnsi="仿宋" w:eastAsia="仿宋"/>
                <w:b/>
                <w:sz w:val="24"/>
              </w:rPr>
            </w:pPr>
            <w:r>
              <w:rPr>
                <w:rFonts w:hint="eastAsia" w:ascii="仿宋" w:hAnsi="仿宋" w:eastAsia="仿宋"/>
                <w:b/>
                <w:sz w:val="24"/>
              </w:rPr>
              <w:t>*</w:t>
            </w:r>
            <w:r>
              <w:rPr>
                <w:rFonts w:ascii="仿宋" w:hAnsi="仿宋" w:eastAsia="仿宋"/>
                <w:b/>
                <w:sz w:val="24"/>
              </w:rPr>
              <w:t>名称</w:t>
            </w:r>
          </w:p>
        </w:tc>
        <w:tc>
          <w:tcPr>
            <w:tcW w:w="1050" w:type="dxa"/>
            <w:gridSpan w:val="2"/>
            <w:vAlign w:val="center"/>
          </w:tcPr>
          <w:p w14:paraId="266C4344">
            <w:pPr>
              <w:pStyle w:val="58"/>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微软雅黑"/>
                <w:b/>
                <w:bCs/>
                <w:sz w:val="24"/>
                <w:szCs w:val="24"/>
                <w:lang w:val="en-US" w:eastAsia="zh-CN"/>
              </w:rPr>
              <w:t>管理体系/证书数量</w:t>
            </w:r>
          </w:p>
        </w:tc>
        <w:tc>
          <w:tcPr>
            <w:tcW w:w="534" w:type="dxa"/>
            <w:vAlign w:val="center"/>
          </w:tcPr>
          <w:p w14:paraId="27B06451">
            <w:pPr>
              <w:pStyle w:val="58"/>
              <w:adjustRightInd w:val="0"/>
              <w:snapToGrid w:val="0"/>
              <w:spacing w:after="0" w:afterLines="0" w:line="240" w:lineRule="auto"/>
              <w:ind w:firstLine="0" w:firstLineChars="0"/>
              <w:jc w:val="center"/>
              <w:rPr>
                <w:rFonts w:ascii="仿宋" w:hAnsi="仿宋" w:eastAsia="仿宋"/>
                <w:b/>
                <w:sz w:val="24"/>
              </w:rPr>
            </w:pPr>
            <w:r>
              <w:rPr>
                <w:rFonts w:hint="eastAsia" w:ascii="仿宋" w:hAnsi="仿宋" w:eastAsia="仿宋" w:cs="微软雅黑"/>
                <w:b/>
                <w:bCs/>
                <w:sz w:val="24"/>
                <w:szCs w:val="24"/>
              </w:rPr>
              <w:t>单位</w:t>
            </w:r>
          </w:p>
        </w:tc>
        <w:tc>
          <w:tcPr>
            <w:tcW w:w="583" w:type="dxa"/>
            <w:gridSpan w:val="2"/>
            <w:vAlign w:val="center"/>
          </w:tcPr>
          <w:p w14:paraId="225D5A20">
            <w:pPr>
              <w:pStyle w:val="58"/>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微软雅黑"/>
                <w:b/>
                <w:bCs/>
                <w:sz w:val="24"/>
                <w:szCs w:val="24"/>
                <w:lang w:val="en-US" w:eastAsia="zh-CN"/>
              </w:rPr>
              <w:t>次数</w:t>
            </w:r>
          </w:p>
        </w:tc>
        <w:tc>
          <w:tcPr>
            <w:tcW w:w="1433" w:type="dxa"/>
            <w:gridSpan w:val="3"/>
            <w:vAlign w:val="center"/>
          </w:tcPr>
          <w:p w14:paraId="548EF58C">
            <w:pPr>
              <w:spacing w:afterLines="0" w:line="240" w:lineRule="auto"/>
              <w:jc w:val="center"/>
              <w:rPr>
                <w:rFonts w:hint="eastAsia" w:ascii="仿宋" w:hAnsi="仿宋" w:eastAsia="仿宋"/>
                <w:b/>
                <w:sz w:val="24"/>
              </w:rPr>
            </w:pPr>
            <w:r>
              <w:rPr>
                <w:rFonts w:hint="eastAsia" w:ascii="仿宋" w:hAnsi="仿宋" w:eastAsia="仿宋"/>
                <w:b/>
                <w:sz w:val="24"/>
              </w:rPr>
              <w:t>*含税</w:t>
            </w:r>
            <w:r>
              <w:rPr>
                <w:rFonts w:ascii="仿宋" w:hAnsi="仿宋" w:eastAsia="仿宋"/>
                <w:b/>
                <w:sz w:val="24"/>
              </w:rPr>
              <w:t>单价</w:t>
            </w:r>
            <w:r>
              <w:rPr>
                <w:rFonts w:hint="eastAsia" w:ascii="仿宋" w:hAnsi="仿宋" w:eastAsia="仿宋"/>
                <w:b/>
                <w:sz w:val="24"/>
              </w:rPr>
              <w:t>（元）</w:t>
            </w:r>
          </w:p>
        </w:tc>
        <w:tc>
          <w:tcPr>
            <w:tcW w:w="1517" w:type="dxa"/>
            <w:gridSpan w:val="2"/>
            <w:vAlign w:val="center"/>
          </w:tcPr>
          <w:p w14:paraId="72574FF8">
            <w:pPr>
              <w:spacing w:afterLines="0" w:line="240" w:lineRule="auto"/>
              <w:jc w:val="center"/>
              <w:rPr>
                <w:rFonts w:hint="eastAsia" w:ascii="仿宋" w:hAnsi="仿宋" w:eastAsia="仿宋"/>
                <w:b/>
                <w:sz w:val="24"/>
              </w:rPr>
            </w:pPr>
            <w:r>
              <w:rPr>
                <w:rFonts w:hint="eastAsia" w:ascii="仿宋" w:hAnsi="仿宋" w:eastAsia="仿宋"/>
                <w:b/>
                <w:sz w:val="24"/>
              </w:rPr>
              <w:t>*含税小计（元）</w:t>
            </w:r>
          </w:p>
        </w:tc>
        <w:tc>
          <w:tcPr>
            <w:tcW w:w="1267" w:type="dxa"/>
            <w:gridSpan w:val="2"/>
            <w:vAlign w:val="center"/>
          </w:tcPr>
          <w:p w14:paraId="1AA3CED6">
            <w:pPr>
              <w:spacing w:afterLines="0" w:line="240" w:lineRule="auto"/>
              <w:jc w:val="center"/>
              <w:rPr>
                <w:rFonts w:hint="eastAsia" w:ascii="仿宋" w:hAnsi="仿宋" w:eastAsia="仿宋"/>
                <w:b/>
                <w:sz w:val="24"/>
              </w:rPr>
            </w:pPr>
            <w:r>
              <w:rPr>
                <w:rFonts w:hint="eastAsia" w:ascii="仿宋" w:hAnsi="仿宋" w:eastAsia="仿宋"/>
                <w:b/>
                <w:sz w:val="24"/>
                <w:lang w:val="en-US" w:eastAsia="zh-CN"/>
              </w:rPr>
              <w:t>备注</w:t>
            </w:r>
          </w:p>
        </w:tc>
      </w:tr>
      <w:tr w14:paraId="36F5D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213" w:type="dxa"/>
            <w:vAlign w:val="center"/>
          </w:tcPr>
          <w:p w14:paraId="2F825464">
            <w:pPr>
              <w:pStyle w:val="58"/>
              <w:numPr>
                <w:ilvl w:val="-1"/>
                <w:numId w:val="0"/>
              </w:numPr>
              <w:spacing w:afterLines="0" w:line="240" w:lineRule="auto"/>
              <w:ind w:left="0" w:leftChars="0" w:firstLine="0" w:firstLineChars="0"/>
              <w:jc w:val="center"/>
              <w:rPr>
                <w:rFonts w:hint="eastAsia" w:eastAsia="宋体"/>
                <w:lang w:val="en-US" w:eastAsia="zh-CN"/>
              </w:rPr>
            </w:pPr>
            <w:r>
              <w:rPr>
                <w:rFonts w:hint="eastAsia"/>
                <w:lang w:val="en-US" w:eastAsia="zh-CN"/>
              </w:rPr>
              <w:t>1</w:t>
            </w:r>
          </w:p>
        </w:tc>
        <w:tc>
          <w:tcPr>
            <w:tcW w:w="1298" w:type="dxa"/>
            <w:vAlign w:val="center"/>
          </w:tcPr>
          <w:p w14:paraId="35EC4ABC">
            <w:pPr>
              <w:pStyle w:val="58"/>
              <w:autoSpaceDE w:val="0"/>
              <w:autoSpaceDN w:val="0"/>
              <w:adjustRightInd w:val="0"/>
              <w:snapToGrid w:val="0"/>
              <w:spacing w:afterLines="0" w:line="240" w:lineRule="auto"/>
              <w:ind w:firstLine="0" w:firstLineChars="0"/>
              <w:jc w:val="center"/>
              <w:rPr>
                <w:sz w:val="24"/>
              </w:rPr>
            </w:pPr>
            <w:r>
              <w:rPr>
                <w:rFonts w:hint="eastAsia" w:ascii="仿宋" w:hAnsi="仿宋" w:eastAsia="仿宋"/>
                <w:b/>
                <w:bCs/>
                <w:sz w:val="24"/>
              </w:rPr>
              <w:t>重新认证</w:t>
            </w:r>
            <w:r>
              <w:rPr>
                <w:rFonts w:hint="eastAsia" w:ascii="仿宋" w:hAnsi="仿宋" w:eastAsia="仿宋"/>
                <w:sz w:val="24"/>
              </w:rPr>
              <w:t>（第一年）</w:t>
            </w:r>
          </w:p>
        </w:tc>
        <w:tc>
          <w:tcPr>
            <w:tcW w:w="1050" w:type="dxa"/>
            <w:gridSpan w:val="2"/>
            <w:vAlign w:val="center"/>
          </w:tcPr>
          <w:p w14:paraId="0B64E22A">
            <w:pPr>
              <w:pStyle w:val="58"/>
              <w:autoSpaceDE w:val="0"/>
              <w:autoSpaceDN w:val="0"/>
              <w:adjustRightInd w:val="0"/>
              <w:snapToGrid w:val="0"/>
              <w:spacing w:after="0" w:afterLines="0" w:line="240" w:lineRule="auto"/>
              <w:ind w:firstLine="0" w:firstLineChars="0"/>
              <w:jc w:val="center"/>
              <w:rPr>
                <w:rFonts w:hint="eastAsia" w:ascii="仿宋" w:hAnsi="仿宋" w:eastAsia="仿宋"/>
                <w:b/>
                <w:sz w:val="24"/>
              </w:rPr>
            </w:pPr>
            <w:r>
              <w:rPr>
                <w:rFonts w:hint="eastAsia" w:ascii="仿宋" w:hAnsi="仿宋" w:eastAsia="仿宋" w:cs="仿宋"/>
                <w:spacing w:val="-8"/>
                <w:sz w:val="24"/>
                <w:szCs w:val="24"/>
                <w:lang w:val="en-US" w:eastAsia="zh-CN"/>
              </w:rPr>
              <w:t>三项</w:t>
            </w:r>
          </w:p>
        </w:tc>
        <w:tc>
          <w:tcPr>
            <w:tcW w:w="534" w:type="dxa"/>
            <w:vAlign w:val="center"/>
          </w:tcPr>
          <w:p w14:paraId="78B20D09">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次</w:t>
            </w:r>
          </w:p>
        </w:tc>
        <w:tc>
          <w:tcPr>
            <w:tcW w:w="583" w:type="dxa"/>
            <w:gridSpan w:val="2"/>
            <w:shd w:val="clear" w:color="auto" w:fill="auto"/>
            <w:vAlign w:val="center"/>
          </w:tcPr>
          <w:p w14:paraId="4C03EACA">
            <w:pPr>
              <w:autoSpaceDE w:val="0"/>
              <w:autoSpaceDN w:val="0"/>
              <w:adjustRightInd w:val="0"/>
              <w:snapToGrid w:val="0"/>
              <w:spacing w:after="0" w:afterLines="0" w:line="240" w:lineRule="auto"/>
              <w:jc w:val="center"/>
              <w:rPr>
                <w:rFonts w:hint="eastAsia" w:ascii="仿宋" w:hAnsi="仿宋" w:eastAsia="仿宋"/>
                <w:b/>
                <w:sz w:val="24"/>
              </w:rPr>
            </w:pPr>
            <w:r>
              <w:rPr>
                <w:rFonts w:hint="eastAsia" w:ascii="仿宋" w:hAnsi="仿宋" w:eastAsia="仿宋" w:cs="微软雅黑"/>
                <w:color w:val="000000"/>
                <w:kern w:val="0"/>
                <w:sz w:val="24"/>
                <w:szCs w:val="24"/>
              </w:rPr>
              <w:t>1</w:t>
            </w:r>
          </w:p>
        </w:tc>
        <w:tc>
          <w:tcPr>
            <w:tcW w:w="1433" w:type="dxa"/>
            <w:gridSpan w:val="3"/>
            <w:shd w:val="clear" w:color="auto" w:fill="auto"/>
            <w:vAlign w:val="center"/>
          </w:tcPr>
          <w:p w14:paraId="7D5E57B3">
            <w:pPr>
              <w:spacing w:afterLines="-2147483648"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517" w:type="dxa"/>
            <w:gridSpan w:val="2"/>
            <w:shd w:val="clear" w:color="auto" w:fill="auto"/>
            <w:vAlign w:val="center"/>
          </w:tcPr>
          <w:p w14:paraId="0ACF26A1">
            <w:pPr>
              <w:spacing w:afterLines="0" w:line="240" w:lineRule="auto"/>
              <w:jc w:val="center"/>
              <w:rPr>
                <w:rFonts w:hint="eastAsia" w:ascii="仿宋" w:hAnsi="仿宋" w:eastAsia="仿宋"/>
                <w:b/>
                <w:sz w:val="24"/>
              </w:rPr>
            </w:pPr>
            <w:r>
              <w:rPr>
                <w:rFonts w:hint="eastAsia" w:ascii="仿宋" w:hAnsi="仿宋" w:eastAsia="仿宋"/>
                <w:b/>
                <w:bCs/>
                <w:color w:val="FF0000"/>
                <w:sz w:val="24"/>
              </w:rPr>
              <w:t>（*必填项）</w:t>
            </w:r>
          </w:p>
        </w:tc>
        <w:tc>
          <w:tcPr>
            <w:tcW w:w="1267" w:type="dxa"/>
            <w:gridSpan w:val="2"/>
            <w:vMerge w:val="restart"/>
            <w:vAlign w:val="center"/>
          </w:tcPr>
          <w:p w14:paraId="48A53720">
            <w:pPr>
              <w:spacing w:afterLines="0" w:line="240" w:lineRule="auto"/>
              <w:jc w:val="center"/>
              <w:rPr>
                <w:rFonts w:hint="eastAsia" w:ascii="仿宋" w:hAnsi="仿宋" w:eastAsia="仿宋"/>
                <w:sz w:val="24"/>
              </w:rPr>
            </w:pPr>
            <w:r>
              <w:rPr>
                <w:rFonts w:ascii="仿宋" w:hAnsi="仿宋" w:eastAsia="仿宋"/>
                <w:sz w:val="24"/>
              </w:rPr>
              <w:t>审核人员在服务期间发生的</w:t>
            </w:r>
            <w:r>
              <w:rPr>
                <w:rFonts w:hint="eastAsia" w:ascii="仿宋" w:hAnsi="仿宋" w:eastAsia="仿宋"/>
                <w:sz w:val="24"/>
              </w:rPr>
              <w:t>合理差旅费</w:t>
            </w:r>
            <w:r>
              <w:rPr>
                <w:rFonts w:ascii="仿宋" w:hAnsi="仿宋" w:eastAsia="仿宋"/>
                <w:sz w:val="24"/>
              </w:rPr>
              <w:t>由采购人另外承担。</w:t>
            </w:r>
          </w:p>
        </w:tc>
      </w:tr>
      <w:tr w14:paraId="293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213" w:type="dxa"/>
            <w:vAlign w:val="center"/>
          </w:tcPr>
          <w:p w14:paraId="104A59BE">
            <w:pPr>
              <w:pStyle w:val="58"/>
              <w:numPr>
                <w:ilvl w:val="-1"/>
                <w:numId w:val="0"/>
              </w:numPr>
              <w:spacing w:afterLines="0" w:line="240" w:lineRule="auto"/>
              <w:ind w:left="0" w:leftChars="0" w:firstLine="0" w:firstLineChars="0"/>
              <w:jc w:val="center"/>
              <w:rPr>
                <w:rFonts w:hint="eastAsia" w:ascii="仿宋" w:hAnsi="仿宋" w:eastAsia="仿宋"/>
                <w:sz w:val="24"/>
                <w:lang w:val="en-US" w:eastAsia="zh-CN"/>
              </w:rPr>
            </w:pPr>
            <w:r>
              <w:rPr>
                <w:rFonts w:hint="eastAsia" w:ascii="仿宋" w:hAnsi="仿宋" w:eastAsia="仿宋"/>
                <w:sz w:val="24"/>
                <w:lang w:val="en-US" w:eastAsia="zh-CN"/>
              </w:rPr>
              <w:t>2</w:t>
            </w:r>
          </w:p>
        </w:tc>
        <w:tc>
          <w:tcPr>
            <w:tcW w:w="1298" w:type="dxa"/>
            <w:vAlign w:val="center"/>
          </w:tcPr>
          <w:p w14:paraId="0F617836">
            <w:pPr>
              <w:pStyle w:val="58"/>
              <w:autoSpaceDE w:val="0"/>
              <w:autoSpaceDN w:val="0"/>
              <w:adjustRightInd w:val="0"/>
              <w:snapToGrid w:val="0"/>
              <w:spacing w:afterLines="0" w:line="240" w:lineRule="auto"/>
              <w:ind w:firstLine="0" w:firstLineChars="0"/>
              <w:jc w:val="center"/>
              <w:rPr>
                <w:rFonts w:hint="eastAsia" w:ascii="仿宋" w:hAnsi="仿宋" w:eastAsia="仿宋"/>
                <w:sz w:val="24"/>
              </w:rPr>
            </w:pPr>
            <w:r>
              <w:rPr>
                <w:rFonts w:hint="eastAsia" w:ascii="仿宋" w:hAnsi="仿宋" w:eastAsia="仿宋"/>
                <w:b/>
                <w:bCs/>
                <w:sz w:val="24"/>
              </w:rPr>
              <w:t>年度监督审核</w:t>
            </w:r>
            <w:r>
              <w:rPr>
                <w:rFonts w:hint="eastAsia" w:ascii="仿宋" w:hAnsi="仿宋" w:eastAsia="仿宋"/>
                <w:sz w:val="24"/>
              </w:rPr>
              <w:t>（第二年、第三年各一次）</w:t>
            </w:r>
          </w:p>
        </w:tc>
        <w:tc>
          <w:tcPr>
            <w:tcW w:w="1050" w:type="dxa"/>
            <w:gridSpan w:val="2"/>
            <w:vAlign w:val="center"/>
          </w:tcPr>
          <w:p w14:paraId="294D6D36">
            <w:pPr>
              <w:pStyle w:val="58"/>
              <w:autoSpaceDE w:val="0"/>
              <w:autoSpaceDN w:val="0"/>
              <w:adjustRightInd w:val="0"/>
              <w:snapToGrid w:val="0"/>
              <w:spacing w:after="0" w:afterLines="0" w:line="240" w:lineRule="auto"/>
              <w:ind w:firstLine="0" w:firstLineChars="0"/>
              <w:jc w:val="center"/>
              <w:rPr>
                <w:rFonts w:hint="eastAsia" w:ascii="仿宋" w:hAnsi="仿宋" w:eastAsia="仿宋"/>
                <w:b/>
                <w:bCs/>
                <w:color w:val="FF0000"/>
                <w:sz w:val="24"/>
              </w:rPr>
            </w:pPr>
            <w:r>
              <w:rPr>
                <w:rFonts w:hint="eastAsia" w:ascii="仿宋" w:hAnsi="仿宋" w:eastAsia="仿宋" w:cs="仿宋"/>
                <w:spacing w:val="-8"/>
                <w:sz w:val="24"/>
                <w:szCs w:val="24"/>
                <w:lang w:val="en-US" w:eastAsia="zh-CN"/>
              </w:rPr>
              <w:t>三项</w:t>
            </w:r>
          </w:p>
        </w:tc>
        <w:tc>
          <w:tcPr>
            <w:tcW w:w="534" w:type="dxa"/>
            <w:vAlign w:val="center"/>
          </w:tcPr>
          <w:p w14:paraId="0F2CF2D0">
            <w:pPr>
              <w:autoSpaceDE w:val="0"/>
              <w:autoSpaceDN w:val="0"/>
              <w:adjustRightInd w:val="0"/>
              <w:snapToGrid w:val="0"/>
              <w:spacing w:after="0" w:afterLines="0" w:line="240" w:lineRule="auto"/>
              <w:jc w:val="center"/>
              <w:rPr>
                <w:rFonts w:hint="eastAsia" w:ascii="仿宋" w:hAnsi="仿宋" w:eastAsia="仿宋" w:cs="宋体"/>
                <w:kern w:val="0"/>
                <w:sz w:val="24"/>
              </w:rPr>
            </w:pPr>
            <w:r>
              <w:rPr>
                <w:rFonts w:hint="eastAsia" w:ascii="仿宋" w:hAnsi="仿宋" w:eastAsia="仿宋" w:cs="微软雅黑"/>
                <w:color w:val="000000"/>
                <w:kern w:val="0"/>
                <w:sz w:val="24"/>
                <w:szCs w:val="24"/>
              </w:rPr>
              <w:t>次</w:t>
            </w:r>
          </w:p>
        </w:tc>
        <w:tc>
          <w:tcPr>
            <w:tcW w:w="583" w:type="dxa"/>
            <w:gridSpan w:val="2"/>
            <w:vAlign w:val="center"/>
          </w:tcPr>
          <w:p w14:paraId="1A636FEF">
            <w:pPr>
              <w:autoSpaceDE w:val="0"/>
              <w:autoSpaceDN w:val="0"/>
              <w:adjustRightInd w:val="0"/>
              <w:snapToGrid w:val="0"/>
              <w:spacing w:after="0" w:afterLines="0" w:line="240" w:lineRule="auto"/>
              <w:jc w:val="center"/>
              <w:rPr>
                <w:rFonts w:hint="eastAsia" w:ascii="仿宋" w:hAnsi="仿宋" w:eastAsia="仿宋"/>
                <w:b/>
                <w:bCs/>
                <w:color w:val="FF0000"/>
                <w:sz w:val="24"/>
              </w:rPr>
            </w:pPr>
            <w:r>
              <w:rPr>
                <w:rFonts w:hint="eastAsia" w:ascii="仿宋" w:hAnsi="仿宋" w:eastAsia="仿宋" w:cs="微软雅黑"/>
                <w:color w:val="000000"/>
                <w:kern w:val="0"/>
                <w:sz w:val="24"/>
                <w:szCs w:val="24"/>
              </w:rPr>
              <w:t>2</w:t>
            </w:r>
          </w:p>
        </w:tc>
        <w:tc>
          <w:tcPr>
            <w:tcW w:w="1433" w:type="dxa"/>
            <w:gridSpan w:val="3"/>
            <w:vAlign w:val="center"/>
          </w:tcPr>
          <w:p w14:paraId="03C5F76D">
            <w:pPr>
              <w:spacing w:afterLines="0" w:line="240" w:lineRule="auto"/>
              <w:jc w:val="center"/>
              <w:rPr>
                <w:rFonts w:hint="eastAsia" w:ascii="仿宋" w:hAnsi="仿宋" w:eastAsia="仿宋"/>
                <w:sz w:val="24"/>
              </w:rPr>
            </w:pPr>
            <w:r>
              <w:rPr>
                <w:rFonts w:hint="eastAsia" w:ascii="仿宋" w:hAnsi="仿宋" w:eastAsia="仿宋"/>
                <w:b/>
                <w:bCs/>
                <w:color w:val="FF0000"/>
                <w:sz w:val="24"/>
              </w:rPr>
              <w:t>（*必填项）</w:t>
            </w:r>
          </w:p>
        </w:tc>
        <w:tc>
          <w:tcPr>
            <w:tcW w:w="1517" w:type="dxa"/>
            <w:gridSpan w:val="2"/>
            <w:vAlign w:val="center"/>
          </w:tcPr>
          <w:p w14:paraId="73C9E9F4">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p>
        </w:tc>
        <w:tc>
          <w:tcPr>
            <w:tcW w:w="1267" w:type="dxa"/>
            <w:gridSpan w:val="2"/>
            <w:vMerge w:val="continue"/>
            <w:vAlign w:val="center"/>
          </w:tcPr>
          <w:p w14:paraId="24213672">
            <w:pPr>
              <w:spacing w:afterLines="0" w:line="240" w:lineRule="auto"/>
              <w:jc w:val="center"/>
              <w:rPr>
                <w:rFonts w:hint="eastAsia" w:ascii="仿宋" w:hAnsi="仿宋" w:eastAsia="仿宋"/>
                <w:sz w:val="24"/>
              </w:rPr>
            </w:pPr>
          </w:p>
        </w:tc>
      </w:tr>
      <w:tr w14:paraId="3878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13" w:type="dxa"/>
            <w:vAlign w:val="center"/>
          </w:tcPr>
          <w:p w14:paraId="53A03AD5">
            <w:pPr>
              <w:pStyle w:val="58"/>
              <w:numPr>
                <w:ilvl w:val="-1"/>
                <w:numId w:val="0"/>
              </w:numPr>
              <w:spacing w:afterLines="0" w:line="240" w:lineRule="auto"/>
              <w:ind w:left="0" w:leftChars="0" w:firstLine="0" w:firstLineChars="0"/>
              <w:jc w:val="center"/>
              <w:rPr>
                <w:rFonts w:hint="default" w:ascii="仿宋" w:hAnsi="仿宋" w:eastAsia="仿宋"/>
                <w:sz w:val="24"/>
                <w:lang w:val="en-US" w:eastAsia="zh-CN"/>
              </w:rPr>
            </w:pPr>
            <w:r>
              <w:rPr>
                <w:rFonts w:hint="eastAsia" w:ascii="仿宋" w:hAnsi="仿宋" w:eastAsia="仿宋"/>
                <w:b/>
                <w:bCs/>
                <w:sz w:val="24"/>
              </w:rPr>
              <w:t>*</w:t>
            </w:r>
            <w:r>
              <w:rPr>
                <w:rFonts w:hint="eastAsia" w:ascii="仿宋" w:hAnsi="仿宋" w:eastAsia="仿宋"/>
                <w:b/>
                <w:bCs/>
                <w:sz w:val="24"/>
                <w:lang w:val="en-US" w:eastAsia="zh-CN"/>
              </w:rPr>
              <w:t>含税合计（元）</w:t>
            </w:r>
          </w:p>
        </w:tc>
        <w:tc>
          <w:tcPr>
            <w:tcW w:w="7682" w:type="dxa"/>
            <w:gridSpan w:val="13"/>
            <w:vAlign w:val="center"/>
          </w:tcPr>
          <w:p w14:paraId="481559FD">
            <w:pPr>
              <w:spacing w:afterLines="0" w:line="240" w:lineRule="auto"/>
              <w:jc w:val="center"/>
              <w:rPr>
                <w:rFonts w:hint="eastAsia" w:ascii="仿宋" w:hAnsi="仿宋" w:eastAsia="仿宋"/>
                <w:b/>
                <w:bCs/>
                <w:color w:val="FF0000"/>
                <w:sz w:val="24"/>
              </w:rPr>
            </w:pPr>
            <w:r>
              <w:rPr>
                <w:rFonts w:hint="eastAsia" w:ascii="仿宋" w:hAnsi="仿宋" w:eastAsia="仿宋"/>
                <w:b/>
                <w:bCs/>
                <w:color w:val="FF0000"/>
                <w:sz w:val="24"/>
              </w:rPr>
              <w:t>（*必填项）</w:t>
            </w:r>
            <w:bookmarkStart w:id="12" w:name="_GoBack"/>
            <w:bookmarkEnd w:id="12"/>
          </w:p>
        </w:tc>
      </w:tr>
      <w:tr w14:paraId="6915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213" w:type="dxa"/>
            <w:vAlign w:val="center"/>
          </w:tcPr>
          <w:p w14:paraId="0F067A78">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发票类型</w:t>
            </w:r>
          </w:p>
        </w:tc>
        <w:tc>
          <w:tcPr>
            <w:tcW w:w="2265" w:type="dxa"/>
            <w:gridSpan w:val="2"/>
            <w:vAlign w:val="center"/>
          </w:tcPr>
          <w:p w14:paraId="0694F456">
            <w:pPr>
              <w:spacing w:afterLines="0" w:line="300" w:lineRule="exact"/>
              <w:jc w:val="center"/>
              <w:rPr>
                <w:rFonts w:hint="eastAsia" w:ascii="仿宋" w:hAnsi="仿宋" w:eastAsia="仿宋"/>
                <w:sz w:val="24"/>
              </w:rPr>
            </w:pPr>
            <w:r>
              <w:rPr>
                <w:rFonts w:hint="eastAsia" w:ascii="仿宋" w:hAnsi="仿宋" w:eastAsia="仿宋"/>
                <w:sz w:val="24"/>
              </w:rPr>
              <w:t>增值税专用发票</w:t>
            </w:r>
          </w:p>
        </w:tc>
        <w:tc>
          <w:tcPr>
            <w:tcW w:w="2330" w:type="dxa"/>
            <w:gridSpan w:val="6"/>
            <w:vAlign w:val="center"/>
          </w:tcPr>
          <w:p w14:paraId="1B6E3733">
            <w:pPr>
              <w:spacing w:afterLines="0" w:line="300" w:lineRule="exact"/>
              <w:jc w:val="center"/>
              <w:rPr>
                <w:rFonts w:hint="eastAsia" w:ascii="仿宋" w:hAnsi="仿宋" w:eastAsia="仿宋"/>
                <w:sz w:val="24"/>
              </w:rPr>
            </w:pPr>
            <w:r>
              <w:rPr>
                <w:rFonts w:hint="eastAsia" w:ascii="仿宋" w:hAnsi="仿宋" w:eastAsia="仿宋"/>
                <w:sz w:val="24"/>
              </w:rPr>
              <w:t>*</w:t>
            </w:r>
            <w:r>
              <w:rPr>
                <w:rFonts w:ascii="仿宋" w:hAnsi="仿宋" w:eastAsia="仿宋"/>
                <w:sz w:val="24"/>
              </w:rPr>
              <w:t>税点</w:t>
            </w:r>
          </w:p>
        </w:tc>
        <w:tc>
          <w:tcPr>
            <w:tcW w:w="3087" w:type="dxa"/>
            <w:gridSpan w:val="5"/>
            <w:vAlign w:val="center"/>
          </w:tcPr>
          <w:p w14:paraId="6E485C97">
            <w:pPr>
              <w:spacing w:afterLines="0" w:line="300" w:lineRule="exact"/>
              <w:jc w:val="center"/>
              <w:rPr>
                <w:rFonts w:hint="eastAsia" w:ascii="仿宋" w:hAnsi="仿宋" w:eastAsia="仿宋"/>
                <w:sz w:val="24"/>
              </w:rPr>
            </w:pPr>
            <w:r>
              <w:rPr>
                <w:rFonts w:hint="eastAsia" w:ascii="仿宋" w:hAnsi="仿宋" w:eastAsia="仿宋"/>
                <w:b/>
                <w:bCs/>
                <w:color w:val="FF0000"/>
                <w:sz w:val="24"/>
              </w:rPr>
              <w:t>（*必填项）</w:t>
            </w:r>
          </w:p>
        </w:tc>
      </w:tr>
      <w:tr w14:paraId="685D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3" w:type="dxa"/>
            <w:vAlign w:val="center"/>
          </w:tcPr>
          <w:p w14:paraId="67D967D0">
            <w:pPr>
              <w:spacing w:afterLines="0" w:line="300" w:lineRule="exact"/>
              <w:jc w:val="center"/>
              <w:rPr>
                <w:rFonts w:hint="eastAsia" w:ascii="仿宋" w:hAnsi="仿宋" w:eastAsia="仿宋"/>
                <w:sz w:val="24"/>
              </w:rPr>
            </w:pPr>
            <w:r>
              <w:rPr>
                <w:rFonts w:hint="eastAsia" w:ascii="仿宋" w:hAnsi="仿宋" w:eastAsia="仿宋"/>
                <w:sz w:val="24"/>
              </w:rPr>
              <w:t>付款方式</w:t>
            </w:r>
          </w:p>
        </w:tc>
        <w:tc>
          <w:tcPr>
            <w:tcW w:w="7682" w:type="dxa"/>
            <w:gridSpan w:val="13"/>
            <w:vAlign w:val="center"/>
          </w:tcPr>
          <w:p w14:paraId="1A707C51">
            <w:pPr>
              <w:spacing w:afterLines="0" w:line="300" w:lineRule="exact"/>
              <w:jc w:val="left"/>
              <w:rPr>
                <w:rFonts w:hint="eastAsia" w:ascii="仿宋" w:hAnsi="仿宋" w:eastAsia="仿宋"/>
                <w:sz w:val="24"/>
              </w:rPr>
            </w:pPr>
            <w:r>
              <w:rPr>
                <w:rFonts w:hint="eastAsia" w:ascii="仿宋" w:hAnsi="仿宋" w:eastAsia="仿宋"/>
                <w:sz w:val="24"/>
              </w:rPr>
              <w:t>1.重新认证服务费：签定合同后，甲方收到乙方发票</w:t>
            </w:r>
            <w:r>
              <w:rPr>
                <w:rFonts w:hint="eastAsia" w:ascii="仿宋" w:hAnsi="仿宋" w:eastAsia="仿宋"/>
                <w:sz w:val="24"/>
                <w:lang w:val="en-US" w:eastAsia="zh-CN"/>
              </w:rPr>
              <w:t>后</w:t>
            </w:r>
            <w:r>
              <w:rPr>
                <w:rFonts w:hint="eastAsia" w:ascii="仿宋" w:hAnsi="仿宋" w:eastAsia="仿宋"/>
                <w:sz w:val="24"/>
              </w:rPr>
              <w:t>支付总费用的30%，审核通过后拿证书之前，甲方收到乙方发票后交纳总费用的70%；2.年审服务费：每次监督审核后，甲方收到乙方发票后一次性交纳（该部分费用或以双方协商为准）。3.差旅费：审核员在审核期间合理的差旅费，按实际支出由甲方负责。</w:t>
            </w:r>
          </w:p>
        </w:tc>
      </w:tr>
      <w:tr w14:paraId="75CE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213" w:type="dxa"/>
            <w:vAlign w:val="center"/>
          </w:tcPr>
          <w:p w14:paraId="78AD9D5B">
            <w:pPr>
              <w:spacing w:afterLines="0" w:line="300" w:lineRule="exact"/>
              <w:jc w:val="center"/>
              <w:rPr>
                <w:rFonts w:hint="eastAsia" w:ascii="仿宋" w:hAnsi="仿宋" w:eastAsia="仿宋"/>
                <w:sz w:val="24"/>
              </w:rPr>
            </w:pPr>
            <w:r>
              <w:rPr>
                <w:rFonts w:hint="eastAsia" w:ascii="仿宋" w:hAnsi="仿宋" w:eastAsia="仿宋"/>
                <w:sz w:val="24"/>
              </w:rPr>
              <w:t>报价有效期</w:t>
            </w:r>
          </w:p>
        </w:tc>
        <w:tc>
          <w:tcPr>
            <w:tcW w:w="5657" w:type="dxa"/>
            <w:gridSpan w:val="10"/>
            <w:vAlign w:val="center"/>
          </w:tcPr>
          <w:p w14:paraId="377AB5DA">
            <w:pPr>
              <w:spacing w:afterLines="0" w:line="300" w:lineRule="exact"/>
              <w:jc w:val="left"/>
              <w:rPr>
                <w:rFonts w:hint="eastAsia" w:ascii="仿宋" w:hAnsi="仿宋" w:eastAsia="仿宋"/>
                <w:sz w:val="24"/>
              </w:rPr>
            </w:pPr>
            <w:r>
              <w:rPr>
                <w:rFonts w:hint="eastAsia" w:ascii="仿宋" w:hAnsi="仿宋" w:eastAsia="仿宋"/>
                <w:sz w:val="24"/>
              </w:rPr>
              <w:t>90天</w:t>
            </w:r>
          </w:p>
        </w:tc>
        <w:tc>
          <w:tcPr>
            <w:tcW w:w="1016" w:type="dxa"/>
            <w:gridSpan w:val="2"/>
            <w:vAlign w:val="center"/>
          </w:tcPr>
          <w:p w14:paraId="799F4788">
            <w:pPr>
              <w:spacing w:afterLines="0" w:line="300" w:lineRule="exact"/>
              <w:jc w:val="left"/>
              <w:rPr>
                <w:rFonts w:hint="eastAsia" w:ascii="仿宋" w:hAnsi="仿宋" w:eastAsia="仿宋"/>
                <w:sz w:val="24"/>
              </w:rPr>
            </w:pPr>
            <w:r>
              <w:rPr>
                <w:rFonts w:hint="eastAsia" w:ascii="仿宋" w:hAnsi="仿宋" w:eastAsia="仿宋"/>
                <w:sz w:val="24"/>
              </w:rPr>
              <w:t>质保期</w:t>
            </w:r>
          </w:p>
        </w:tc>
        <w:tc>
          <w:tcPr>
            <w:tcW w:w="1009" w:type="dxa"/>
            <w:vAlign w:val="center"/>
          </w:tcPr>
          <w:p w14:paraId="6E88165A">
            <w:pPr>
              <w:spacing w:afterLines="0" w:line="300" w:lineRule="exact"/>
              <w:jc w:val="left"/>
              <w:rPr>
                <w:rFonts w:hint="eastAsia" w:ascii="仿宋" w:hAnsi="仿宋" w:eastAsia="仿宋"/>
                <w:sz w:val="24"/>
              </w:rPr>
            </w:pPr>
            <w:r>
              <w:rPr>
                <w:rFonts w:hint="eastAsia" w:ascii="仿宋" w:hAnsi="仿宋" w:eastAsia="仿宋"/>
                <w:sz w:val="24"/>
              </w:rPr>
              <w:t>3年</w:t>
            </w:r>
          </w:p>
        </w:tc>
      </w:tr>
      <w:tr w14:paraId="6816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213" w:type="dxa"/>
            <w:vAlign w:val="center"/>
          </w:tcPr>
          <w:p w14:paraId="0C67A5A7">
            <w:pPr>
              <w:spacing w:afterLines="0" w:line="300" w:lineRule="exact"/>
              <w:jc w:val="left"/>
              <w:rPr>
                <w:rFonts w:hint="eastAsia" w:ascii="仿宋" w:hAnsi="仿宋" w:eastAsia="仿宋"/>
                <w:sz w:val="24"/>
              </w:rPr>
            </w:pPr>
            <w:r>
              <w:rPr>
                <w:rFonts w:hint="eastAsia" w:ascii="仿宋" w:hAnsi="仿宋" w:eastAsia="仿宋"/>
                <w:sz w:val="24"/>
              </w:rPr>
              <w:t>*认证周期</w:t>
            </w:r>
          </w:p>
        </w:tc>
        <w:tc>
          <w:tcPr>
            <w:tcW w:w="5657" w:type="dxa"/>
            <w:gridSpan w:val="10"/>
            <w:vAlign w:val="center"/>
          </w:tcPr>
          <w:p w14:paraId="7F4AA226">
            <w:pPr>
              <w:spacing w:afterLines="0" w:line="300" w:lineRule="exact"/>
              <w:jc w:val="left"/>
              <w:rPr>
                <w:rFonts w:hint="eastAsia" w:ascii="仿宋" w:hAnsi="仿宋" w:eastAsia="仿宋"/>
                <w:sz w:val="24"/>
              </w:rPr>
            </w:pPr>
            <w:r>
              <w:rPr>
                <w:rFonts w:hint="eastAsia" w:ascii="仿宋" w:hAnsi="仿宋" w:eastAsia="仿宋"/>
                <w:sz w:val="24"/>
              </w:rPr>
              <w:t>1.重新认证周期：合同签订之日起2个月内；2.年度监督审核（年审）周期：距上次审查间隔时间不超过12个月，具体时间以双方确定的审查计划时间为准。</w:t>
            </w:r>
          </w:p>
        </w:tc>
        <w:tc>
          <w:tcPr>
            <w:tcW w:w="1016" w:type="dxa"/>
            <w:gridSpan w:val="2"/>
            <w:vAlign w:val="center"/>
          </w:tcPr>
          <w:p w14:paraId="6D3B8BA1">
            <w:pPr>
              <w:spacing w:afterLines="0" w:line="300" w:lineRule="exact"/>
              <w:jc w:val="center"/>
              <w:rPr>
                <w:rFonts w:hint="eastAsia" w:ascii="仿宋" w:hAnsi="仿宋" w:eastAsia="仿宋"/>
                <w:sz w:val="24"/>
              </w:rPr>
            </w:pPr>
            <w:r>
              <w:rPr>
                <w:rFonts w:hint="eastAsia" w:ascii="仿宋" w:hAnsi="仿宋" w:eastAsia="仿宋"/>
                <w:sz w:val="24"/>
              </w:rPr>
              <w:t>其他</w:t>
            </w:r>
          </w:p>
        </w:tc>
        <w:tc>
          <w:tcPr>
            <w:tcW w:w="1009" w:type="dxa"/>
            <w:vAlign w:val="center"/>
          </w:tcPr>
          <w:p w14:paraId="20689B32">
            <w:pPr>
              <w:spacing w:afterLines="0" w:line="300" w:lineRule="exact"/>
              <w:jc w:val="left"/>
              <w:rPr>
                <w:rFonts w:hint="eastAsia" w:ascii="仿宋" w:hAnsi="仿宋" w:eastAsia="仿宋"/>
                <w:sz w:val="24"/>
              </w:rPr>
            </w:pPr>
          </w:p>
        </w:tc>
      </w:tr>
      <w:tr w14:paraId="60B5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895" w:type="dxa"/>
            <w:gridSpan w:val="14"/>
            <w:vAlign w:val="center"/>
          </w:tcPr>
          <w:p w14:paraId="4770AA47">
            <w:pPr>
              <w:spacing w:afterLines="0" w:line="300" w:lineRule="exact"/>
              <w:jc w:val="left"/>
              <w:rPr>
                <w:rFonts w:hint="eastAsia" w:ascii="仿宋" w:hAnsi="仿宋" w:eastAsia="仿宋"/>
                <w:szCs w:val="21"/>
              </w:rPr>
            </w:pPr>
            <w:r>
              <w:rPr>
                <w:rFonts w:hint="eastAsia" w:ascii="仿宋" w:hAnsi="仿宋" w:eastAsia="仿宋"/>
                <w:szCs w:val="21"/>
              </w:rPr>
              <w:t>1、如使用本报价单模板，标“*”为必填项;</w:t>
            </w:r>
          </w:p>
          <w:p w14:paraId="48413FC8">
            <w:pPr>
              <w:spacing w:afterLines="0" w:line="300" w:lineRule="exact"/>
              <w:jc w:val="left"/>
              <w:rPr>
                <w:rFonts w:hint="eastAsia" w:ascii="仿宋" w:hAnsi="仿宋" w:eastAsia="仿宋"/>
                <w:szCs w:val="21"/>
              </w:rPr>
            </w:pPr>
            <w:r>
              <w:rPr>
                <w:rFonts w:hint="eastAsia" w:ascii="仿宋" w:hAnsi="仿宋" w:eastAsia="仿宋"/>
                <w:szCs w:val="21"/>
              </w:rPr>
              <w:t>2、供应商报价为服务过程中有可能发生的全部费用（审核人员在服务期间发生的合理差旅费、非例行审查费用），应包括申请费及证书注册费、证书工本费、审核费（文件审核、现场审核、审核报告编制、不符合项的验证等）、培训费、证书管理年金、税金、增值税费等所有可能发生的费用;</w:t>
            </w:r>
          </w:p>
          <w:p w14:paraId="0A38BB45">
            <w:pPr>
              <w:spacing w:afterLines="0" w:line="300" w:lineRule="exact"/>
              <w:jc w:val="left"/>
              <w:rPr>
                <w:rFonts w:hint="eastAsia" w:ascii="仿宋" w:hAnsi="仿宋" w:eastAsia="仿宋"/>
                <w:b/>
                <w:bCs/>
                <w:szCs w:val="21"/>
              </w:rPr>
            </w:pPr>
            <w:r>
              <w:rPr>
                <w:rFonts w:hint="eastAsia" w:ascii="仿宋" w:hAnsi="仿宋" w:eastAsia="仿宋"/>
                <w:b/>
                <w:bCs/>
                <w:szCs w:val="21"/>
              </w:rPr>
              <w:t>3、本采购项目以不含税单价进行对比，参选单位需填报含税单价及税率；</w:t>
            </w:r>
          </w:p>
          <w:p w14:paraId="3D74F0DA">
            <w:pPr>
              <w:spacing w:afterLines="0" w:line="300" w:lineRule="exact"/>
              <w:jc w:val="left"/>
              <w:rPr>
                <w:rFonts w:hint="eastAsia" w:ascii="仿宋" w:hAnsi="仿宋" w:eastAsia="仿宋"/>
                <w:b/>
                <w:bCs/>
                <w:szCs w:val="21"/>
              </w:rPr>
            </w:pPr>
            <w:r>
              <w:rPr>
                <w:rFonts w:hint="eastAsia" w:ascii="仿宋" w:hAnsi="仿宋" w:eastAsia="仿宋"/>
                <w:b/>
                <w:bCs/>
                <w:szCs w:val="21"/>
              </w:rPr>
              <w:t>4、合同不含税单价计算方式:合同不含税单价=含税单价/（1+税率）；</w:t>
            </w:r>
          </w:p>
          <w:p w14:paraId="4A48AA2B">
            <w:pPr>
              <w:spacing w:afterLines="0" w:line="300" w:lineRule="exact"/>
              <w:jc w:val="left"/>
              <w:rPr>
                <w:rFonts w:hint="eastAsia" w:ascii="仿宋" w:hAnsi="仿宋" w:eastAsia="仿宋"/>
                <w:sz w:val="24"/>
              </w:rPr>
            </w:pPr>
            <w:r>
              <w:rPr>
                <w:rFonts w:hint="eastAsia" w:ascii="仿宋" w:hAnsi="仿宋" w:eastAsia="仿宋"/>
                <w:szCs w:val="21"/>
              </w:rPr>
              <w:t>5、以上报价为最终报价，无现场议价，报价人参与报价即视为已知悉并接受该情况。</w:t>
            </w:r>
          </w:p>
        </w:tc>
      </w:tr>
    </w:tbl>
    <w:p w14:paraId="1F675BC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5B395F60">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hint="eastAsia" w:ascii="仿宋" w:hAnsi="仿宋" w:eastAsia="仿宋" w:cs="Arial"/>
        </w:rPr>
        <w:br w:type="page"/>
      </w:r>
    </w:p>
    <w:p w14:paraId="430CBD8B">
      <w:pPr>
        <w:pStyle w:val="61"/>
        <w:keepNext/>
        <w:keepLines/>
        <w:numPr>
          <w:ilvl w:val="0"/>
          <w:numId w:val="4"/>
        </w:numPr>
        <w:spacing w:afterLines="0" w:line="240" w:lineRule="auto"/>
        <w:ind w:left="0" w:firstLine="0" w:firstLineChars="0"/>
        <w:jc w:val="center"/>
        <w:textAlignment w:val="baseline"/>
        <w:outlineLvl w:val="1"/>
        <w:rPr>
          <w:rFonts w:hint="eastAsia" w:ascii="仿宋" w:hAnsi="仿宋" w:eastAsia="仿宋"/>
          <w:b/>
          <w:bCs/>
          <w:kern w:val="0"/>
          <w:sz w:val="24"/>
        </w:rPr>
      </w:pPr>
      <w:bookmarkStart w:id="10" w:name="_Toc133335897"/>
      <w:bookmarkStart w:id="11" w:name="_Toc116850266"/>
      <w:r>
        <w:rPr>
          <w:rFonts w:hint="eastAsia" w:ascii="仿宋" w:hAnsi="仿宋" w:eastAsia="仿宋"/>
          <w:b/>
          <w:bCs/>
          <w:color w:val="000000"/>
          <w:kern w:val="0"/>
          <w:sz w:val="24"/>
        </w:rPr>
        <w:t>参选单位</w:t>
      </w:r>
      <w:r>
        <w:rPr>
          <w:rFonts w:hint="eastAsia" w:ascii="仿宋" w:hAnsi="仿宋" w:eastAsia="仿宋"/>
          <w:b/>
          <w:bCs/>
          <w:kern w:val="0"/>
          <w:sz w:val="24"/>
        </w:rPr>
        <w:t>类似</w:t>
      </w:r>
      <w:r>
        <w:rPr>
          <w:rFonts w:hint="eastAsia" w:ascii="仿宋" w:hAnsi="仿宋" w:eastAsia="仿宋"/>
          <w:b/>
          <w:bCs/>
          <w:color w:val="000000"/>
          <w:kern w:val="0"/>
          <w:sz w:val="24"/>
        </w:rPr>
        <w:t>业绩</w:t>
      </w:r>
    </w:p>
    <w:p w14:paraId="5AD044E7">
      <w:pPr>
        <w:pStyle w:val="2"/>
        <w:spacing w:before="156" w:beforeLines="50" w:after="0" w:afterLines="0"/>
        <w:ind w:left="0" w:leftChars="0" w:firstLine="480"/>
        <w:rPr>
          <w:rFonts w:hint="eastAsia" w:ascii="仿宋" w:hAnsi="仿宋" w:eastAsia="仿宋"/>
          <w:bCs/>
          <w:sz w:val="24"/>
        </w:rPr>
      </w:pPr>
      <w:r>
        <w:rPr>
          <w:rFonts w:hint="eastAsia" w:ascii="仿宋" w:hAnsi="仿宋" w:eastAsia="仿宋"/>
          <w:bCs/>
          <w:sz w:val="24"/>
        </w:rPr>
        <w:t>业绩基本要求：近两年内（2023年4月至今）或成立至今（成立不足两年的单位）至少具备一项正在实施或已完成的相关质量管理体系、环境管理体系、职业健康安全管理体系审核业绩（这三项体系中满足其中一个体系即可，提供中标通知书或合同等证明材料（格式自拟））；</w:t>
      </w:r>
    </w:p>
    <w:p w14:paraId="02F02FBB">
      <w:pPr>
        <w:spacing w:after="78"/>
        <w:rPr>
          <w:rFonts w:hint="eastAsia" w:ascii="仿宋" w:hAnsi="仿宋" w:eastAsia="仿宋"/>
          <w:bCs/>
          <w:sz w:val="24"/>
        </w:rPr>
      </w:pPr>
    </w:p>
    <w:p w14:paraId="5363DC4B">
      <w:pPr>
        <w:spacing w:after="78"/>
        <w:rPr>
          <w:rFonts w:hint="eastAsia" w:ascii="仿宋" w:hAnsi="仿宋" w:eastAsia="仿宋"/>
          <w:bCs/>
          <w:sz w:val="24"/>
        </w:rPr>
      </w:pPr>
    </w:p>
    <w:p w14:paraId="39070E67">
      <w:pPr>
        <w:spacing w:after="78"/>
        <w:rPr>
          <w:rFonts w:hint="eastAsia" w:ascii="仿宋" w:hAnsi="仿宋" w:eastAsia="仿宋"/>
          <w:bCs/>
          <w:sz w:val="24"/>
        </w:rPr>
      </w:pPr>
      <w:r>
        <w:rPr>
          <w:rFonts w:hint="eastAsia" w:ascii="仿宋" w:hAnsi="仿宋" w:eastAsia="仿宋"/>
          <w:bCs/>
          <w:sz w:val="24"/>
        </w:rPr>
        <w:br w:type="page"/>
      </w:r>
    </w:p>
    <w:p w14:paraId="5EC05823">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响应供应商认为有必要提供的其他材料</w:t>
      </w:r>
      <w:bookmarkEnd w:id="10"/>
      <w:bookmarkEnd w:id="11"/>
    </w:p>
    <w:p w14:paraId="140224F0">
      <w:pPr>
        <w:spacing w:before="312" w:beforeLines="100" w:afterLines="0" w:line="360" w:lineRule="auto"/>
        <w:ind w:firstLine="480" w:firstLineChars="200"/>
        <w:rPr>
          <w:rFonts w:hint="eastAsia" w:ascii="仿宋" w:hAnsi="仿宋" w:eastAsia="仿宋"/>
          <w:bCs/>
          <w:sz w:val="24"/>
        </w:rPr>
      </w:pPr>
    </w:p>
    <w:sectPr>
      <w:headerReference r:id="rId15" w:type="first"/>
      <w:footerReference r:id="rId17" w:type="first"/>
      <w:headerReference r:id="rId14" w:type="default"/>
      <w:footerReference r:id="rId16" w:type="default"/>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86"/>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imes New Roman Regular">
    <w:altName w:val="Times New Roman"/>
    <w:panose1 w:val="00000000000000000000"/>
    <w:charset w:val="00"/>
    <w:family w:val="auto"/>
    <w:pitch w:val="default"/>
    <w:sig w:usb0="00000000" w:usb1="00000000"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91B3E">
    <w:pPr>
      <w:pStyle w:val="15"/>
    </w:pPr>
  </w:p>
  <w:p w14:paraId="3B07102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BF0CD">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1BE53A8">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18</w:t>
                    </w:r>
                    <w:r>
                      <w:rPr>
                        <w:rFonts w:eastAsia="楷体_GB2312"/>
                        <w:kern w:val="0"/>
                        <w:sz w:val="18"/>
                        <w:szCs w:val="18"/>
                      </w:rPr>
                      <w:fldChar w:fldCharType="end"/>
                    </w:r>
                  </w:p>
                </w:txbxContent>
              </v:textbox>
            </v:shape>
          </w:pict>
        </mc:Fallback>
      </mc:AlternateContent>
    </w:r>
    <w:r>
      <w:rPr>
        <w:rFonts w:eastAsia="楷体_GB2312"/>
        <w:kern w:val="0"/>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DFC47">
    <w:pPr>
      <w:pBdr>
        <w:top w:val="single" w:color="auto" w:sz="6" w:space="1"/>
      </w:pBdr>
      <w:snapToGrid w:val="0"/>
      <w:spacing w:afterLines="0" w:line="240" w:lineRule="auto"/>
      <w:jc w:val="center"/>
      <w:rPr>
        <w:rFonts w:eastAsia="楷体_GB2312"/>
        <w:kern w:val="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1D8D6">
    <w:pPr>
      <w:spacing w:after="6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6BC8CED7">
                    <w:pPr>
                      <w:pBdr>
                        <w:top w:val="single" w:color="auto" w:sz="6" w:space="1"/>
                      </w:pBdr>
                      <w:snapToGrid w:val="0"/>
                      <w:spacing w:afterLines="0" w:line="240" w:lineRule="auto"/>
                      <w:jc w:val="center"/>
                      <w:rPr>
                        <w:rFonts w:eastAsia="楷体_GB2312"/>
                        <w:kern w:val="0"/>
                        <w:sz w:val="18"/>
                        <w:szCs w:val="18"/>
                      </w:rPr>
                    </w:pPr>
                    <w:r>
                      <w:rPr>
                        <w:rFonts w:eastAsia="楷体_GB2312"/>
                        <w:kern w:val="0"/>
                        <w:sz w:val="18"/>
                        <w:szCs w:val="18"/>
                      </w:rPr>
                      <w:fldChar w:fldCharType="begin"/>
                    </w:r>
                    <w:r>
                      <w:rPr>
                        <w:rFonts w:eastAsia="楷体_GB2312"/>
                        <w:kern w:val="0"/>
                        <w:sz w:val="18"/>
                        <w:szCs w:val="18"/>
                      </w:rPr>
                      <w:instrText xml:space="preserve"> PAGE  \* MERGEFORMAT </w:instrText>
                    </w:r>
                    <w:r>
                      <w:rPr>
                        <w:rFonts w:eastAsia="楷体_GB2312"/>
                        <w:kern w:val="0"/>
                        <w:sz w:val="18"/>
                        <w:szCs w:val="18"/>
                      </w:rPr>
                      <w:fldChar w:fldCharType="separate"/>
                    </w:r>
                    <w:r>
                      <w:rPr>
                        <w:rFonts w:eastAsia="楷体_GB2312"/>
                        <w:kern w:val="0"/>
                        <w:sz w:val="18"/>
                        <w:szCs w:val="18"/>
                      </w:rPr>
                      <w:t>17</w:t>
                    </w:r>
                    <w:r>
                      <w:rPr>
                        <w:rFonts w:eastAsia="楷体_GB2312"/>
                        <w:kern w:val="0"/>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FD1B">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F32DA">
                          <w:pPr>
                            <w:pStyle w:val="1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95F32DA">
                    <w:pPr>
                      <w:pStyle w:val="15"/>
                    </w:pPr>
                    <w:r>
                      <w:fldChar w:fldCharType="begin"/>
                    </w:r>
                    <w:r>
                      <w:instrText xml:space="preserve"> PAGE  \* MERGEFORMAT </w:instrText>
                    </w:r>
                    <w:r>
                      <w:fldChar w:fldCharType="separate"/>
                    </w:r>
                    <w:r>
                      <w:t>18</w:t>
                    </w:r>
                    <w:r>
                      <w:fldChar w:fldCharType="end"/>
                    </w:r>
                  </w:p>
                </w:txbxContent>
              </v:textbox>
            </v:shape>
          </w:pict>
        </mc:Fallback>
      </mc:AlternateContent>
    </w:r>
    <w:sdt>
      <w:sdtPr>
        <w:id w:val="1311213736"/>
        <w:showingPlcHdr/>
      </w:sdtPr>
      <w:sdtContent>
        <w: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D330">
    <w:pPr>
      <w:spacing w:after="60"/>
      <w:jc w:val="lef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5F43C8">
                          <w:pPr>
                            <w:pStyle w:val="1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2A5F43C8">
                    <w:pPr>
                      <w:pStyle w:val="15"/>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CCA60">
    <w:pPr>
      <w:pStyle w:val="16"/>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71FE9">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D97A4">
    <w:pPr>
      <w:pBdr>
        <w:bottom w:val="double" w:color="auto" w:sz="4" w:space="1"/>
      </w:pBdr>
      <w:snapToGrid w:val="0"/>
      <w:spacing w:afterLines="0" w:line="240" w:lineRule="auto"/>
      <w:jc w:val="center"/>
      <w:rPr>
        <w:rFonts w:eastAsia="楷体_GB2312"/>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7651">
    <w:pPr>
      <w:pBdr>
        <w:bottom w:val="double" w:color="auto" w:sz="4" w:space="1"/>
      </w:pBdr>
      <w:snapToGrid w:val="0"/>
      <w:spacing w:afterLines="0" w:line="240" w:lineRule="auto"/>
      <w:jc w:val="center"/>
      <w:rPr>
        <w:rFonts w:eastAsia="楷体_GB2312"/>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1DB07">
    <w:pPr>
      <w:pBdr>
        <w:bottom w:val="single" w:color="auto" w:sz="4" w:space="1"/>
      </w:pBdr>
      <w:tabs>
        <w:tab w:val="left" w:pos="5295"/>
      </w:tabs>
      <w:snapToGrid w:val="0"/>
      <w:spacing w:after="60" w:afterLines="0" w:line="240" w:lineRule="auto"/>
      <w:jc w:val="center"/>
      <w:rPr>
        <w:rFonts w:hint="eastAsia" w:ascii="黑体" w:hAnsi="黑体" w:eastAsia="黑体" w:cs="黑体"/>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BD531">
    <w:pPr>
      <w:pStyle w:val="1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01730">
    <w:pPr>
      <w:pStyle w:val="16"/>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8084ECB"/>
    <w:multiLevelType w:val="singleLevel"/>
    <w:tmpl w:val="18084ECB"/>
    <w:lvl w:ilvl="0" w:tentative="0">
      <w:start w:val="1"/>
      <w:numFmt w:val="decimal"/>
      <w:lvlText w:val="%1."/>
      <w:lvlJc w:val="left"/>
      <w:pPr>
        <w:tabs>
          <w:tab w:val="left" w:pos="312"/>
        </w:tabs>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0"/>
  <w:drawingGridHorizontalSpacing w:val="105"/>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yYTdhNTJiMDcyNGFmMjliNjk2MGYwZDU2ZjlhYjk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6ED"/>
    <w:rsid w:val="000937D6"/>
    <w:rsid w:val="00094160"/>
    <w:rsid w:val="000946FA"/>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52CC"/>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0EFC"/>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3EE1"/>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BAB"/>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6C82"/>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1172"/>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367F"/>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717"/>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09F"/>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7C23"/>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52F"/>
    <w:rsid w:val="00BC0600"/>
    <w:rsid w:val="00BC0B64"/>
    <w:rsid w:val="00BC1601"/>
    <w:rsid w:val="00BC56A0"/>
    <w:rsid w:val="00BD00B4"/>
    <w:rsid w:val="00BD21DE"/>
    <w:rsid w:val="00BD3310"/>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2B4F"/>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4E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C77"/>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76B72"/>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0329"/>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928"/>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2A3E56"/>
    <w:rsid w:val="012B24B9"/>
    <w:rsid w:val="0175142C"/>
    <w:rsid w:val="018708DE"/>
    <w:rsid w:val="01D73C13"/>
    <w:rsid w:val="01EC2C5A"/>
    <w:rsid w:val="02185A90"/>
    <w:rsid w:val="02DE1905"/>
    <w:rsid w:val="03795884"/>
    <w:rsid w:val="03966FA9"/>
    <w:rsid w:val="03A624EA"/>
    <w:rsid w:val="04272E41"/>
    <w:rsid w:val="04DB4A7F"/>
    <w:rsid w:val="05754E07"/>
    <w:rsid w:val="05874843"/>
    <w:rsid w:val="06000D4D"/>
    <w:rsid w:val="06710406"/>
    <w:rsid w:val="06A51204"/>
    <w:rsid w:val="06F9F432"/>
    <w:rsid w:val="079756C5"/>
    <w:rsid w:val="07975F35"/>
    <w:rsid w:val="08244108"/>
    <w:rsid w:val="08420CAE"/>
    <w:rsid w:val="0843277A"/>
    <w:rsid w:val="089B2559"/>
    <w:rsid w:val="08AD6EC8"/>
    <w:rsid w:val="09293C1C"/>
    <w:rsid w:val="0A363213"/>
    <w:rsid w:val="0A886720"/>
    <w:rsid w:val="0AA1428C"/>
    <w:rsid w:val="0AC57A82"/>
    <w:rsid w:val="0AD251DE"/>
    <w:rsid w:val="0B0E30C9"/>
    <w:rsid w:val="0B826720"/>
    <w:rsid w:val="0C8C587C"/>
    <w:rsid w:val="0CD00C0D"/>
    <w:rsid w:val="0D6E6ECF"/>
    <w:rsid w:val="0D7F8C1E"/>
    <w:rsid w:val="0D9E3895"/>
    <w:rsid w:val="0DAFDDD2"/>
    <w:rsid w:val="0E4211FE"/>
    <w:rsid w:val="0E9E26E2"/>
    <w:rsid w:val="0EE17277"/>
    <w:rsid w:val="0F584562"/>
    <w:rsid w:val="0FD61205"/>
    <w:rsid w:val="10465F4D"/>
    <w:rsid w:val="10C42B13"/>
    <w:rsid w:val="10DD77C5"/>
    <w:rsid w:val="10E7084B"/>
    <w:rsid w:val="10F22522"/>
    <w:rsid w:val="12855EB3"/>
    <w:rsid w:val="12CB42AB"/>
    <w:rsid w:val="13203999"/>
    <w:rsid w:val="135D7FEE"/>
    <w:rsid w:val="13963041"/>
    <w:rsid w:val="13AFEC81"/>
    <w:rsid w:val="14B07312"/>
    <w:rsid w:val="15034CC4"/>
    <w:rsid w:val="15AF25CA"/>
    <w:rsid w:val="15B620DC"/>
    <w:rsid w:val="1614577D"/>
    <w:rsid w:val="166564D0"/>
    <w:rsid w:val="16D57CE5"/>
    <w:rsid w:val="17796277"/>
    <w:rsid w:val="185C5D2A"/>
    <w:rsid w:val="18AC73A6"/>
    <w:rsid w:val="18CD7911"/>
    <w:rsid w:val="193919B2"/>
    <w:rsid w:val="19401195"/>
    <w:rsid w:val="196910DF"/>
    <w:rsid w:val="199164D0"/>
    <w:rsid w:val="19DE5F7A"/>
    <w:rsid w:val="1A0F5CDB"/>
    <w:rsid w:val="1A666D32"/>
    <w:rsid w:val="1AC13420"/>
    <w:rsid w:val="1B3FC108"/>
    <w:rsid w:val="1BBF5AD0"/>
    <w:rsid w:val="1BDB2B53"/>
    <w:rsid w:val="1BEB3248"/>
    <w:rsid w:val="1BFB4A9B"/>
    <w:rsid w:val="1BFE3282"/>
    <w:rsid w:val="1C03227C"/>
    <w:rsid w:val="1CE758FD"/>
    <w:rsid w:val="1CFC7B12"/>
    <w:rsid w:val="1D186525"/>
    <w:rsid w:val="1DB823BC"/>
    <w:rsid w:val="1E9B0CC0"/>
    <w:rsid w:val="1EC039D3"/>
    <w:rsid w:val="1EC75BA1"/>
    <w:rsid w:val="1F0F1A56"/>
    <w:rsid w:val="1F7F9C30"/>
    <w:rsid w:val="1FB39FF7"/>
    <w:rsid w:val="1FB54372"/>
    <w:rsid w:val="1FEC089C"/>
    <w:rsid w:val="1FFF4E3F"/>
    <w:rsid w:val="2089134F"/>
    <w:rsid w:val="208923CA"/>
    <w:rsid w:val="212271A1"/>
    <w:rsid w:val="21840CA6"/>
    <w:rsid w:val="218B7E24"/>
    <w:rsid w:val="22065A4D"/>
    <w:rsid w:val="22170780"/>
    <w:rsid w:val="23884315"/>
    <w:rsid w:val="2389746D"/>
    <w:rsid w:val="23A32100"/>
    <w:rsid w:val="247022A7"/>
    <w:rsid w:val="24B92A42"/>
    <w:rsid w:val="24B95082"/>
    <w:rsid w:val="24C1046C"/>
    <w:rsid w:val="257FF5EF"/>
    <w:rsid w:val="25A246E2"/>
    <w:rsid w:val="26DC0652"/>
    <w:rsid w:val="27934767"/>
    <w:rsid w:val="27BED872"/>
    <w:rsid w:val="28C531CA"/>
    <w:rsid w:val="294475B6"/>
    <w:rsid w:val="296A3A6F"/>
    <w:rsid w:val="29E9B391"/>
    <w:rsid w:val="2AB2028A"/>
    <w:rsid w:val="2AFDB16C"/>
    <w:rsid w:val="2B7D8E96"/>
    <w:rsid w:val="2B9B7C50"/>
    <w:rsid w:val="2C87EFA4"/>
    <w:rsid w:val="2C9B569A"/>
    <w:rsid w:val="2CB37F14"/>
    <w:rsid w:val="2CEFA2BD"/>
    <w:rsid w:val="2D9E346A"/>
    <w:rsid w:val="2DCA5054"/>
    <w:rsid w:val="2DFD3BC0"/>
    <w:rsid w:val="2E0C1BA0"/>
    <w:rsid w:val="2EFF028F"/>
    <w:rsid w:val="2EFF0385"/>
    <w:rsid w:val="2F177DFE"/>
    <w:rsid w:val="2F2D348A"/>
    <w:rsid w:val="2FAF61D8"/>
    <w:rsid w:val="2FB026FF"/>
    <w:rsid w:val="2FDFB298"/>
    <w:rsid w:val="2FEBB001"/>
    <w:rsid w:val="30333B81"/>
    <w:rsid w:val="305459B9"/>
    <w:rsid w:val="30B32EF2"/>
    <w:rsid w:val="30BF60A9"/>
    <w:rsid w:val="30EE09A0"/>
    <w:rsid w:val="32806E68"/>
    <w:rsid w:val="33923FE8"/>
    <w:rsid w:val="33B74BA7"/>
    <w:rsid w:val="33D9693D"/>
    <w:rsid w:val="340239A8"/>
    <w:rsid w:val="340E3EBE"/>
    <w:rsid w:val="346B2113"/>
    <w:rsid w:val="353104A3"/>
    <w:rsid w:val="35FE298E"/>
    <w:rsid w:val="35FF7EAC"/>
    <w:rsid w:val="363F59A9"/>
    <w:rsid w:val="36B91E0A"/>
    <w:rsid w:val="373A6320"/>
    <w:rsid w:val="377B856B"/>
    <w:rsid w:val="377C4D93"/>
    <w:rsid w:val="37916ACB"/>
    <w:rsid w:val="37D10710"/>
    <w:rsid w:val="37D43162"/>
    <w:rsid w:val="37FEEEDA"/>
    <w:rsid w:val="38043251"/>
    <w:rsid w:val="380C2D0A"/>
    <w:rsid w:val="3862463B"/>
    <w:rsid w:val="387A052E"/>
    <w:rsid w:val="387C5D6A"/>
    <w:rsid w:val="391FB7C6"/>
    <w:rsid w:val="3956852C"/>
    <w:rsid w:val="397D4866"/>
    <w:rsid w:val="39A6786D"/>
    <w:rsid w:val="39DD1AD5"/>
    <w:rsid w:val="39F63959"/>
    <w:rsid w:val="3A383CAD"/>
    <w:rsid w:val="3A3B0BB3"/>
    <w:rsid w:val="3A51BFC5"/>
    <w:rsid w:val="3A7647DA"/>
    <w:rsid w:val="3AFD93B8"/>
    <w:rsid w:val="3B1F391F"/>
    <w:rsid w:val="3B459C86"/>
    <w:rsid w:val="3B5F884B"/>
    <w:rsid w:val="3B7D4680"/>
    <w:rsid w:val="3B95BADD"/>
    <w:rsid w:val="3C29237E"/>
    <w:rsid w:val="3C390E76"/>
    <w:rsid w:val="3C5D14BF"/>
    <w:rsid w:val="3C7BEB7C"/>
    <w:rsid w:val="3CAD61AB"/>
    <w:rsid w:val="3CB17DFC"/>
    <w:rsid w:val="3CE2078D"/>
    <w:rsid w:val="3CF95C58"/>
    <w:rsid w:val="3D3954D4"/>
    <w:rsid w:val="3D6C951B"/>
    <w:rsid w:val="3D7A1624"/>
    <w:rsid w:val="3DB56025"/>
    <w:rsid w:val="3DD97A46"/>
    <w:rsid w:val="3DFF524D"/>
    <w:rsid w:val="3DFF7079"/>
    <w:rsid w:val="3DFFBEE7"/>
    <w:rsid w:val="3E050E21"/>
    <w:rsid w:val="3E2B5BE4"/>
    <w:rsid w:val="3E690279"/>
    <w:rsid w:val="3EA7FE48"/>
    <w:rsid w:val="3EF86484"/>
    <w:rsid w:val="3EFBCAFF"/>
    <w:rsid w:val="3EFFC981"/>
    <w:rsid w:val="3F806318"/>
    <w:rsid w:val="3FBF5430"/>
    <w:rsid w:val="3FD37539"/>
    <w:rsid w:val="3FDFD096"/>
    <w:rsid w:val="3FED8FF1"/>
    <w:rsid w:val="3FFCCAC4"/>
    <w:rsid w:val="3FFE10BE"/>
    <w:rsid w:val="40103488"/>
    <w:rsid w:val="417EEE12"/>
    <w:rsid w:val="418D0AFC"/>
    <w:rsid w:val="423A5D78"/>
    <w:rsid w:val="42652233"/>
    <w:rsid w:val="427B2A59"/>
    <w:rsid w:val="44131682"/>
    <w:rsid w:val="44292F68"/>
    <w:rsid w:val="44916958"/>
    <w:rsid w:val="45801C03"/>
    <w:rsid w:val="46D81C53"/>
    <w:rsid w:val="477F8B44"/>
    <w:rsid w:val="47DA7AF9"/>
    <w:rsid w:val="48290A2B"/>
    <w:rsid w:val="4851744E"/>
    <w:rsid w:val="48D84455"/>
    <w:rsid w:val="49526822"/>
    <w:rsid w:val="49973E4D"/>
    <w:rsid w:val="49C317F9"/>
    <w:rsid w:val="4A6045A0"/>
    <w:rsid w:val="4A9C14DB"/>
    <w:rsid w:val="4ABF1C7A"/>
    <w:rsid w:val="4ACDDF1D"/>
    <w:rsid w:val="4AEA40A1"/>
    <w:rsid w:val="4AFC0007"/>
    <w:rsid w:val="4B5E27AD"/>
    <w:rsid w:val="4B7C0820"/>
    <w:rsid w:val="4B9B57D2"/>
    <w:rsid w:val="4BBA3990"/>
    <w:rsid w:val="4BBE0EDA"/>
    <w:rsid w:val="4BC73288"/>
    <w:rsid w:val="4BF003C7"/>
    <w:rsid w:val="4BFC5307"/>
    <w:rsid w:val="4C395754"/>
    <w:rsid w:val="4C8F4F48"/>
    <w:rsid w:val="4C917CDB"/>
    <w:rsid w:val="4D196C2A"/>
    <w:rsid w:val="4D4D3AFB"/>
    <w:rsid w:val="4D5657A6"/>
    <w:rsid w:val="4DD91081"/>
    <w:rsid w:val="4DFF1032"/>
    <w:rsid w:val="4EE7109E"/>
    <w:rsid w:val="4EFDA9D6"/>
    <w:rsid w:val="4EFF30A2"/>
    <w:rsid w:val="4F10078B"/>
    <w:rsid w:val="4F155DA1"/>
    <w:rsid w:val="4F287BC8"/>
    <w:rsid w:val="4F4F0D8E"/>
    <w:rsid w:val="4F9D293C"/>
    <w:rsid w:val="4FA13613"/>
    <w:rsid w:val="4FD25661"/>
    <w:rsid w:val="4FF9BA94"/>
    <w:rsid w:val="4FFC2348"/>
    <w:rsid w:val="50167464"/>
    <w:rsid w:val="504B2AA6"/>
    <w:rsid w:val="51C83DCD"/>
    <w:rsid w:val="52FF1484"/>
    <w:rsid w:val="53F36D01"/>
    <w:rsid w:val="53FD523A"/>
    <w:rsid w:val="545C420A"/>
    <w:rsid w:val="54A57D94"/>
    <w:rsid w:val="54DE7F5F"/>
    <w:rsid w:val="55214149"/>
    <w:rsid w:val="557F0F30"/>
    <w:rsid w:val="559E5CE3"/>
    <w:rsid w:val="560459AC"/>
    <w:rsid w:val="566C0170"/>
    <w:rsid w:val="56B12911"/>
    <w:rsid w:val="56DD8954"/>
    <w:rsid w:val="56F83D0E"/>
    <w:rsid w:val="57AFC3C2"/>
    <w:rsid w:val="57CC5C5D"/>
    <w:rsid w:val="583F7AD3"/>
    <w:rsid w:val="584D6CAB"/>
    <w:rsid w:val="5964068C"/>
    <w:rsid w:val="599107AF"/>
    <w:rsid w:val="59B3044E"/>
    <w:rsid w:val="59EC2A40"/>
    <w:rsid w:val="59FF3A15"/>
    <w:rsid w:val="5AFFC0B6"/>
    <w:rsid w:val="5BFAA3C6"/>
    <w:rsid w:val="5C163B75"/>
    <w:rsid w:val="5C1B2C74"/>
    <w:rsid w:val="5C4A03ED"/>
    <w:rsid w:val="5CBE0F13"/>
    <w:rsid w:val="5CD11717"/>
    <w:rsid w:val="5D69DE7E"/>
    <w:rsid w:val="5D7BEC1C"/>
    <w:rsid w:val="5DDB0F78"/>
    <w:rsid w:val="5DF24210"/>
    <w:rsid w:val="5E737D05"/>
    <w:rsid w:val="5E8BD0E0"/>
    <w:rsid w:val="5EF54E86"/>
    <w:rsid w:val="5EF939D7"/>
    <w:rsid w:val="5F12D39A"/>
    <w:rsid w:val="5F6C3395"/>
    <w:rsid w:val="5F854D09"/>
    <w:rsid w:val="5F9C4EB5"/>
    <w:rsid w:val="5FDF7957"/>
    <w:rsid w:val="5FEBE7E7"/>
    <w:rsid w:val="5FF13CC0"/>
    <w:rsid w:val="5FF92615"/>
    <w:rsid w:val="5FF9696C"/>
    <w:rsid w:val="5FFDF639"/>
    <w:rsid w:val="5FFFB48E"/>
    <w:rsid w:val="60BE7222"/>
    <w:rsid w:val="617E6D4A"/>
    <w:rsid w:val="61955034"/>
    <w:rsid w:val="61CE6656"/>
    <w:rsid w:val="61EF3649"/>
    <w:rsid w:val="626B0352"/>
    <w:rsid w:val="631B1054"/>
    <w:rsid w:val="633C8FA8"/>
    <w:rsid w:val="633F0871"/>
    <w:rsid w:val="637FE448"/>
    <w:rsid w:val="63920241"/>
    <w:rsid w:val="63BC1BB4"/>
    <w:rsid w:val="63BD36A8"/>
    <w:rsid w:val="63CC317B"/>
    <w:rsid w:val="63D42779"/>
    <w:rsid w:val="63F06F1A"/>
    <w:rsid w:val="646D12F4"/>
    <w:rsid w:val="649B2CFE"/>
    <w:rsid w:val="649D52EE"/>
    <w:rsid w:val="653465C2"/>
    <w:rsid w:val="654FD8A0"/>
    <w:rsid w:val="65682C49"/>
    <w:rsid w:val="65B8702E"/>
    <w:rsid w:val="65C63A60"/>
    <w:rsid w:val="66062D3B"/>
    <w:rsid w:val="67194FDD"/>
    <w:rsid w:val="67275C56"/>
    <w:rsid w:val="673B6B8B"/>
    <w:rsid w:val="6775E9D8"/>
    <w:rsid w:val="678F78FF"/>
    <w:rsid w:val="67EB6F6D"/>
    <w:rsid w:val="67F565AC"/>
    <w:rsid w:val="67F73327"/>
    <w:rsid w:val="68281277"/>
    <w:rsid w:val="6891311A"/>
    <w:rsid w:val="689611D4"/>
    <w:rsid w:val="68FA8082"/>
    <w:rsid w:val="692C4E9D"/>
    <w:rsid w:val="69BF38A2"/>
    <w:rsid w:val="69DF3E6C"/>
    <w:rsid w:val="69EF10CC"/>
    <w:rsid w:val="69EFC425"/>
    <w:rsid w:val="6A0C19AC"/>
    <w:rsid w:val="6A176924"/>
    <w:rsid w:val="6A375CF4"/>
    <w:rsid w:val="6AC70FF5"/>
    <w:rsid w:val="6ACFA4E7"/>
    <w:rsid w:val="6B86ABFC"/>
    <w:rsid w:val="6BA92576"/>
    <w:rsid w:val="6BBD76DF"/>
    <w:rsid w:val="6BDA34B9"/>
    <w:rsid w:val="6BEF6F0A"/>
    <w:rsid w:val="6BF6364D"/>
    <w:rsid w:val="6C4B09D7"/>
    <w:rsid w:val="6C731664"/>
    <w:rsid w:val="6D350F65"/>
    <w:rsid w:val="6D36FBAA"/>
    <w:rsid w:val="6DE7364E"/>
    <w:rsid w:val="6DF4623E"/>
    <w:rsid w:val="6DF8FC16"/>
    <w:rsid w:val="6DFAD7F2"/>
    <w:rsid w:val="6DFE24B9"/>
    <w:rsid w:val="6E360122"/>
    <w:rsid w:val="6E6E2EEC"/>
    <w:rsid w:val="6EA24C8D"/>
    <w:rsid w:val="6EAB2072"/>
    <w:rsid w:val="6EFB6A16"/>
    <w:rsid w:val="6F154101"/>
    <w:rsid w:val="6F1D5187"/>
    <w:rsid w:val="6F1F3676"/>
    <w:rsid w:val="6F36F6F4"/>
    <w:rsid w:val="6F460F0B"/>
    <w:rsid w:val="6FA6DB15"/>
    <w:rsid w:val="6FA70558"/>
    <w:rsid w:val="6FAB380F"/>
    <w:rsid w:val="6FBADB8D"/>
    <w:rsid w:val="6FDDBDCB"/>
    <w:rsid w:val="6FE00CD3"/>
    <w:rsid w:val="6FEAAF68"/>
    <w:rsid w:val="6FFA9CDC"/>
    <w:rsid w:val="6FFB74FC"/>
    <w:rsid w:val="6FFDAE21"/>
    <w:rsid w:val="6FFE89B2"/>
    <w:rsid w:val="6FFF16F2"/>
    <w:rsid w:val="6FFFEBAB"/>
    <w:rsid w:val="702436EF"/>
    <w:rsid w:val="705C6DE6"/>
    <w:rsid w:val="705FDC4F"/>
    <w:rsid w:val="71413FDC"/>
    <w:rsid w:val="71D3FAB0"/>
    <w:rsid w:val="72303D87"/>
    <w:rsid w:val="736234E5"/>
    <w:rsid w:val="73AA68C4"/>
    <w:rsid w:val="73D268B9"/>
    <w:rsid w:val="73EFA308"/>
    <w:rsid w:val="744954D4"/>
    <w:rsid w:val="75195BFE"/>
    <w:rsid w:val="751960DF"/>
    <w:rsid w:val="75401612"/>
    <w:rsid w:val="75796DBC"/>
    <w:rsid w:val="75FB540A"/>
    <w:rsid w:val="767774B9"/>
    <w:rsid w:val="767F8E38"/>
    <w:rsid w:val="76C15DFA"/>
    <w:rsid w:val="76DF1811"/>
    <w:rsid w:val="76F74DDF"/>
    <w:rsid w:val="773EFEC2"/>
    <w:rsid w:val="77567AD1"/>
    <w:rsid w:val="776F9B9F"/>
    <w:rsid w:val="7797C448"/>
    <w:rsid w:val="77CF1E1A"/>
    <w:rsid w:val="77ED011D"/>
    <w:rsid w:val="77EFA3DE"/>
    <w:rsid w:val="77F97CB1"/>
    <w:rsid w:val="78130B57"/>
    <w:rsid w:val="787BD127"/>
    <w:rsid w:val="78DFF50A"/>
    <w:rsid w:val="79BB9841"/>
    <w:rsid w:val="79DF1FD7"/>
    <w:rsid w:val="79F06840"/>
    <w:rsid w:val="7A5F0597"/>
    <w:rsid w:val="7A801888"/>
    <w:rsid w:val="7A815907"/>
    <w:rsid w:val="7ABF0B18"/>
    <w:rsid w:val="7ADFE466"/>
    <w:rsid w:val="7B1767DB"/>
    <w:rsid w:val="7B1A2B6D"/>
    <w:rsid w:val="7B6D5A19"/>
    <w:rsid w:val="7B6EDD4B"/>
    <w:rsid w:val="7B737D6F"/>
    <w:rsid w:val="7BBD36C3"/>
    <w:rsid w:val="7BC35629"/>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227332"/>
    <w:rsid w:val="7E251FAB"/>
    <w:rsid w:val="7E3F007D"/>
    <w:rsid w:val="7E6F8A07"/>
    <w:rsid w:val="7E6F9801"/>
    <w:rsid w:val="7E7A170C"/>
    <w:rsid w:val="7E7D91AA"/>
    <w:rsid w:val="7EBF1024"/>
    <w:rsid w:val="7ED6EE61"/>
    <w:rsid w:val="7EF6E115"/>
    <w:rsid w:val="7EFC441B"/>
    <w:rsid w:val="7EFF0106"/>
    <w:rsid w:val="7EFF5357"/>
    <w:rsid w:val="7F59479B"/>
    <w:rsid w:val="7F6FC704"/>
    <w:rsid w:val="7F794FE9"/>
    <w:rsid w:val="7F7DC8F8"/>
    <w:rsid w:val="7F916950"/>
    <w:rsid w:val="7F97D286"/>
    <w:rsid w:val="7F9B139E"/>
    <w:rsid w:val="7F9FE0CB"/>
    <w:rsid w:val="7F9FECBB"/>
    <w:rsid w:val="7FA719EA"/>
    <w:rsid w:val="7FB2F188"/>
    <w:rsid w:val="7FBB020A"/>
    <w:rsid w:val="7FBE6714"/>
    <w:rsid w:val="7FBF58CA"/>
    <w:rsid w:val="7FBFEB93"/>
    <w:rsid w:val="7FD52AF1"/>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4">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6">
    <w:name w:val="heading 3"/>
    <w:basedOn w:val="1"/>
    <w:next w:val="1"/>
    <w:qFormat/>
    <w:uiPriority w:val="99"/>
    <w:pPr>
      <w:keepNext/>
      <w:keepLines/>
      <w:spacing w:before="260" w:after="260" w:line="416" w:lineRule="auto"/>
      <w:outlineLvl w:val="2"/>
    </w:pPr>
    <w:rPr>
      <w:b/>
      <w:bCs/>
      <w:sz w:val="32"/>
      <w:szCs w:val="32"/>
    </w:rPr>
  </w:style>
  <w:style w:type="paragraph" w:styleId="7">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6"/>
    <w:qFormat/>
    <w:uiPriority w:val="99"/>
    <w:pPr>
      <w:tabs>
        <w:tab w:val="left" w:pos="4760"/>
      </w:tabs>
      <w:ind w:firstLine="420" w:firstLineChars="200"/>
    </w:pPr>
  </w:style>
  <w:style w:type="paragraph" w:styleId="3">
    <w:name w:val="Body Text Indent"/>
    <w:basedOn w:val="1"/>
    <w:qFormat/>
    <w:uiPriority w:val="0"/>
    <w:pPr>
      <w:tabs>
        <w:tab w:val="left" w:pos="4760"/>
      </w:tabs>
      <w:spacing w:after="120"/>
      <w:ind w:left="420" w:leftChars="200"/>
    </w:pPr>
  </w:style>
  <w:style w:type="paragraph" w:styleId="8">
    <w:name w:val="Normal Indent"/>
    <w:basedOn w:val="1"/>
    <w:qFormat/>
    <w:uiPriority w:val="0"/>
    <w:pPr>
      <w:ind w:firstLine="420" w:firstLineChars="200"/>
    </w:pPr>
  </w:style>
  <w:style w:type="paragraph" w:styleId="9">
    <w:name w:val="annotation text"/>
    <w:basedOn w:val="1"/>
    <w:link w:val="34"/>
    <w:qFormat/>
    <w:uiPriority w:val="99"/>
    <w:pPr>
      <w:spacing w:afterLines="0" w:line="240" w:lineRule="auto"/>
      <w:jc w:val="left"/>
    </w:pPr>
    <w:rPr>
      <w:rFonts w:ascii="Times New Roman" w:hAnsi="Times New Roman"/>
    </w:rPr>
  </w:style>
  <w:style w:type="paragraph" w:styleId="10">
    <w:name w:val="Body Text"/>
    <w:basedOn w:val="1"/>
    <w:next w:val="11"/>
    <w:qFormat/>
    <w:uiPriority w:val="99"/>
    <w:pPr>
      <w:tabs>
        <w:tab w:val="left" w:pos="4760"/>
      </w:tabs>
      <w:spacing w:after="78"/>
      <w:jc w:val="left"/>
    </w:pPr>
  </w:style>
  <w:style w:type="paragraph" w:styleId="1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qFormat/>
    <w:uiPriority w:val="0"/>
    <w:pPr>
      <w:spacing w:afterLines="0" w:line="240" w:lineRule="auto"/>
    </w:pPr>
    <w:rPr>
      <w:rFonts w:ascii="宋体" w:hAnsi="Courier New"/>
      <w:szCs w:val="20"/>
    </w:rPr>
  </w:style>
  <w:style w:type="paragraph" w:styleId="13">
    <w:name w:val="Body Text Indent 2"/>
    <w:basedOn w:val="1"/>
    <w:link w:val="62"/>
    <w:semiHidden/>
    <w:unhideWhenUsed/>
    <w:qFormat/>
    <w:uiPriority w:val="0"/>
    <w:pPr>
      <w:spacing w:after="120" w:line="480" w:lineRule="auto"/>
      <w:ind w:left="420" w:leftChars="200"/>
    </w:pPr>
  </w:style>
  <w:style w:type="paragraph" w:styleId="14">
    <w:name w:val="Balloon Text"/>
    <w:basedOn w:val="1"/>
    <w:link w:val="33"/>
    <w:qFormat/>
    <w:uiPriority w:val="0"/>
    <w:pPr>
      <w:spacing w:line="240" w:lineRule="auto"/>
    </w:pPr>
    <w:rPr>
      <w:sz w:val="18"/>
      <w:szCs w:val="18"/>
    </w:rPr>
  </w:style>
  <w:style w:type="paragraph" w:styleId="15">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6">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20">
    <w:name w:val="annotation subject"/>
    <w:basedOn w:val="9"/>
    <w:next w:val="9"/>
    <w:link w:val="35"/>
    <w:qFormat/>
    <w:uiPriority w:val="0"/>
    <w:pPr>
      <w:spacing w:afterLines="25" w:line="300" w:lineRule="auto"/>
    </w:pPr>
    <w:rPr>
      <w:rFonts w:ascii="Arial" w:hAnsi="Arial"/>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4"/>
    <w:qFormat/>
    <w:uiPriority w:val="0"/>
    <w:rPr>
      <w:rFonts w:ascii="Arial" w:hAnsi="Arial" w:eastAsia="宋体" w:cs="Times New Roman"/>
      <w:kern w:val="2"/>
      <w:sz w:val="18"/>
      <w:szCs w:val="18"/>
    </w:rPr>
  </w:style>
  <w:style w:type="character" w:customStyle="1" w:styleId="34">
    <w:name w:val="批注文字 字符"/>
    <w:basedOn w:val="23"/>
    <w:link w:val="9"/>
    <w:qFormat/>
    <w:uiPriority w:val="99"/>
    <w:rPr>
      <w:rFonts w:ascii="Times New Roman" w:hAnsi="Times New Roman" w:eastAsia="宋体" w:cs="Times New Roman"/>
      <w:kern w:val="2"/>
      <w:sz w:val="21"/>
      <w:szCs w:val="24"/>
    </w:rPr>
  </w:style>
  <w:style w:type="character" w:customStyle="1" w:styleId="35">
    <w:name w:val="批注主题 字符"/>
    <w:basedOn w:val="34"/>
    <w:link w:val="20"/>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5"/>
    <w:qFormat/>
    <w:uiPriority w:val="99"/>
    <w:rPr>
      <w:rFonts w:ascii="Arial" w:hAnsi="Arial" w:eastAsia="楷体_GB2312" w:cs="Times New Roman"/>
      <w:sz w:val="18"/>
      <w:szCs w:val="18"/>
    </w:rPr>
  </w:style>
  <w:style w:type="character" w:customStyle="1" w:styleId="39">
    <w:name w:val="页眉 字符"/>
    <w:basedOn w:val="23"/>
    <w:link w:val="16"/>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7"/>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4"/>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3"/>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正文"/>
    <w:qFormat/>
    <w:uiPriority w:val="0"/>
    <w:pPr>
      <w:widowControl w:val="0"/>
      <w:autoSpaceDE w:val="0"/>
      <w:autoSpaceDN w:val="0"/>
      <w:spacing w:afterLines="25" w:line="360" w:lineRule="auto"/>
      <w:ind w:firstLine="200" w:firstLineChars="200"/>
    </w:pPr>
    <w:rPr>
      <w:rFonts w:ascii="Calibri" w:hAnsi="Calibri" w:eastAsia="宋体" w:cs="Times New Roman"/>
      <w:sz w:val="24"/>
      <w:szCs w:val="28"/>
      <w:lang w:val="en-US" w:eastAsia="en-US" w:bidi="ar-SA"/>
    </w:r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8872</Words>
  <Characters>9566</Characters>
  <Lines>76</Lines>
  <Paragraphs>21</Paragraphs>
  <TotalTime>0</TotalTime>
  <ScaleCrop>false</ScaleCrop>
  <LinksUpToDate>false</LinksUpToDate>
  <CharactersWithSpaces>10121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魚</cp:lastModifiedBy>
  <cp:lastPrinted>2024-11-19T07:40:00Z</cp:lastPrinted>
  <dcterms:modified xsi:type="dcterms:W3CDTF">2025-04-18T09:19:50Z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B05DC8C69E884B949458EE84B707C360_13</vt:lpwstr>
  </property>
  <property fmtid="{D5CDD505-2E9C-101B-9397-08002B2CF9AE}" pid="4" name="KSOTemplateDocerSaveRecord">
    <vt:lpwstr>eyJoZGlkIjoiZjFlMWRlZmI5YTI2MDdiYmVhNmZjZDM3NGIwOTU2ZmIiLCJ1c2VySWQiOiI0MDU5ODg2MzMifQ==</vt:lpwstr>
  </property>
</Properties>
</file>