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8"/>
        <w:jc w:val="center"/>
        <w:rPr>
          <w:rFonts w:ascii="Times New Roman" w:hAnsi="Times New Roman" w:eastAsia="方正小标宋简体"/>
          <w:bCs/>
          <w:sz w:val="32"/>
          <w:szCs w:val="32"/>
          <w:highlight w:val="none"/>
        </w:rPr>
      </w:pPr>
    </w:p>
    <w:p>
      <w:pPr>
        <w:pStyle w:val="63"/>
        <w:spacing w:after="78"/>
        <w:rPr>
          <w:rFonts w:ascii="Times New Roman" w:hAnsi="Times New Roman" w:eastAsia="方正小标宋简体"/>
          <w:bCs/>
          <w:sz w:val="32"/>
          <w:szCs w:val="32"/>
          <w:highlight w:val="none"/>
        </w:rPr>
      </w:pPr>
    </w:p>
    <w:p>
      <w:pPr>
        <w:pStyle w:val="63"/>
        <w:spacing w:after="78"/>
        <w:rPr>
          <w:rFonts w:ascii="Times New Roman" w:hAnsi="Times New Roman" w:eastAsia="方正小标宋简体"/>
          <w:bCs/>
          <w:sz w:val="32"/>
          <w:szCs w:val="32"/>
          <w:highlight w:val="none"/>
        </w:rPr>
      </w:pPr>
    </w:p>
    <w:p>
      <w:pPr>
        <w:spacing w:after="78"/>
        <w:jc w:val="center"/>
        <w:rPr>
          <w:rFonts w:ascii="Times New Roman" w:hAnsi="Times New Roman" w:eastAsia="长城小"/>
          <w:b/>
          <w:sz w:val="44"/>
          <w:szCs w:val="44"/>
          <w:highlight w:val="none"/>
        </w:rPr>
      </w:pPr>
    </w:p>
    <w:p>
      <w:pPr>
        <w:spacing w:after="78"/>
        <w:jc w:val="center"/>
        <w:rPr>
          <w:rFonts w:ascii="Times New Roman" w:hAnsi="Times New Roman" w:eastAsia="长城小"/>
          <w:b/>
          <w:sz w:val="44"/>
          <w:szCs w:val="44"/>
          <w:highlight w:val="none"/>
        </w:rPr>
      </w:pPr>
    </w:p>
    <w:p>
      <w:pPr>
        <w:spacing w:after="78"/>
        <w:jc w:val="center"/>
        <w:rPr>
          <w:rFonts w:ascii="Times New Roman" w:hAnsi="Times New Roman" w:eastAsia="长城小"/>
          <w:b/>
          <w:sz w:val="44"/>
          <w:szCs w:val="44"/>
          <w:highlight w:val="none"/>
        </w:rPr>
      </w:pPr>
    </w:p>
    <w:p>
      <w:pPr>
        <w:spacing w:after="78"/>
        <w:rPr>
          <w:rFonts w:ascii="Times New Roman" w:hAnsi="Times New Roman" w:eastAsia="长城小"/>
          <w:b/>
          <w:sz w:val="44"/>
          <w:szCs w:val="44"/>
          <w:highlight w:val="none"/>
        </w:rPr>
      </w:pPr>
    </w:p>
    <w:p>
      <w:pPr>
        <w:spacing w:after="78"/>
        <w:jc w:val="center"/>
        <w:rPr>
          <w:rFonts w:ascii="Times New Roman" w:hAnsi="Times New Roman" w:eastAsia="长城小"/>
          <w:b/>
          <w:sz w:val="44"/>
          <w:szCs w:val="44"/>
          <w:highlight w:val="none"/>
        </w:rPr>
      </w:pPr>
    </w:p>
    <w:p>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深圳市深水水务咨询有限公司</w:t>
      </w:r>
    </w:p>
    <w:p>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设备安装、绿化等服务采购项目询价</w:t>
      </w:r>
      <w:r>
        <w:rPr>
          <w:rFonts w:ascii="Times New Roman" w:hAnsi="Times New Roman" w:eastAsia="长城小标宋体"/>
          <w:b/>
          <w:bCs/>
          <w:sz w:val="44"/>
          <w:szCs w:val="44"/>
          <w:highlight w:val="none"/>
        </w:rPr>
        <w:t>告知函</w:t>
      </w:r>
    </w:p>
    <w:p>
      <w:pPr>
        <w:spacing w:after="78"/>
        <w:rPr>
          <w:rFonts w:ascii="Times New Roman" w:hAnsi="Times New Roman" w:eastAsia="方正小标宋简体"/>
          <w:sz w:val="32"/>
          <w:szCs w:val="32"/>
          <w:highlight w:val="none"/>
        </w:rPr>
      </w:pPr>
    </w:p>
    <w:p>
      <w:pPr>
        <w:spacing w:after="78"/>
        <w:rPr>
          <w:rFonts w:ascii="Times New Roman" w:hAnsi="Times New Roman" w:eastAsia="方正小标宋简体"/>
          <w:sz w:val="32"/>
          <w:szCs w:val="32"/>
          <w:highlight w:val="none"/>
        </w:rPr>
      </w:pPr>
    </w:p>
    <w:p>
      <w:pPr>
        <w:spacing w:after="78"/>
        <w:rPr>
          <w:rFonts w:ascii="Times New Roman" w:hAnsi="Times New Roman" w:eastAsia="方正小标宋简体"/>
          <w:sz w:val="32"/>
          <w:szCs w:val="32"/>
          <w:highlight w:val="none"/>
        </w:rPr>
      </w:pPr>
    </w:p>
    <w:p>
      <w:pPr>
        <w:spacing w:after="78"/>
        <w:rPr>
          <w:highlight w:val="none"/>
        </w:rPr>
      </w:pPr>
    </w:p>
    <w:p>
      <w:pPr>
        <w:spacing w:after="78"/>
        <w:rPr>
          <w:rFonts w:ascii="Times New Roman" w:hAnsi="Times New Roman" w:eastAsia="方正小标宋简体"/>
          <w:sz w:val="32"/>
          <w:szCs w:val="32"/>
          <w:highlight w:val="none"/>
        </w:rPr>
      </w:pPr>
    </w:p>
    <w:p>
      <w:pPr>
        <w:spacing w:after="78"/>
        <w:rPr>
          <w:rFonts w:ascii="Times New Roman" w:hAnsi="Times New Roman" w:eastAsia="方正小标宋简体"/>
          <w:sz w:val="32"/>
          <w:szCs w:val="32"/>
          <w:highlight w:val="none"/>
        </w:rPr>
      </w:pPr>
    </w:p>
    <w:p>
      <w:pPr>
        <w:pStyle w:val="10"/>
        <w:rPr>
          <w:rFonts w:ascii="Times New Roman" w:hAnsi="Times New Roman" w:eastAsia="方正小标宋简体"/>
          <w:sz w:val="32"/>
          <w:szCs w:val="32"/>
          <w:highlight w:val="none"/>
        </w:rPr>
      </w:pPr>
    </w:p>
    <w:p>
      <w:pPr>
        <w:spacing w:after="78"/>
        <w:rPr>
          <w:highlight w:val="none"/>
        </w:rPr>
      </w:pPr>
    </w:p>
    <w:p>
      <w:pPr>
        <w:spacing w:after="78"/>
        <w:rPr>
          <w:rFonts w:hint="eastAsia" w:ascii="黑体" w:hAnsi="黑体" w:eastAsia="黑体"/>
          <w:sz w:val="32"/>
          <w:szCs w:val="32"/>
          <w:highlight w:val="none"/>
        </w:rPr>
      </w:pPr>
      <w:r>
        <w:rPr>
          <w:rFonts w:hint="eastAsia" w:ascii="黑体" w:hAnsi="黑体" w:eastAsia="黑体"/>
          <w:sz w:val="32"/>
          <w:szCs w:val="32"/>
          <w:highlight w:val="none"/>
        </w:rPr>
        <w:br w:type="page"/>
      </w:r>
    </w:p>
    <w:p>
      <w:pPr>
        <w:pStyle w:val="4"/>
        <w:numPr>
          <w:ilvl w:val="0"/>
          <w:numId w:val="2"/>
        </w:numPr>
        <w:spacing w:before="0" w:after="78" w:afterLines="0" w:line="240" w:lineRule="auto"/>
        <w:jc w:val="center"/>
        <w:rPr>
          <w:rFonts w:hint="eastAsia" w:ascii="黑体" w:hAnsi="黑体" w:eastAsia="黑体"/>
          <w:sz w:val="32"/>
          <w:szCs w:val="32"/>
          <w:highlight w:val="none"/>
        </w:rPr>
      </w:pPr>
      <w:r>
        <w:rPr>
          <w:rFonts w:hint="eastAsia" w:ascii="黑体" w:hAnsi="黑体" w:eastAsia="黑体"/>
          <w:sz w:val="32"/>
          <w:szCs w:val="32"/>
          <w:highlight w:val="none"/>
        </w:rPr>
        <w:t>项目关键信息</w:t>
      </w:r>
    </w:p>
    <w:p>
      <w:pPr>
        <w:spacing w:after="78"/>
        <w:rPr>
          <w:highlight w:val="none"/>
        </w:rPr>
      </w:pPr>
    </w:p>
    <w:p>
      <w:pPr>
        <w:keepLines/>
        <w:widowControl/>
        <w:spacing w:after="78" w:line="560" w:lineRule="exact"/>
        <w:ind w:left="420" w:leftChars="200"/>
        <w:outlineLvl w:val="1"/>
        <w:rPr>
          <w:rFonts w:ascii="Times New Roman Regular" w:hAnsi="Times New Roman Regular" w:cs="Times New Roman Regular"/>
          <w:b/>
          <w:color w:val="000000"/>
          <w:sz w:val="28"/>
          <w:highlight w:val="none"/>
          <w:lang w:eastAsia="zh-Hans"/>
        </w:rPr>
      </w:pPr>
      <w:r>
        <w:rPr>
          <w:rFonts w:hint="eastAsia" w:ascii="Times New Roman Regular" w:hAnsi="Times New Roman Regular" w:cs="Times New Roman Regular"/>
          <w:b/>
          <w:color w:val="000000"/>
          <w:sz w:val="28"/>
          <w:highlight w:val="none"/>
          <w:lang w:eastAsia="zh-Hans"/>
        </w:rPr>
        <w:t>一、服务内容</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（一）采购项目名称：设备安装、绿化等服务采购项目。</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（二）采购需求：</w:t>
      </w:r>
    </w:p>
    <w:tbl>
      <w:tblPr>
        <w:tblStyle w:val="20"/>
        <w:tblW w:w="9676" w:type="dxa"/>
        <w:tblInd w:w="0" w:type="dxa"/>
        <w:tblLayout w:type="fixed"/>
        <w:tblCellMar>
          <w:top w:w="0" w:type="dxa"/>
          <w:left w:w="108" w:type="dxa"/>
          <w:bottom w:w="0" w:type="dxa"/>
          <w:right w:w="108" w:type="dxa"/>
        </w:tblCellMar>
      </w:tblPr>
      <w:tblGrid>
        <w:gridCol w:w="482"/>
        <w:gridCol w:w="1740"/>
        <w:gridCol w:w="4515"/>
        <w:gridCol w:w="645"/>
        <w:gridCol w:w="855"/>
        <w:gridCol w:w="1439"/>
      </w:tblGrid>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序号</w:t>
            </w:r>
          </w:p>
        </w:tc>
        <w:tc>
          <w:tcPr>
            <w:tcW w:w="1740"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项目名称</w:t>
            </w:r>
          </w:p>
        </w:tc>
        <w:tc>
          <w:tcPr>
            <w:tcW w:w="451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规格型号</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单位</w:t>
            </w: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工程量</w:t>
            </w:r>
          </w:p>
        </w:tc>
        <w:tc>
          <w:tcPr>
            <w:tcW w:w="1439"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备注</w:t>
            </w: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6255" w:type="dxa"/>
            <w:gridSpan w:val="2"/>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调节池</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1439"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1740"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潜污泵拆除、安装</w:t>
            </w:r>
          </w:p>
        </w:tc>
        <w:tc>
          <w:tcPr>
            <w:tcW w:w="451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Q=10m3/h,H=10m，N=0.75kW拆除、安装</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台</w:t>
            </w: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1439"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b/>
                <w:bCs/>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2</w:t>
            </w:r>
          </w:p>
        </w:tc>
        <w:tc>
          <w:tcPr>
            <w:tcW w:w="1740"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流量计拆除、安装</w:t>
            </w:r>
          </w:p>
        </w:tc>
        <w:tc>
          <w:tcPr>
            <w:tcW w:w="451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DN400电磁流量计，</w:t>
            </w:r>
            <w:r>
              <w:rPr>
                <w:rFonts w:hint="eastAsia" w:ascii="Times New Roman" w:hAnsi="Times New Roman" w:eastAsia="仿宋"/>
                <w:szCs w:val="21"/>
                <w:highlight w:val="none"/>
              </w:rPr>
              <w:br w:type="textWrapping"/>
            </w:r>
            <w:r>
              <w:rPr>
                <w:rFonts w:hint="eastAsia" w:ascii="Times New Roman" w:hAnsi="Times New Roman" w:eastAsia="仿宋"/>
                <w:szCs w:val="21"/>
                <w:highlight w:val="none"/>
              </w:rPr>
              <w:t>拆除、安装</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台</w:t>
            </w: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1439"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b/>
                <w:bCs/>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3</w:t>
            </w:r>
          </w:p>
        </w:tc>
        <w:tc>
          <w:tcPr>
            <w:tcW w:w="1740"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流量计拆除、安装</w:t>
            </w:r>
          </w:p>
        </w:tc>
        <w:tc>
          <w:tcPr>
            <w:tcW w:w="451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DN250电磁流量计</w:t>
            </w:r>
            <w:r>
              <w:rPr>
                <w:rFonts w:hint="eastAsia" w:ascii="Times New Roman" w:hAnsi="Times New Roman" w:eastAsia="仿宋"/>
                <w:szCs w:val="21"/>
                <w:highlight w:val="none"/>
              </w:rPr>
              <w:br w:type="textWrapping"/>
            </w:r>
            <w:r>
              <w:rPr>
                <w:rFonts w:hint="eastAsia" w:ascii="Times New Roman" w:hAnsi="Times New Roman" w:eastAsia="仿宋"/>
                <w:szCs w:val="21"/>
                <w:highlight w:val="none"/>
              </w:rPr>
              <w:t>拆除、安装</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台</w:t>
            </w: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1439"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b/>
                <w:bCs/>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4</w:t>
            </w:r>
          </w:p>
        </w:tc>
        <w:tc>
          <w:tcPr>
            <w:tcW w:w="1740"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浮标液面计拆除、安装</w:t>
            </w:r>
          </w:p>
        </w:tc>
        <w:tc>
          <w:tcPr>
            <w:tcW w:w="451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规格:0-5m</w:t>
            </w:r>
            <w:r>
              <w:rPr>
                <w:rFonts w:hint="eastAsia" w:ascii="Times New Roman" w:hAnsi="Times New Roman" w:eastAsia="仿宋"/>
                <w:szCs w:val="21"/>
                <w:highlight w:val="none"/>
              </w:rPr>
              <w:br w:type="textWrapping"/>
            </w:r>
            <w:r>
              <w:rPr>
                <w:rFonts w:hint="eastAsia" w:ascii="Times New Roman" w:hAnsi="Times New Roman" w:eastAsia="仿宋"/>
                <w:szCs w:val="21"/>
                <w:highlight w:val="none"/>
              </w:rPr>
              <w:t>拆除、安装</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组</w:t>
            </w: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3</w:t>
            </w:r>
          </w:p>
        </w:tc>
        <w:tc>
          <w:tcPr>
            <w:tcW w:w="1439"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5</w:t>
            </w:r>
          </w:p>
        </w:tc>
        <w:tc>
          <w:tcPr>
            <w:tcW w:w="1740"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池孔盖板支架拆除、安装</w:t>
            </w:r>
          </w:p>
        </w:tc>
        <w:tc>
          <w:tcPr>
            <w:tcW w:w="451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调节池、混凝池、高效沉淀池、中间水池、人工湿地、回用水池盖板支架拆除、新建支架</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m2</w:t>
            </w: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52.00</w:t>
            </w:r>
          </w:p>
        </w:tc>
        <w:tc>
          <w:tcPr>
            <w:tcW w:w="1439"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含支架材料。</w:t>
            </w: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6255" w:type="dxa"/>
            <w:gridSpan w:val="2"/>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高效立体生态反应池</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1439"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6</w:t>
            </w:r>
          </w:p>
        </w:tc>
        <w:tc>
          <w:tcPr>
            <w:tcW w:w="1740"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不锈钢丝绳（潜水搅拌机）拆除、安装</w:t>
            </w:r>
          </w:p>
        </w:tc>
        <w:tc>
          <w:tcPr>
            <w:tcW w:w="451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拆除新建钢丝绳，直径</w:t>
            </w:r>
            <w:r>
              <w:rPr>
                <w:rFonts w:ascii="Cambria Math" w:hAnsi="Cambria Math" w:eastAsia="仿宋" w:cs="Cambria Math"/>
                <w:b/>
                <w:bCs/>
                <w:szCs w:val="21"/>
                <w:highlight w:val="none"/>
              </w:rPr>
              <w:t>∮</w:t>
            </w:r>
            <w:r>
              <w:rPr>
                <w:rFonts w:ascii="Times New Roman" w:hAnsi="Times New Roman" w:eastAsia="仿宋"/>
                <w:b/>
                <w:bCs/>
                <w:szCs w:val="21"/>
                <w:highlight w:val="none"/>
              </w:rPr>
              <w:t>10</w:t>
            </w:r>
            <w:r>
              <w:rPr>
                <w:rFonts w:ascii="Times New Roman" w:hAnsi="Times New Roman" w:eastAsia="仿宋"/>
                <w:szCs w:val="21"/>
                <w:highlight w:val="none"/>
              </w:rPr>
              <w:t>共7.2米</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条</w:t>
            </w: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center"/>
              <w:rPr>
                <w:rFonts w:ascii="Times New Roman" w:hAnsi="Times New Roman" w:eastAsia="仿宋"/>
                <w:szCs w:val="21"/>
                <w:highlight w:val="none"/>
              </w:rPr>
            </w:pPr>
            <w:r>
              <w:rPr>
                <w:rFonts w:hint="eastAsia" w:ascii="Times New Roman" w:hAnsi="Times New Roman" w:eastAsia="仿宋"/>
                <w:szCs w:val="21"/>
                <w:highlight w:val="none"/>
              </w:rPr>
              <w:t>1</w:t>
            </w:r>
          </w:p>
        </w:tc>
        <w:tc>
          <w:tcPr>
            <w:tcW w:w="1439"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含材料</w:t>
            </w: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7</w:t>
            </w:r>
          </w:p>
        </w:tc>
        <w:tc>
          <w:tcPr>
            <w:tcW w:w="1740"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池孔盖板及支架拆除、安装</w:t>
            </w:r>
          </w:p>
        </w:tc>
        <w:tc>
          <w:tcPr>
            <w:tcW w:w="451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复合玻璃钢盖板</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m2</w:t>
            </w: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120.00</w:t>
            </w:r>
          </w:p>
        </w:tc>
        <w:tc>
          <w:tcPr>
            <w:tcW w:w="1439"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含材料</w:t>
            </w: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8</w:t>
            </w:r>
          </w:p>
        </w:tc>
        <w:tc>
          <w:tcPr>
            <w:tcW w:w="1740"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植物绿化</w:t>
            </w:r>
          </w:p>
        </w:tc>
        <w:tc>
          <w:tcPr>
            <w:tcW w:w="451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部分区域无植物，需补种</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株</w:t>
            </w: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102.00</w:t>
            </w:r>
          </w:p>
        </w:tc>
        <w:tc>
          <w:tcPr>
            <w:tcW w:w="1439" w:type="dxa"/>
            <w:tcBorders>
              <w:top w:val="single" w:color="000000" w:sz="4" w:space="0"/>
              <w:left w:val="nil"/>
              <w:bottom w:val="single" w:color="000000" w:sz="4" w:space="0"/>
              <w:right w:val="single" w:color="000000" w:sz="4" w:space="0"/>
            </w:tcBorders>
            <w:vAlign w:val="bottom"/>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详见《BFBR池绿化植物补种表》，含植物采购</w:t>
            </w: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9</w:t>
            </w:r>
          </w:p>
        </w:tc>
        <w:tc>
          <w:tcPr>
            <w:tcW w:w="1740"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新建栅栏门</w:t>
            </w:r>
          </w:p>
        </w:tc>
        <w:tc>
          <w:tcPr>
            <w:tcW w:w="451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防腐木门，单个宽1.2米，高1米</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个</w:t>
            </w: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2.00</w:t>
            </w:r>
          </w:p>
        </w:tc>
        <w:tc>
          <w:tcPr>
            <w:tcW w:w="1439"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含材料</w:t>
            </w: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10</w:t>
            </w:r>
          </w:p>
        </w:tc>
        <w:tc>
          <w:tcPr>
            <w:tcW w:w="1740"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园艺维护</w:t>
            </w:r>
          </w:p>
        </w:tc>
        <w:tc>
          <w:tcPr>
            <w:tcW w:w="451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(1)进行害虫消杀；</w:t>
            </w:r>
            <w:r>
              <w:rPr>
                <w:rFonts w:hint="eastAsia" w:ascii="Times New Roman" w:hAnsi="Times New Roman" w:eastAsia="仿宋"/>
                <w:szCs w:val="21"/>
                <w:highlight w:val="none"/>
              </w:rPr>
              <w:br w:type="textWrapping"/>
            </w:r>
            <w:r>
              <w:rPr>
                <w:rFonts w:hint="eastAsia" w:ascii="Times New Roman" w:hAnsi="Times New Roman" w:eastAsia="仿宋"/>
                <w:szCs w:val="21"/>
                <w:highlight w:val="none"/>
              </w:rPr>
              <w:t>（2）设备设施外表清理及清洁。</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项</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1439"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包括整体厂区，整体布局详见施工图。</w:t>
            </w: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6255" w:type="dxa"/>
            <w:gridSpan w:val="2"/>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改良人工湿地</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b/>
                <w:bCs/>
                <w:szCs w:val="21"/>
                <w:highlight w:val="none"/>
              </w:rPr>
            </w:pP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b/>
                <w:bCs/>
                <w:szCs w:val="21"/>
                <w:highlight w:val="none"/>
              </w:rPr>
            </w:pPr>
          </w:p>
        </w:tc>
        <w:tc>
          <w:tcPr>
            <w:tcW w:w="1439"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b/>
                <w:bCs/>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11</w:t>
            </w:r>
          </w:p>
        </w:tc>
        <w:tc>
          <w:tcPr>
            <w:tcW w:w="1740"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电动对夹式蝶阀拆除、安装</w:t>
            </w:r>
          </w:p>
        </w:tc>
        <w:tc>
          <w:tcPr>
            <w:tcW w:w="451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DN300，碳钢</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个</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4</w:t>
            </w:r>
          </w:p>
        </w:tc>
        <w:tc>
          <w:tcPr>
            <w:tcW w:w="1439"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12</w:t>
            </w:r>
          </w:p>
        </w:tc>
        <w:tc>
          <w:tcPr>
            <w:tcW w:w="1740"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手动对夹式蝶阀拆除、安装</w:t>
            </w:r>
          </w:p>
        </w:tc>
        <w:tc>
          <w:tcPr>
            <w:tcW w:w="451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DN300，碳钢</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个</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4</w:t>
            </w:r>
          </w:p>
        </w:tc>
        <w:tc>
          <w:tcPr>
            <w:tcW w:w="1439"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6255" w:type="dxa"/>
            <w:gridSpan w:val="2"/>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污泥浓缩池/设备间</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b/>
                <w:bCs/>
                <w:szCs w:val="21"/>
                <w:highlight w:val="none"/>
              </w:rPr>
            </w:pP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b/>
                <w:bCs/>
                <w:szCs w:val="21"/>
                <w:highlight w:val="none"/>
              </w:rPr>
            </w:pPr>
          </w:p>
        </w:tc>
        <w:tc>
          <w:tcPr>
            <w:tcW w:w="1439"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b/>
                <w:bCs/>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13</w:t>
            </w:r>
          </w:p>
        </w:tc>
        <w:tc>
          <w:tcPr>
            <w:tcW w:w="1740"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罗茨风机压力表拆除、安装</w:t>
            </w:r>
          </w:p>
        </w:tc>
        <w:tc>
          <w:tcPr>
            <w:tcW w:w="451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工作压力0-0.25Mpa</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个</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3</w:t>
            </w:r>
          </w:p>
        </w:tc>
        <w:tc>
          <w:tcPr>
            <w:tcW w:w="1439"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14</w:t>
            </w:r>
          </w:p>
        </w:tc>
        <w:tc>
          <w:tcPr>
            <w:tcW w:w="1740"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罗茨风机机油拆除、安装</w:t>
            </w:r>
          </w:p>
        </w:tc>
        <w:tc>
          <w:tcPr>
            <w:tcW w:w="451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项</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1439"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15</w:t>
            </w:r>
          </w:p>
        </w:tc>
        <w:tc>
          <w:tcPr>
            <w:tcW w:w="1740"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罗茨风机皮带拆除、安装</w:t>
            </w:r>
          </w:p>
        </w:tc>
        <w:tc>
          <w:tcPr>
            <w:tcW w:w="451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套</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3</w:t>
            </w:r>
          </w:p>
        </w:tc>
        <w:tc>
          <w:tcPr>
            <w:tcW w:w="1439"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16</w:t>
            </w:r>
          </w:p>
        </w:tc>
        <w:tc>
          <w:tcPr>
            <w:tcW w:w="1740"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气动蝶阀拆除、安装</w:t>
            </w:r>
          </w:p>
        </w:tc>
        <w:tc>
          <w:tcPr>
            <w:tcW w:w="451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DN125</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台</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2</w:t>
            </w:r>
          </w:p>
        </w:tc>
        <w:tc>
          <w:tcPr>
            <w:tcW w:w="1439"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17</w:t>
            </w:r>
          </w:p>
        </w:tc>
        <w:tc>
          <w:tcPr>
            <w:tcW w:w="1740"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PAC加药泵B拆除、安装</w:t>
            </w:r>
          </w:p>
        </w:tc>
        <w:tc>
          <w:tcPr>
            <w:tcW w:w="451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Q=170L/min,H=7bar,N=0.25kW,泵头材质PVC</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台</w:t>
            </w: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1439"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18</w:t>
            </w:r>
          </w:p>
        </w:tc>
        <w:tc>
          <w:tcPr>
            <w:tcW w:w="1740"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PAM搅拌机拆除、安装</w:t>
            </w:r>
          </w:p>
        </w:tc>
        <w:tc>
          <w:tcPr>
            <w:tcW w:w="451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N=1.5kW</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台</w:t>
            </w: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1439"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19</w:t>
            </w:r>
          </w:p>
        </w:tc>
        <w:tc>
          <w:tcPr>
            <w:tcW w:w="1740"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压缩气气管拆除、安装</w:t>
            </w:r>
          </w:p>
        </w:tc>
        <w:tc>
          <w:tcPr>
            <w:tcW w:w="451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szCs w:val="21"/>
                <w:highlight w:val="none"/>
              </w:rPr>
              <w:t>10mm气管</w:t>
            </w:r>
            <w:r>
              <w:rPr>
                <w:rFonts w:ascii="Times New Roman" w:hAnsi="Times New Roman" w:eastAsia="仿宋"/>
                <w:szCs w:val="21"/>
                <w:highlight w:val="none"/>
              </w:rPr>
              <w:t>，PVC，长200米,含旧管道拆除，新管安装费用</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项</w:t>
            </w:r>
          </w:p>
        </w:tc>
        <w:tc>
          <w:tcPr>
            <w:tcW w:w="85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1439"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b/>
                <w:bCs/>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20</w:t>
            </w:r>
          </w:p>
        </w:tc>
        <w:tc>
          <w:tcPr>
            <w:tcW w:w="1740"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屋顶通风机A拆除、安装</w:t>
            </w:r>
          </w:p>
        </w:tc>
        <w:tc>
          <w:tcPr>
            <w:tcW w:w="451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风量1650m3/h，风压62Pa，0.06kW,含旧通风机机拆除，新机安装费用</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项</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1439"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23" w:hRule="atLeast"/>
        </w:trPr>
        <w:tc>
          <w:tcPr>
            <w:tcW w:w="482"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21</w:t>
            </w:r>
          </w:p>
        </w:tc>
        <w:tc>
          <w:tcPr>
            <w:tcW w:w="1740"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 xml:space="preserve">围栏补油漆 </w:t>
            </w:r>
          </w:p>
        </w:tc>
        <w:tc>
          <w:tcPr>
            <w:tcW w:w="451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对BFBR池防腐木围栏清洗、并刷油漆。</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米</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252.4</w:t>
            </w:r>
          </w:p>
        </w:tc>
        <w:tc>
          <w:tcPr>
            <w:tcW w:w="1439"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23" w:hRule="atLeast"/>
        </w:trPr>
        <w:tc>
          <w:tcPr>
            <w:tcW w:w="9676"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注：未备注包含材料的，均不含材料。</w:t>
            </w:r>
          </w:p>
        </w:tc>
      </w:tr>
    </w:tbl>
    <w:p>
      <w:pPr>
        <w:widowControl/>
        <w:spacing w:after="78" w:line="640" w:lineRule="exact"/>
        <w:ind w:firstLine="640" w:firstLineChars="200"/>
        <w:jc w:val="left"/>
        <w:rPr>
          <w:rFonts w:ascii="Times New Roman" w:hAnsi="Times New Roman" w:eastAsia="仿宋_GB2312"/>
          <w:bCs/>
          <w:color w:val="000000"/>
          <w:sz w:val="32"/>
          <w:szCs w:val="32"/>
          <w:highlight w:val="none"/>
        </w:rPr>
      </w:pPr>
    </w:p>
    <w:tbl>
      <w:tblPr>
        <w:tblStyle w:val="20"/>
        <w:tblW w:w="9676" w:type="dxa"/>
        <w:tblInd w:w="0" w:type="dxa"/>
        <w:tblLayout w:type="fixed"/>
        <w:tblCellMar>
          <w:top w:w="0" w:type="dxa"/>
          <w:left w:w="108" w:type="dxa"/>
          <w:bottom w:w="0" w:type="dxa"/>
          <w:right w:w="108" w:type="dxa"/>
        </w:tblCellMar>
      </w:tblPr>
      <w:tblGrid>
        <w:gridCol w:w="868"/>
        <w:gridCol w:w="1318"/>
        <w:gridCol w:w="5106"/>
        <w:gridCol w:w="1318"/>
        <w:gridCol w:w="1066"/>
      </w:tblGrid>
      <w:tr>
        <w:tblPrEx>
          <w:tblLayout w:type="fixed"/>
          <w:tblCellMar>
            <w:top w:w="0" w:type="dxa"/>
            <w:left w:w="108" w:type="dxa"/>
            <w:bottom w:w="0" w:type="dxa"/>
            <w:right w:w="108" w:type="dxa"/>
          </w:tblCellMar>
        </w:tblPrEx>
        <w:trPr>
          <w:trHeight w:val="348" w:hRule="atLeast"/>
        </w:trPr>
        <w:tc>
          <w:tcPr>
            <w:tcW w:w="9676" w:type="dxa"/>
            <w:gridSpan w:val="5"/>
            <w:tcBorders>
              <w:top w:val="nil"/>
              <w:left w:val="nil"/>
              <w:bottom w:val="nil"/>
              <w:right w:val="nil"/>
            </w:tcBorders>
            <w:shd w:val="clear" w:color="auto" w:fill="auto"/>
            <w:noWrap/>
            <w:vAlign w:val="bottom"/>
          </w:tcPr>
          <w:p>
            <w:pPr>
              <w:widowControl/>
              <w:spacing w:after="78"/>
              <w:jc w:val="center"/>
              <w:textAlignment w:val="bottom"/>
              <w:rPr>
                <w:rFonts w:hint="eastAsia" w:ascii="宋体" w:hAnsi="宋体" w:cs="宋体"/>
                <w:b/>
                <w:bCs/>
                <w:color w:val="000000"/>
                <w:sz w:val="28"/>
                <w:szCs w:val="28"/>
                <w:highlight w:val="none"/>
              </w:rPr>
            </w:pPr>
            <w:r>
              <w:rPr>
                <w:rFonts w:hint="eastAsia" w:ascii="宋体" w:hAnsi="宋体" w:cs="宋体"/>
                <w:b/>
                <w:bCs/>
                <w:color w:val="000000"/>
                <w:kern w:val="0"/>
                <w:sz w:val="28"/>
                <w:szCs w:val="28"/>
                <w:highlight w:val="none"/>
                <w:lang w:bidi="ar"/>
              </w:rPr>
              <w:t>BFBR池绿化植物补种表</w:t>
            </w:r>
          </w:p>
        </w:tc>
      </w:tr>
      <w:tr>
        <w:tblPrEx>
          <w:tblLayout w:type="fixed"/>
          <w:tblCellMar>
            <w:top w:w="0" w:type="dxa"/>
            <w:left w:w="108" w:type="dxa"/>
            <w:bottom w:w="0" w:type="dxa"/>
            <w:right w:w="108" w:type="dxa"/>
          </w:tblCellMar>
        </w:tblPrEx>
        <w:trPr>
          <w:trHeight w:val="2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序号</w:t>
            </w:r>
          </w:p>
        </w:tc>
        <w:tc>
          <w:tcPr>
            <w:tcW w:w="1318" w:type="dxa"/>
            <w:tcBorders>
              <w:top w:val="single" w:color="000000" w:sz="4" w:space="0"/>
              <w:left w:val="nil"/>
              <w:bottom w:val="nil"/>
              <w:right w:val="single" w:color="000000" w:sz="4" w:space="0"/>
            </w:tcBorders>
            <w:shd w:val="clear" w:color="auto" w:fill="auto"/>
            <w:vAlign w:val="center"/>
          </w:tcPr>
          <w:p>
            <w:pPr>
              <w:widowControl/>
              <w:spacing w:after="78"/>
              <w:jc w:val="left"/>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项目名称</w:t>
            </w:r>
          </w:p>
        </w:tc>
        <w:tc>
          <w:tcPr>
            <w:tcW w:w="5106" w:type="dxa"/>
            <w:tcBorders>
              <w:top w:val="single" w:color="000000" w:sz="4" w:space="0"/>
              <w:left w:val="single" w:color="000000" w:sz="4" w:space="0"/>
              <w:bottom w:val="nil"/>
              <w:right w:val="single" w:color="000000" w:sz="4" w:space="0"/>
            </w:tcBorders>
            <w:shd w:val="clear" w:color="auto" w:fill="auto"/>
            <w:noWrap/>
            <w:vAlign w:val="center"/>
          </w:tcPr>
          <w:p>
            <w:pPr>
              <w:widowControl/>
              <w:spacing w:after="78"/>
              <w:jc w:val="left"/>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规格</w:t>
            </w:r>
          </w:p>
        </w:tc>
        <w:tc>
          <w:tcPr>
            <w:tcW w:w="1318" w:type="dxa"/>
            <w:tcBorders>
              <w:top w:val="single" w:color="000000" w:sz="4" w:space="0"/>
              <w:left w:val="single" w:color="000000" w:sz="4" w:space="0"/>
              <w:bottom w:val="nil"/>
              <w:right w:val="single" w:color="000000" w:sz="4" w:space="0"/>
            </w:tcBorders>
            <w:shd w:val="clear" w:color="auto" w:fill="auto"/>
            <w:vAlign w:val="center"/>
          </w:tcPr>
          <w:p>
            <w:pPr>
              <w:widowControl/>
              <w:spacing w:after="78"/>
              <w:jc w:val="left"/>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计量单位</w:t>
            </w:r>
          </w:p>
        </w:tc>
        <w:tc>
          <w:tcPr>
            <w:tcW w:w="1066" w:type="dxa"/>
            <w:tcBorders>
              <w:top w:val="single" w:color="000000" w:sz="4" w:space="0"/>
              <w:left w:val="single" w:color="000000" w:sz="4" w:space="0"/>
              <w:bottom w:val="nil"/>
              <w:right w:val="single" w:color="000000" w:sz="4" w:space="0"/>
            </w:tcBorders>
            <w:shd w:val="clear" w:color="auto" w:fill="auto"/>
            <w:noWrap/>
            <w:vAlign w:val="center"/>
          </w:tcPr>
          <w:p>
            <w:pPr>
              <w:widowControl/>
              <w:spacing w:after="78"/>
              <w:jc w:val="left"/>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工程量</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美人蕉</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1.种类:美人蕉</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2.冠丛高:H=30-50cm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13</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芭蕉</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1.种类:芭蕉</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2.冠丛高:H=100-130cm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丹桂</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1.种类:丹桂</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2.冠丛高:H=100-130cm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夹竹桃</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1.种类:夹竹桃</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2.冠丛高:H=80-110cm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散尾葵</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1.种类:散尾葵</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2.冠丛高:H=110-130cm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紫藤</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1.种类:紫藤</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2.冠丛高:H=60-70cm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栀子花</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1.种类:栀子花</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2.冠丛高:H=40-60cm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绿宝石</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1.种类:绿宝石</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2.冠丛高:H=40-60cm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鹤望兰</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1.种类:鹤望兰</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2.冠丛高:H=60-70cm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红铁</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1.种类:红铁</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2.冠丛高:H=60-70cm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21</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再力花</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1.种类:再力花</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2.冠丛高:H=30-50cm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旱伞草</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1.种类:旱伞草</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2.冠丛高:H=30-50cm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龟背竹</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1.种类:龟背竹</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2.冠丛高:H=40-60cm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株(丛)</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千屈菜</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1.种类:千屈菜</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2.冠丛高:H=30-50cm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海芋</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1.种类:海芋</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2.冠丛高:30-50cm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17</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虎头竹</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1.种类:虎头竹</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2.冠丛高:H=70-90cm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金银花</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1.种类:金银花</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2.冠丛高:H=50-60cm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鸭脚木</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1.种类:鸭脚木</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2.冠丛高:H=100-130cm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红榕球</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1.种类:红榕球</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2.冠丛高:H=100-130cm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r>
      <w:tr>
        <w:tblPrEx>
          <w:tblLayout w:type="fixed"/>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w:t>
            </w:r>
          </w:p>
        </w:tc>
        <w:tc>
          <w:tcPr>
            <w:tcW w:w="1318"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也门铁</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1.种类:也门铁</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2.冠丛高:H=40-60cm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r>
      <w:tr>
        <w:tblPrEx>
          <w:tblLayout w:type="fixed"/>
          <w:tblCellMar>
            <w:top w:w="0" w:type="dxa"/>
            <w:left w:w="108" w:type="dxa"/>
            <w:bottom w:w="0" w:type="dxa"/>
            <w:right w:w="108" w:type="dxa"/>
          </w:tblCellMar>
        </w:tblPrEx>
        <w:trPr>
          <w:trHeight w:val="240" w:hRule="atLeast"/>
        </w:trPr>
        <w:tc>
          <w:tcPr>
            <w:tcW w:w="868" w:type="dxa"/>
            <w:tcBorders>
              <w:top w:val="single" w:color="auto" w:sz="4" w:space="0"/>
              <w:left w:val="single" w:color="auto" w:sz="4" w:space="0"/>
              <w:bottom w:val="single" w:color="auto" w:sz="4" w:space="0"/>
              <w:right w:val="nil"/>
            </w:tcBorders>
            <w:shd w:val="clear" w:color="auto" w:fill="auto"/>
            <w:noWrap/>
            <w:vAlign w:val="bottom"/>
          </w:tcPr>
          <w:p>
            <w:pPr>
              <w:spacing w:after="78"/>
              <w:rPr>
                <w:rFonts w:hint="eastAsia" w:ascii="宋体" w:hAnsi="宋体" w:cs="宋体"/>
                <w:color w:val="000000"/>
                <w:sz w:val="20"/>
                <w:szCs w:val="20"/>
                <w:highlight w:val="none"/>
              </w:rPr>
            </w:pPr>
          </w:p>
        </w:tc>
        <w:tc>
          <w:tcPr>
            <w:tcW w:w="6424"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分部小计</w:t>
            </w:r>
          </w:p>
        </w:tc>
        <w:tc>
          <w:tcPr>
            <w:tcW w:w="131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spacing w:after="78"/>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102</w:t>
            </w:r>
          </w:p>
        </w:tc>
      </w:tr>
    </w:tbl>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劳务服务内容：高桥污水资源化重启维修项目工艺设备、管道系统(含阀门、管件)的拆除、安装（详见上表），电气系统线缆</w:t>
      </w:r>
      <w:r>
        <w:rPr>
          <w:rFonts w:hint="eastAsia" w:ascii="Times New Roman" w:hAnsi="Times New Roman" w:eastAsia="仿宋_GB2312"/>
          <w:bCs/>
          <w:color w:val="000000"/>
          <w:sz w:val="32"/>
          <w:szCs w:val="32"/>
          <w:highlight w:val="none"/>
          <w:lang w:eastAsia="zh-CN"/>
        </w:rPr>
        <w:t>敷设、接驳，BFBR池围栏清洗补漆</w:t>
      </w:r>
      <w:r>
        <w:rPr>
          <w:rFonts w:hint="eastAsia" w:ascii="Times New Roman" w:hAnsi="Times New Roman" w:eastAsia="仿宋_GB2312"/>
          <w:bCs/>
          <w:color w:val="000000"/>
          <w:sz w:val="32"/>
          <w:szCs w:val="32"/>
          <w:highlight w:val="none"/>
        </w:rPr>
        <w:t>，以及BFBR池绿化植物补种绿化工作。</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本项目服务期内暂定每日劳务作业人员12人，如因工作需要，甲方可根据工作情况对各人员岗位和数量作出调整。乙方应根据甲方的要求或项管理的需要随时增加人员以完成应急管理任务或解决突发的问题。</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供应商报价应包含完成相关材料供货、劳务服务、税金以及为提供材料至买方指定交货地点而产生的商检费、包装费、装货费、运费、卸车费、保险费等全部费用。</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（三）限价要求：17万元（含税报价总价不得超过限价要求，否则做无效报价）。</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（四）服务工期：自合同签订之日起8个日历天。</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（五）付款方式：预付款20%，项目实施完成、验收合格后支付至合同总价的97%，质保期满后支付剩余的3%。</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（六）质保期：验收合格后一年。</w:t>
      </w:r>
    </w:p>
    <w:p>
      <w:pPr>
        <w:keepLines/>
        <w:widowControl/>
        <w:spacing w:after="78" w:line="560" w:lineRule="exact"/>
        <w:ind w:left="420" w:leftChars="200"/>
        <w:outlineLvl w:val="1"/>
        <w:rPr>
          <w:rFonts w:ascii="Times New Roman Regular" w:hAnsi="Times New Roman Regular" w:cs="Times New Roman Regular"/>
          <w:b/>
          <w:color w:val="000000"/>
          <w:sz w:val="28"/>
          <w:highlight w:val="none"/>
          <w:lang w:eastAsia="zh-Hans"/>
        </w:rPr>
      </w:pPr>
      <w:r>
        <w:rPr>
          <w:rFonts w:hint="eastAsia" w:ascii="Times New Roman Regular" w:hAnsi="Times New Roman Regular" w:cs="Times New Roman Regular"/>
          <w:b/>
          <w:color w:val="000000"/>
          <w:sz w:val="28"/>
          <w:highlight w:val="none"/>
          <w:lang w:eastAsia="zh-Hans"/>
        </w:rPr>
        <w:t>二、资格要求及证明材料</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bookmarkStart w:id="0" w:name="_Hlk173241672"/>
      <w:r>
        <w:rPr>
          <w:rFonts w:hint="eastAsia" w:ascii="Times New Roman" w:hAnsi="Times New Roman" w:eastAsia="仿宋_GB2312"/>
          <w:bCs/>
          <w:color w:val="000000"/>
          <w:sz w:val="32"/>
          <w:szCs w:val="32"/>
          <w:highlight w:val="none"/>
        </w:rPr>
        <w:t>（一）</w:t>
      </w:r>
      <w:r>
        <w:rPr>
          <w:rFonts w:ascii="Times New Roman" w:hAnsi="Times New Roman" w:eastAsia="仿宋_GB2312"/>
          <w:bCs/>
          <w:color w:val="000000"/>
          <w:sz w:val="32"/>
          <w:szCs w:val="32"/>
          <w:highlight w:val="none"/>
        </w:rPr>
        <w:t>须在中华人民共和国境内注册，具备独立承担民事责任的能力（</w:t>
      </w:r>
      <w:r>
        <w:rPr>
          <w:rFonts w:hint="eastAsia" w:ascii="Times New Roman" w:hAnsi="Times New Roman" w:eastAsia="仿宋_GB2312"/>
          <w:bCs/>
          <w:color w:val="000000"/>
          <w:sz w:val="32"/>
          <w:szCs w:val="32"/>
          <w:highlight w:val="none"/>
        </w:rPr>
        <w:t>报价文件内提供有效的营业执照复印件加盖参选单位公章或业务章</w:t>
      </w:r>
      <w:r>
        <w:rPr>
          <w:rFonts w:ascii="Times New Roman" w:hAnsi="Times New Roman" w:eastAsia="仿宋_GB2312"/>
          <w:bCs/>
          <w:color w:val="000000"/>
          <w:sz w:val="32"/>
          <w:szCs w:val="32"/>
          <w:highlight w:val="none"/>
        </w:rPr>
        <w:t>）；</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（二）具有良好的商业信誉、未被列入工商系统经营异常名录或严重违法失信企业名单，未被列入人民法院公布的失信被执行人名单（由供应商在《承诺函》中作出声明）；</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注：国家企业信用信息公示系统、信用中国、中国执行信息公开网网站查询渠道查询供应商信用信息，具体以工作人员评审当日上述渠道的全部查询结果为准；</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（三）财务状况要求：近一年内或成立至今（成立不足一年的单位）财务状况无亏损或净资产大于0（由供应商在《承诺函》中作出声明）；</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（四）近两年内</w:t>
      </w:r>
      <w:r>
        <w:rPr>
          <w:rFonts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rPr>
        <w:t>2023</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rPr>
        <w:t>3</w:t>
      </w:r>
      <w:r>
        <w:rPr>
          <w:rFonts w:ascii="Times New Roman" w:hAnsi="Times New Roman" w:eastAsia="仿宋_GB2312"/>
          <w:bCs/>
          <w:color w:val="000000"/>
          <w:sz w:val="32"/>
          <w:szCs w:val="32"/>
          <w:highlight w:val="none"/>
        </w:rPr>
        <w:t>月至今）</w:t>
      </w:r>
      <w:r>
        <w:rPr>
          <w:rFonts w:hint="eastAsia" w:ascii="Times New Roman" w:hAnsi="Times New Roman" w:eastAsia="仿宋_GB2312"/>
          <w:bCs/>
          <w:color w:val="000000"/>
          <w:sz w:val="32"/>
          <w:szCs w:val="32"/>
          <w:highlight w:val="none"/>
        </w:rPr>
        <w:t>或成立至今</w:t>
      </w:r>
      <w:r>
        <w:rPr>
          <w:rFonts w:ascii="Times New Roman" w:hAnsi="Times New Roman" w:eastAsia="仿宋_GB2312"/>
          <w:bCs/>
          <w:color w:val="000000"/>
          <w:sz w:val="32"/>
          <w:szCs w:val="32"/>
          <w:highlight w:val="none"/>
        </w:rPr>
        <w:t>（成立不足</w:t>
      </w:r>
      <w:r>
        <w:rPr>
          <w:rFonts w:hint="eastAsia" w:ascii="Times New Roman" w:hAnsi="Times New Roman" w:eastAsia="仿宋_GB2312"/>
          <w:bCs/>
          <w:color w:val="000000"/>
          <w:sz w:val="32"/>
          <w:szCs w:val="32"/>
          <w:highlight w:val="none"/>
        </w:rPr>
        <w:t>两</w:t>
      </w:r>
      <w:r>
        <w:rPr>
          <w:rFonts w:ascii="Times New Roman" w:hAnsi="Times New Roman" w:eastAsia="仿宋_GB2312"/>
          <w:bCs/>
          <w:color w:val="000000"/>
          <w:sz w:val="32"/>
          <w:szCs w:val="32"/>
          <w:highlight w:val="none"/>
        </w:rPr>
        <w:t>年的单位）</w:t>
      </w:r>
      <w:r>
        <w:rPr>
          <w:rFonts w:hint="eastAsia" w:ascii="Times New Roman" w:hAnsi="Times New Roman" w:eastAsia="仿宋_GB2312"/>
          <w:bCs/>
          <w:color w:val="000000"/>
          <w:sz w:val="32"/>
          <w:szCs w:val="32"/>
          <w:highlight w:val="none"/>
        </w:rPr>
        <w:t>至少具备一项正在实施或已完成的类似业绩（由供应商在《承诺函》中作出声明）；</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（五）单位负责人为同一人或者存在直接控股、管理关系的不同供应商，不得参加同一合同项下的采购活动（由供应商在《承诺函》中作出声明）。</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（六）不接受联合体参选（由供应商在《承诺函》中作出声明）。</w:t>
      </w:r>
    </w:p>
    <w:bookmarkEnd w:id="0"/>
    <w:p>
      <w:pPr>
        <w:keepLines/>
        <w:widowControl/>
        <w:spacing w:after="78" w:line="560" w:lineRule="exact"/>
        <w:ind w:left="420" w:leftChars="200"/>
        <w:outlineLvl w:val="1"/>
        <w:rPr>
          <w:rFonts w:ascii="Times New Roman Regular" w:hAnsi="Times New Roman Regular" w:cs="Times New Roman Regular"/>
          <w:b/>
          <w:color w:val="000000"/>
          <w:sz w:val="28"/>
          <w:highlight w:val="none"/>
          <w:lang w:eastAsia="zh-Hans"/>
        </w:rPr>
      </w:pPr>
      <w:r>
        <w:rPr>
          <w:rFonts w:hint="eastAsia" w:ascii="Times New Roman Regular" w:hAnsi="Times New Roman Regular" w:cs="Times New Roman Regular"/>
          <w:b/>
          <w:color w:val="000000"/>
          <w:sz w:val="28"/>
          <w:highlight w:val="none"/>
          <w:lang w:eastAsia="zh-Hans"/>
        </w:rPr>
        <w:t>三、参选文件要求</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参选单位应就本次选聘报送相关参选文件，包括：</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bookmarkStart w:id="1" w:name="_Hlk173767070"/>
      <w:r>
        <w:rPr>
          <w:rFonts w:hint="eastAsia" w:ascii="Times New Roman" w:hAnsi="Times New Roman" w:eastAsia="仿宋_GB2312"/>
          <w:bCs/>
          <w:color w:val="000000"/>
          <w:sz w:val="32"/>
          <w:szCs w:val="32"/>
          <w:highlight w:val="none"/>
        </w:rPr>
        <w:t>1.供应商基本情况表；</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2.资质文件（</w:t>
      </w:r>
      <w:bookmarkStart w:id="2" w:name="_Hlk178270536"/>
      <w:r>
        <w:rPr>
          <w:rFonts w:hint="eastAsia" w:ascii="Times New Roman" w:hAnsi="Times New Roman" w:eastAsia="仿宋_GB2312"/>
          <w:bCs/>
          <w:color w:val="000000"/>
          <w:sz w:val="32"/>
          <w:szCs w:val="32"/>
          <w:highlight w:val="none"/>
        </w:rPr>
        <w:t>营业执照、承诺函等</w:t>
      </w:r>
      <w:bookmarkEnd w:id="2"/>
      <w:r>
        <w:rPr>
          <w:rFonts w:hint="eastAsia" w:ascii="Times New Roman" w:hAnsi="Times New Roman" w:eastAsia="仿宋_GB2312"/>
          <w:bCs/>
          <w:color w:val="000000"/>
          <w:sz w:val="32"/>
          <w:szCs w:val="32"/>
          <w:highlight w:val="none"/>
        </w:rPr>
        <w:t>）；</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以上格式可参考第三章 报价文件格式，以上资料均需加盖公章或业务章，并在截止时间前完成报价。</w:t>
      </w:r>
    </w:p>
    <w:bookmarkEnd w:id="1"/>
    <w:p>
      <w:pPr>
        <w:keepLines/>
        <w:widowControl/>
        <w:spacing w:after="78" w:line="560" w:lineRule="exact"/>
        <w:ind w:left="420" w:leftChars="200"/>
        <w:outlineLvl w:val="1"/>
        <w:rPr>
          <w:rFonts w:ascii="Times New Roman Regular" w:hAnsi="Times New Roman Regular" w:cs="Times New Roman Regular"/>
          <w:b/>
          <w:color w:val="000000"/>
          <w:sz w:val="28"/>
          <w:highlight w:val="none"/>
          <w:lang w:eastAsia="zh-Hans"/>
        </w:rPr>
      </w:pPr>
      <w:r>
        <w:rPr>
          <w:rFonts w:hint="eastAsia" w:ascii="Times New Roman Regular" w:hAnsi="Times New Roman Regular" w:cs="Times New Roman Regular"/>
          <w:b/>
          <w:color w:val="000000"/>
          <w:sz w:val="28"/>
          <w:highlight w:val="none"/>
          <w:lang w:eastAsia="zh-Hans"/>
        </w:rPr>
        <w:t>四、选聘程序</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本次采用线上选聘，具体程序如下：</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（一）在截止报价时间前，各参选单位以邮件形式递交报价文件至询价公告指定邮箱；</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（二）评审委员会对参选单位进行资格审查，如存在审核未通过的单位，则记录原因并通知未通过的单位；</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（三）评审委员会根据询价规则形成询价报告，确定候选人排名；</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（四）询价结束后，采购人将询价结果报公司内部决策，通过后将结果通知中选单位，双方择日签订正式协议。</w:t>
      </w:r>
    </w:p>
    <w:p>
      <w:pPr>
        <w:keepLines/>
        <w:widowControl/>
        <w:spacing w:after="78" w:line="560" w:lineRule="exact"/>
        <w:ind w:left="420" w:leftChars="200"/>
        <w:outlineLvl w:val="1"/>
        <w:rPr>
          <w:rFonts w:ascii="Times New Roman Regular" w:hAnsi="Times New Roman Regular" w:cs="Times New Roman Regular"/>
          <w:b/>
          <w:color w:val="000000"/>
          <w:sz w:val="28"/>
          <w:highlight w:val="none"/>
          <w:lang w:eastAsia="zh-Hans"/>
        </w:rPr>
      </w:pPr>
      <w:r>
        <w:rPr>
          <w:rFonts w:hint="eastAsia" w:ascii="Times New Roman Regular" w:hAnsi="Times New Roman Regular" w:cs="Times New Roman Regular"/>
          <w:b/>
          <w:color w:val="000000"/>
          <w:sz w:val="28"/>
          <w:highlight w:val="none"/>
          <w:lang w:eastAsia="zh-Hans"/>
        </w:rPr>
        <w:t>五、选聘材料提交</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（一）响应文件递交截止时间为2025</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eastAsia="zh-CN"/>
        </w:rPr>
        <w:t>3月11日</w:t>
      </w:r>
      <w:r>
        <w:rPr>
          <w:rFonts w:hint="eastAsia" w:ascii="Times New Roman" w:hAnsi="Times New Roman" w:eastAsia="仿宋_GB2312"/>
          <w:bCs/>
          <w:color w:val="000000"/>
          <w:sz w:val="32"/>
          <w:szCs w:val="32"/>
          <w:highlight w:val="none"/>
        </w:rPr>
        <w:t>18时00分（北京时间）；</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（二）响应文件递交方式</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本次文件递交方式采用线上递交，</w:t>
      </w:r>
      <w:r>
        <w:rPr>
          <w:rFonts w:ascii="Times New Roman" w:hAnsi="Times New Roman" w:eastAsia="仿宋_GB2312"/>
          <w:bCs/>
          <w:color w:val="000000"/>
          <w:sz w:val="32"/>
          <w:szCs w:val="32"/>
          <w:highlight w:val="none"/>
        </w:rPr>
        <w:t>PDF</w:t>
      </w:r>
      <w:r>
        <w:rPr>
          <w:rFonts w:hint="eastAsia" w:ascii="Times New Roman" w:hAnsi="Times New Roman" w:eastAsia="仿宋_GB2312"/>
          <w:bCs/>
          <w:color w:val="000000"/>
          <w:sz w:val="32"/>
          <w:szCs w:val="32"/>
          <w:highlight w:val="none"/>
        </w:rPr>
        <w:t>盖章版响应</w:t>
      </w:r>
      <w:r>
        <w:rPr>
          <w:rFonts w:ascii="Times New Roman" w:hAnsi="Times New Roman" w:eastAsia="仿宋_GB2312"/>
          <w:bCs/>
          <w:color w:val="000000"/>
          <w:sz w:val="32"/>
          <w:szCs w:val="32"/>
          <w:highlight w:val="none"/>
        </w:rPr>
        <w:t>文件必须在递交截止时间前</w:t>
      </w:r>
      <w:r>
        <w:rPr>
          <w:rFonts w:hint="eastAsia" w:ascii="Times New Roman" w:hAnsi="Times New Roman" w:eastAsia="仿宋_GB2312"/>
          <w:bCs/>
          <w:color w:val="000000"/>
          <w:sz w:val="32"/>
          <w:szCs w:val="32"/>
          <w:highlight w:val="none"/>
        </w:rPr>
        <w:t>发送至采购联系人邮箱</w:t>
      </w:r>
      <w:r>
        <w:rPr>
          <w:rFonts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rPr>
        <w:t>响应文件递交</w:t>
      </w:r>
      <w:r>
        <w:rPr>
          <w:rFonts w:ascii="Times New Roman" w:hAnsi="Times New Roman" w:eastAsia="仿宋_GB2312"/>
          <w:bCs/>
          <w:color w:val="000000"/>
          <w:sz w:val="32"/>
          <w:szCs w:val="32"/>
          <w:highlight w:val="none"/>
        </w:rPr>
        <w:t>截止时间前未完成</w:t>
      </w:r>
      <w:r>
        <w:rPr>
          <w:rFonts w:hint="eastAsia" w:ascii="Times New Roman" w:hAnsi="Times New Roman" w:eastAsia="仿宋_GB2312"/>
          <w:bCs/>
          <w:color w:val="000000"/>
          <w:sz w:val="32"/>
          <w:szCs w:val="32"/>
          <w:highlight w:val="none"/>
        </w:rPr>
        <w:t>报价</w:t>
      </w:r>
      <w:r>
        <w:rPr>
          <w:rFonts w:ascii="Times New Roman" w:hAnsi="Times New Roman" w:eastAsia="仿宋_GB2312"/>
          <w:bCs/>
          <w:color w:val="000000"/>
          <w:sz w:val="32"/>
          <w:szCs w:val="32"/>
          <w:highlight w:val="none"/>
        </w:rPr>
        <w:t>文件</w:t>
      </w:r>
      <w:r>
        <w:rPr>
          <w:rFonts w:hint="eastAsia" w:ascii="Times New Roman" w:hAnsi="Times New Roman" w:eastAsia="仿宋_GB2312"/>
          <w:bCs/>
          <w:color w:val="000000"/>
          <w:sz w:val="32"/>
          <w:szCs w:val="32"/>
          <w:highlight w:val="none"/>
        </w:rPr>
        <w:t>发送</w:t>
      </w:r>
      <w:r>
        <w:rPr>
          <w:rFonts w:ascii="Times New Roman" w:hAnsi="Times New Roman" w:eastAsia="仿宋_GB2312"/>
          <w:bCs/>
          <w:color w:val="000000"/>
          <w:sz w:val="32"/>
          <w:szCs w:val="32"/>
          <w:highlight w:val="none"/>
        </w:rPr>
        <w:t>的，视为</w:t>
      </w:r>
      <w:r>
        <w:rPr>
          <w:rFonts w:hint="eastAsia" w:ascii="Times New Roman" w:hAnsi="Times New Roman" w:eastAsia="仿宋_GB2312"/>
          <w:bCs/>
          <w:color w:val="000000"/>
          <w:sz w:val="32"/>
          <w:szCs w:val="32"/>
          <w:highlight w:val="none"/>
        </w:rPr>
        <w:t>不参选</w:t>
      </w:r>
      <w:r>
        <w:rPr>
          <w:rFonts w:ascii="Times New Roman" w:hAnsi="Times New Roman" w:eastAsia="仿宋_GB2312"/>
          <w:bCs/>
          <w:color w:val="000000"/>
          <w:sz w:val="32"/>
          <w:szCs w:val="32"/>
          <w:highlight w:val="none"/>
        </w:rPr>
        <w:t>。</w:t>
      </w:r>
    </w:p>
    <w:p>
      <w:pPr>
        <w:keepLines/>
        <w:widowControl/>
        <w:spacing w:after="78" w:line="560" w:lineRule="exact"/>
        <w:ind w:left="420" w:leftChars="200"/>
        <w:outlineLvl w:val="1"/>
        <w:rPr>
          <w:rFonts w:ascii="Times New Roman Regular" w:hAnsi="Times New Roman Regular" w:cs="Times New Roman Regular"/>
          <w:b/>
          <w:color w:val="000000"/>
          <w:sz w:val="28"/>
          <w:highlight w:val="none"/>
          <w:lang w:eastAsia="zh-Hans"/>
        </w:rPr>
      </w:pPr>
      <w:r>
        <w:rPr>
          <w:rFonts w:hint="eastAsia" w:ascii="Times New Roman Regular" w:hAnsi="Times New Roman Regular" w:cs="Times New Roman Regular"/>
          <w:b/>
          <w:color w:val="000000"/>
          <w:sz w:val="28"/>
          <w:highlight w:val="none"/>
          <w:lang w:eastAsia="zh-Hans"/>
        </w:rPr>
        <w:t>六、评分规则</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ascii="Times New Roman" w:hAnsi="Times New Roman" w:eastAsia="仿宋_GB2312"/>
          <w:bCs/>
          <w:color w:val="000000"/>
          <w:sz w:val="32"/>
          <w:szCs w:val="32"/>
          <w:highlight w:val="none"/>
        </w:rPr>
        <w:t>本次评审</w:t>
      </w:r>
      <w:r>
        <w:rPr>
          <w:rFonts w:hint="eastAsia" w:ascii="Times New Roman" w:hAnsi="Times New Roman" w:eastAsia="仿宋_GB2312"/>
          <w:bCs/>
          <w:color w:val="000000"/>
          <w:sz w:val="32"/>
          <w:szCs w:val="32"/>
          <w:highlight w:val="none"/>
        </w:rPr>
        <w:t>设一轮报价，</w:t>
      </w:r>
      <w:r>
        <w:rPr>
          <w:rFonts w:ascii="Times New Roman" w:hAnsi="Times New Roman" w:eastAsia="仿宋_GB2312"/>
          <w:bCs/>
          <w:color w:val="000000"/>
          <w:sz w:val="32"/>
          <w:szCs w:val="32"/>
          <w:highlight w:val="none"/>
        </w:rPr>
        <w:t>采用最低投标价法</w:t>
      </w:r>
      <w:r>
        <w:rPr>
          <w:rFonts w:hint="eastAsia" w:ascii="Times New Roman" w:hAnsi="Times New Roman" w:eastAsia="仿宋_GB2312"/>
          <w:bCs/>
          <w:color w:val="000000"/>
          <w:sz w:val="32"/>
          <w:szCs w:val="32"/>
          <w:highlight w:val="none"/>
        </w:rPr>
        <w:t>。采购人对所有参选供应商进行资格审查，资格审查合格的供应商报价成立，根据最低价法确定中选人。以不含税价格对比，不含税价格最低的报价单位为中选人。</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本采购项目以不含税价进行对比，参选单位需填报</w:t>
      </w:r>
      <w:r>
        <w:rPr>
          <w:rFonts w:hint="eastAsia" w:ascii="Times New Roman" w:hAnsi="Times New Roman" w:eastAsia="仿宋_GB2312"/>
          <w:b/>
          <w:color w:val="000000"/>
          <w:sz w:val="32"/>
          <w:szCs w:val="32"/>
          <w:highlight w:val="none"/>
        </w:rPr>
        <w:t>不含税价及税率</w:t>
      </w:r>
      <w:r>
        <w:rPr>
          <w:rFonts w:hint="eastAsia" w:ascii="Times New Roman" w:hAnsi="Times New Roman" w:eastAsia="仿宋_GB2312"/>
          <w:bCs/>
          <w:color w:val="000000"/>
          <w:sz w:val="32"/>
          <w:szCs w:val="32"/>
          <w:highlight w:val="none"/>
        </w:rPr>
        <w:t>。</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合同含税价计算方式：合同含税价=不含税价*（1+税率）。</w:t>
      </w:r>
    </w:p>
    <w:p>
      <w:pPr>
        <w:keepLines/>
        <w:widowControl/>
        <w:spacing w:after="78" w:line="560" w:lineRule="exact"/>
        <w:ind w:left="420" w:leftChars="200"/>
        <w:outlineLvl w:val="1"/>
        <w:rPr>
          <w:rFonts w:ascii="Times New Roman Regular" w:hAnsi="Times New Roman Regular" w:cs="Times New Roman Regular"/>
          <w:b/>
          <w:color w:val="000000"/>
          <w:sz w:val="28"/>
          <w:highlight w:val="none"/>
          <w:lang w:eastAsia="zh-Hans"/>
        </w:rPr>
      </w:pPr>
      <w:r>
        <w:rPr>
          <w:rFonts w:hint="eastAsia" w:ascii="Times New Roman Regular" w:hAnsi="Times New Roman Regular" w:cs="Times New Roman Regular"/>
          <w:b/>
          <w:color w:val="000000"/>
          <w:sz w:val="28"/>
          <w:highlight w:val="none"/>
          <w:lang w:eastAsia="zh-Hans"/>
        </w:rPr>
        <w:t>七、限价要求</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本次限</w:t>
      </w:r>
      <w:r>
        <w:rPr>
          <w:rFonts w:ascii="Times New Roman" w:hAnsi="Times New Roman" w:eastAsia="仿宋_GB2312"/>
          <w:bCs/>
          <w:color w:val="000000"/>
          <w:sz w:val="32"/>
          <w:szCs w:val="32"/>
          <w:highlight w:val="none"/>
        </w:rPr>
        <w:t>价</w:t>
      </w:r>
      <w:r>
        <w:rPr>
          <w:rFonts w:hint="eastAsia" w:ascii="Times New Roman" w:hAnsi="Times New Roman" w:eastAsia="仿宋_GB2312"/>
          <w:bCs/>
          <w:color w:val="000000"/>
          <w:sz w:val="32"/>
          <w:szCs w:val="32"/>
          <w:highlight w:val="none"/>
        </w:rPr>
        <w:t>17万元，采用总价包干模式，</w:t>
      </w:r>
      <w:r>
        <w:rPr>
          <w:rFonts w:ascii="Times New Roman" w:hAnsi="Times New Roman" w:eastAsia="仿宋_GB2312"/>
          <w:bCs/>
          <w:color w:val="000000"/>
          <w:sz w:val="32"/>
          <w:szCs w:val="32"/>
          <w:highlight w:val="none"/>
        </w:rPr>
        <w:t>超过限价的报价</w:t>
      </w:r>
      <w:r>
        <w:rPr>
          <w:rFonts w:hint="eastAsia" w:ascii="Times New Roman" w:hAnsi="Times New Roman" w:eastAsia="仿宋_GB2312"/>
          <w:bCs/>
          <w:color w:val="000000"/>
          <w:sz w:val="32"/>
          <w:szCs w:val="32"/>
          <w:highlight w:val="none"/>
        </w:rPr>
        <w:t>视为</w:t>
      </w:r>
      <w:r>
        <w:rPr>
          <w:rFonts w:ascii="Times New Roman" w:hAnsi="Times New Roman" w:eastAsia="仿宋_GB2312"/>
          <w:bCs/>
          <w:color w:val="000000"/>
          <w:sz w:val="32"/>
          <w:szCs w:val="32"/>
          <w:highlight w:val="none"/>
        </w:rPr>
        <w:t>无效报价。</w:t>
      </w:r>
    </w:p>
    <w:p>
      <w:pPr>
        <w:keepLines/>
        <w:widowControl/>
        <w:spacing w:after="78" w:line="560" w:lineRule="exact"/>
        <w:ind w:left="420" w:leftChars="200"/>
        <w:outlineLvl w:val="1"/>
        <w:rPr>
          <w:rFonts w:ascii="Times New Roman Regular" w:hAnsi="Times New Roman Regular" w:cs="Times New Roman Regular"/>
          <w:b/>
          <w:color w:val="000000"/>
          <w:sz w:val="28"/>
          <w:highlight w:val="none"/>
          <w:lang w:eastAsia="zh-Hans"/>
        </w:rPr>
      </w:pPr>
      <w:r>
        <w:rPr>
          <w:rFonts w:hint="eastAsia" w:ascii="Times New Roman Regular" w:hAnsi="Times New Roman Regular" w:cs="Times New Roman Regular"/>
          <w:b/>
          <w:color w:val="000000"/>
          <w:sz w:val="28"/>
          <w:highlight w:val="none"/>
          <w:lang w:eastAsia="zh-Hans"/>
        </w:rPr>
        <w:t>八、澄清及修改</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1、采购人如需对已发出的询价文件进行澄清或修改的，将在</w:t>
      </w:r>
      <w:bookmarkStart w:id="3" w:name="_Hlk173242607"/>
      <w:r>
        <w:rPr>
          <w:rFonts w:hint="eastAsia" w:ascii="Times New Roman" w:hAnsi="Times New Roman" w:eastAsia="仿宋_GB2312"/>
          <w:bCs/>
          <w:color w:val="000000"/>
          <w:sz w:val="32"/>
          <w:szCs w:val="32"/>
          <w:highlight w:val="none"/>
        </w:rPr>
        <w:t>深圳市深水水务咨询有限公司官网（http://www.szsszx.com/）</w:t>
      </w:r>
      <w:bookmarkEnd w:id="3"/>
      <w:r>
        <w:rPr>
          <w:rFonts w:hint="eastAsia" w:ascii="Times New Roman" w:hAnsi="Times New Roman" w:eastAsia="仿宋_GB2312"/>
          <w:bCs/>
          <w:color w:val="000000"/>
          <w:sz w:val="32"/>
          <w:szCs w:val="32"/>
          <w:highlight w:val="none"/>
        </w:rPr>
        <w:t>发布更正公告，该澄清或修改内容为询价文件的组成部分。</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2、询价申请人认为需要对询价文件进行澄清的，可以邮件形式向采购人提出申请（截止时间2025</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eastAsia="zh-CN"/>
        </w:rPr>
        <w:t>3月11日</w:t>
      </w:r>
      <w:r>
        <w:rPr>
          <w:rFonts w:hint="eastAsia" w:ascii="Times New Roman" w:hAnsi="Times New Roman" w:eastAsia="仿宋_GB2312"/>
          <w:bCs/>
          <w:color w:val="000000"/>
          <w:sz w:val="32"/>
          <w:szCs w:val="32"/>
          <w:highlight w:val="none"/>
        </w:rPr>
        <w:t>18时），但采购人可决定是否采纳申请事项。</w:t>
      </w:r>
    </w:p>
    <w:p>
      <w:pPr>
        <w:widowControl/>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bCs/>
          <w:color w:val="000000"/>
          <w:sz w:val="32"/>
          <w:szCs w:val="32"/>
          <w:highlight w:val="none"/>
        </w:rPr>
        <w:t>3、询价申请人应于响应文件递交截止时间之前，自行在深圳市深水水务咨询有限公司官网（http://www.szsszx.com/）查询本项目的更正公告，因未查阅公告造成的后果由申请人自</w:t>
      </w:r>
      <w:r>
        <w:rPr>
          <w:rFonts w:hint="eastAsia" w:ascii="Times New Roman" w:hAnsi="Times New Roman" w:eastAsia="仿宋_GB2312"/>
          <w:color w:val="000000"/>
          <w:sz w:val="32"/>
          <w:szCs w:val="32"/>
          <w:highlight w:val="none"/>
        </w:rPr>
        <w:t>行承担。</w:t>
      </w:r>
    </w:p>
    <w:p>
      <w:pPr>
        <w:keepLines/>
        <w:widowControl/>
        <w:spacing w:after="78" w:line="560" w:lineRule="exact"/>
        <w:ind w:left="420" w:leftChars="200"/>
        <w:outlineLvl w:val="1"/>
        <w:rPr>
          <w:rFonts w:ascii="Times New Roman Regular" w:hAnsi="Times New Roman Regular" w:cs="Times New Roman Regular"/>
          <w:b/>
          <w:color w:val="000000"/>
          <w:sz w:val="28"/>
          <w:highlight w:val="none"/>
          <w:lang w:eastAsia="zh-Hans"/>
        </w:rPr>
      </w:pPr>
      <w:r>
        <w:rPr>
          <w:rFonts w:hint="eastAsia" w:ascii="Times New Roman Regular" w:hAnsi="Times New Roman Regular" w:cs="Times New Roman Regular"/>
          <w:b/>
          <w:color w:val="000000"/>
          <w:sz w:val="28"/>
          <w:highlight w:val="none"/>
          <w:lang w:eastAsia="zh-Hans"/>
        </w:rPr>
        <w:t>九、其他</w:t>
      </w:r>
      <w:bookmarkStart w:id="13" w:name="_GoBack"/>
      <w:bookmarkEnd w:id="13"/>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1、中选人应在结果公告期满后尽快与采购人签订采购合同。因中选人原因造成逾期未与采购人签订采购合同的，视为自动放弃；</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2、中选人因不可抗力原因不能履行采购合同或放弃成交的，采购人可依序与其他中选候选人签订采购合同，也可以重新组织采购。</w:t>
      </w:r>
    </w:p>
    <w:p>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pPr>
        <w:keepLines/>
        <w:widowControl/>
        <w:spacing w:after="78" w:line="560" w:lineRule="exact"/>
        <w:ind w:left="420" w:leftChars="200"/>
        <w:outlineLvl w:val="1"/>
        <w:rPr>
          <w:rFonts w:ascii="Times New Roman Regular" w:hAnsi="Times New Roman Regular" w:cs="Times New Roman Regular"/>
          <w:b/>
          <w:color w:val="000000"/>
          <w:sz w:val="28"/>
          <w:highlight w:val="none"/>
          <w:lang w:eastAsia="zh-Hans"/>
        </w:rPr>
      </w:pPr>
      <w:r>
        <w:rPr>
          <w:rFonts w:hint="eastAsia" w:ascii="Times New Roman Regular" w:hAnsi="Times New Roman Regular" w:cs="Times New Roman Regular"/>
          <w:b/>
          <w:color w:val="000000"/>
          <w:sz w:val="28"/>
          <w:highlight w:val="none"/>
          <w:lang w:eastAsia="zh-Hans"/>
        </w:rPr>
        <w:t>十、联系方式</w:t>
      </w:r>
    </w:p>
    <w:p>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联系人：黄工</w:t>
      </w:r>
    </w:p>
    <w:p>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电  话：0755+29395688转8731</w:t>
      </w:r>
    </w:p>
    <w:p>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邮  箱：</w:t>
      </w:r>
      <w:r>
        <w:rPr>
          <w:rFonts w:ascii="Times New Roman" w:hAnsi="Times New Roman" w:eastAsia="仿宋_GB2312"/>
          <w:color w:val="000000"/>
          <w:kern w:val="0"/>
          <w:sz w:val="32"/>
          <w:szCs w:val="32"/>
          <w:highlight w:val="none"/>
        </w:rPr>
        <w:t>sszxhjcaigou@163.com</w:t>
      </w:r>
    </w:p>
    <w:p>
      <w:pPr>
        <w:pStyle w:val="10"/>
        <w:spacing w:line="640" w:lineRule="exact"/>
        <w:ind w:left="2396" w:leftChars="836" w:hanging="640" w:hangingChars="200"/>
        <w:rPr>
          <w:rFonts w:ascii="Times New Roman" w:hAnsi="Times New Roman" w:eastAsia="仿宋_GB2312" w:cs="宋体"/>
          <w:color w:val="000000"/>
          <w:kern w:val="0"/>
          <w:sz w:val="32"/>
          <w:szCs w:val="32"/>
          <w:highlight w:val="none"/>
        </w:rPr>
      </w:pPr>
    </w:p>
    <w:p>
      <w:pPr>
        <w:pStyle w:val="10"/>
        <w:spacing w:line="640" w:lineRule="exact"/>
        <w:jc w:val="right"/>
        <w:rPr>
          <w:rFonts w:eastAsia="仿宋_GB2312"/>
          <w:highlight w:val="none"/>
        </w:rPr>
      </w:pPr>
      <w:bookmarkStart w:id="4" w:name="_Hlk178341758"/>
      <w:r>
        <w:rPr>
          <w:rFonts w:hint="eastAsia" w:ascii="Times New Roman" w:hAnsi="Times New Roman" w:eastAsia="仿宋_GB2312"/>
          <w:bCs/>
          <w:color w:val="000000"/>
          <w:sz w:val="32"/>
          <w:szCs w:val="32"/>
          <w:highlight w:val="none"/>
        </w:rPr>
        <w:t>深圳市深水水务咨询有限公司</w:t>
      </w:r>
    </w:p>
    <w:bookmarkEnd w:id="4"/>
    <w:p>
      <w:pPr>
        <w:wordWrap w:val="0"/>
        <w:spacing w:after="78" w:line="640" w:lineRule="exact"/>
        <w:jc w:val="right"/>
        <w:rPr>
          <w:rFonts w:ascii="Times New Roman" w:hAnsi="Times New Roman" w:eastAsia="仿宋_GB2312"/>
          <w:bCs/>
          <w:color w:val="000000"/>
          <w:sz w:val="32"/>
          <w:szCs w:val="32"/>
          <w:highlight w:val="none"/>
        </w:rPr>
      </w:pPr>
      <w:bookmarkStart w:id="5" w:name="_Hlk173242679"/>
      <w:r>
        <w:rPr>
          <w:rFonts w:hint="eastAsia" w:ascii="Times New Roman" w:hAnsi="Times New Roman" w:eastAsia="仿宋_GB2312"/>
          <w:bCs/>
          <w:color w:val="000000"/>
          <w:sz w:val="32"/>
          <w:szCs w:val="32"/>
          <w:highlight w:val="none"/>
        </w:rPr>
        <w:t>2025</w:t>
      </w:r>
      <w:r>
        <w:rPr>
          <w:rFonts w:ascii="Times New Roman" w:hAnsi="Times New Roman" w:eastAsia="仿宋_GB2312"/>
          <w:bCs/>
          <w:color w:val="000000"/>
          <w:sz w:val="32"/>
          <w:szCs w:val="32"/>
          <w:highlight w:val="none"/>
        </w:rPr>
        <w:t>年</w:t>
      </w:r>
      <w:bookmarkEnd w:id="5"/>
      <w:r>
        <w:rPr>
          <w:rFonts w:hint="eastAsia" w:ascii="Times New Roman" w:hAnsi="Times New Roman" w:eastAsia="仿宋_GB2312"/>
          <w:bCs/>
          <w:color w:val="000000"/>
          <w:sz w:val="32"/>
          <w:szCs w:val="32"/>
          <w:highlight w:val="none"/>
          <w:lang w:eastAsia="zh-CN"/>
        </w:rPr>
        <w:t>3月8日</w:t>
      </w:r>
      <w:r>
        <w:rPr>
          <w:rFonts w:hint="eastAsia" w:ascii="Times New Roman" w:hAnsi="Times New Roman" w:eastAsia="仿宋_GB2312"/>
          <w:bCs/>
          <w:color w:val="000000"/>
          <w:sz w:val="32"/>
          <w:szCs w:val="32"/>
          <w:highlight w:val="none"/>
        </w:rPr>
        <w:t xml:space="preserve">   </w:t>
      </w:r>
    </w:p>
    <w:p>
      <w:pPr>
        <w:pStyle w:val="2"/>
        <w:spacing w:after="78"/>
        <w:ind w:firstLine="640"/>
        <w:rPr>
          <w:rFonts w:ascii="Times New Roman" w:hAnsi="Times New Roman" w:eastAsia="仿宋_GB2312"/>
          <w:bCs/>
          <w:color w:val="000000"/>
          <w:sz w:val="32"/>
          <w:szCs w:val="32"/>
          <w:highlight w:val="none"/>
        </w:rPr>
      </w:pPr>
    </w:p>
    <w:p>
      <w:pPr>
        <w:pStyle w:val="2"/>
        <w:spacing w:after="78"/>
        <w:ind w:firstLine="640"/>
        <w:rPr>
          <w:rFonts w:ascii="Times New Roman" w:hAnsi="Times New Roman" w:eastAsia="仿宋_GB2312"/>
          <w:bCs/>
          <w:color w:val="000000"/>
          <w:sz w:val="32"/>
          <w:szCs w:val="32"/>
          <w:highlight w:val="none"/>
        </w:rPr>
      </w:pPr>
    </w:p>
    <w:p>
      <w:pPr>
        <w:pStyle w:val="2"/>
        <w:spacing w:after="78"/>
        <w:ind w:firstLine="640"/>
        <w:rPr>
          <w:rFonts w:ascii="Times New Roman" w:hAnsi="Times New Roman" w:eastAsia="仿宋_GB2312"/>
          <w:bCs/>
          <w:color w:val="000000"/>
          <w:sz w:val="32"/>
          <w:szCs w:val="32"/>
          <w:highlight w:val="none"/>
        </w:rPr>
      </w:pPr>
    </w:p>
    <w:p>
      <w:pPr>
        <w:pStyle w:val="2"/>
        <w:spacing w:after="78"/>
        <w:ind w:firstLine="419" w:firstLineChars="131"/>
        <w:rPr>
          <w:rFonts w:ascii="Times New Roman" w:hAnsi="Times New Roman" w:eastAsia="仿宋_GB2312"/>
          <w:bCs/>
          <w:color w:val="000000"/>
          <w:sz w:val="32"/>
          <w:szCs w:val="32"/>
          <w:highlight w:val="none"/>
        </w:rPr>
      </w:pPr>
      <w:r>
        <w:rPr>
          <w:rFonts w:ascii="Times New Roman" w:hAnsi="Times New Roman" w:eastAsia="仿宋_GB2312"/>
          <w:bCs/>
          <w:color w:val="000000"/>
          <w:sz w:val="32"/>
          <w:szCs w:val="32"/>
          <w:highlight w:val="none"/>
        </w:rPr>
        <w:br w:type="page"/>
      </w:r>
    </w:p>
    <w:p>
      <w:pPr>
        <w:pStyle w:val="2"/>
        <w:spacing w:after="78"/>
        <w:ind w:firstLine="640"/>
        <w:rPr>
          <w:rFonts w:ascii="Times New Roman" w:hAnsi="Times New Roman" w:eastAsia="仿宋_GB2312"/>
          <w:bCs/>
          <w:color w:val="000000"/>
          <w:sz w:val="32"/>
          <w:szCs w:val="32"/>
          <w:highlight w:val="none"/>
        </w:rPr>
      </w:pPr>
    </w:p>
    <w:p>
      <w:pPr>
        <w:pStyle w:val="4"/>
        <w:numPr>
          <w:ilvl w:val="0"/>
          <w:numId w:val="2"/>
        </w:numPr>
        <w:spacing w:after="78"/>
        <w:ind w:left="0" w:firstLine="0"/>
        <w:jc w:val="center"/>
        <w:rPr>
          <w:rFonts w:hint="eastAsia" w:ascii="黑体" w:hAnsi="黑体" w:eastAsia="黑体"/>
          <w:sz w:val="32"/>
          <w:szCs w:val="32"/>
          <w:highlight w:val="none"/>
        </w:rPr>
      </w:pPr>
      <w:r>
        <w:rPr>
          <w:rFonts w:hint="eastAsia" w:ascii="黑体" w:hAnsi="黑体" w:eastAsia="黑体"/>
          <w:sz w:val="32"/>
          <w:szCs w:val="32"/>
          <w:highlight w:val="none"/>
        </w:rPr>
        <w:t>合同条款及格式</w:t>
      </w:r>
    </w:p>
    <w:p>
      <w:pPr>
        <w:spacing w:after="78"/>
        <w:jc w:val="left"/>
        <w:rPr>
          <w:rFonts w:hint="eastAsia" w:ascii="黑体" w:hAnsi="黑体" w:eastAsia="黑体" w:cs="黑体"/>
          <w:color w:val="000000"/>
          <w:sz w:val="28"/>
          <w:szCs w:val="28"/>
          <w:highlight w:val="none"/>
          <w:u w:val="single"/>
        </w:rPr>
      </w:pPr>
      <w:bookmarkStart w:id="6" w:name="_Toc201997925"/>
      <w:bookmarkStart w:id="7" w:name="_Hlk173317860"/>
      <w:bookmarkStart w:id="8" w:name="_Toc201743097"/>
      <w:r>
        <w:rPr>
          <w:rFonts w:hint="eastAsia" w:ascii="黑体" w:hAnsi="黑体" w:eastAsia="黑体" w:cs="黑体"/>
          <w:color w:val="000000"/>
          <w:sz w:val="20"/>
          <w:szCs w:val="20"/>
          <w:highlight w:val="none"/>
        </w:rPr>
        <w:t>合同编号：</w:t>
      </w:r>
      <w:r>
        <w:rPr>
          <w:rFonts w:ascii="黑体" w:hAnsi="黑体" w:eastAsia="黑体" w:cs="黑体"/>
          <w:color w:val="000000"/>
          <w:sz w:val="20"/>
          <w:szCs w:val="20"/>
          <w:highlight w:val="none"/>
        </w:rPr>
        <w:t xml:space="preserve">        </w:t>
      </w:r>
    </w:p>
    <w:p>
      <w:pPr>
        <w:spacing w:after="78"/>
        <w:jc w:val="center"/>
        <w:rPr>
          <w:rFonts w:hint="eastAsia" w:ascii="黑体" w:hAnsi="黑体" w:eastAsia="黑体" w:cs="黑体"/>
          <w:color w:val="000000"/>
          <w:sz w:val="28"/>
          <w:szCs w:val="28"/>
          <w:highlight w:val="none"/>
          <w:u w:val="single"/>
        </w:rPr>
      </w:pPr>
    </w:p>
    <w:p>
      <w:pPr>
        <w:spacing w:after="78"/>
        <w:jc w:val="center"/>
        <w:rPr>
          <w:rFonts w:hint="eastAsia" w:ascii="黑体" w:hAnsi="黑体" w:eastAsia="黑体" w:cs="黑体"/>
          <w:color w:val="000000"/>
          <w:sz w:val="28"/>
          <w:szCs w:val="28"/>
          <w:highlight w:val="none"/>
          <w:u w:val="single"/>
        </w:rPr>
      </w:pPr>
    </w:p>
    <w:p>
      <w:pPr>
        <w:spacing w:after="78"/>
        <w:jc w:val="center"/>
        <w:rPr>
          <w:rFonts w:hint="eastAsia" w:ascii="黑体" w:hAnsi="黑体" w:eastAsia="黑体" w:cs="黑体"/>
          <w:color w:val="000000"/>
          <w:sz w:val="28"/>
          <w:szCs w:val="28"/>
          <w:highlight w:val="none"/>
          <w:u w:val="single"/>
        </w:rPr>
      </w:pPr>
      <w:r>
        <w:rPr>
          <w:rFonts w:hint="eastAsia" w:ascii="黑体" w:hAnsi="黑体" w:eastAsia="黑体" w:cs="黑体"/>
          <w:color w:val="000000"/>
          <w:sz w:val="56"/>
          <w:szCs w:val="56"/>
          <w:highlight w:val="none"/>
          <w:shd w:val="clear" w:color="auto" w:fill="FFFFFF"/>
        </w:rPr>
        <w:t>设备安装、绿化劳务服务协议</w:t>
      </w:r>
    </w:p>
    <w:p>
      <w:pPr>
        <w:spacing w:after="78"/>
        <w:jc w:val="center"/>
        <w:rPr>
          <w:rFonts w:hint="eastAsia" w:ascii="黑体" w:hAnsi="黑体" w:eastAsia="黑体" w:cs="黑体"/>
          <w:color w:val="000000"/>
          <w:sz w:val="28"/>
          <w:szCs w:val="28"/>
          <w:highlight w:val="none"/>
          <w:u w:val="single"/>
        </w:rPr>
      </w:pPr>
    </w:p>
    <w:p>
      <w:pPr>
        <w:spacing w:after="78"/>
        <w:jc w:val="center"/>
        <w:rPr>
          <w:rFonts w:hint="eastAsia" w:ascii="黑体" w:hAnsi="黑体" w:eastAsia="黑体" w:cs="黑体"/>
          <w:color w:val="000000"/>
          <w:sz w:val="28"/>
          <w:szCs w:val="28"/>
          <w:highlight w:val="none"/>
          <w:u w:val="single"/>
        </w:rPr>
      </w:pPr>
    </w:p>
    <w:p>
      <w:pPr>
        <w:spacing w:after="78"/>
        <w:jc w:val="center"/>
        <w:rPr>
          <w:rFonts w:hint="eastAsia" w:ascii="黑体" w:hAnsi="黑体" w:eastAsia="黑体" w:cs="黑体"/>
          <w:color w:val="000000"/>
          <w:sz w:val="28"/>
          <w:szCs w:val="28"/>
          <w:highlight w:val="none"/>
          <w:u w:val="single"/>
        </w:rPr>
      </w:pPr>
    </w:p>
    <w:p>
      <w:pPr>
        <w:spacing w:after="78"/>
        <w:jc w:val="center"/>
        <w:rPr>
          <w:rFonts w:hint="eastAsia" w:ascii="黑体" w:hAnsi="黑体" w:eastAsia="黑体" w:cs="黑体"/>
          <w:color w:val="000000"/>
          <w:sz w:val="28"/>
          <w:szCs w:val="28"/>
          <w:highlight w:val="none"/>
          <w:u w:val="single"/>
        </w:rPr>
      </w:pPr>
    </w:p>
    <w:p>
      <w:pPr>
        <w:spacing w:after="78" w:line="360" w:lineRule="auto"/>
        <w:ind w:left="1050" w:leftChars="500" w:right="84" w:rightChars="40"/>
        <w:jc w:val="center"/>
        <w:rPr>
          <w:rFonts w:hint="eastAsia" w:ascii="宋体" w:hAnsi="宋体"/>
          <w:b/>
          <w:bCs/>
          <w:sz w:val="28"/>
          <w:szCs w:val="28"/>
          <w:highlight w:val="none"/>
        </w:rPr>
      </w:pPr>
    </w:p>
    <w:p>
      <w:pPr>
        <w:spacing w:after="78" w:line="360" w:lineRule="auto"/>
        <w:ind w:left="1050" w:leftChars="500" w:right="84" w:rightChars="40"/>
        <w:jc w:val="center"/>
        <w:rPr>
          <w:rFonts w:hint="eastAsia" w:ascii="宋体" w:hAnsi="宋体"/>
          <w:b/>
          <w:bCs/>
          <w:sz w:val="28"/>
          <w:szCs w:val="28"/>
          <w:highlight w:val="none"/>
        </w:rPr>
      </w:pPr>
    </w:p>
    <w:p>
      <w:pPr>
        <w:spacing w:after="78" w:line="360" w:lineRule="auto"/>
        <w:ind w:left="1050" w:leftChars="500" w:right="84" w:rightChars="40"/>
        <w:jc w:val="center"/>
        <w:rPr>
          <w:rFonts w:hint="eastAsia" w:ascii="宋体" w:hAnsi="宋体"/>
          <w:b/>
          <w:bCs/>
          <w:sz w:val="28"/>
          <w:szCs w:val="28"/>
          <w:highlight w:val="none"/>
        </w:rPr>
      </w:pPr>
    </w:p>
    <w:p>
      <w:pPr>
        <w:pStyle w:val="2"/>
        <w:spacing w:after="78"/>
        <w:jc w:val="center"/>
        <w:rPr>
          <w:highlight w:val="none"/>
        </w:rPr>
      </w:pPr>
    </w:p>
    <w:tbl>
      <w:tblPr>
        <w:tblStyle w:val="21"/>
        <w:tblW w:w="6657" w:type="dxa"/>
        <w:tblInd w:w="1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7"/>
        <w:gridCol w:w="4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57" w:type="dxa"/>
          </w:tcPr>
          <w:p>
            <w:pPr>
              <w:spacing w:after="78"/>
              <w:jc w:val="distribute"/>
              <w:rPr>
                <w:rFonts w:hint="eastAsia" w:ascii="黑体" w:hAnsi="黑体" w:eastAsia="黑体" w:cs="黑体"/>
                <w:color w:val="000000"/>
                <w:sz w:val="32"/>
                <w:szCs w:val="32"/>
                <w:highlight w:val="none"/>
                <w:shd w:val="clear" w:color="auto" w:fill="FFFFFF"/>
              </w:rPr>
            </w:pPr>
            <w:r>
              <w:rPr>
                <w:rFonts w:hint="eastAsia" w:ascii="宋体" w:hAnsi="宋体"/>
                <w:b/>
                <w:bCs/>
                <w:sz w:val="28"/>
                <w:szCs w:val="28"/>
                <w:highlight w:val="none"/>
              </w:rPr>
              <w:t>项目名称：</w:t>
            </w:r>
          </w:p>
        </w:tc>
        <w:tc>
          <w:tcPr>
            <w:tcW w:w="4800" w:type="dxa"/>
          </w:tcPr>
          <w:p>
            <w:pPr>
              <w:spacing w:after="78"/>
              <w:jc w:val="center"/>
              <w:rPr>
                <w:rFonts w:hint="eastAsia" w:ascii="黑体" w:hAnsi="黑体" w:eastAsia="黑体" w:cs="黑体"/>
                <w:color w:val="000000"/>
                <w:sz w:val="32"/>
                <w:szCs w:val="32"/>
                <w:highlight w:val="none"/>
                <w:shd w:val="clear" w:color="auto" w:fill="FFFFFF"/>
              </w:rPr>
            </w:pPr>
            <w:r>
              <w:rPr>
                <w:rFonts w:hint="eastAsia" w:ascii="宋体" w:hAnsi="宋体"/>
                <w:b/>
                <w:bCs/>
                <w:sz w:val="28"/>
                <w:szCs w:val="28"/>
                <w:highlight w:val="none"/>
              </w:rPr>
              <w:t>设备安装、绿化等服务采购项目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57" w:type="dxa"/>
          </w:tcPr>
          <w:p>
            <w:pPr>
              <w:spacing w:after="78"/>
              <w:jc w:val="distribute"/>
              <w:rPr>
                <w:rFonts w:hint="eastAsia" w:ascii="黑体" w:hAnsi="黑体" w:eastAsia="黑体" w:cs="黑体"/>
                <w:color w:val="000000"/>
                <w:sz w:val="32"/>
                <w:szCs w:val="32"/>
                <w:highlight w:val="none"/>
                <w:shd w:val="clear" w:color="auto" w:fill="FFFFFF"/>
              </w:rPr>
            </w:pPr>
            <w:r>
              <w:rPr>
                <w:rFonts w:hint="eastAsia" w:ascii="宋体" w:hAnsi="宋体"/>
                <w:b/>
                <w:bCs/>
                <w:sz w:val="28"/>
                <w:szCs w:val="28"/>
                <w:highlight w:val="none"/>
              </w:rPr>
              <w:t>劳务输入方：</w:t>
            </w:r>
          </w:p>
        </w:tc>
        <w:tc>
          <w:tcPr>
            <w:tcW w:w="4800" w:type="dxa"/>
          </w:tcPr>
          <w:p>
            <w:pPr>
              <w:spacing w:after="78"/>
              <w:jc w:val="center"/>
              <w:rPr>
                <w:rFonts w:hint="eastAsia" w:ascii="黑体" w:hAnsi="黑体" w:eastAsia="黑体" w:cs="黑体"/>
                <w:color w:val="000000"/>
                <w:sz w:val="32"/>
                <w:szCs w:val="32"/>
                <w:highlight w:val="none"/>
                <w:shd w:val="clear" w:color="auto" w:fill="FFFFFF"/>
              </w:rPr>
            </w:pPr>
            <w:r>
              <w:rPr>
                <w:rFonts w:hint="eastAsia" w:ascii="宋体" w:hAnsi="宋体"/>
                <w:b/>
                <w:bCs/>
                <w:sz w:val="28"/>
                <w:szCs w:val="28"/>
                <w:highlight w:val="none"/>
              </w:rPr>
              <w:t>深圳市深水水务咨询有限公司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57" w:type="dxa"/>
          </w:tcPr>
          <w:p>
            <w:pPr>
              <w:spacing w:after="78"/>
              <w:jc w:val="distribute"/>
              <w:rPr>
                <w:rFonts w:hint="eastAsia" w:ascii="黑体" w:hAnsi="黑体" w:eastAsia="黑体" w:cs="黑体"/>
                <w:color w:val="000000"/>
                <w:sz w:val="32"/>
                <w:szCs w:val="32"/>
                <w:highlight w:val="none"/>
                <w:shd w:val="clear" w:color="auto" w:fill="FFFFFF"/>
              </w:rPr>
            </w:pPr>
            <w:r>
              <w:rPr>
                <w:rFonts w:hint="eastAsia" w:ascii="宋体" w:hAnsi="宋体"/>
                <w:b/>
                <w:bCs/>
                <w:sz w:val="28"/>
                <w:szCs w:val="28"/>
                <w:highlight w:val="none"/>
              </w:rPr>
              <w:t>劳务输出方：</w:t>
            </w:r>
          </w:p>
        </w:tc>
        <w:tc>
          <w:tcPr>
            <w:tcW w:w="4800" w:type="dxa"/>
          </w:tcPr>
          <w:p>
            <w:pPr>
              <w:spacing w:after="78"/>
              <w:jc w:val="center"/>
              <w:rPr>
                <w:rFonts w:hint="eastAsia" w:ascii="黑体" w:hAnsi="黑体" w:eastAsia="黑体" w:cs="黑体"/>
                <w:color w:val="000000"/>
                <w:sz w:val="32"/>
                <w:szCs w:val="32"/>
                <w:highlight w:val="none"/>
                <w:shd w:val="clear" w:color="auto" w:fill="FFFFFF"/>
              </w:rPr>
            </w:pPr>
          </w:p>
        </w:tc>
      </w:tr>
    </w:tbl>
    <w:p>
      <w:pPr>
        <w:spacing w:after="78"/>
        <w:ind w:firstLine="689"/>
        <w:rPr>
          <w:rFonts w:hint="eastAsia" w:ascii="黑体" w:hAnsi="黑体" w:eastAsia="黑体" w:cs="黑体"/>
          <w:color w:val="000000"/>
          <w:sz w:val="32"/>
          <w:szCs w:val="32"/>
          <w:highlight w:val="none"/>
          <w:shd w:val="clear" w:color="auto" w:fill="FFFFFF"/>
        </w:rPr>
      </w:pPr>
    </w:p>
    <w:p>
      <w:pPr>
        <w:spacing w:after="78"/>
        <w:ind w:firstLine="689"/>
        <w:jc w:val="center"/>
        <w:rPr>
          <w:rFonts w:hint="eastAsia" w:ascii="黑体" w:hAnsi="黑体" w:eastAsia="黑体" w:cs="黑体"/>
          <w:color w:val="000000"/>
          <w:sz w:val="32"/>
          <w:szCs w:val="32"/>
          <w:highlight w:val="none"/>
          <w:shd w:val="clear" w:color="auto" w:fill="FFFFFF"/>
        </w:rPr>
      </w:pPr>
    </w:p>
    <w:p>
      <w:pPr>
        <w:spacing w:before="240" w:after="78" w:line="480" w:lineRule="auto"/>
        <w:ind w:firstLine="649"/>
        <w:jc w:val="center"/>
        <w:outlineLvl w:val="1"/>
        <w:rPr>
          <w:rFonts w:ascii="黑体" w:eastAsia="黑体"/>
          <w:b/>
          <w:color w:val="000000"/>
          <w:sz w:val="30"/>
          <w:szCs w:val="30"/>
          <w:highlight w:val="none"/>
        </w:rPr>
      </w:pPr>
      <w:r>
        <w:rPr>
          <w:rFonts w:hint="eastAsia" w:ascii="黑体" w:eastAsia="黑体"/>
          <w:b/>
          <w:color w:val="000000"/>
          <w:sz w:val="30"/>
          <w:szCs w:val="30"/>
          <w:highlight w:val="none"/>
        </w:rPr>
        <w:br w:type="page"/>
      </w:r>
    </w:p>
    <w:p>
      <w:pPr>
        <w:spacing w:after="78" w:line="360" w:lineRule="auto"/>
        <w:jc w:val="center"/>
        <w:rPr>
          <w:rFonts w:hint="eastAsia" w:ascii="宋体" w:hAnsi="宋体"/>
          <w:b/>
          <w:sz w:val="44"/>
          <w:szCs w:val="44"/>
          <w:highlight w:val="none"/>
        </w:rPr>
      </w:pPr>
      <w:r>
        <w:rPr>
          <w:rFonts w:hint="eastAsia" w:ascii="宋体" w:hAnsi="宋体"/>
          <w:b/>
          <w:sz w:val="44"/>
          <w:szCs w:val="44"/>
          <w:highlight w:val="none"/>
        </w:rPr>
        <w:t>安装劳务服务协议</w:t>
      </w:r>
    </w:p>
    <w:p>
      <w:pPr>
        <w:spacing w:after="78" w:line="360" w:lineRule="auto"/>
        <w:ind w:firstLine="929"/>
        <w:jc w:val="center"/>
        <w:rPr>
          <w:rFonts w:hint="eastAsia" w:ascii="宋体" w:hAnsi="宋体"/>
          <w:b/>
          <w:sz w:val="44"/>
          <w:szCs w:val="44"/>
          <w:highlight w:val="none"/>
        </w:rPr>
      </w:pPr>
    </w:p>
    <w:p>
      <w:pPr>
        <w:adjustRightInd w:val="0"/>
        <w:snapToGrid w:val="0"/>
        <w:spacing w:after="78" w:line="360" w:lineRule="auto"/>
        <w:ind w:right="84" w:rightChars="40"/>
        <w:jc w:val="left"/>
        <w:rPr>
          <w:rFonts w:hint="eastAsia" w:ascii="宋体" w:hAnsi="宋体"/>
          <w:b/>
          <w:sz w:val="28"/>
          <w:highlight w:val="none"/>
        </w:rPr>
      </w:pPr>
      <w:r>
        <w:rPr>
          <w:rFonts w:hint="eastAsia" w:ascii="宋体" w:hAnsi="宋体"/>
          <w:b/>
          <w:sz w:val="28"/>
          <w:highlight w:val="none"/>
        </w:rPr>
        <w:t>劳务输入方（甲方）：深圳市深水水务咨询有限公司</w:t>
      </w:r>
    </w:p>
    <w:p>
      <w:pPr>
        <w:adjustRightInd w:val="0"/>
        <w:snapToGrid w:val="0"/>
        <w:spacing w:after="78" w:line="360" w:lineRule="auto"/>
        <w:rPr>
          <w:rFonts w:hint="eastAsia" w:ascii="宋体" w:hAnsi="宋体"/>
          <w:b/>
          <w:color w:val="FF0000"/>
          <w:sz w:val="32"/>
          <w:szCs w:val="32"/>
          <w:highlight w:val="none"/>
        </w:rPr>
      </w:pPr>
      <w:r>
        <w:rPr>
          <w:rFonts w:hint="eastAsia" w:ascii="宋体" w:hAnsi="宋体"/>
          <w:b/>
          <w:sz w:val="28"/>
          <w:highlight w:val="none"/>
        </w:rPr>
        <w:t>劳务输出方（乙方）：</w:t>
      </w:r>
    </w:p>
    <w:p>
      <w:pPr>
        <w:adjustRightInd w:val="0"/>
        <w:snapToGrid w:val="0"/>
        <w:spacing w:after="78" w:line="360" w:lineRule="auto"/>
        <w:ind w:firstLine="689"/>
        <w:rPr>
          <w:rFonts w:hint="eastAsia" w:ascii="宋体" w:hAnsi="宋体"/>
          <w:sz w:val="32"/>
          <w:szCs w:val="32"/>
          <w:highlight w:val="none"/>
          <w:u w:val="single"/>
        </w:rPr>
      </w:pPr>
    </w:p>
    <w:p>
      <w:pPr>
        <w:spacing w:after="78"/>
        <w:ind w:firstLine="560" w:firstLineChars="200"/>
        <w:rPr>
          <w:rFonts w:hint="eastAsia" w:ascii="宋体" w:hAnsi="宋体"/>
          <w:sz w:val="28"/>
          <w:szCs w:val="28"/>
          <w:highlight w:val="none"/>
        </w:rPr>
      </w:pPr>
      <w:r>
        <w:rPr>
          <w:rFonts w:hint="eastAsia" w:ascii="宋体" w:hAnsi="宋体"/>
          <w:sz w:val="28"/>
          <w:szCs w:val="28"/>
          <w:highlight w:val="none"/>
        </w:rPr>
        <w:t>根据《中华人民共和国民法典》等有关法律、法规，遵循平等、自愿、公平和诚实信用的原则，甲乙双方就</w:t>
      </w:r>
      <w:r>
        <w:rPr>
          <w:rFonts w:hint="eastAsia" w:ascii="宋体" w:hAnsi="宋体"/>
          <w:b/>
          <w:bCs/>
          <w:sz w:val="28"/>
          <w:highlight w:val="none"/>
          <w:u w:val="single"/>
        </w:rPr>
        <w:t>高桥污水资源化重启维修项目设备安装、绿化劳务服务</w:t>
      </w:r>
      <w:r>
        <w:rPr>
          <w:rFonts w:hint="eastAsia" w:ascii="宋体" w:hAnsi="宋体"/>
          <w:sz w:val="28"/>
          <w:szCs w:val="28"/>
          <w:highlight w:val="none"/>
        </w:rPr>
        <w:t>事宜协商一致，订立本协议。</w:t>
      </w:r>
    </w:p>
    <w:p>
      <w:pPr>
        <w:pStyle w:val="5"/>
        <w:spacing w:after="78"/>
        <w:ind w:firstLine="687"/>
        <w:rPr>
          <w:highlight w:val="none"/>
        </w:rPr>
      </w:pPr>
      <w:r>
        <w:rPr>
          <w:rFonts w:hint="eastAsia"/>
          <w:highlight w:val="none"/>
        </w:rPr>
        <w:t>第一条 项目概况</w:t>
      </w:r>
    </w:p>
    <w:p>
      <w:pPr>
        <w:spacing w:after="78"/>
        <w:ind w:firstLine="560" w:firstLineChars="200"/>
        <w:rPr>
          <w:rFonts w:hint="eastAsia" w:ascii="宋体" w:hAnsi="宋体"/>
          <w:sz w:val="28"/>
          <w:szCs w:val="28"/>
          <w:highlight w:val="none"/>
        </w:rPr>
      </w:pPr>
      <w:r>
        <w:rPr>
          <w:rFonts w:hint="eastAsia" w:ascii="宋体" w:hAnsi="宋体"/>
          <w:sz w:val="28"/>
          <w:szCs w:val="28"/>
          <w:highlight w:val="none"/>
        </w:rPr>
        <w:t>1.1 工作地点：</w:t>
      </w:r>
      <w:r>
        <w:rPr>
          <w:rFonts w:hint="eastAsia" w:ascii="宋体" w:hAnsi="宋体"/>
          <w:sz w:val="28"/>
          <w:szCs w:val="28"/>
          <w:highlight w:val="none"/>
          <w:u w:val="single"/>
        </w:rPr>
        <w:t>深圳市龙岗区坪地街道高桥污水资源化项目重启维修工程。</w:t>
      </w:r>
    </w:p>
    <w:p>
      <w:pPr>
        <w:spacing w:after="78"/>
        <w:ind w:firstLine="560" w:firstLineChars="200"/>
        <w:rPr>
          <w:rFonts w:hint="eastAsia" w:ascii="宋体" w:hAnsi="宋体"/>
          <w:sz w:val="28"/>
          <w:szCs w:val="28"/>
          <w:highlight w:val="none"/>
          <w:u w:val="single"/>
        </w:rPr>
      </w:pPr>
      <w:r>
        <w:rPr>
          <w:rFonts w:hint="eastAsia" w:ascii="宋体" w:hAnsi="宋体"/>
          <w:sz w:val="28"/>
          <w:szCs w:val="28"/>
          <w:highlight w:val="none"/>
        </w:rPr>
        <w:t xml:space="preserve">1.2 </w:t>
      </w:r>
      <w:r>
        <w:rPr>
          <w:rFonts w:hint="eastAsia" w:cs="宋体"/>
          <w:kern w:val="0"/>
          <w:sz w:val="28"/>
          <w:szCs w:val="28"/>
          <w:highlight w:val="none"/>
        </w:rPr>
        <w:t>服务范围</w:t>
      </w:r>
      <w:r>
        <w:rPr>
          <w:rFonts w:hint="eastAsia" w:ascii="宋体" w:hAnsi="宋体" w:cs="宋体"/>
          <w:kern w:val="0"/>
          <w:sz w:val="28"/>
          <w:szCs w:val="28"/>
          <w:highlight w:val="none"/>
        </w:rPr>
        <w:t>：</w:t>
      </w:r>
      <w:r>
        <w:rPr>
          <w:rFonts w:hint="eastAsia" w:ascii="宋体" w:hAnsi="宋体"/>
          <w:sz w:val="28"/>
          <w:szCs w:val="28"/>
          <w:highlight w:val="none"/>
          <w:u w:val="single"/>
        </w:rPr>
        <w:t>高桥污水资源化重启维修项目工艺设备、管道系统(含阀门、管件)的拆除、安装（详见</w:t>
      </w:r>
      <w:r>
        <w:rPr>
          <w:rFonts w:hint="eastAsia" w:ascii="宋体" w:hAnsi="宋体"/>
          <w:sz w:val="28"/>
          <w:szCs w:val="28"/>
          <w:highlight w:val="none"/>
          <w:u w:val="single"/>
          <w:lang w:val="en-US" w:eastAsia="zh-CN"/>
        </w:rPr>
        <w:t>附件3</w:t>
      </w:r>
      <w:r>
        <w:rPr>
          <w:rFonts w:hint="eastAsia" w:ascii="宋体" w:hAnsi="宋体"/>
          <w:sz w:val="28"/>
          <w:szCs w:val="28"/>
          <w:highlight w:val="none"/>
          <w:u w:val="single"/>
        </w:rPr>
        <w:t>），电气系统线缆敷设</w:t>
      </w:r>
      <w:r>
        <w:rPr>
          <w:rFonts w:hint="eastAsia" w:ascii="宋体" w:hAnsi="宋体"/>
          <w:sz w:val="28"/>
          <w:szCs w:val="28"/>
          <w:highlight w:val="none"/>
          <w:u w:val="single"/>
          <w:lang w:eastAsia="zh-CN"/>
        </w:rPr>
        <w:t>及接驳，BFBR池围栏清洗补漆，</w:t>
      </w:r>
      <w:r>
        <w:rPr>
          <w:rFonts w:hint="eastAsia" w:ascii="宋体" w:hAnsi="宋体"/>
          <w:sz w:val="28"/>
          <w:szCs w:val="28"/>
          <w:highlight w:val="none"/>
          <w:u w:val="single"/>
        </w:rPr>
        <w:t>以及BFBR池绿化植物补种绿化工作。</w:t>
      </w:r>
    </w:p>
    <w:p>
      <w:pPr>
        <w:pStyle w:val="5"/>
        <w:spacing w:after="78"/>
        <w:ind w:firstLine="687"/>
        <w:rPr>
          <w:highlight w:val="none"/>
        </w:rPr>
      </w:pPr>
      <w:r>
        <w:rPr>
          <w:rFonts w:hint="eastAsia"/>
          <w:highlight w:val="none"/>
        </w:rPr>
        <w:t>第二条 劳务方式及劳务内容</w:t>
      </w:r>
    </w:p>
    <w:p>
      <w:pPr>
        <w:spacing w:after="78" w:line="360" w:lineRule="auto"/>
        <w:ind w:firstLine="560" w:firstLineChars="200"/>
        <w:rPr>
          <w:kern w:val="0"/>
          <w:sz w:val="28"/>
          <w:szCs w:val="28"/>
          <w:highlight w:val="none"/>
        </w:rPr>
      </w:pPr>
      <w:r>
        <w:rPr>
          <w:kern w:val="0"/>
          <w:sz w:val="28"/>
          <w:szCs w:val="28"/>
          <w:highlight w:val="none"/>
        </w:rPr>
        <w:t xml:space="preserve">2.1 </w:t>
      </w:r>
      <w:r>
        <w:rPr>
          <w:sz w:val="28"/>
          <w:szCs w:val="28"/>
          <w:highlight w:val="none"/>
        </w:rPr>
        <w:t>劳务</w:t>
      </w:r>
      <w:r>
        <w:rPr>
          <w:rFonts w:hint="eastAsia"/>
          <w:sz w:val="28"/>
          <w:szCs w:val="28"/>
          <w:highlight w:val="none"/>
        </w:rPr>
        <w:t>服务</w:t>
      </w:r>
      <w:r>
        <w:rPr>
          <w:sz w:val="28"/>
          <w:szCs w:val="28"/>
          <w:highlight w:val="none"/>
        </w:rPr>
        <w:t>方式：</w:t>
      </w:r>
      <w:r>
        <w:rPr>
          <w:rFonts w:hint="eastAsia" w:ascii="宋体" w:hAnsi="宋体"/>
          <w:sz w:val="28"/>
          <w:szCs w:val="28"/>
          <w:highlight w:val="none"/>
          <w:u w:val="single"/>
        </w:rPr>
        <w:t>乙方包工、包全部耗材，包质量，包工期，包安全，包文明施工。</w:t>
      </w:r>
    </w:p>
    <w:p>
      <w:pPr>
        <w:adjustRightInd w:val="0"/>
        <w:snapToGrid w:val="0"/>
        <w:spacing w:after="78" w:line="360" w:lineRule="auto"/>
        <w:ind w:firstLine="548" w:firstLineChars="196"/>
        <w:rPr>
          <w:sz w:val="28"/>
          <w:szCs w:val="28"/>
          <w:highlight w:val="none"/>
        </w:rPr>
      </w:pPr>
      <w:r>
        <w:rPr>
          <w:sz w:val="28"/>
          <w:szCs w:val="28"/>
          <w:highlight w:val="none"/>
        </w:rPr>
        <w:t>2.2 劳务</w:t>
      </w:r>
      <w:r>
        <w:rPr>
          <w:rFonts w:hint="eastAsia"/>
          <w:sz w:val="28"/>
          <w:szCs w:val="28"/>
          <w:highlight w:val="none"/>
        </w:rPr>
        <w:t>服务</w:t>
      </w:r>
      <w:r>
        <w:rPr>
          <w:sz w:val="28"/>
          <w:szCs w:val="28"/>
          <w:highlight w:val="none"/>
        </w:rPr>
        <w:t>内容：</w:t>
      </w:r>
      <w:r>
        <w:rPr>
          <w:rFonts w:hint="eastAsia" w:ascii="宋体" w:hAnsi="宋体"/>
          <w:sz w:val="28"/>
          <w:szCs w:val="28"/>
          <w:highlight w:val="none"/>
          <w:u w:val="single"/>
          <w:lang w:eastAsia="zh-CN"/>
        </w:rPr>
        <w:t>高桥污水资源化重启维修项目工艺设备、管道系统(含阀门、管件)的拆除、安装（详见附件3），电气系统线缆敷设及接驳，BFBR池围栏清洗补漆，以及BFBR池绿化植物补种绿化工作。</w:t>
      </w:r>
    </w:p>
    <w:p>
      <w:pPr>
        <w:spacing w:after="78"/>
        <w:ind w:firstLine="608"/>
        <w:rPr>
          <w:kern w:val="0"/>
          <w:sz w:val="28"/>
          <w:szCs w:val="28"/>
          <w:highlight w:val="none"/>
        </w:rPr>
      </w:pPr>
      <w:r>
        <w:rPr>
          <w:rFonts w:hint="eastAsia"/>
          <w:kern w:val="0"/>
          <w:sz w:val="28"/>
          <w:szCs w:val="28"/>
          <w:highlight w:val="none"/>
        </w:rPr>
        <w:t>2.3本项目服务期内暂定每日劳务作业人员</w:t>
      </w:r>
      <w:r>
        <w:rPr>
          <w:rFonts w:hint="eastAsia" w:ascii="宋体" w:hAnsi="宋体"/>
          <w:sz w:val="28"/>
          <w:szCs w:val="28"/>
          <w:highlight w:val="none"/>
          <w:u w:val="single"/>
        </w:rPr>
        <w:t xml:space="preserve"> 12 </w:t>
      </w:r>
      <w:r>
        <w:rPr>
          <w:rFonts w:hint="eastAsia"/>
          <w:kern w:val="0"/>
          <w:sz w:val="28"/>
          <w:szCs w:val="28"/>
          <w:highlight w:val="none"/>
        </w:rPr>
        <w:t>人，如因工作需要，甲方可根据工作情况对各人员岗位和数量作出调整。乙方应根据甲方的要求或项目管理的需要随时增加人员以完成应急管理任务或解决突发的问题。岗位人员要求及服务标准详见通用条款及专用条款。</w:t>
      </w:r>
    </w:p>
    <w:p>
      <w:pPr>
        <w:pStyle w:val="5"/>
        <w:spacing w:after="78"/>
        <w:ind w:firstLine="687"/>
        <w:rPr>
          <w:highlight w:val="none"/>
        </w:rPr>
      </w:pPr>
      <w:r>
        <w:rPr>
          <w:rFonts w:hint="eastAsia"/>
          <w:highlight w:val="none"/>
        </w:rPr>
        <w:t>第三条 服务期限</w:t>
      </w:r>
    </w:p>
    <w:p>
      <w:pPr>
        <w:spacing w:after="78" w:line="520" w:lineRule="exact"/>
        <w:ind w:firstLine="565" w:firstLineChars="202"/>
        <w:rPr>
          <w:rFonts w:hint="eastAsia" w:ascii="宋体" w:hAnsi="宋体"/>
          <w:sz w:val="28"/>
          <w:szCs w:val="28"/>
          <w:highlight w:val="none"/>
        </w:rPr>
      </w:pPr>
      <w:r>
        <w:rPr>
          <w:rFonts w:hint="eastAsia" w:ascii="宋体" w:hAnsi="宋体"/>
          <w:sz w:val="28"/>
          <w:szCs w:val="28"/>
          <w:highlight w:val="none"/>
        </w:rPr>
        <w:t>3.1 合同签订之日起8日内完成设备安装及调试</w:t>
      </w:r>
      <w:r>
        <w:rPr>
          <w:rFonts w:hint="eastAsia" w:ascii="宋体" w:hAnsi="宋体"/>
          <w:sz w:val="28"/>
          <w:szCs w:val="28"/>
          <w:highlight w:val="none"/>
          <w:lang w:eastAsia="zh-CN"/>
        </w:rPr>
        <w:t>，</w:t>
      </w:r>
      <w:r>
        <w:rPr>
          <w:rFonts w:hint="eastAsia" w:ascii="宋体" w:hAnsi="宋体"/>
          <w:sz w:val="28"/>
          <w:szCs w:val="28"/>
          <w:highlight w:val="none"/>
          <w:lang w:val="en-US" w:eastAsia="zh-CN"/>
        </w:rPr>
        <w:t>以及植物补种绿化工作</w:t>
      </w:r>
      <w:r>
        <w:rPr>
          <w:rFonts w:hint="eastAsia" w:ascii="宋体" w:hAnsi="宋体"/>
          <w:sz w:val="28"/>
          <w:szCs w:val="28"/>
          <w:highlight w:val="none"/>
        </w:rPr>
        <w:t>。</w:t>
      </w:r>
    </w:p>
    <w:p>
      <w:pPr>
        <w:spacing w:after="78" w:line="520" w:lineRule="exact"/>
        <w:ind w:firstLine="565" w:firstLineChars="202"/>
        <w:rPr>
          <w:rFonts w:hint="eastAsia" w:ascii="宋体" w:hAnsi="宋体" w:cs="宋体"/>
          <w:spacing w:val="10"/>
          <w:sz w:val="28"/>
          <w:szCs w:val="28"/>
          <w:highlight w:val="none"/>
        </w:rPr>
      </w:pPr>
      <w:r>
        <w:rPr>
          <w:rFonts w:hint="eastAsia" w:ascii="宋体" w:hAnsi="宋体"/>
          <w:sz w:val="28"/>
          <w:szCs w:val="28"/>
          <w:highlight w:val="none"/>
        </w:rPr>
        <w:t>3.2 本协议</w:t>
      </w:r>
      <w:r>
        <w:rPr>
          <w:rFonts w:hint="eastAsia" w:ascii="宋体" w:hAnsi="宋体" w:cs="宋体"/>
          <w:spacing w:val="10"/>
          <w:sz w:val="28"/>
          <w:szCs w:val="28"/>
          <w:highlight w:val="none"/>
        </w:rPr>
        <w:t>如因项目部署等其它因素的调整，甲方有权依据政府政策内容提前告知后终止合同，具体停止劳务服务以甲方书面通知为准，乙方不得有异议。</w:t>
      </w:r>
    </w:p>
    <w:p>
      <w:pPr>
        <w:pStyle w:val="5"/>
        <w:spacing w:after="78"/>
        <w:ind w:firstLine="687"/>
        <w:rPr>
          <w:highlight w:val="none"/>
        </w:rPr>
      </w:pPr>
      <w:r>
        <w:rPr>
          <w:rFonts w:hint="eastAsia"/>
          <w:highlight w:val="none"/>
        </w:rPr>
        <w:t>第四条 服务内容</w:t>
      </w:r>
    </w:p>
    <w:p>
      <w:pPr>
        <w:spacing w:before="62" w:beforeLines="20" w:after="62" w:afterLines="20"/>
        <w:ind w:firstLine="560" w:firstLineChars="200"/>
        <w:jc w:val="left"/>
        <w:rPr>
          <w:rFonts w:hint="eastAsia" w:ascii="宋体" w:hAnsi="宋体"/>
          <w:sz w:val="28"/>
          <w:szCs w:val="28"/>
          <w:highlight w:val="none"/>
        </w:rPr>
      </w:pPr>
      <w:r>
        <w:rPr>
          <w:rFonts w:hint="eastAsia" w:ascii="宋体" w:hAnsi="宋体" w:cs="宋体"/>
          <w:sz w:val="28"/>
          <w:szCs w:val="28"/>
          <w:highlight w:val="none"/>
        </w:rPr>
        <w:t>4.1</w:t>
      </w:r>
      <w:r>
        <w:rPr>
          <w:rFonts w:hint="eastAsia" w:ascii="宋体" w:hAnsi="宋体"/>
          <w:sz w:val="28"/>
          <w:szCs w:val="28"/>
          <w:highlight w:val="none"/>
        </w:rPr>
        <w:t>服务范围：</w:t>
      </w:r>
      <w:r>
        <w:rPr>
          <w:rFonts w:hint="eastAsia" w:ascii="宋体" w:hAnsi="宋体"/>
          <w:sz w:val="28"/>
          <w:szCs w:val="28"/>
          <w:highlight w:val="none"/>
          <w:u w:val="single"/>
        </w:rPr>
        <w:t>高桥污水资源化重启维修项目工艺设备、管道系统(含阀门、管件)的拆除、安装（详见附件3），电气系统线缆敷设</w:t>
      </w:r>
      <w:r>
        <w:rPr>
          <w:rFonts w:hint="eastAsia" w:ascii="宋体" w:hAnsi="宋体"/>
          <w:sz w:val="28"/>
          <w:szCs w:val="28"/>
          <w:highlight w:val="none"/>
          <w:u w:val="single"/>
          <w:lang w:eastAsia="zh-CN"/>
        </w:rPr>
        <w:t>及接驳，BFBR池围栏清洗补漆，</w:t>
      </w:r>
      <w:r>
        <w:rPr>
          <w:rFonts w:hint="eastAsia" w:ascii="宋体" w:hAnsi="宋体"/>
          <w:sz w:val="28"/>
          <w:szCs w:val="28"/>
          <w:highlight w:val="none"/>
          <w:u w:val="single"/>
        </w:rPr>
        <w:t>以及BFBR池绿化植物补种绿化工作。</w:t>
      </w:r>
    </w:p>
    <w:p>
      <w:pPr>
        <w:spacing w:before="62" w:beforeLines="20" w:after="62" w:afterLines="20"/>
        <w:ind w:firstLine="560" w:firstLineChars="200"/>
        <w:jc w:val="left"/>
        <w:rPr>
          <w:rFonts w:hint="eastAsia" w:ascii="宋体" w:hAnsi="宋体"/>
          <w:sz w:val="28"/>
          <w:szCs w:val="28"/>
          <w:highlight w:val="none"/>
        </w:rPr>
      </w:pPr>
      <w:r>
        <w:rPr>
          <w:rFonts w:hint="eastAsia" w:ascii="宋体" w:hAnsi="宋体" w:cs="宋体"/>
          <w:sz w:val="28"/>
          <w:szCs w:val="28"/>
          <w:highlight w:val="none"/>
        </w:rPr>
        <w:t>4.2</w:t>
      </w:r>
      <w:r>
        <w:rPr>
          <w:rFonts w:hint="eastAsia" w:ascii="宋体" w:hAnsi="宋体"/>
          <w:sz w:val="28"/>
          <w:szCs w:val="28"/>
          <w:highlight w:val="none"/>
        </w:rPr>
        <w:t>乙方完工且自检合格之后，向甲方提交申请现场验收。</w:t>
      </w:r>
    </w:p>
    <w:p>
      <w:pPr>
        <w:pStyle w:val="5"/>
        <w:spacing w:after="78"/>
        <w:ind w:firstLine="687"/>
        <w:rPr>
          <w:highlight w:val="none"/>
        </w:rPr>
      </w:pPr>
      <w:r>
        <w:rPr>
          <w:rFonts w:hint="eastAsia"/>
          <w:highlight w:val="none"/>
        </w:rPr>
        <w:t>第五条</w:t>
      </w:r>
      <w:r>
        <w:rPr>
          <w:highlight w:val="none"/>
        </w:rPr>
        <w:t xml:space="preserve"> 劳务报酬</w:t>
      </w:r>
    </w:p>
    <w:p>
      <w:pPr>
        <w:spacing w:after="78"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5.1劳务费</w:t>
      </w:r>
    </w:p>
    <w:p>
      <w:pPr>
        <w:spacing w:after="78"/>
        <w:ind w:firstLine="560" w:firstLineChars="200"/>
        <w:rPr>
          <w:rFonts w:hint="eastAsia" w:ascii="宋体" w:hAnsi="宋体"/>
          <w:sz w:val="28"/>
          <w:szCs w:val="28"/>
          <w:highlight w:val="none"/>
        </w:rPr>
      </w:pPr>
      <w:r>
        <w:rPr>
          <w:rFonts w:hint="eastAsia" w:ascii="宋体" w:hAnsi="宋体"/>
          <w:sz w:val="28"/>
          <w:szCs w:val="28"/>
          <w:highlight w:val="none"/>
        </w:rPr>
        <w:t>劳务服务费为包干价，</w:t>
      </w:r>
      <w:r>
        <w:rPr>
          <w:rFonts w:hint="eastAsia" w:ascii="宋体" w:hAnsi="宋体"/>
          <w:sz w:val="28"/>
          <w:szCs w:val="28"/>
          <w:highlight w:val="none"/>
          <w:u w:val="single"/>
        </w:rPr>
        <w:t xml:space="preserve">      </w:t>
      </w:r>
      <w:r>
        <w:rPr>
          <w:rFonts w:hint="eastAsia" w:ascii="宋体" w:hAnsi="宋体"/>
          <w:sz w:val="28"/>
          <w:szCs w:val="28"/>
          <w:highlight w:val="none"/>
        </w:rPr>
        <w:t>元。</w:t>
      </w:r>
    </w:p>
    <w:p>
      <w:pPr>
        <w:pStyle w:val="10"/>
        <w:ind w:left="420" w:firstLine="560" w:firstLineChars="200"/>
        <w:rPr>
          <w:highlight w:val="none"/>
        </w:rPr>
      </w:pPr>
      <w:r>
        <w:rPr>
          <w:rFonts w:hint="eastAsia"/>
          <w:sz w:val="28"/>
          <w:szCs w:val="28"/>
          <w:highlight w:val="none"/>
        </w:rPr>
        <w:t>5.2</w:t>
      </w:r>
      <w:r>
        <w:rPr>
          <w:rFonts w:hint="eastAsia" w:cs="宋体"/>
          <w:sz w:val="28"/>
          <w:szCs w:val="28"/>
          <w:highlight w:val="none"/>
        </w:rPr>
        <w:t>劳务费税率</w:t>
      </w:r>
    </w:p>
    <w:p>
      <w:pPr>
        <w:spacing w:after="78" w:line="520" w:lineRule="exact"/>
        <w:ind w:firstLine="562"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本合同约定税率为3%</w:t>
      </w:r>
      <w:r>
        <w:rPr>
          <w:rFonts w:hint="eastAsia" w:asciiTheme="minorEastAsia" w:hAnsiTheme="minorEastAsia" w:eastAsiaTheme="minorEastAsia" w:cstheme="minorEastAsia"/>
          <w:sz w:val="28"/>
          <w:szCs w:val="28"/>
          <w:highlight w:val="none"/>
        </w:rPr>
        <w:t>。在合同执行过程中，如因国家税务政策调整（如税率优惠政策等），甲方应对本合同中的不含税金额进行相应调整，确保合同含税总金额不变，双方仍按本合同约定的含税总金额履行本合同。如存在享受国家税务政策优惠且未对不含税金额调整的，甲方有权对税额进行追回。</w:t>
      </w:r>
    </w:p>
    <w:p>
      <w:pPr>
        <w:pStyle w:val="5"/>
        <w:spacing w:after="78"/>
        <w:ind w:firstLine="687"/>
        <w:rPr>
          <w:highlight w:val="none"/>
        </w:rPr>
      </w:pPr>
      <w:r>
        <w:rPr>
          <w:rFonts w:hint="eastAsia"/>
          <w:highlight w:val="none"/>
        </w:rPr>
        <w:t>第六条</w:t>
      </w:r>
      <w:r>
        <w:rPr>
          <w:highlight w:val="none"/>
        </w:rPr>
        <w:t xml:space="preserve"> </w:t>
      </w:r>
      <w:r>
        <w:rPr>
          <w:rFonts w:hint="eastAsia"/>
          <w:highlight w:val="none"/>
        </w:rPr>
        <w:t>费用支付</w:t>
      </w:r>
    </w:p>
    <w:p>
      <w:pPr>
        <w:adjustRightInd w:val="0"/>
        <w:spacing w:after="78" w:line="360" w:lineRule="auto"/>
        <w:ind w:right="181" w:rightChars="86" w:firstLine="560" w:firstLineChars="200"/>
        <w:rPr>
          <w:rFonts w:hint="eastAsia" w:ascii="宋体" w:hAnsi="宋体"/>
          <w:sz w:val="28"/>
          <w:szCs w:val="28"/>
          <w:highlight w:val="none"/>
        </w:rPr>
      </w:pPr>
      <w:r>
        <w:rPr>
          <w:rFonts w:hint="eastAsia"/>
          <w:kern w:val="0"/>
          <w:sz w:val="28"/>
          <w:szCs w:val="28"/>
          <w:highlight w:val="none"/>
        </w:rPr>
        <w:t xml:space="preserve">6.1  </w:t>
      </w:r>
      <w:r>
        <w:rPr>
          <w:rFonts w:ascii="宋体" w:hAnsi="宋体"/>
          <w:sz w:val="28"/>
          <w:szCs w:val="28"/>
          <w:highlight w:val="none"/>
        </w:rPr>
        <w:t>支付</w:t>
      </w:r>
      <w:r>
        <w:rPr>
          <w:rFonts w:hint="eastAsia" w:ascii="宋体" w:hAnsi="宋体"/>
          <w:sz w:val="28"/>
          <w:szCs w:val="28"/>
          <w:highlight w:val="none"/>
        </w:rPr>
        <w:t>方式</w:t>
      </w:r>
    </w:p>
    <w:p>
      <w:pPr>
        <w:spacing w:after="78"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合同签订后预付合同价20%，项目实施完成、验收合格后支付至合同总价的97%，质保期满后支付剩余的3%。</w:t>
      </w:r>
    </w:p>
    <w:p>
      <w:pPr>
        <w:spacing w:after="78"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上述约定的“付款申请材料”包括请款申请表（请款申请表的内容、格式，以甲方的要求为准）、税率为3%的增值税专用发票。乙方未提供付款申请材料的，付款时间相应顺延，甲方无需承担逾期付款的违约责任。</w:t>
      </w:r>
    </w:p>
    <w:p>
      <w:pPr>
        <w:adjustRightInd w:val="0"/>
        <w:spacing w:after="78" w:line="520" w:lineRule="exact"/>
        <w:ind w:firstLine="560" w:firstLineChars="200"/>
        <w:rPr>
          <w:rFonts w:hint="eastAsia" w:asciiTheme="minorEastAsia" w:hAnsiTheme="minorEastAsia" w:eastAsiaTheme="minorEastAsia" w:cstheme="minorEastAsia"/>
          <w:spacing w:val="10"/>
          <w:sz w:val="28"/>
          <w:szCs w:val="28"/>
          <w:highlight w:val="none"/>
        </w:rPr>
      </w:pPr>
      <w:r>
        <w:rPr>
          <w:rFonts w:hint="eastAsia"/>
          <w:kern w:val="0"/>
          <w:sz w:val="28"/>
          <w:szCs w:val="28"/>
          <w:highlight w:val="none"/>
        </w:rPr>
        <w:t xml:space="preserve">6.2 </w:t>
      </w:r>
      <w:r>
        <w:rPr>
          <w:rFonts w:hint="eastAsia" w:ascii="宋体" w:hAnsi="宋体"/>
          <w:sz w:val="28"/>
          <w:szCs w:val="28"/>
          <w:highlight w:val="none"/>
        </w:rPr>
        <w:t>付款要求：</w:t>
      </w:r>
      <w:r>
        <w:rPr>
          <w:rFonts w:hint="eastAsia" w:asciiTheme="minorEastAsia" w:hAnsiTheme="minorEastAsia" w:eastAsiaTheme="minorEastAsia" w:cstheme="minorEastAsia"/>
          <w:spacing w:val="10"/>
          <w:sz w:val="28"/>
          <w:szCs w:val="28"/>
          <w:highlight w:val="none"/>
        </w:rPr>
        <w:t>乙方申请付款时须按甲方规定的形式提交</w:t>
      </w:r>
      <w:r>
        <w:rPr>
          <w:rFonts w:hint="eastAsia" w:asciiTheme="minorEastAsia" w:hAnsiTheme="minorEastAsia" w:eastAsiaTheme="minorEastAsia" w:cstheme="minorEastAsia"/>
          <w:b/>
          <w:spacing w:val="10"/>
          <w:sz w:val="28"/>
          <w:szCs w:val="28"/>
          <w:highlight w:val="none"/>
          <w:u w:val="single"/>
        </w:rPr>
        <w:t>付款申请</w:t>
      </w:r>
      <w:r>
        <w:rPr>
          <w:rFonts w:hint="eastAsia" w:asciiTheme="minorEastAsia" w:hAnsiTheme="minorEastAsia" w:eastAsiaTheme="minorEastAsia" w:cstheme="minorEastAsia"/>
          <w:b/>
          <w:spacing w:val="10"/>
          <w:sz w:val="28"/>
          <w:szCs w:val="28"/>
          <w:highlight w:val="none"/>
        </w:rPr>
        <w:t>、</w:t>
      </w:r>
      <w:r>
        <w:rPr>
          <w:rFonts w:hint="eastAsia" w:asciiTheme="minorEastAsia" w:hAnsiTheme="minorEastAsia" w:eastAsiaTheme="minorEastAsia" w:cstheme="minorEastAsia"/>
          <w:b/>
          <w:spacing w:val="10"/>
          <w:sz w:val="28"/>
          <w:szCs w:val="28"/>
          <w:highlight w:val="none"/>
          <w:u w:val="single"/>
        </w:rPr>
        <w:t>服务工作量证明材料（尾款结算时提供）</w:t>
      </w:r>
      <w:r>
        <w:rPr>
          <w:rFonts w:hint="eastAsia" w:asciiTheme="minorEastAsia" w:hAnsiTheme="minorEastAsia" w:eastAsiaTheme="minorEastAsia" w:cstheme="minorEastAsia"/>
          <w:spacing w:val="10"/>
          <w:sz w:val="28"/>
          <w:szCs w:val="28"/>
          <w:highlight w:val="none"/>
        </w:rPr>
        <w:t>与</w:t>
      </w:r>
      <w:r>
        <w:rPr>
          <w:rFonts w:hint="eastAsia" w:asciiTheme="minorEastAsia" w:hAnsiTheme="minorEastAsia" w:eastAsiaTheme="minorEastAsia" w:cstheme="minorEastAsia"/>
          <w:b/>
          <w:bCs/>
          <w:spacing w:val="10"/>
          <w:sz w:val="28"/>
          <w:szCs w:val="28"/>
          <w:highlight w:val="none"/>
          <w:u w:val="single"/>
        </w:rPr>
        <w:t>劳务服务费用等额合法增值税专用发票（税率3</w:t>
      </w:r>
      <w:r>
        <w:rPr>
          <w:rFonts w:asciiTheme="minorEastAsia" w:hAnsiTheme="minorEastAsia" w:eastAsiaTheme="minorEastAsia" w:cstheme="minorEastAsia"/>
          <w:b/>
          <w:bCs/>
          <w:spacing w:val="10"/>
          <w:sz w:val="28"/>
          <w:szCs w:val="28"/>
          <w:highlight w:val="none"/>
          <w:u w:val="single"/>
        </w:rPr>
        <w:t>%</w:t>
      </w:r>
      <w:r>
        <w:rPr>
          <w:rFonts w:hint="eastAsia" w:asciiTheme="minorEastAsia" w:hAnsiTheme="minorEastAsia" w:eastAsiaTheme="minorEastAsia" w:cstheme="minorEastAsia"/>
          <w:b/>
          <w:bCs/>
          <w:spacing w:val="10"/>
          <w:sz w:val="28"/>
          <w:szCs w:val="28"/>
          <w:highlight w:val="none"/>
          <w:u w:val="single"/>
        </w:rPr>
        <w:t>）</w:t>
      </w:r>
      <w:r>
        <w:rPr>
          <w:rFonts w:hint="eastAsia" w:asciiTheme="minorEastAsia" w:hAnsiTheme="minorEastAsia" w:eastAsiaTheme="minorEastAsia" w:cstheme="minorEastAsia"/>
          <w:spacing w:val="10"/>
          <w:sz w:val="28"/>
          <w:szCs w:val="28"/>
          <w:highlight w:val="none"/>
        </w:rPr>
        <w:t>一同交甲方项目管理人员，由甲方项目管理人员复核签字后，按甲方相关流程申请支付。乙方未按相关要求和流程办理的，甲方有权拒绝支付，相关责任由乙方承担。</w:t>
      </w:r>
    </w:p>
    <w:p>
      <w:pPr>
        <w:adjustRightInd w:val="0"/>
        <w:spacing w:after="78" w:line="360" w:lineRule="auto"/>
        <w:ind w:right="181" w:rightChars="86" w:firstLine="560" w:firstLineChars="200"/>
        <w:rPr>
          <w:rFonts w:hint="eastAsia" w:asciiTheme="minorEastAsia" w:hAnsiTheme="minorEastAsia" w:eastAsiaTheme="minorEastAsia" w:cstheme="minorEastAsia"/>
          <w:sz w:val="28"/>
          <w:szCs w:val="28"/>
          <w:highlight w:val="none"/>
        </w:rPr>
      </w:pPr>
      <w:r>
        <w:rPr>
          <w:rFonts w:hint="eastAsia"/>
          <w:kern w:val="0"/>
          <w:sz w:val="28"/>
          <w:szCs w:val="28"/>
          <w:highlight w:val="none"/>
        </w:rPr>
        <w:t>6.3</w:t>
      </w:r>
      <w:r>
        <w:rPr>
          <w:rFonts w:hint="eastAsia" w:asciiTheme="minorEastAsia" w:hAnsiTheme="minorEastAsia" w:eastAsiaTheme="minorEastAsia" w:cstheme="minorEastAsia"/>
          <w:sz w:val="28"/>
          <w:szCs w:val="28"/>
          <w:highlight w:val="none"/>
        </w:rPr>
        <w:t>乙方收款账户信息</w:t>
      </w:r>
    </w:p>
    <w:p>
      <w:pPr>
        <w:spacing w:after="78"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单位名称：</w:t>
      </w:r>
    </w:p>
    <w:p>
      <w:pPr>
        <w:spacing w:after="78"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纳税人识别号：</w:t>
      </w:r>
    </w:p>
    <w:p>
      <w:pPr>
        <w:spacing w:after="78"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开户银行：</w:t>
      </w:r>
    </w:p>
    <w:p>
      <w:pPr>
        <w:spacing w:after="78"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账号：</w:t>
      </w:r>
    </w:p>
    <w:p>
      <w:pPr>
        <w:pStyle w:val="5"/>
        <w:spacing w:after="78"/>
        <w:ind w:firstLine="687"/>
        <w:rPr>
          <w:highlight w:val="none"/>
        </w:rPr>
      </w:pPr>
      <w:r>
        <w:rPr>
          <w:rFonts w:hint="eastAsia"/>
          <w:highlight w:val="none"/>
        </w:rPr>
        <w:t>第七条</w:t>
      </w:r>
      <w:r>
        <w:rPr>
          <w:highlight w:val="none"/>
        </w:rPr>
        <w:t xml:space="preserve">  </w:t>
      </w:r>
      <w:r>
        <w:rPr>
          <w:rFonts w:hint="eastAsia"/>
          <w:highlight w:val="none"/>
        </w:rPr>
        <w:t>组成本合同的文件</w:t>
      </w:r>
    </w:p>
    <w:p>
      <w:pPr>
        <w:tabs>
          <w:tab w:val="left" w:pos="630"/>
        </w:tabs>
        <w:adjustRightInd w:val="0"/>
        <w:spacing w:after="78" w:line="360" w:lineRule="auto"/>
        <w:ind w:firstLine="560" w:firstLineChars="200"/>
        <w:rPr>
          <w:kern w:val="0"/>
          <w:sz w:val="28"/>
          <w:szCs w:val="28"/>
          <w:highlight w:val="none"/>
        </w:rPr>
      </w:pPr>
      <w:r>
        <w:rPr>
          <w:rFonts w:hint="eastAsia"/>
          <w:kern w:val="0"/>
          <w:sz w:val="28"/>
          <w:szCs w:val="28"/>
          <w:highlight w:val="none"/>
        </w:rPr>
        <w:t>7.1</w:t>
      </w:r>
      <w:r>
        <w:rPr>
          <w:rFonts w:hint="eastAsia" w:cs="宋体"/>
          <w:kern w:val="0"/>
          <w:sz w:val="28"/>
          <w:szCs w:val="28"/>
          <w:highlight w:val="none"/>
        </w:rPr>
        <w:t>本协议书；</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7</w:t>
      </w:r>
      <w:r>
        <w:rPr>
          <w:kern w:val="0"/>
          <w:sz w:val="28"/>
          <w:szCs w:val="28"/>
          <w:highlight w:val="none"/>
        </w:rPr>
        <w:t>.2</w:t>
      </w:r>
      <w:r>
        <w:rPr>
          <w:rFonts w:hint="eastAsia" w:cs="宋体"/>
          <w:kern w:val="0"/>
          <w:sz w:val="28"/>
          <w:szCs w:val="28"/>
          <w:highlight w:val="none"/>
        </w:rPr>
        <w:t>本协议专用条款；</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7</w:t>
      </w:r>
      <w:r>
        <w:rPr>
          <w:kern w:val="0"/>
          <w:sz w:val="28"/>
          <w:szCs w:val="28"/>
          <w:highlight w:val="none"/>
        </w:rPr>
        <w:t>.3</w:t>
      </w:r>
      <w:r>
        <w:rPr>
          <w:rFonts w:hint="eastAsia" w:cs="宋体"/>
          <w:kern w:val="0"/>
          <w:sz w:val="28"/>
          <w:szCs w:val="28"/>
          <w:highlight w:val="none"/>
        </w:rPr>
        <w:t>本协议通用条款；</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7</w:t>
      </w:r>
      <w:r>
        <w:rPr>
          <w:kern w:val="0"/>
          <w:sz w:val="28"/>
          <w:szCs w:val="28"/>
          <w:highlight w:val="none"/>
        </w:rPr>
        <w:t>.4</w:t>
      </w:r>
      <w:r>
        <w:rPr>
          <w:rFonts w:hint="eastAsia" w:cs="宋体"/>
          <w:kern w:val="0"/>
          <w:sz w:val="28"/>
          <w:szCs w:val="28"/>
          <w:highlight w:val="none"/>
        </w:rPr>
        <w:t>本合同履行过程中双方以书面形式签署的补充和修正文件。</w:t>
      </w:r>
    </w:p>
    <w:p>
      <w:pPr>
        <w:pStyle w:val="5"/>
        <w:spacing w:after="78"/>
        <w:ind w:firstLine="687"/>
        <w:rPr>
          <w:highlight w:val="none"/>
        </w:rPr>
      </w:pPr>
      <w:r>
        <w:rPr>
          <w:rFonts w:hint="eastAsia"/>
          <w:highlight w:val="none"/>
        </w:rPr>
        <w:t>第八条</w:t>
      </w:r>
      <w:r>
        <w:rPr>
          <w:highlight w:val="none"/>
        </w:rPr>
        <w:t xml:space="preserve">  </w:t>
      </w:r>
      <w:r>
        <w:rPr>
          <w:rFonts w:hint="eastAsia"/>
          <w:highlight w:val="none"/>
        </w:rPr>
        <w:t>其他</w:t>
      </w:r>
    </w:p>
    <w:p>
      <w:pPr>
        <w:adjustRightInd w:val="0"/>
        <w:spacing w:after="78" w:line="360" w:lineRule="auto"/>
        <w:ind w:firstLine="560" w:firstLineChars="200"/>
        <w:rPr>
          <w:kern w:val="0"/>
          <w:sz w:val="28"/>
          <w:szCs w:val="28"/>
          <w:highlight w:val="none"/>
        </w:rPr>
      </w:pPr>
      <w:r>
        <w:rPr>
          <w:rFonts w:hint="eastAsia" w:cs="宋体"/>
          <w:kern w:val="0"/>
          <w:sz w:val="28"/>
          <w:szCs w:val="28"/>
          <w:highlight w:val="none"/>
        </w:rPr>
        <w:t>本合同一式肆份，其中甲方贰份，乙方贰份，具有同等法律效力。</w:t>
      </w:r>
      <w:r>
        <w:rPr>
          <w:kern w:val="0"/>
          <w:sz w:val="28"/>
          <w:szCs w:val="28"/>
          <w:highlight w:val="none"/>
        </w:rPr>
        <w:br w:type="page"/>
      </w:r>
    </w:p>
    <w:p>
      <w:pPr>
        <w:spacing w:after="78" w:line="360" w:lineRule="auto"/>
        <w:ind w:firstLine="560" w:firstLineChars="200"/>
        <w:rPr>
          <w:kern w:val="0"/>
          <w:sz w:val="28"/>
          <w:szCs w:val="28"/>
          <w:highlight w:val="none"/>
        </w:rPr>
      </w:pPr>
      <w:r>
        <w:rPr>
          <w:rFonts w:hint="eastAsia" w:cs="宋体"/>
          <w:kern w:val="0"/>
          <w:sz w:val="28"/>
          <w:szCs w:val="28"/>
          <w:highlight w:val="none"/>
        </w:rPr>
        <w:t xml:space="preserve">甲方（盖章）： </w:t>
      </w:r>
    </w:p>
    <w:p>
      <w:pPr>
        <w:spacing w:after="78" w:line="360" w:lineRule="auto"/>
        <w:ind w:firstLine="560" w:firstLineChars="200"/>
        <w:rPr>
          <w:kern w:val="0"/>
          <w:sz w:val="28"/>
          <w:szCs w:val="28"/>
          <w:highlight w:val="none"/>
        </w:rPr>
      </w:pPr>
      <w:r>
        <w:rPr>
          <w:rFonts w:hint="eastAsia" w:cs="宋体"/>
          <w:kern w:val="0"/>
          <w:sz w:val="28"/>
          <w:szCs w:val="28"/>
          <w:highlight w:val="none"/>
        </w:rPr>
        <w:t>法定代表人</w:t>
      </w:r>
    </w:p>
    <w:p>
      <w:pPr>
        <w:spacing w:after="78" w:line="360" w:lineRule="auto"/>
        <w:ind w:firstLine="560" w:firstLineChars="200"/>
        <w:rPr>
          <w:kern w:val="0"/>
          <w:sz w:val="28"/>
          <w:szCs w:val="28"/>
          <w:highlight w:val="none"/>
        </w:rPr>
      </w:pPr>
      <w:r>
        <w:rPr>
          <w:rFonts w:hint="eastAsia" w:cs="宋体"/>
          <w:kern w:val="0"/>
          <w:sz w:val="28"/>
          <w:szCs w:val="28"/>
          <w:highlight w:val="none"/>
        </w:rPr>
        <w:t>或委托代理人（签字/签章）：</w:t>
      </w:r>
    </w:p>
    <w:p>
      <w:pPr>
        <w:spacing w:after="78" w:line="360" w:lineRule="auto"/>
        <w:ind w:firstLine="560" w:firstLineChars="200"/>
        <w:rPr>
          <w:rFonts w:cs="宋体"/>
          <w:kern w:val="0"/>
          <w:sz w:val="28"/>
          <w:szCs w:val="28"/>
          <w:highlight w:val="none"/>
        </w:rPr>
      </w:pPr>
      <w:r>
        <w:rPr>
          <w:rFonts w:hint="eastAsia" w:cs="宋体"/>
          <w:kern w:val="0"/>
          <w:sz w:val="28"/>
          <w:szCs w:val="28"/>
          <w:highlight w:val="none"/>
        </w:rPr>
        <w:t>单位地址：深圳市罗湖区清水河街道清水河社区清水河一路112号罗湖投资控股大厦裙楼401</w:t>
      </w:r>
    </w:p>
    <w:p>
      <w:pPr>
        <w:spacing w:after="78" w:line="360" w:lineRule="auto"/>
        <w:ind w:firstLine="560" w:firstLineChars="200"/>
        <w:rPr>
          <w:kern w:val="0"/>
          <w:sz w:val="28"/>
          <w:szCs w:val="28"/>
          <w:highlight w:val="none"/>
        </w:rPr>
      </w:pPr>
      <w:r>
        <w:rPr>
          <w:rFonts w:hint="eastAsia" w:cs="宋体"/>
          <w:kern w:val="0"/>
          <w:sz w:val="28"/>
          <w:szCs w:val="28"/>
          <w:highlight w:val="none"/>
        </w:rPr>
        <w:t>开户银行：交通银行深圳金叶支行</w:t>
      </w:r>
    </w:p>
    <w:p>
      <w:pPr>
        <w:spacing w:after="78" w:line="360" w:lineRule="auto"/>
        <w:ind w:firstLine="560" w:firstLineChars="200"/>
        <w:rPr>
          <w:kern w:val="0"/>
          <w:sz w:val="28"/>
          <w:szCs w:val="28"/>
          <w:highlight w:val="none"/>
        </w:rPr>
      </w:pPr>
      <w:r>
        <w:rPr>
          <w:rFonts w:hint="eastAsia" w:cs="宋体"/>
          <w:kern w:val="0"/>
          <w:sz w:val="28"/>
          <w:szCs w:val="28"/>
          <w:highlight w:val="none"/>
        </w:rPr>
        <w:t>开户帐号：</w:t>
      </w:r>
      <w:r>
        <w:rPr>
          <w:rFonts w:cs="宋体"/>
          <w:kern w:val="0"/>
          <w:sz w:val="28"/>
          <w:szCs w:val="28"/>
          <w:highlight w:val="none"/>
        </w:rPr>
        <w:t>443899991010003343618</w:t>
      </w:r>
    </w:p>
    <w:p>
      <w:pPr>
        <w:spacing w:after="78" w:line="360" w:lineRule="auto"/>
        <w:ind w:firstLine="560" w:firstLineChars="200"/>
        <w:rPr>
          <w:kern w:val="0"/>
          <w:sz w:val="28"/>
          <w:szCs w:val="28"/>
          <w:highlight w:val="none"/>
        </w:rPr>
      </w:pPr>
      <w:r>
        <w:rPr>
          <w:rFonts w:hint="eastAsia" w:cs="宋体"/>
          <w:kern w:val="0"/>
          <w:sz w:val="28"/>
          <w:szCs w:val="28"/>
          <w:highlight w:val="none"/>
        </w:rPr>
        <w:t>纳 税 号：</w:t>
      </w:r>
      <w:r>
        <w:rPr>
          <w:rFonts w:cs="宋体"/>
          <w:kern w:val="0"/>
          <w:sz w:val="28"/>
          <w:szCs w:val="28"/>
          <w:highlight w:val="none"/>
        </w:rPr>
        <w:t>91440300708411905B</w:t>
      </w:r>
    </w:p>
    <w:p>
      <w:pPr>
        <w:spacing w:after="78" w:line="360" w:lineRule="auto"/>
        <w:ind w:firstLine="560" w:firstLineChars="200"/>
        <w:rPr>
          <w:kern w:val="0"/>
          <w:sz w:val="28"/>
          <w:szCs w:val="28"/>
          <w:highlight w:val="none"/>
        </w:rPr>
      </w:pPr>
    </w:p>
    <w:p>
      <w:pPr>
        <w:spacing w:after="78" w:line="360" w:lineRule="auto"/>
        <w:ind w:firstLine="560" w:firstLineChars="200"/>
        <w:rPr>
          <w:rFonts w:cs="宋体"/>
          <w:kern w:val="0"/>
          <w:sz w:val="28"/>
          <w:szCs w:val="28"/>
          <w:highlight w:val="none"/>
        </w:rPr>
      </w:pPr>
      <w:r>
        <w:rPr>
          <w:rFonts w:hint="eastAsia"/>
          <w:sz w:val="28"/>
          <w:szCs w:val="28"/>
          <w:highlight w:val="none"/>
        </w:rPr>
        <w:t>乙方（</w:t>
      </w:r>
      <w:r>
        <w:rPr>
          <w:rFonts w:hint="eastAsia" w:cs="宋体"/>
          <w:kern w:val="0"/>
          <w:sz w:val="28"/>
          <w:szCs w:val="28"/>
          <w:highlight w:val="none"/>
        </w:rPr>
        <w:t>盖章</w:t>
      </w:r>
      <w:r>
        <w:rPr>
          <w:rFonts w:hint="eastAsia"/>
          <w:sz w:val="28"/>
          <w:szCs w:val="28"/>
          <w:highlight w:val="none"/>
        </w:rPr>
        <w:t>）：</w:t>
      </w:r>
    </w:p>
    <w:p>
      <w:pPr>
        <w:spacing w:after="78" w:line="360" w:lineRule="auto"/>
        <w:ind w:firstLine="560" w:firstLineChars="200"/>
        <w:rPr>
          <w:color w:val="000000" w:themeColor="text1"/>
          <w:sz w:val="28"/>
          <w:szCs w:val="28"/>
          <w:highlight w:val="none"/>
          <w14:textFill>
            <w14:solidFill>
              <w14:schemeClr w14:val="tx1"/>
            </w14:solidFill>
          </w14:textFill>
        </w:rPr>
      </w:pPr>
      <w:r>
        <w:rPr>
          <w:rFonts w:hint="eastAsia"/>
          <w:sz w:val="28"/>
          <w:szCs w:val="28"/>
          <w:highlight w:val="none"/>
        </w:rPr>
        <w:t>法定代表人</w:t>
      </w:r>
    </w:p>
    <w:p>
      <w:pPr>
        <w:spacing w:after="78" w:line="360" w:lineRule="auto"/>
        <w:ind w:firstLine="560" w:firstLineChars="200"/>
        <w:rPr>
          <w:sz w:val="28"/>
          <w:szCs w:val="28"/>
          <w:highlight w:val="none"/>
        </w:rPr>
      </w:pPr>
      <w:r>
        <w:rPr>
          <w:rFonts w:hint="eastAsia"/>
          <w:sz w:val="28"/>
          <w:szCs w:val="28"/>
          <w:highlight w:val="none"/>
        </w:rPr>
        <w:t>或委托代理人（</w:t>
      </w:r>
      <w:r>
        <w:rPr>
          <w:rFonts w:hint="eastAsia" w:cs="宋体"/>
          <w:kern w:val="0"/>
          <w:sz w:val="28"/>
          <w:szCs w:val="28"/>
          <w:highlight w:val="none"/>
        </w:rPr>
        <w:t>签字/签章</w:t>
      </w:r>
      <w:r>
        <w:rPr>
          <w:rFonts w:hint="eastAsia"/>
          <w:sz w:val="28"/>
          <w:szCs w:val="28"/>
          <w:highlight w:val="none"/>
        </w:rPr>
        <w:t>）：</w:t>
      </w:r>
    </w:p>
    <w:p>
      <w:pPr>
        <w:spacing w:after="78" w:line="360" w:lineRule="auto"/>
        <w:ind w:firstLine="560" w:firstLineChars="200"/>
        <w:rPr>
          <w:sz w:val="28"/>
          <w:szCs w:val="28"/>
          <w:highlight w:val="none"/>
        </w:rPr>
      </w:pPr>
      <w:r>
        <w:rPr>
          <w:rFonts w:hint="eastAsia"/>
          <w:sz w:val="28"/>
          <w:szCs w:val="28"/>
          <w:highlight w:val="none"/>
        </w:rPr>
        <w:t xml:space="preserve">开 户 银 行： </w:t>
      </w:r>
    </w:p>
    <w:p>
      <w:pPr>
        <w:spacing w:after="78" w:line="360" w:lineRule="auto"/>
        <w:ind w:firstLine="560" w:firstLineChars="200"/>
        <w:rPr>
          <w:rFonts w:hint="eastAsia" w:ascii="宋体" w:hAnsi="宋体"/>
          <w:sz w:val="28"/>
          <w:szCs w:val="28"/>
          <w:highlight w:val="none"/>
        </w:rPr>
      </w:pPr>
      <w:r>
        <w:rPr>
          <w:rFonts w:hint="eastAsia"/>
          <w:sz w:val="28"/>
          <w:szCs w:val="28"/>
          <w:highlight w:val="none"/>
        </w:rPr>
        <w:t xml:space="preserve">帐       号： </w:t>
      </w:r>
    </w:p>
    <w:p>
      <w:pPr>
        <w:spacing w:after="78" w:line="360" w:lineRule="auto"/>
        <w:rPr>
          <w:kern w:val="0"/>
          <w:sz w:val="28"/>
          <w:szCs w:val="28"/>
          <w:highlight w:val="none"/>
        </w:rPr>
      </w:pPr>
    </w:p>
    <w:p>
      <w:pPr>
        <w:spacing w:after="78" w:line="360" w:lineRule="auto"/>
        <w:rPr>
          <w:kern w:val="0"/>
          <w:sz w:val="28"/>
          <w:szCs w:val="28"/>
          <w:highlight w:val="none"/>
        </w:rPr>
      </w:pPr>
    </w:p>
    <w:p>
      <w:pPr>
        <w:adjustRightInd w:val="0"/>
        <w:spacing w:after="78" w:line="360" w:lineRule="auto"/>
        <w:ind w:right="181" w:rightChars="86" w:firstLine="280" w:firstLineChars="100"/>
        <w:rPr>
          <w:sz w:val="28"/>
          <w:szCs w:val="28"/>
          <w:highlight w:val="none"/>
        </w:rPr>
      </w:pPr>
      <w:r>
        <w:rPr>
          <w:rFonts w:hint="eastAsia"/>
          <w:sz w:val="28"/>
          <w:szCs w:val="28"/>
          <w:highlight w:val="none"/>
        </w:rPr>
        <w:t>合同订立时间：</w:t>
      </w:r>
      <w:r>
        <w:rPr>
          <w:sz w:val="28"/>
          <w:szCs w:val="28"/>
          <w:highlight w:val="none"/>
        </w:rPr>
        <w:t xml:space="preserve">  </w:t>
      </w:r>
      <w:r>
        <w:rPr>
          <w:rFonts w:hint="eastAsia"/>
          <w:sz w:val="28"/>
          <w:szCs w:val="28"/>
          <w:highlight w:val="none"/>
        </w:rPr>
        <w:t xml:space="preserve">  </w:t>
      </w:r>
      <w:r>
        <w:rPr>
          <w:sz w:val="28"/>
          <w:szCs w:val="28"/>
          <w:highlight w:val="none"/>
        </w:rPr>
        <w:t xml:space="preserve">  </w:t>
      </w:r>
      <w:r>
        <w:rPr>
          <w:rFonts w:hint="eastAsia"/>
          <w:sz w:val="28"/>
          <w:szCs w:val="28"/>
          <w:highlight w:val="none"/>
        </w:rPr>
        <w:t>年</w:t>
      </w:r>
      <w:r>
        <w:rPr>
          <w:sz w:val="28"/>
          <w:szCs w:val="28"/>
          <w:highlight w:val="none"/>
        </w:rPr>
        <w:t xml:space="preserve">  </w:t>
      </w:r>
      <w:r>
        <w:rPr>
          <w:rFonts w:hint="eastAsia"/>
          <w:sz w:val="28"/>
          <w:szCs w:val="28"/>
          <w:highlight w:val="none"/>
        </w:rPr>
        <w:t xml:space="preserve"> </w:t>
      </w:r>
      <w:r>
        <w:rPr>
          <w:sz w:val="28"/>
          <w:szCs w:val="28"/>
          <w:highlight w:val="none"/>
        </w:rPr>
        <w:t xml:space="preserve">  </w:t>
      </w:r>
      <w:r>
        <w:rPr>
          <w:rFonts w:hint="eastAsia"/>
          <w:sz w:val="28"/>
          <w:szCs w:val="28"/>
          <w:highlight w:val="none"/>
        </w:rPr>
        <w:t>月</w:t>
      </w:r>
      <w:r>
        <w:rPr>
          <w:sz w:val="28"/>
          <w:szCs w:val="28"/>
          <w:highlight w:val="none"/>
        </w:rPr>
        <w:t xml:space="preserve">  </w:t>
      </w:r>
      <w:r>
        <w:rPr>
          <w:rFonts w:hint="eastAsia"/>
          <w:sz w:val="28"/>
          <w:szCs w:val="28"/>
          <w:highlight w:val="none"/>
        </w:rPr>
        <w:t xml:space="preserve"> </w:t>
      </w:r>
      <w:r>
        <w:rPr>
          <w:sz w:val="28"/>
          <w:szCs w:val="28"/>
          <w:highlight w:val="none"/>
        </w:rPr>
        <w:t xml:space="preserve">   </w:t>
      </w:r>
      <w:r>
        <w:rPr>
          <w:rFonts w:hint="eastAsia"/>
          <w:sz w:val="28"/>
          <w:szCs w:val="28"/>
          <w:highlight w:val="none"/>
        </w:rPr>
        <w:t>日</w:t>
      </w:r>
    </w:p>
    <w:p>
      <w:pPr>
        <w:spacing w:after="78" w:line="360" w:lineRule="auto"/>
        <w:ind w:firstLine="280" w:firstLineChars="100"/>
        <w:rPr>
          <w:sz w:val="28"/>
          <w:szCs w:val="28"/>
          <w:highlight w:val="none"/>
        </w:rPr>
      </w:pPr>
      <w:r>
        <w:rPr>
          <w:rFonts w:hint="eastAsia" w:cs="宋体"/>
          <w:kern w:val="0"/>
          <w:sz w:val="28"/>
          <w:szCs w:val="28"/>
          <w:highlight w:val="none"/>
        </w:rPr>
        <w:t>合同订立地点：</w:t>
      </w:r>
      <w:r>
        <w:rPr>
          <w:kern w:val="0"/>
          <w:sz w:val="28"/>
          <w:szCs w:val="28"/>
          <w:highlight w:val="none"/>
        </w:rPr>
        <w:t xml:space="preserve">  </w:t>
      </w:r>
      <w:r>
        <w:rPr>
          <w:rFonts w:hint="eastAsia" w:cs="宋体"/>
          <w:kern w:val="0"/>
          <w:sz w:val="28"/>
          <w:szCs w:val="28"/>
          <w:highlight w:val="none"/>
        </w:rPr>
        <w:t>深圳市</w:t>
      </w:r>
      <w:r>
        <w:rPr>
          <w:rFonts w:hint="eastAsia"/>
          <w:sz w:val="28"/>
          <w:szCs w:val="28"/>
          <w:highlight w:val="none"/>
        </w:rPr>
        <w:t xml:space="preserve"> </w:t>
      </w:r>
      <w:r>
        <w:rPr>
          <w:sz w:val="28"/>
          <w:szCs w:val="28"/>
          <w:highlight w:val="none"/>
        </w:rPr>
        <w:t xml:space="preserve">    </w:t>
      </w:r>
    </w:p>
    <w:p>
      <w:pPr>
        <w:spacing w:after="78"/>
        <w:ind w:firstLine="560" w:firstLineChars="200"/>
        <w:rPr>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846" w:bottom="1440" w:left="1600" w:header="851" w:footer="992" w:gutter="0"/>
          <w:cols w:space="425" w:num="1"/>
          <w:docGrid w:type="lines" w:linePitch="312" w:charSpace="0"/>
        </w:sectPr>
      </w:pPr>
    </w:p>
    <w:p>
      <w:pPr>
        <w:pStyle w:val="5"/>
        <w:spacing w:after="78"/>
        <w:ind w:firstLine="687"/>
        <w:rPr>
          <w:highlight w:val="none"/>
        </w:rPr>
      </w:pPr>
      <w:r>
        <w:rPr>
          <w:rFonts w:hint="eastAsia"/>
          <w:highlight w:val="none"/>
        </w:rPr>
        <w:t>第二部分</w:t>
      </w:r>
      <w:r>
        <w:rPr>
          <w:highlight w:val="none"/>
        </w:rPr>
        <w:t xml:space="preserve">  </w:t>
      </w:r>
      <w:r>
        <w:rPr>
          <w:rFonts w:hint="eastAsia"/>
          <w:highlight w:val="none"/>
        </w:rPr>
        <w:t>通用条款</w:t>
      </w:r>
    </w:p>
    <w:p>
      <w:pPr>
        <w:spacing w:after="78"/>
        <w:rPr>
          <w:kern w:val="0"/>
          <w:highlight w:val="none"/>
        </w:rPr>
      </w:pPr>
    </w:p>
    <w:p>
      <w:pPr>
        <w:pStyle w:val="6"/>
        <w:spacing w:after="78"/>
        <w:ind w:firstLine="687"/>
        <w:rPr>
          <w:highlight w:val="none"/>
        </w:rPr>
      </w:pPr>
      <w:r>
        <w:rPr>
          <w:rFonts w:hint="eastAsia"/>
          <w:highlight w:val="none"/>
        </w:rPr>
        <w:t>一、词语定义和解释</w:t>
      </w:r>
    </w:p>
    <w:p>
      <w:pPr>
        <w:spacing w:after="78" w:line="360" w:lineRule="auto"/>
        <w:ind w:firstLine="560" w:firstLineChars="200"/>
        <w:rPr>
          <w:kern w:val="0"/>
          <w:sz w:val="28"/>
          <w:szCs w:val="28"/>
          <w:highlight w:val="none"/>
        </w:rPr>
      </w:pPr>
      <w:r>
        <w:rPr>
          <w:rFonts w:hint="eastAsia" w:cs="宋体"/>
          <w:kern w:val="0"/>
          <w:sz w:val="28"/>
          <w:szCs w:val="28"/>
          <w:highlight w:val="none"/>
        </w:rPr>
        <w:t>下列词语除本合同专用条款另有约定外，应具有本条款所赋予的定义。</w:t>
      </w:r>
    </w:p>
    <w:p>
      <w:pPr>
        <w:spacing w:after="78" w:line="360" w:lineRule="auto"/>
        <w:ind w:firstLine="560" w:firstLineChars="200"/>
        <w:rPr>
          <w:kern w:val="0"/>
          <w:sz w:val="28"/>
          <w:szCs w:val="28"/>
          <w:highlight w:val="none"/>
        </w:rPr>
      </w:pPr>
      <w:r>
        <w:rPr>
          <w:kern w:val="0"/>
          <w:sz w:val="28"/>
          <w:szCs w:val="28"/>
          <w:highlight w:val="none"/>
        </w:rPr>
        <w:t>1.</w:t>
      </w:r>
      <w:r>
        <w:rPr>
          <w:rFonts w:hint="eastAsia"/>
          <w:kern w:val="0"/>
          <w:sz w:val="28"/>
          <w:szCs w:val="28"/>
          <w:highlight w:val="none"/>
        </w:rPr>
        <w:t>1</w:t>
      </w:r>
      <w:r>
        <w:rPr>
          <w:rFonts w:hint="eastAsia" w:cs="宋体"/>
          <w:kern w:val="0"/>
          <w:sz w:val="28"/>
          <w:szCs w:val="28"/>
          <w:highlight w:val="none"/>
        </w:rPr>
        <w:t>劳务服务：是指由乙方向甲方提供在协议书中劳务作业范围对应的劳务用工。</w:t>
      </w:r>
    </w:p>
    <w:p>
      <w:pPr>
        <w:spacing w:after="78" w:line="360" w:lineRule="auto"/>
        <w:ind w:firstLine="560" w:firstLineChars="200"/>
        <w:rPr>
          <w:kern w:val="0"/>
          <w:sz w:val="28"/>
          <w:szCs w:val="28"/>
          <w:highlight w:val="none"/>
        </w:rPr>
      </w:pPr>
      <w:r>
        <w:rPr>
          <w:kern w:val="0"/>
          <w:sz w:val="28"/>
          <w:szCs w:val="28"/>
          <w:highlight w:val="none"/>
        </w:rPr>
        <w:t>1.</w:t>
      </w:r>
      <w:r>
        <w:rPr>
          <w:rFonts w:hint="eastAsia"/>
          <w:kern w:val="0"/>
          <w:sz w:val="28"/>
          <w:szCs w:val="28"/>
          <w:highlight w:val="none"/>
        </w:rPr>
        <w:t>2</w:t>
      </w:r>
      <w:r>
        <w:rPr>
          <w:rFonts w:hint="eastAsia" w:cs="宋体"/>
          <w:kern w:val="0"/>
          <w:sz w:val="28"/>
          <w:szCs w:val="28"/>
          <w:highlight w:val="none"/>
        </w:rPr>
        <w:t>劳务输入单位：是指有用工需求，以及取得上述当事人资格的合法继承人。</w:t>
      </w:r>
    </w:p>
    <w:p>
      <w:pPr>
        <w:spacing w:after="78" w:line="360" w:lineRule="auto"/>
        <w:ind w:firstLine="560" w:firstLineChars="200"/>
        <w:rPr>
          <w:kern w:val="0"/>
          <w:sz w:val="28"/>
          <w:szCs w:val="28"/>
          <w:highlight w:val="none"/>
        </w:rPr>
      </w:pPr>
      <w:r>
        <w:rPr>
          <w:kern w:val="0"/>
          <w:sz w:val="28"/>
          <w:szCs w:val="28"/>
          <w:highlight w:val="none"/>
        </w:rPr>
        <w:t>1.</w:t>
      </w:r>
      <w:r>
        <w:rPr>
          <w:rFonts w:hint="eastAsia"/>
          <w:kern w:val="0"/>
          <w:sz w:val="28"/>
          <w:szCs w:val="28"/>
          <w:highlight w:val="none"/>
        </w:rPr>
        <w:t>3</w:t>
      </w:r>
      <w:r>
        <w:rPr>
          <w:rFonts w:hint="eastAsia" w:cs="宋体"/>
          <w:kern w:val="0"/>
          <w:sz w:val="28"/>
          <w:szCs w:val="28"/>
          <w:highlight w:val="none"/>
        </w:rPr>
        <w:t>劳务输出单位：具有劳务不分等级资质的当事人及取得该当事人资格的合法继承人。</w:t>
      </w:r>
    </w:p>
    <w:p>
      <w:pPr>
        <w:spacing w:after="78" w:line="360" w:lineRule="auto"/>
        <w:ind w:firstLine="560" w:firstLineChars="200"/>
        <w:rPr>
          <w:kern w:val="0"/>
          <w:sz w:val="28"/>
          <w:szCs w:val="28"/>
          <w:highlight w:val="none"/>
        </w:rPr>
      </w:pPr>
      <w:r>
        <w:rPr>
          <w:kern w:val="0"/>
          <w:sz w:val="28"/>
          <w:szCs w:val="28"/>
          <w:highlight w:val="none"/>
        </w:rPr>
        <w:t>1.</w:t>
      </w:r>
      <w:r>
        <w:rPr>
          <w:rFonts w:hint="eastAsia"/>
          <w:kern w:val="0"/>
          <w:sz w:val="28"/>
          <w:szCs w:val="28"/>
          <w:highlight w:val="none"/>
        </w:rPr>
        <w:t>4</w:t>
      </w:r>
      <w:r>
        <w:rPr>
          <w:rFonts w:hint="eastAsia" w:cs="宋体"/>
          <w:kern w:val="0"/>
          <w:sz w:val="28"/>
          <w:szCs w:val="28"/>
          <w:highlight w:val="none"/>
        </w:rPr>
        <w:t>合同价款：是指甲方和乙方在协议书中确定的总金额。</w:t>
      </w:r>
    </w:p>
    <w:p>
      <w:pPr>
        <w:spacing w:after="78" w:line="360" w:lineRule="auto"/>
        <w:ind w:firstLine="560" w:firstLineChars="200"/>
        <w:rPr>
          <w:kern w:val="0"/>
          <w:sz w:val="28"/>
          <w:szCs w:val="28"/>
          <w:highlight w:val="none"/>
        </w:rPr>
      </w:pPr>
      <w:r>
        <w:rPr>
          <w:kern w:val="0"/>
          <w:sz w:val="28"/>
          <w:szCs w:val="28"/>
          <w:highlight w:val="none"/>
        </w:rPr>
        <w:t>1.</w:t>
      </w:r>
      <w:r>
        <w:rPr>
          <w:rFonts w:hint="eastAsia"/>
          <w:kern w:val="0"/>
          <w:sz w:val="28"/>
          <w:szCs w:val="28"/>
          <w:highlight w:val="none"/>
        </w:rPr>
        <w:t>5</w:t>
      </w:r>
      <w:r>
        <w:rPr>
          <w:rFonts w:hint="eastAsia" w:cs="宋体"/>
          <w:kern w:val="0"/>
          <w:sz w:val="28"/>
          <w:szCs w:val="28"/>
          <w:highlight w:val="none"/>
        </w:rPr>
        <w:t>劳保用品：是指用于保护作业人员人身安全和身体健康的保护性用品、工器具以及符合甲方要求的统一工作服。</w:t>
      </w:r>
    </w:p>
    <w:p>
      <w:pPr>
        <w:pStyle w:val="6"/>
        <w:spacing w:after="78"/>
        <w:ind w:firstLine="687"/>
        <w:rPr>
          <w:highlight w:val="none"/>
        </w:rPr>
      </w:pPr>
      <w:r>
        <w:rPr>
          <w:rFonts w:hint="eastAsia"/>
          <w:highlight w:val="none"/>
        </w:rPr>
        <w:t>二、合同文件解释顺序</w:t>
      </w:r>
    </w:p>
    <w:p>
      <w:pPr>
        <w:spacing w:after="78" w:line="360" w:lineRule="auto"/>
        <w:ind w:firstLine="560" w:firstLineChars="200"/>
        <w:rPr>
          <w:kern w:val="0"/>
          <w:sz w:val="28"/>
          <w:szCs w:val="28"/>
          <w:highlight w:val="none"/>
        </w:rPr>
      </w:pPr>
      <w:r>
        <w:rPr>
          <w:kern w:val="0"/>
          <w:sz w:val="28"/>
          <w:szCs w:val="28"/>
          <w:highlight w:val="none"/>
        </w:rPr>
        <w:t xml:space="preserve">2.1 </w:t>
      </w:r>
      <w:r>
        <w:rPr>
          <w:rFonts w:hint="eastAsia" w:cs="宋体"/>
          <w:kern w:val="0"/>
          <w:sz w:val="28"/>
          <w:szCs w:val="28"/>
          <w:highlight w:val="none"/>
        </w:rPr>
        <w:t>合同文件应能互相解释，互为说明。除本合同专用条款另有约定外，组成本合同的文件及优先解释顺序如下：</w:t>
      </w:r>
    </w:p>
    <w:p>
      <w:pPr>
        <w:spacing w:after="78" w:line="360" w:lineRule="auto"/>
        <w:ind w:firstLine="560" w:firstLineChars="200"/>
        <w:rPr>
          <w:rFonts w:cs="宋体"/>
          <w:kern w:val="0"/>
          <w:sz w:val="28"/>
          <w:szCs w:val="28"/>
          <w:highlight w:val="none"/>
        </w:rPr>
      </w:pPr>
      <w:r>
        <w:rPr>
          <w:rFonts w:hint="eastAsia" w:cs="宋体"/>
          <w:kern w:val="0"/>
          <w:sz w:val="28"/>
          <w:szCs w:val="28"/>
          <w:highlight w:val="none"/>
        </w:rPr>
        <w:t>（</w:t>
      </w:r>
      <w:r>
        <w:rPr>
          <w:kern w:val="0"/>
          <w:sz w:val="28"/>
          <w:szCs w:val="28"/>
          <w:highlight w:val="none"/>
        </w:rPr>
        <w:t>1</w:t>
      </w:r>
      <w:r>
        <w:rPr>
          <w:rFonts w:hint="eastAsia" w:cs="宋体"/>
          <w:kern w:val="0"/>
          <w:sz w:val="28"/>
          <w:szCs w:val="28"/>
          <w:highlight w:val="none"/>
        </w:rPr>
        <w:t>）本合同履行过程中双方以书面形式签署的补充和修正文件；</w:t>
      </w:r>
    </w:p>
    <w:p>
      <w:pPr>
        <w:spacing w:after="78" w:line="360" w:lineRule="auto"/>
        <w:ind w:firstLine="560" w:firstLineChars="200"/>
        <w:rPr>
          <w:kern w:val="0"/>
          <w:sz w:val="28"/>
          <w:szCs w:val="28"/>
          <w:highlight w:val="none"/>
        </w:rPr>
      </w:pPr>
      <w:r>
        <w:rPr>
          <w:rFonts w:hint="eastAsia" w:cs="宋体"/>
          <w:kern w:val="0"/>
          <w:sz w:val="28"/>
          <w:szCs w:val="28"/>
          <w:highlight w:val="none"/>
        </w:rPr>
        <w:t>（</w:t>
      </w:r>
      <w:r>
        <w:rPr>
          <w:kern w:val="0"/>
          <w:sz w:val="28"/>
          <w:szCs w:val="28"/>
          <w:highlight w:val="none"/>
        </w:rPr>
        <w:t>2</w:t>
      </w:r>
      <w:r>
        <w:rPr>
          <w:rFonts w:hint="eastAsia" w:cs="宋体"/>
          <w:kern w:val="0"/>
          <w:sz w:val="28"/>
          <w:szCs w:val="28"/>
          <w:highlight w:val="none"/>
        </w:rPr>
        <w:t>）本协议书；</w:t>
      </w:r>
    </w:p>
    <w:p>
      <w:pPr>
        <w:spacing w:after="78" w:line="360" w:lineRule="auto"/>
        <w:ind w:firstLine="560" w:firstLineChars="200"/>
        <w:rPr>
          <w:kern w:val="0"/>
          <w:sz w:val="28"/>
          <w:szCs w:val="28"/>
          <w:highlight w:val="none"/>
        </w:rPr>
      </w:pPr>
      <w:r>
        <w:rPr>
          <w:rFonts w:hint="eastAsia" w:cs="宋体"/>
          <w:kern w:val="0"/>
          <w:sz w:val="28"/>
          <w:szCs w:val="28"/>
          <w:highlight w:val="none"/>
        </w:rPr>
        <w:t>（</w:t>
      </w:r>
      <w:r>
        <w:rPr>
          <w:kern w:val="0"/>
          <w:sz w:val="28"/>
          <w:szCs w:val="28"/>
          <w:highlight w:val="none"/>
        </w:rPr>
        <w:t>3</w:t>
      </w:r>
      <w:r>
        <w:rPr>
          <w:rFonts w:hint="eastAsia" w:cs="宋体"/>
          <w:kern w:val="0"/>
          <w:sz w:val="28"/>
          <w:szCs w:val="28"/>
          <w:highlight w:val="none"/>
        </w:rPr>
        <w:t>）本专用条款；</w:t>
      </w:r>
    </w:p>
    <w:p>
      <w:pPr>
        <w:spacing w:after="78" w:line="360" w:lineRule="auto"/>
        <w:ind w:firstLine="560" w:firstLineChars="200"/>
        <w:rPr>
          <w:rFonts w:cs="宋体"/>
          <w:kern w:val="0"/>
          <w:sz w:val="28"/>
          <w:szCs w:val="28"/>
          <w:highlight w:val="none"/>
        </w:rPr>
      </w:pPr>
      <w:r>
        <w:rPr>
          <w:rFonts w:hint="eastAsia" w:cs="宋体"/>
          <w:kern w:val="0"/>
          <w:sz w:val="28"/>
          <w:szCs w:val="28"/>
          <w:highlight w:val="none"/>
        </w:rPr>
        <w:t>（</w:t>
      </w:r>
      <w:r>
        <w:rPr>
          <w:kern w:val="0"/>
          <w:sz w:val="28"/>
          <w:szCs w:val="28"/>
          <w:highlight w:val="none"/>
        </w:rPr>
        <w:t>4</w:t>
      </w:r>
      <w:r>
        <w:rPr>
          <w:rFonts w:hint="eastAsia" w:cs="宋体"/>
          <w:kern w:val="0"/>
          <w:sz w:val="28"/>
          <w:szCs w:val="28"/>
          <w:highlight w:val="none"/>
        </w:rPr>
        <w:t>）本通用条款。</w:t>
      </w:r>
    </w:p>
    <w:p>
      <w:pPr>
        <w:spacing w:after="78" w:line="360" w:lineRule="auto"/>
        <w:ind w:firstLine="560" w:firstLineChars="200"/>
        <w:rPr>
          <w:kern w:val="0"/>
          <w:sz w:val="28"/>
          <w:szCs w:val="28"/>
          <w:highlight w:val="none"/>
        </w:rPr>
      </w:pPr>
      <w:r>
        <w:rPr>
          <w:kern w:val="0"/>
          <w:sz w:val="28"/>
          <w:szCs w:val="28"/>
          <w:highlight w:val="none"/>
        </w:rPr>
        <w:t xml:space="preserve">2.2 </w:t>
      </w:r>
      <w:r>
        <w:rPr>
          <w:rFonts w:hint="eastAsia" w:cs="宋体"/>
          <w:kern w:val="0"/>
          <w:sz w:val="28"/>
          <w:szCs w:val="28"/>
          <w:highlight w:val="none"/>
        </w:rPr>
        <w:t>当合同文件内容出现含糊不清或不相一致时，应在不影响服务业务正常进行的情况下，由甲、乙双方协商解决。双方协商不成时，按本合同通用条款第八条关于争议的约定处理。</w:t>
      </w:r>
    </w:p>
    <w:p>
      <w:pPr>
        <w:pStyle w:val="6"/>
        <w:spacing w:after="78"/>
        <w:ind w:firstLine="687"/>
        <w:rPr>
          <w:highlight w:val="none"/>
        </w:rPr>
      </w:pPr>
      <w:r>
        <w:rPr>
          <w:rFonts w:hint="eastAsia"/>
          <w:highlight w:val="none"/>
        </w:rPr>
        <w:t>三、语言文字和适用法律</w:t>
      </w:r>
    </w:p>
    <w:p>
      <w:pPr>
        <w:spacing w:after="78" w:line="360" w:lineRule="auto"/>
        <w:ind w:firstLine="560" w:firstLineChars="200"/>
        <w:rPr>
          <w:kern w:val="0"/>
          <w:sz w:val="28"/>
          <w:szCs w:val="28"/>
          <w:highlight w:val="none"/>
        </w:rPr>
      </w:pPr>
      <w:r>
        <w:rPr>
          <w:kern w:val="0"/>
          <w:sz w:val="28"/>
          <w:szCs w:val="28"/>
          <w:highlight w:val="none"/>
        </w:rPr>
        <w:t xml:space="preserve">3.1 </w:t>
      </w:r>
      <w:r>
        <w:rPr>
          <w:rFonts w:hint="eastAsia" w:cs="宋体"/>
          <w:kern w:val="0"/>
          <w:sz w:val="28"/>
          <w:szCs w:val="28"/>
          <w:highlight w:val="none"/>
        </w:rPr>
        <w:t>语言文字。除本合同专用条款中另有约定，本合同文件使用汉语语言文字书写、解释和说明。如本合同专用条款约定使用两种以上（含两种）语言文字时，汉语应为解释和说明本合同的标准语言文字。</w:t>
      </w:r>
    </w:p>
    <w:p>
      <w:pPr>
        <w:spacing w:after="78" w:line="360" w:lineRule="auto"/>
        <w:ind w:firstLine="560" w:firstLineChars="200"/>
        <w:rPr>
          <w:kern w:val="0"/>
          <w:sz w:val="28"/>
          <w:szCs w:val="28"/>
          <w:highlight w:val="none"/>
        </w:rPr>
      </w:pPr>
      <w:r>
        <w:rPr>
          <w:kern w:val="0"/>
          <w:sz w:val="28"/>
          <w:szCs w:val="28"/>
          <w:highlight w:val="none"/>
        </w:rPr>
        <w:t xml:space="preserve">3.2 </w:t>
      </w:r>
      <w:r>
        <w:rPr>
          <w:rFonts w:hint="eastAsia" w:cs="宋体"/>
          <w:kern w:val="0"/>
          <w:sz w:val="28"/>
          <w:szCs w:val="28"/>
          <w:highlight w:val="none"/>
        </w:rPr>
        <w:t>适用法律和行政法规本合同文件适用有关法律和行政法规。需要明示的法律和行政法规，双方可在本合同专用条款中约定。</w:t>
      </w:r>
    </w:p>
    <w:p>
      <w:pPr>
        <w:pStyle w:val="6"/>
        <w:spacing w:after="78"/>
        <w:ind w:firstLine="687"/>
        <w:rPr>
          <w:highlight w:val="none"/>
        </w:rPr>
      </w:pPr>
      <w:r>
        <w:rPr>
          <w:rFonts w:hint="eastAsia"/>
          <w:highlight w:val="none"/>
        </w:rPr>
        <w:t>四、甲方的权利和义务</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4</w:t>
      </w:r>
      <w:r>
        <w:rPr>
          <w:kern w:val="0"/>
          <w:sz w:val="28"/>
          <w:szCs w:val="28"/>
          <w:highlight w:val="none"/>
        </w:rPr>
        <w:t xml:space="preserve">.1 </w:t>
      </w:r>
      <w:r>
        <w:rPr>
          <w:rFonts w:hint="eastAsia" w:cs="宋体"/>
          <w:kern w:val="0"/>
          <w:sz w:val="28"/>
          <w:szCs w:val="28"/>
          <w:highlight w:val="none"/>
        </w:rPr>
        <w:t>甲方负责对外正式联络、协调工作，负责组织实施本项目各项工作，包括但不限于日常管理、指导、监督、检查、考核乙方人员等。</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4</w:t>
      </w:r>
      <w:r>
        <w:rPr>
          <w:kern w:val="0"/>
          <w:sz w:val="28"/>
          <w:szCs w:val="28"/>
          <w:highlight w:val="none"/>
        </w:rPr>
        <w:t xml:space="preserve">.2 </w:t>
      </w:r>
      <w:r>
        <w:rPr>
          <w:rFonts w:hint="eastAsia" w:cs="宋体"/>
          <w:kern w:val="0"/>
          <w:sz w:val="28"/>
          <w:szCs w:val="28"/>
          <w:highlight w:val="none"/>
        </w:rPr>
        <w:t>甲方有权对乙方劳务人员进行工作岗位调整，并可根据工作情况要求乙方对劳务人员岗位和数量做出调整。</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4</w:t>
      </w:r>
      <w:r>
        <w:rPr>
          <w:kern w:val="0"/>
          <w:sz w:val="28"/>
          <w:szCs w:val="28"/>
          <w:highlight w:val="none"/>
        </w:rPr>
        <w:t xml:space="preserve">.3 </w:t>
      </w:r>
      <w:r>
        <w:rPr>
          <w:rFonts w:hint="eastAsia" w:cs="宋体"/>
          <w:kern w:val="0"/>
          <w:sz w:val="28"/>
          <w:szCs w:val="28"/>
          <w:highlight w:val="none"/>
        </w:rPr>
        <w:t>对违反甲方各项规章制度、不服从管理、工作不尽职责等不合格的乙方劳务人员，甲方有权要求调换，乙方应无条件调换，未及时调换的，甲方将下达书面处罚通知单，在支付时按每次2000元予以扣款。</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4</w:t>
      </w:r>
      <w:r>
        <w:rPr>
          <w:kern w:val="0"/>
          <w:sz w:val="28"/>
          <w:szCs w:val="28"/>
          <w:highlight w:val="none"/>
        </w:rPr>
        <w:t>.</w:t>
      </w:r>
      <w:r>
        <w:rPr>
          <w:rFonts w:hint="eastAsia"/>
          <w:kern w:val="0"/>
          <w:sz w:val="28"/>
          <w:szCs w:val="28"/>
          <w:highlight w:val="none"/>
        </w:rPr>
        <w:t>4</w:t>
      </w:r>
      <w:r>
        <w:rPr>
          <w:rFonts w:hint="eastAsia" w:cs="宋体"/>
          <w:kern w:val="0"/>
          <w:sz w:val="28"/>
          <w:szCs w:val="28"/>
          <w:highlight w:val="none"/>
        </w:rPr>
        <w:t>督促乙方做好相关人员岗前培训和安全教育工作。</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4</w:t>
      </w:r>
      <w:r>
        <w:rPr>
          <w:kern w:val="0"/>
          <w:sz w:val="28"/>
          <w:szCs w:val="28"/>
          <w:highlight w:val="none"/>
        </w:rPr>
        <w:t>.</w:t>
      </w:r>
      <w:r>
        <w:rPr>
          <w:rFonts w:hint="eastAsia"/>
          <w:kern w:val="0"/>
          <w:sz w:val="28"/>
          <w:szCs w:val="28"/>
          <w:highlight w:val="none"/>
        </w:rPr>
        <w:t>5</w:t>
      </w:r>
      <w:r>
        <w:rPr>
          <w:rFonts w:hint="eastAsia" w:cs="宋体"/>
          <w:kern w:val="0"/>
          <w:sz w:val="28"/>
          <w:szCs w:val="28"/>
          <w:highlight w:val="none"/>
        </w:rPr>
        <w:t>若由于乙方未及时、足额支付劳务人员工资或相关保险未能正常缴纳等而引发相应的劳资纠纷、理赔、工伤及其他一切索赔的，甲方可在未支付的合同款项中予以直接扣除。</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4</w:t>
      </w:r>
      <w:r>
        <w:rPr>
          <w:kern w:val="0"/>
          <w:sz w:val="28"/>
          <w:szCs w:val="28"/>
          <w:highlight w:val="none"/>
        </w:rPr>
        <w:t>.</w:t>
      </w:r>
      <w:r>
        <w:rPr>
          <w:rFonts w:hint="eastAsia"/>
          <w:kern w:val="0"/>
          <w:sz w:val="28"/>
          <w:szCs w:val="28"/>
          <w:highlight w:val="none"/>
        </w:rPr>
        <w:t>6</w:t>
      </w:r>
      <w:r>
        <w:rPr>
          <w:rFonts w:hint="eastAsia" w:cs="宋体"/>
          <w:kern w:val="0"/>
          <w:sz w:val="28"/>
          <w:szCs w:val="28"/>
          <w:highlight w:val="none"/>
        </w:rPr>
        <w:t>因乙方原因造成甲方财产损失的，乙方应当予以赔偿，甲方有权在未支付的合同款项中予以扣除。情节严重、损失金额较大、达到立案标准的，甲方有权将相关责任人移送司法机关追究其法律责任。</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4</w:t>
      </w:r>
      <w:r>
        <w:rPr>
          <w:kern w:val="0"/>
          <w:sz w:val="28"/>
          <w:szCs w:val="28"/>
          <w:highlight w:val="none"/>
        </w:rPr>
        <w:t>.</w:t>
      </w:r>
      <w:r>
        <w:rPr>
          <w:rFonts w:hint="eastAsia"/>
          <w:kern w:val="0"/>
          <w:sz w:val="28"/>
          <w:szCs w:val="28"/>
          <w:highlight w:val="none"/>
        </w:rPr>
        <w:t>7</w:t>
      </w:r>
      <w:r>
        <w:rPr>
          <w:rFonts w:hint="eastAsia" w:cs="宋体"/>
          <w:kern w:val="0"/>
          <w:sz w:val="28"/>
          <w:szCs w:val="28"/>
          <w:highlight w:val="none"/>
        </w:rPr>
        <w:t>甲方根据项目管理要求制定的相关管理规定，乙方应无条件遵守，相应服务等未达到甲方规定标准的将按相关规定进行扣款。</w:t>
      </w:r>
    </w:p>
    <w:p>
      <w:pPr>
        <w:adjustRightInd w:val="0"/>
        <w:spacing w:after="78" w:line="360" w:lineRule="auto"/>
        <w:ind w:firstLine="560" w:firstLineChars="200"/>
        <w:rPr>
          <w:rFonts w:cs="宋体"/>
          <w:kern w:val="0"/>
          <w:sz w:val="28"/>
          <w:szCs w:val="28"/>
          <w:highlight w:val="none"/>
        </w:rPr>
      </w:pPr>
      <w:r>
        <w:rPr>
          <w:rFonts w:hint="eastAsia"/>
          <w:kern w:val="0"/>
          <w:sz w:val="28"/>
          <w:szCs w:val="28"/>
          <w:highlight w:val="none"/>
        </w:rPr>
        <w:t>4</w:t>
      </w:r>
      <w:r>
        <w:rPr>
          <w:kern w:val="0"/>
          <w:sz w:val="28"/>
          <w:szCs w:val="28"/>
          <w:highlight w:val="none"/>
        </w:rPr>
        <w:t>.</w:t>
      </w:r>
      <w:r>
        <w:rPr>
          <w:rFonts w:hint="eastAsia"/>
          <w:kern w:val="0"/>
          <w:sz w:val="28"/>
          <w:szCs w:val="28"/>
          <w:highlight w:val="none"/>
        </w:rPr>
        <w:t>8</w:t>
      </w:r>
      <w:r>
        <w:rPr>
          <w:rFonts w:hint="eastAsia" w:cs="宋体"/>
          <w:kern w:val="0"/>
          <w:sz w:val="28"/>
          <w:szCs w:val="28"/>
          <w:highlight w:val="none"/>
        </w:rPr>
        <w:t>乙方劳务服务和进度质量未能达到甲方要求，且经整改仍无法满足要求时，视情节严重程度，甲方有权解除合同。</w:t>
      </w:r>
    </w:p>
    <w:p>
      <w:pPr>
        <w:pStyle w:val="6"/>
        <w:spacing w:after="78"/>
        <w:ind w:firstLine="687"/>
        <w:rPr>
          <w:highlight w:val="none"/>
        </w:rPr>
      </w:pPr>
      <w:r>
        <w:rPr>
          <w:rFonts w:hint="eastAsia"/>
          <w:highlight w:val="none"/>
        </w:rPr>
        <w:t>五、乙方的权利和义务</w:t>
      </w:r>
    </w:p>
    <w:p>
      <w:pPr>
        <w:adjustRightInd w:val="0"/>
        <w:spacing w:after="78" w:line="360" w:lineRule="auto"/>
        <w:ind w:firstLine="560" w:firstLineChars="200"/>
        <w:rPr>
          <w:rFonts w:cs="宋体"/>
          <w:kern w:val="0"/>
          <w:sz w:val="28"/>
          <w:szCs w:val="28"/>
          <w:highlight w:val="none"/>
        </w:rPr>
      </w:pPr>
      <w:r>
        <w:rPr>
          <w:rFonts w:hint="eastAsia"/>
          <w:kern w:val="0"/>
          <w:sz w:val="28"/>
          <w:szCs w:val="28"/>
          <w:highlight w:val="none"/>
        </w:rPr>
        <w:t>5</w:t>
      </w:r>
      <w:r>
        <w:rPr>
          <w:kern w:val="0"/>
          <w:sz w:val="28"/>
          <w:szCs w:val="28"/>
          <w:highlight w:val="none"/>
        </w:rPr>
        <w:t>.1</w:t>
      </w:r>
      <w:r>
        <w:rPr>
          <w:rFonts w:hint="eastAsia" w:cs="宋体"/>
          <w:kern w:val="0"/>
          <w:sz w:val="28"/>
          <w:szCs w:val="28"/>
          <w:highlight w:val="none"/>
        </w:rPr>
        <w:t>按要求组织、招聘符合甲方要求的劳务人员，自觉遵守法律法规及有关规章制度及主管行政部门的文件规定。</w:t>
      </w:r>
    </w:p>
    <w:p>
      <w:pPr>
        <w:adjustRightInd w:val="0"/>
        <w:spacing w:after="78" w:line="360" w:lineRule="auto"/>
        <w:ind w:firstLine="560" w:firstLineChars="200"/>
        <w:rPr>
          <w:kern w:val="0"/>
          <w:sz w:val="28"/>
          <w:szCs w:val="28"/>
          <w:highlight w:val="none"/>
        </w:rPr>
      </w:pPr>
      <w:r>
        <w:rPr>
          <w:rFonts w:hint="eastAsia" w:cs="宋体"/>
          <w:kern w:val="0"/>
          <w:sz w:val="28"/>
          <w:szCs w:val="28"/>
          <w:highlight w:val="none"/>
        </w:rPr>
        <w:t>应当依法与被劳动者订立书面劳动合同，如实告知劳动者劳动合同法第八条规定的事项、应遵守的规章制度以及劳务服务协议的内容；</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5</w:t>
      </w:r>
      <w:r>
        <w:rPr>
          <w:kern w:val="0"/>
          <w:sz w:val="28"/>
          <w:szCs w:val="28"/>
          <w:highlight w:val="none"/>
        </w:rPr>
        <w:t>.2</w:t>
      </w:r>
      <w:r>
        <w:rPr>
          <w:rFonts w:hint="eastAsia" w:cs="宋体"/>
          <w:kern w:val="0"/>
          <w:sz w:val="28"/>
          <w:szCs w:val="28"/>
          <w:highlight w:val="none"/>
        </w:rPr>
        <w:t>乙方应按国家及地方相关规定为劳务人员支付工资（含加班工资）、购买相关保险、发放高温补贴等，人员的加班薪资、绩效工资、其他相关补贴等已包含在劳务服务单价中，均由乙方负责支付，甲方不再另行支付任何费用。乙方需及时、足额支付员工工资或缴纳相关保险，未能正常缴纳或支付而引发劳资纠纷、理赔、工伤，一切索赔由乙方自行负责。</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5</w:t>
      </w:r>
      <w:r>
        <w:rPr>
          <w:kern w:val="0"/>
          <w:sz w:val="28"/>
          <w:szCs w:val="28"/>
          <w:highlight w:val="none"/>
        </w:rPr>
        <w:t xml:space="preserve">.3 </w:t>
      </w:r>
      <w:r>
        <w:rPr>
          <w:rFonts w:hint="eastAsia" w:cs="宋体"/>
          <w:kern w:val="0"/>
          <w:sz w:val="28"/>
          <w:szCs w:val="28"/>
          <w:highlight w:val="none"/>
        </w:rPr>
        <w:t>乙方负责按实际劳务人数自行到有关部门申办用工手续、员工劳动保险手续和办理暂住手续等。由于乙方手续不全或不合格引起的所有纠纷、赔偿、处罚、索赔等均由乙方自行负责。</w:t>
      </w:r>
    </w:p>
    <w:p>
      <w:pPr>
        <w:adjustRightInd w:val="0"/>
        <w:spacing w:after="78" w:line="360" w:lineRule="auto"/>
        <w:ind w:firstLine="560" w:firstLineChars="200"/>
        <w:rPr>
          <w:rFonts w:cs="宋体"/>
          <w:kern w:val="0"/>
          <w:sz w:val="28"/>
          <w:szCs w:val="28"/>
          <w:highlight w:val="none"/>
        </w:rPr>
      </w:pPr>
      <w:r>
        <w:rPr>
          <w:rFonts w:hint="eastAsia"/>
          <w:kern w:val="0"/>
          <w:sz w:val="28"/>
          <w:szCs w:val="28"/>
          <w:highlight w:val="none"/>
        </w:rPr>
        <w:t>5</w:t>
      </w:r>
      <w:r>
        <w:rPr>
          <w:kern w:val="0"/>
          <w:sz w:val="28"/>
          <w:szCs w:val="28"/>
          <w:highlight w:val="none"/>
        </w:rPr>
        <w:t>.4</w:t>
      </w:r>
      <w:r>
        <w:rPr>
          <w:rFonts w:hint="eastAsia" w:cs="宋体"/>
          <w:kern w:val="0"/>
          <w:sz w:val="28"/>
          <w:szCs w:val="28"/>
          <w:highlight w:val="none"/>
        </w:rPr>
        <w:t>乙方须按协议要求，做好被劳务人员的岗前教育和日常管理工作；负责劳务人员的招聘、培训、考核及人事档案的管理，处理与劳务人员劳动关系等相关事宜。负责对服务人员的奖励、处罚、请假、辞工、辞退等方面的工作。</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5</w:t>
      </w:r>
      <w:r>
        <w:rPr>
          <w:kern w:val="0"/>
          <w:sz w:val="28"/>
          <w:szCs w:val="28"/>
          <w:highlight w:val="none"/>
        </w:rPr>
        <w:t xml:space="preserve">.5 </w:t>
      </w:r>
      <w:r>
        <w:rPr>
          <w:rFonts w:hint="eastAsia" w:cs="宋体"/>
          <w:kern w:val="0"/>
          <w:sz w:val="28"/>
          <w:szCs w:val="28"/>
          <w:highlight w:val="none"/>
        </w:rPr>
        <w:t>乙方所有劳务人员在工程服务期间出现的所有伤亡事故以及因此产生赔偿、纠纷等均由乙方负责，并由乙方处理后续所有事务。</w:t>
      </w:r>
    </w:p>
    <w:p>
      <w:pPr>
        <w:adjustRightInd w:val="0"/>
        <w:spacing w:after="78" w:line="360" w:lineRule="auto"/>
        <w:ind w:firstLine="560" w:firstLineChars="200"/>
        <w:rPr>
          <w:rFonts w:cs="宋体"/>
          <w:kern w:val="0"/>
          <w:sz w:val="28"/>
          <w:szCs w:val="28"/>
          <w:highlight w:val="none"/>
        </w:rPr>
      </w:pPr>
      <w:r>
        <w:rPr>
          <w:rFonts w:hint="eastAsia"/>
          <w:kern w:val="0"/>
          <w:sz w:val="28"/>
          <w:szCs w:val="28"/>
          <w:highlight w:val="none"/>
        </w:rPr>
        <w:t>5</w:t>
      </w:r>
      <w:r>
        <w:rPr>
          <w:kern w:val="0"/>
          <w:sz w:val="28"/>
          <w:szCs w:val="28"/>
          <w:highlight w:val="none"/>
        </w:rPr>
        <w:t>.6</w:t>
      </w:r>
      <w:r>
        <w:rPr>
          <w:rFonts w:hint="eastAsia" w:cs="宋体"/>
          <w:kern w:val="0"/>
          <w:sz w:val="28"/>
          <w:szCs w:val="28"/>
          <w:highlight w:val="none"/>
        </w:rPr>
        <w:t>乙方须全力协助甲方对现场劳务人员的管理工作，对于不符合要求的人员，乙方须按相关约定及时更换。乙方所有劳务人员应服从甲方管理和安排，定期参加岗位技能、业务开展的指导培训，加强现场管理，做到文明作业。</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5</w:t>
      </w:r>
      <w:r>
        <w:rPr>
          <w:kern w:val="0"/>
          <w:sz w:val="28"/>
          <w:szCs w:val="28"/>
          <w:highlight w:val="none"/>
        </w:rPr>
        <w:t>.7</w:t>
      </w:r>
      <w:r>
        <w:rPr>
          <w:rFonts w:hint="eastAsia" w:cs="宋体"/>
          <w:kern w:val="0"/>
          <w:sz w:val="28"/>
          <w:szCs w:val="28"/>
          <w:highlight w:val="none"/>
        </w:rPr>
        <w:t>乙方应为劳务人员提供必要的生产、生活条件与劳动保护措施及劳动保护用品。乙方应严格执行相关安全制度、操作规程规范，落实安全措施，并定期组织所有人员进行安全生产教育培训。乙方应采取一切合理措施保护现场内外的环境，确保项目安全、现场工作人员和现场附近以及过往群众的生命安全，及时消除安全隐患，如由于乙方未能对其负责的项目现场采取各种必要措施而引发安全事故或其他原因造成人身伤害或财产损失，导致或发生有关的人身伤亡、罚款、索赔、损坏补偿、指控及其他一切责任应由乙方负责。</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5</w:t>
      </w:r>
      <w:r>
        <w:rPr>
          <w:kern w:val="0"/>
          <w:sz w:val="28"/>
          <w:szCs w:val="28"/>
          <w:highlight w:val="none"/>
        </w:rPr>
        <w:t xml:space="preserve">.8 </w:t>
      </w:r>
      <w:r>
        <w:rPr>
          <w:rFonts w:hint="eastAsia" w:cs="宋体"/>
          <w:kern w:val="0"/>
          <w:sz w:val="28"/>
          <w:szCs w:val="28"/>
          <w:highlight w:val="none"/>
        </w:rPr>
        <w:t>乙方负责按照甲方的要求为所有人员配备必须的、满足国家和地方相关标准和要求的装备、设备及劳保用品。</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5</w:t>
      </w:r>
      <w:r>
        <w:rPr>
          <w:kern w:val="0"/>
          <w:sz w:val="28"/>
          <w:szCs w:val="28"/>
          <w:highlight w:val="none"/>
        </w:rPr>
        <w:t xml:space="preserve">.9 </w:t>
      </w:r>
      <w:r>
        <w:rPr>
          <w:rFonts w:hint="eastAsia" w:cs="宋体"/>
          <w:kern w:val="0"/>
          <w:sz w:val="28"/>
          <w:szCs w:val="28"/>
          <w:highlight w:val="none"/>
        </w:rPr>
        <w:t>乙方有义务配合甲方处理好与当地相关部门的正常工作关系，最大限度地避免甲方利益受到损害。</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5</w:t>
      </w:r>
      <w:r>
        <w:rPr>
          <w:kern w:val="0"/>
          <w:sz w:val="28"/>
          <w:szCs w:val="28"/>
          <w:highlight w:val="none"/>
        </w:rPr>
        <w:t>.1</w:t>
      </w:r>
      <w:r>
        <w:rPr>
          <w:rFonts w:hint="eastAsia"/>
          <w:kern w:val="0"/>
          <w:sz w:val="28"/>
          <w:szCs w:val="28"/>
          <w:highlight w:val="none"/>
        </w:rPr>
        <w:t>0劳务</w:t>
      </w:r>
      <w:r>
        <w:rPr>
          <w:rFonts w:hint="eastAsia" w:cs="宋体"/>
          <w:kern w:val="0"/>
          <w:sz w:val="28"/>
          <w:szCs w:val="28"/>
          <w:highlight w:val="none"/>
        </w:rPr>
        <w:t>人员提出辞职，乙方应在</w:t>
      </w:r>
      <w:r>
        <w:rPr>
          <w:kern w:val="0"/>
          <w:sz w:val="28"/>
          <w:szCs w:val="28"/>
          <w:highlight w:val="none"/>
        </w:rPr>
        <w:t>1</w:t>
      </w:r>
      <w:r>
        <w:rPr>
          <w:rFonts w:hint="eastAsia" w:cs="宋体"/>
          <w:kern w:val="0"/>
          <w:sz w:val="28"/>
          <w:szCs w:val="28"/>
          <w:highlight w:val="none"/>
        </w:rPr>
        <w:t>天内通知甲方。未及时通知甲方的，按未经甲方同意擅自更换劳务人员处理。</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5</w:t>
      </w:r>
      <w:r>
        <w:rPr>
          <w:kern w:val="0"/>
          <w:sz w:val="28"/>
          <w:szCs w:val="28"/>
          <w:highlight w:val="none"/>
        </w:rPr>
        <w:t>.1</w:t>
      </w:r>
      <w:r>
        <w:rPr>
          <w:rFonts w:hint="eastAsia"/>
          <w:kern w:val="0"/>
          <w:sz w:val="28"/>
          <w:szCs w:val="28"/>
          <w:highlight w:val="none"/>
        </w:rPr>
        <w:t>1</w:t>
      </w:r>
      <w:r>
        <w:rPr>
          <w:rFonts w:hint="eastAsia" w:cs="宋体"/>
          <w:kern w:val="0"/>
          <w:sz w:val="28"/>
          <w:szCs w:val="28"/>
          <w:highlight w:val="none"/>
        </w:rPr>
        <w:t>乙方应服从甲方正常和临时加班作业安排，有关费用已包括在劳务服务单价内，如需增派其他人员的，甲乙双方另行协商，乙方应积极配合。</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5</w:t>
      </w:r>
      <w:r>
        <w:rPr>
          <w:kern w:val="0"/>
          <w:sz w:val="28"/>
          <w:szCs w:val="28"/>
          <w:highlight w:val="none"/>
        </w:rPr>
        <w:t>.1</w:t>
      </w:r>
      <w:r>
        <w:rPr>
          <w:rFonts w:hint="eastAsia"/>
          <w:kern w:val="0"/>
          <w:sz w:val="28"/>
          <w:szCs w:val="28"/>
          <w:highlight w:val="none"/>
        </w:rPr>
        <w:t>2</w:t>
      </w:r>
      <w:r>
        <w:rPr>
          <w:rFonts w:hint="eastAsia" w:cs="宋体"/>
          <w:kern w:val="0"/>
          <w:sz w:val="28"/>
          <w:szCs w:val="28"/>
          <w:highlight w:val="none"/>
        </w:rPr>
        <w:t>乙方人员自觉接受甲方的管理、监督和检查，接受甲方随时检查其设备、材料的保管和使用情况，以及劳务人员的上岗情况。</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5</w:t>
      </w:r>
      <w:r>
        <w:rPr>
          <w:kern w:val="0"/>
          <w:sz w:val="28"/>
          <w:szCs w:val="28"/>
          <w:highlight w:val="none"/>
        </w:rPr>
        <w:t>.1</w:t>
      </w:r>
      <w:r>
        <w:rPr>
          <w:rFonts w:hint="eastAsia"/>
          <w:kern w:val="0"/>
          <w:sz w:val="28"/>
          <w:szCs w:val="28"/>
          <w:highlight w:val="none"/>
        </w:rPr>
        <w:t>3</w:t>
      </w:r>
      <w:r>
        <w:rPr>
          <w:rFonts w:hint="eastAsia" w:cs="宋体"/>
          <w:kern w:val="0"/>
          <w:sz w:val="28"/>
          <w:szCs w:val="28"/>
          <w:highlight w:val="none"/>
        </w:rPr>
        <w:t>在特殊情况下（台风、暴雨等恶劣天气期间），乙方人员除应做好相关设施的保护工作外，还应服从甲方的统一指挥和调动，积极参加相关抢险救灾工作。</w:t>
      </w:r>
    </w:p>
    <w:p>
      <w:pPr>
        <w:adjustRightInd w:val="0"/>
        <w:spacing w:after="78" w:line="360" w:lineRule="auto"/>
        <w:ind w:firstLine="560" w:firstLineChars="200"/>
        <w:rPr>
          <w:kern w:val="0"/>
          <w:sz w:val="28"/>
          <w:szCs w:val="28"/>
          <w:highlight w:val="none"/>
        </w:rPr>
      </w:pPr>
      <w:r>
        <w:rPr>
          <w:rFonts w:hint="eastAsia" w:cs="宋体"/>
          <w:kern w:val="0"/>
          <w:sz w:val="28"/>
          <w:szCs w:val="28"/>
          <w:highlight w:val="none"/>
        </w:rPr>
        <w:t>5.14 依法出具解除或者终止劳动合同的证明；</w:t>
      </w:r>
    </w:p>
    <w:p>
      <w:pPr>
        <w:adjustRightInd w:val="0"/>
        <w:spacing w:after="78" w:line="360" w:lineRule="auto"/>
        <w:ind w:firstLine="560" w:firstLineChars="200"/>
        <w:rPr>
          <w:kern w:val="0"/>
          <w:sz w:val="28"/>
          <w:szCs w:val="28"/>
          <w:highlight w:val="none"/>
        </w:rPr>
      </w:pPr>
      <w:r>
        <w:rPr>
          <w:rFonts w:hint="eastAsia" w:cs="宋体"/>
          <w:kern w:val="0"/>
          <w:sz w:val="28"/>
          <w:szCs w:val="28"/>
          <w:highlight w:val="none"/>
        </w:rPr>
        <w:t>5.21协助处理劳动者与用工单位的纠纷；</w:t>
      </w:r>
    </w:p>
    <w:p>
      <w:pPr>
        <w:adjustRightInd w:val="0"/>
        <w:spacing w:after="78" w:line="360" w:lineRule="auto"/>
        <w:ind w:firstLine="560" w:firstLineChars="200"/>
        <w:rPr>
          <w:kern w:val="0"/>
          <w:sz w:val="28"/>
          <w:szCs w:val="28"/>
          <w:highlight w:val="none"/>
        </w:rPr>
      </w:pPr>
      <w:r>
        <w:rPr>
          <w:rFonts w:hint="eastAsia" w:cs="宋体"/>
          <w:kern w:val="0"/>
          <w:sz w:val="28"/>
          <w:szCs w:val="28"/>
          <w:highlight w:val="none"/>
        </w:rPr>
        <w:t>5.22法律、法规和规章规定的其他事项。</w:t>
      </w:r>
    </w:p>
    <w:p>
      <w:pPr>
        <w:pStyle w:val="6"/>
        <w:spacing w:after="78"/>
        <w:ind w:firstLine="687"/>
        <w:rPr>
          <w:highlight w:val="none"/>
        </w:rPr>
      </w:pPr>
      <w:r>
        <w:rPr>
          <w:rFonts w:hint="eastAsia"/>
          <w:highlight w:val="none"/>
        </w:rPr>
        <w:t>六、违约责任与处理</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6</w:t>
      </w:r>
      <w:r>
        <w:rPr>
          <w:kern w:val="0"/>
          <w:sz w:val="28"/>
          <w:szCs w:val="28"/>
          <w:highlight w:val="none"/>
        </w:rPr>
        <w:t xml:space="preserve">.1 </w:t>
      </w:r>
      <w:r>
        <w:rPr>
          <w:rFonts w:hint="eastAsia" w:cs="宋体"/>
          <w:kern w:val="0"/>
          <w:sz w:val="28"/>
          <w:szCs w:val="28"/>
          <w:highlight w:val="none"/>
        </w:rPr>
        <w:t>乙方违反国家法律法规或地方性规定，甲方有权单方终止本合同，由乙方承担一切法律责任和经济损失。</w:t>
      </w:r>
    </w:p>
    <w:p>
      <w:pPr>
        <w:adjustRightInd w:val="0"/>
        <w:spacing w:after="78" w:line="360" w:lineRule="auto"/>
        <w:ind w:firstLine="560" w:firstLineChars="200"/>
        <w:rPr>
          <w:kern w:val="0"/>
          <w:sz w:val="28"/>
          <w:szCs w:val="28"/>
          <w:highlight w:val="none"/>
        </w:rPr>
      </w:pPr>
      <w:r>
        <w:rPr>
          <w:rFonts w:hint="eastAsia" w:cs="宋体"/>
          <w:kern w:val="0"/>
          <w:sz w:val="28"/>
          <w:szCs w:val="28"/>
          <w:highlight w:val="none"/>
        </w:rPr>
        <w:t>6.2 提供的劳务人员人数不能满足甲方需要进度或劳务人员不服从甲方工作安排的，经书面通知后，甲方可在支付劳务服务费时按5000元每次进行扣减。</w:t>
      </w:r>
    </w:p>
    <w:p>
      <w:pPr>
        <w:adjustRightInd w:val="0"/>
        <w:spacing w:after="78" w:line="360" w:lineRule="auto"/>
        <w:ind w:firstLine="560" w:firstLineChars="200"/>
        <w:rPr>
          <w:kern w:val="0"/>
          <w:sz w:val="28"/>
          <w:szCs w:val="28"/>
          <w:highlight w:val="none"/>
        </w:rPr>
      </w:pPr>
      <w:r>
        <w:rPr>
          <w:rFonts w:hint="eastAsia" w:cs="宋体"/>
          <w:kern w:val="0"/>
          <w:sz w:val="28"/>
          <w:szCs w:val="28"/>
          <w:highlight w:val="none"/>
        </w:rPr>
        <w:t>6.3 乙方的劳务人员违规作业，造成甲方或其它经济损失，由乙方负责赔偿。</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6.4</w:t>
      </w:r>
      <w:r>
        <w:rPr>
          <w:rFonts w:hint="eastAsia" w:cs="宋体"/>
          <w:kern w:val="0"/>
          <w:sz w:val="28"/>
          <w:szCs w:val="28"/>
          <w:highlight w:val="none"/>
        </w:rPr>
        <w:t>由于乙方劳务人员的失误导致甲方受到损失或侵害，所有损失由乙方负责承担，甲方有权在劳务报酬中直接扣除。</w:t>
      </w:r>
    </w:p>
    <w:p>
      <w:pPr>
        <w:adjustRightInd w:val="0"/>
        <w:spacing w:after="78" w:line="360" w:lineRule="auto"/>
        <w:ind w:firstLine="560" w:firstLineChars="200"/>
        <w:rPr>
          <w:rFonts w:cs="宋体"/>
          <w:kern w:val="0"/>
          <w:sz w:val="28"/>
          <w:szCs w:val="28"/>
          <w:highlight w:val="none"/>
        </w:rPr>
      </w:pPr>
      <w:r>
        <w:rPr>
          <w:rFonts w:hint="eastAsia"/>
          <w:kern w:val="0"/>
          <w:sz w:val="28"/>
          <w:szCs w:val="28"/>
          <w:highlight w:val="none"/>
        </w:rPr>
        <w:t>6</w:t>
      </w:r>
      <w:r>
        <w:rPr>
          <w:kern w:val="0"/>
          <w:sz w:val="28"/>
          <w:szCs w:val="28"/>
          <w:highlight w:val="none"/>
        </w:rPr>
        <w:t>.</w:t>
      </w:r>
      <w:r>
        <w:rPr>
          <w:rFonts w:hint="eastAsia"/>
          <w:kern w:val="0"/>
          <w:sz w:val="28"/>
          <w:szCs w:val="28"/>
          <w:highlight w:val="none"/>
        </w:rPr>
        <w:t>5</w:t>
      </w:r>
      <w:r>
        <w:rPr>
          <w:kern w:val="0"/>
          <w:sz w:val="28"/>
          <w:szCs w:val="28"/>
          <w:highlight w:val="none"/>
        </w:rPr>
        <w:t xml:space="preserve"> </w:t>
      </w:r>
      <w:r>
        <w:rPr>
          <w:rFonts w:hint="eastAsia" w:cs="宋体"/>
          <w:kern w:val="0"/>
          <w:sz w:val="28"/>
          <w:szCs w:val="28"/>
          <w:highlight w:val="none"/>
        </w:rPr>
        <w:t>一方违约后，另一方要求违约方继续履行合同时，违约方承担上述违约责任后仍应继续履行合同。</w:t>
      </w:r>
    </w:p>
    <w:p>
      <w:pPr>
        <w:pStyle w:val="6"/>
        <w:spacing w:after="78"/>
        <w:ind w:firstLine="687"/>
        <w:rPr>
          <w:highlight w:val="none"/>
        </w:rPr>
      </w:pPr>
      <w:r>
        <w:rPr>
          <w:rFonts w:hint="eastAsia"/>
          <w:highlight w:val="none"/>
        </w:rPr>
        <w:t>七、争议解决</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7</w:t>
      </w:r>
      <w:r>
        <w:rPr>
          <w:kern w:val="0"/>
          <w:sz w:val="28"/>
          <w:szCs w:val="28"/>
          <w:highlight w:val="none"/>
        </w:rPr>
        <w:t xml:space="preserve">.1 </w:t>
      </w:r>
      <w:r>
        <w:rPr>
          <w:rFonts w:hint="eastAsia"/>
          <w:kern w:val="0"/>
          <w:sz w:val="28"/>
          <w:szCs w:val="28"/>
          <w:highlight w:val="none"/>
        </w:rPr>
        <w:t>双方约定，在履行合同过程中产生争议的，双方协商解决，协商不成的，可采用下列第</w:t>
      </w:r>
      <w:r>
        <w:rPr>
          <w:rFonts w:hint="eastAsia"/>
          <w:kern w:val="0"/>
          <w:sz w:val="28"/>
          <w:szCs w:val="28"/>
          <w:highlight w:val="none"/>
          <w:u w:val="single"/>
        </w:rPr>
        <w:t xml:space="preserve"> 1 </w:t>
      </w:r>
      <w:r>
        <w:rPr>
          <w:rFonts w:hint="eastAsia"/>
          <w:kern w:val="0"/>
          <w:sz w:val="28"/>
          <w:szCs w:val="28"/>
          <w:highlight w:val="none"/>
        </w:rPr>
        <w:t>种方式解决：</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（1）向深圳仲裁委员会仲裁；</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（2）向甲方所在地人民法院起诉。</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7</w:t>
      </w:r>
      <w:r>
        <w:rPr>
          <w:kern w:val="0"/>
          <w:sz w:val="28"/>
          <w:szCs w:val="28"/>
          <w:highlight w:val="none"/>
        </w:rPr>
        <w:t xml:space="preserve">.2 </w:t>
      </w:r>
      <w:r>
        <w:rPr>
          <w:rFonts w:hint="eastAsia" w:cs="宋体"/>
          <w:kern w:val="0"/>
          <w:sz w:val="28"/>
          <w:szCs w:val="28"/>
          <w:highlight w:val="none"/>
        </w:rPr>
        <w:t>发生争议后，双方都应继续履行合同，保持工作连续。除非出现下列情况：</w:t>
      </w:r>
    </w:p>
    <w:p>
      <w:pPr>
        <w:adjustRightInd w:val="0"/>
        <w:spacing w:after="78" w:line="360" w:lineRule="auto"/>
        <w:ind w:firstLine="560" w:firstLineChars="200"/>
        <w:rPr>
          <w:kern w:val="0"/>
          <w:sz w:val="28"/>
          <w:szCs w:val="28"/>
          <w:highlight w:val="none"/>
        </w:rPr>
      </w:pPr>
      <w:r>
        <w:rPr>
          <w:rFonts w:hint="eastAsia" w:cs="宋体"/>
          <w:kern w:val="0"/>
          <w:sz w:val="28"/>
          <w:szCs w:val="28"/>
          <w:highlight w:val="none"/>
        </w:rPr>
        <w:t>（</w:t>
      </w:r>
      <w:r>
        <w:rPr>
          <w:kern w:val="0"/>
          <w:sz w:val="28"/>
          <w:szCs w:val="28"/>
          <w:highlight w:val="none"/>
        </w:rPr>
        <w:t>1</w:t>
      </w:r>
      <w:r>
        <w:rPr>
          <w:rFonts w:hint="eastAsia" w:cs="宋体"/>
          <w:kern w:val="0"/>
          <w:sz w:val="28"/>
          <w:szCs w:val="28"/>
          <w:highlight w:val="none"/>
        </w:rPr>
        <w:t>）单方违约导致合同确已无法履行，双方协议终止合同；</w:t>
      </w:r>
    </w:p>
    <w:p>
      <w:pPr>
        <w:adjustRightInd w:val="0"/>
        <w:spacing w:after="78" w:line="360" w:lineRule="auto"/>
        <w:ind w:firstLine="560" w:firstLineChars="200"/>
        <w:rPr>
          <w:kern w:val="0"/>
          <w:sz w:val="28"/>
          <w:szCs w:val="28"/>
          <w:highlight w:val="none"/>
        </w:rPr>
      </w:pPr>
      <w:r>
        <w:rPr>
          <w:rFonts w:hint="eastAsia" w:cs="宋体"/>
          <w:kern w:val="0"/>
          <w:sz w:val="28"/>
          <w:szCs w:val="28"/>
          <w:highlight w:val="none"/>
        </w:rPr>
        <w:t>（</w:t>
      </w:r>
      <w:r>
        <w:rPr>
          <w:kern w:val="0"/>
          <w:sz w:val="28"/>
          <w:szCs w:val="28"/>
          <w:highlight w:val="none"/>
        </w:rPr>
        <w:t>2</w:t>
      </w:r>
      <w:r>
        <w:rPr>
          <w:rFonts w:hint="eastAsia" w:cs="宋体"/>
          <w:kern w:val="0"/>
          <w:sz w:val="28"/>
          <w:szCs w:val="28"/>
          <w:highlight w:val="none"/>
        </w:rPr>
        <w:t>）调解要求停止合同工作，且为双方接受；</w:t>
      </w:r>
    </w:p>
    <w:p>
      <w:pPr>
        <w:adjustRightInd w:val="0"/>
        <w:spacing w:after="78" w:line="360" w:lineRule="auto"/>
        <w:ind w:firstLine="560" w:firstLineChars="200"/>
        <w:rPr>
          <w:rFonts w:cs="宋体"/>
          <w:kern w:val="0"/>
          <w:sz w:val="28"/>
          <w:szCs w:val="28"/>
          <w:highlight w:val="none"/>
        </w:rPr>
      </w:pPr>
      <w:r>
        <w:rPr>
          <w:rFonts w:hint="eastAsia" w:cs="宋体"/>
          <w:kern w:val="0"/>
          <w:sz w:val="28"/>
          <w:szCs w:val="28"/>
          <w:highlight w:val="none"/>
        </w:rPr>
        <w:t>（</w:t>
      </w:r>
      <w:r>
        <w:rPr>
          <w:kern w:val="0"/>
          <w:sz w:val="28"/>
          <w:szCs w:val="28"/>
          <w:highlight w:val="none"/>
        </w:rPr>
        <w:t>3</w:t>
      </w:r>
      <w:r>
        <w:rPr>
          <w:rFonts w:hint="eastAsia" w:cs="宋体"/>
          <w:kern w:val="0"/>
          <w:sz w:val="28"/>
          <w:szCs w:val="28"/>
          <w:highlight w:val="none"/>
        </w:rPr>
        <w:t>）人民法院要求停止合同工作。</w:t>
      </w:r>
    </w:p>
    <w:p>
      <w:pPr>
        <w:pStyle w:val="6"/>
        <w:spacing w:after="78"/>
        <w:ind w:firstLine="687"/>
        <w:rPr>
          <w:highlight w:val="none"/>
        </w:rPr>
      </w:pPr>
      <w:r>
        <w:rPr>
          <w:rFonts w:hint="eastAsia"/>
          <w:highlight w:val="none"/>
        </w:rPr>
        <w:t>八、合同生效、变更及终止</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8</w:t>
      </w:r>
      <w:r>
        <w:rPr>
          <w:kern w:val="0"/>
          <w:sz w:val="28"/>
          <w:szCs w:val="28"/>
          <w:highlight w:val="none"/>
        </w:rPr>
        <w:t xml:space="preserve">.1 </w:t>
      </w:r>
      <w:r>
        <w:rPr>
          <w:rFonts w:hint="eastAsia" w:cs="宋体"/>
          <w:kern w:val="0"/>
          <w:sz w:val="28"/>
          <w:szCs w:val="28"/>
          <w:highlight w:val="none"/>
        </w:rPr>
        <w:t>本合同双方约定合同经双方签章后生效。</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8</w:t>
      </w:r>
      <w:r>
        <w:rPr>
          <w:kern w:val="0"/>
          <w:sz w:val="28"/>
          <w:szCs w:val="28"/>
          <w:highlight w:val="none"/>
        </w:rPr>
        <w:t xml:space="preserve">.2 </w:t>
      </w:r>
      <w:r>
        <w:rPr>
          <w:rFonts w:hint="eastAsia" w:cs="宋体"/>
          <w:kern w:val="0"/>
          <w:sz w:val="28"/>
          <w:szCs w:val="28"/>
          <w:highlight w:val="none"/>
        </w:rPr>
        <w:t>本合同签订后，因法律、法规或部门规章发生改变，导致本项目工作要求、成本发生重大改变时，本合同约定的服务报酬和服务期限由双方签订补充协议进行相应调整。</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8</w:t>
      </w:r>
      <w:r>
        <w:rPr>
          <w:kern w:val="0"/>
          <w:sz w:val="28"/>
          <w:szCs w:val="28"/>
          <w:highlight w:val="none"/>
        </w:rPr>
        <w:t xml:space="preserve">.3 </w:t>
      </w:r>
      <w:r>
        <w:rPr>
          <w:rFonts w:hint="eastAsia" w:cs="宋体"/>
          <w:kern w:val="0"/>
          <w:sz w:val="28"/>
          <w:szCs w:val="28"/>
          <w:highlight w:val="none"/>
        </w:rPr>
        <w:t>本协议出现下列情况时自动终止：</w:t>
      </w:r>
    </w:p>
    <w:p>
      <w:pPr>
        <w:adjustRightInd w:val="0"/>
        <w:spacing w:after="78" w:line="360" w:lineRule="auto"/>
        <w:ind w:firstLine="560" w:firstLineChars="200"/>
        <w:rPr>
          <w:rFonts w:cs="宋体"/>
          <w:kern w:val="0"/>
          <w:sz w:val="28"/>
          <w:szCs w:val="28"/>
          <w:highlight w:val="none"/>
        </w:rPr>
      </w:pPr>
      <w:r>
        <w:rPr>
          <w:rFonts w:hint="eastAsia" w:cs="宋体"/>
          <w:kern w:val="0"/>
          <w:sz w:val="28"/>
          <w:szCs w:val="28"/>
          <w:highlight w:val="none"/>
        </w:rPr>
        <w:t>8.3.1届满终止</w:t>
      </w:r>
    </w:p>
    <w:p>
      <w:pPr>
        <w:adjustRightInd w:val="0"/>
        <w:spacing w:after="78" w:line="360" w:lineRule="auto"/>
        <w:ind w:firstLine="560" w:firstLineChars="200"/>
        <w:rPr>
          <w:rFonts w:cs="宋体"/>
          <w:kern w:val="0"/>
          <w:sz w:val="28"/>
          <w:szCs w:val="28"/>
          <w:highlight w:val="none"/>
        </w:rPr>
      </w:pPr>
      <w:r>
        <w:rPr>
          <w:rFonts w:hint="eastAsia" w:cs="宋体"/>
          <w:kern w:val="0"/>
          <w:sz w:val="28"/>
          <w:szCs w:val="28"/>
          <w:highlight w:val="none"/>
        </w:rPr>
        <w:t>劳务期限届满，合同自然终止。</w:t>
      </w:r>
    </w:p>
    <w:p>
      <w:pPr>
        <w:adjustRightInd w:val="0"/>
        <w:spacing w:after="78" w:line="360" w:lineRule="auto"/>
        <w:ind w:firstLine="560" w:firstLineChars="200"/>
        <w:rPr>
          <w:rFonts w:cs="宋体"/>
          <w:kern w:val="0"/>
          <w:sz w:val="28"/>
          <w:szCs w:val="28"/>
          <w:highlight w:val="none"/>
        </w:rPr>
      </w:pPr>
      <w:r>
        <w:rPr>
          <w:rFonts w:hint="eastAsia" w:cs="宋体"/>
          <w:kern w:val="0"/>
          <w:sz w:val="28"/>
          <w:szCs w:val="28"/>
          <w:highlight w:val="none"/>
        </w:rPr>
        <w:t>8.3.2提前终止</w:t>
      </w:r>
    </w:p>
    <w:p>
      <w:pPr>
        <w:adjustRightInd w:val="0"/>
        <w:spacing w:after="78" w:line="360" w:lineRule="auto"/>
        <w:ind w:firstLine="560" w:firstLineChars="200"/>
        <w:rPr>
          <w:rFonts w:cs="宋体"/>
          <w:kern w:val="0"/>
          <w:sz w:val="28"/>
          <w:szCs w:val="28"/>
          <w:highlight w:val="none"/>
        </w:rPr>
      </w:pPr>
      <w:r>
        <w:rPr>
          <w:rFonts w:hint="eastAsia" w:cs="宋体"/>
          <w:kern w:val="0"/>
          <w:sz w:val="28"/>
          <w:szCs w:val="28"/>
          <w:highlight w:val="none"/>
        </w:rPr>
        <w:t>以下情况发生时本合同提前终止：</w:t>
      </w:r>
    </w:p>
    <w:p>
      <w:pPr>
        <w:adjustRightInd w:val="0"/>
        <w:spacing w:after="78" w:line="360" w:lineRule="auto"/>
        <w:ind w:firstLine="560" w:firstLineChars="200"/>
        <w:rPr>
          <w:rFonts w:cs="宋体"/>
          <w:kern w:val="0"/>
          <w:sz w:val="28"/>
          <w:szCs w:val="28"/>
          <w:highlight w:val="none"/>
        </w:rPr>
      </w:pPr>
      <w:r>
        <w:rPr>
          <w:rFonts w:hint="eastAsia" w:cs="宋体"/>
          <w:kern w:val="0"/>
          <w:sz w:val="28"/>
          <w:szCs w:val="28"/>
          <w:highlight w:val="none"/>
        </w:rPr>
        <w:t>（1）发生不可抗力导致本合同无法继续履行；</w:t>
      </w:r>
    </w:p>
    <w:p>
      <w:pPr>
        <w:adjustRightInd w:val="0"/>
        <w:spacing w:after="78" w:line="360" w:lineRule="auto"/>
        <w:ind w:firstLine="560" w:firstLineChars="200"/>
        <w:rPr>
          <w:rFonts w:cs="宋体"/>
          <w:kern w:val="0"/>
          <w:sz w:val="28"/>
          <w:szCs w:val="28"/>
          <w:highlight w:val="none"/>
        </w:rPr>
      </w:pPr>
      <w:r>
        <w:rPr>
          <w:rFonts w:hint="eastAsia" w:cs="宋体"/>
          <w:kern w:val="0"/>
          <w:sz w:val="28"/>
          <w:szCs w:val="28"/>
          <w:highlight w:val="none"/>
        </w:rPr>
        <w:t xml:space="preserve">（2）一方认为有必要时，经双方协商一致提前终止本合同； </w:t>
      </w:r>
    </w:p>
    <w:p>
      <w:pPr>
        <w:adjustRightInd w:val="0"/>
        <w:spacing w:after="78" w:line="360" w:lineRule="auto"/>
        <w:ind w:firstLine="560" w:firstLineChars="200"/>
        <w:rPr>
          <w:rFonts w:cs="宋体"/>
          <w:kern w:val="0"/>
          <w:sz w:val="28"/>
          <w:szCs w:val="28"/>
          <w:highlight w:val="none"/>
        </w:rPr>
      </w:pPr>
      <w:r>
        <w:rPr>
          <w:rFonts w:hint="eastAsia" w:cs="宋体"/>
          <w:kern w:val="0"/>
          <w:sz w:val="28"/>
          <w:szCs w:val="28"/>
          <w:highlight w:val="none"/>
        </w:rPr>
        <w:t>（3）乙方擅自将本项目非法转包或分包给第三方；</w:t>
      </w:r>
    </w:p>
    <w:p>
      <w:pPr>
        <w:adjustRightInd w:val="0"/>
        <w:spacing w:after="78" w:line="360" w:lineRule="auto"/>
        <w:ind w:firstLine="560" w:firstLineChars="200"/>
        <w:rPr>
          <w:rFonts w:cs="宋体"/>
          <w:kern w:val="0"/>
          <w:sz w:val="28"/>
          <w:szCs w:val="28"/>
          <w:highlight w:val="none"/>
        </w:rPr>
      </w:pPr>
      <w:r>
        <w:rPr>
          <w:rFonts w:hint="eastAsia"/>
          <w:kern w:val="0"/>
          <w:sz w:val="28"/>
          <w:szCs w:val="28"/>
          <w:highlight w:val="none"/>
        </w:rPr>
        <w:t>8</w:t>
      </w:r>
      <w:r>
        <w:rPr>
          <w:kern w:val="0"/>
          <w:sz w:val="28"/>
          <w:szCs w:val="28"/>
          <w:highlight w:val="none"/>
        </w:rPr>
        <w:t>.</w:t>
      </w:r>
      <w:r>
        <w:rPr>
          <w:rFonts w:hint="eastAsia"/>
          <w:kern w:val="0"/>
          <w:sz w:val="28"/>
          <w:szCs w:val="28"/>
          <w:highlight w:val="none"/>
        </w:rPr>
        <w:t>4</w:t>
      </w:r>
      <w:r>
        <w:rPr>
          <w:kern w:val="0"/>
          <w:sz w:val="28"/>
          <w:szCs w:val="28"/>
          <w:highlight w:val="none"/>
        </w:rPr>
        <w:t xml:space="preserve"> </w:t>
      </w:r>
      <w:r>
        <w:rPr>
          <w:rFonts w:hint="eastAsia" w:cs="宋体"/>
          <w:kern w:val="0"/>
          <w:sz w:val="28"/>
          <w:szCs w:val="28"/>
          <w:highlight w:val="none"/>
        </w:rPr>
        <w:t>本合同执行中，甲方因公司内部部门或机构调整，有权将合同甲方变更为甲方的子公司或甲方占股的合资公司，乙方需无条件配合甲方变更合同，并与新的甲方继续合作履行完本合同。</w:t>
      </w:r>
    </w:p>
    <w:p>
      <w:pPr>
        <w:pStyle w:val="6"/>
        <w:spacing w:after="78"/>
        <w:ind w:firstLine="687"/>
        <w:rPr>
          <w:highlight w:val="none"/>
        </w:rPr>
      </w:pPr>
      <w:r>
        <w:rPr>
          <w:rFonts w:hint="eastAsia"/>
          <w:highlight w:val="none"/>
        </w:rPr>
        <w:t>九、保密条款</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9</w:t>
      </w:r>
      <w:r>
        <w:rPr>
          <w:kern w:val="0"/>
          <w:sz w:val="28"/>
          <w:szCs w:val="28"/>
          <w:highlight w:val="none"/>
        </w:rPr>
        <w:t>.1</w:t>
      </w:r>
      <w:r>
        <w:rPr>
          <w:rFonts w:hint="eastAsia" w:cs="宋体"/>
          <w:kern w:val="0"/>
          <w:sz w:val="28"/>
          <w:szCs w:val="28"/>
          <w:highlight w:val="none"/>
        </w:rPr>
        <w:t>双方应当对本协议的内容、因履行本协议或在本协议期间获得的或收到的对方的商务、财务、技术、用户等信息与相关资料或其他文件、信息的内容保守秘密，未经对方书面同意，不得向本协议以外的任何第三方披露。</w:t>
      </w:r>
    </w:p>
    <w:p>
      <w:pPr>
        <w:adjustRightInd w:val="0"/>
        <w:spacing w:after="78" w:line="360" w:lineRule="auto"/>
        <w:ind w:firstLine="560" w:firstLineChars="200"/>
        <w:rPr>
          <w:kern w:val="0"/>
          <w:sz w:val="28"/>
          <w:szCs w:val="28"/>
          <w:highlight w:val="none"/>
        </w:rPr>
      </w:pPr>
      <w:r>
        <w:rPr>
          <w:rFonts w:hint="eastAsia"/>
          <w:kern w:val="0"/>
          <w:sz w:val="28"/>
          <w:szCs w:val="28"/>
          <w:highlight w:val="none"/>
        </w:rPr>
        <w:t>9</w:t>
      </w:r>
      <w:r>
        <w:rPr>
          <w:kern w:val="0"/>
          <w:sz w:val="28"/>
          <w:szCs w:val="28"/>
          <w:highlight w:val="none"/>
        </w:rPr>
        <w:t>.2</w:t>
      </w:r>
      <w:r>
        <w:rPr>
          <w:rFonts w:hint="eastAsia" w:cs="宋体"/>
          <w:kern w:val="0"/>
          <w:sz w:val="28"/>
          <w:szCs w:val="28"/>
          <w:highlight w:val="none"/>
        </w:rPr>
        <w:t>违反上述保密规定的一方应承担相应法律责任，并赔偿对方损失。</w:t>
      </w:r>
      <w:r>
        <w:rPr>
          <w:kern w:val="0"/>
          <w:sz w:val="28"/>
          <w:szCs w:val="28"/>
          <w:highlight w:val="none"/>
        </w:rPr>
        <w:t xml:space="preserve"> </w:t>
      </w:r>
    </w:p>
    <w:p>
      <w:pPr>
        <w:adjustRightInd w:val="0"/>
        <w:spacing w:after="78" w:line="360" w:lineRule="auto"/>
        <w:ind w:firstLine="560" w:firstLineChars="200"/>
        <w:rPr>
          <w:kern w:val="0"/>
          <w:highlight w:val="none"/>
        </w:rPr>
      </w:pPr>
      <w:r>
        <w:rPr>
          <w:rFonts w:hint="eastAsia"/>
          <w:kern w:val="0"/>
          <w:sz w:val="28"/>
          <w:szCs w:val="28"/>
          <w:highlight w:val="none"/>
        </w:rPr>
        <w:t>9</w:t>
      </w:r>
      <w:r>
        <w:rPr>
          <w:kern w:val="0"/>
          <w:sz w:val="28"/>
          <w:szCs w:val="28"/>
          <w:highlight w:val="none"/>
        </w:rPr>
        <w:t>.3</w:t>
      </w:r>
      <w:r>
        <w:rPr>
          <w:rFonts w:hint="eastAsia" w:cs="宋体"/>
          <w:kern w:val="0"/>
          <w:sz w:val="28"/>
          <w:szCs w:val="28"/>
          <w:highlight w:val="none"/>
        </w:rPr>
        <w:t>本保密义务应在本协议期满、解除或终止后仍然有效。</w:t>
      </w:r>
    </w:p>
    <w:p>
      <w:pPr>
        <w:pStyle w:val="6"/>
        <w:spacing w:after="78"/>
        <w:ind w:firstLine="687"/>
        <w:rPr>
          <w:highlight w:val="none"/>
        </w:rPr>
      </w:pPr>
      <w:r>
        <w:rPr>
          <w:rFonts w:hint="eastAsia"/>
          <w:highlight w:val="none"/>
        </w:rPr>
        <w:t>十、其他事宜</w:t>
      </w:r>
    </w:p>
    <w:p>
      <w:pPr>
        <w:adjustRightInd w:val="0"/>
        <w:spacing w:after="78" w:line="360" w:lineRule="auto"/>
        <w:ind w:firstLine="560" w:firstLineChars="200"/>
        <w:rPr>
          <w:kern w:val="0"/>
          <w:sz w:val="28"/>
          <w:szCs w:val="28"/>
          <w:highlight w:val="none"/>
        </w:rPr>
      </w:pPr>
      <w:r>
        <w:rPr>
          <w:rFonts w:hint="eastAsia" w:cs="宋体"/>
          <w:kern w:val="0"/>
          <w:sz w:val="28"/>
          <w:szCs w:val="28"/>
          <w:highlight w:val="none"/>
        </w:rPr>
        <w:t>本合同未尽事宜，由甲乙双方共同协商，签订补充协议，补充协议与本合同冲突的以补充协议为准。</w:t>
      </w:r>
    </w:p>
    <w:p>
      <w:pPr>
        <w:spacing w:after="78" w:line="360" w:lineRule="auto"/>
        <w:ind w:firstLine="689"/>
        <w:rPr>
          <w:rFonts w:eastAsia="黑体" w:cs="黑体"/>
          <w:kern w:val="0"/>
          <w:sz w:val="32"/>
          <w:szCs w:val="32"/>
          <w:highlight w:val="none"/>
        </w:rPr>
      </w:pPr>
    </w:p>
    <w:p>
      <w:pPr>
        <w:spacing w:after="78" w:line="360" w:lineRule="auto"/>
        <w:ind w:firstLine="689"/>
        <w:rPr>
          <w:rFonts w:eastAsia="黑体" w:cs="黑体"/>
          <w:kern w:val="0"/>
          <w:sz w:val="32"/>
          <w:szCs w:val="32"/>
          <w:highlight w:val="none"/>
        </w:rPr>
      </w:pPr>
    </w:p>
    <w:p>
      <w:pPr>
        <w:spacing w:after="78" w:line="360" w:lineRule="auto"/>
        <w:ind w:firstLine="689"/>
        <w:rPr>
          <w:rFonts w:eastAsia="黑体" w:cs="黑体"/>
          <w:kern w:val="0"/>
          <w:sz w:val="32"/>
          <w:szCs w:val="32"/>
          <w:highlight w:val="none"/>
        </w:rPr>
      </w:pPr>
    </w:p>
    <w:p>
      <w:pPr>
        <w:spacing w:after="78" w:line="360" w:lineRule="auto"/>
        <w:ind w:firstLine="689"/>
        <w:rPr>
          <w:rFonts w:eastAsia="黑体" w:cs="黑体"/>
          <w:kern w:val="0"/>
          <w:sz w:val="32"/>
          <w:szCs w:val="32"/>
          <w:highlight w:val="none"/>
        </w:rPr>
      </w:pPr>
    </w:p>
    <w:p>
      <w:pPr>
        <w:spacing w:after="78"/>
        <w:ind w:firstLine="689"/>
        <w:rPr>
          <w:rFonts w:eastAsia="黑体" w:cs="黑体"/>
          <w:kern w:val="0"/>
          <w:sz w:val="32"/>
          <w:szCs w:val="32"/>
          <w:highlight w:val="none"/>
        </w:rPr>
      </w:pPr>
      <w:r>
        <w:rPr>
          <w:rFonts w:hint="eastAsia" w:eastAsia="黑体" w:cs="黑体"/>
          <w:kern w:val="0"/>
          <w:sz w:val="32"/>
          <w:szCs w:val="32"/>
          <w:highlight w:val="none"/>
        </w:rPr>
        <w:br w:type="page"/>
      </w:r>
    </w:p>
    <w:p>
      <w:pPr>
        <w:pStyle w:val="6"/>
        <w:spacing w:after="78"/>
        <w:ind w:firstLine="687"/>
        <w:rPr>
          <w:highlight w:val="none"/>
        </w:rPr>
      </w:pPr>
      <w:r>
        <w:rPr>
          <w:rFonts w:hint="eastAsia"/>
          <w:highlight w:val="none"/>
        </w:rPr>
        <w:t>第三部分</w:t>
      </w:r>
      <w:r>
        <w:rPr>
          <w:highlight w:val="none"/>
        </w:rPr>
        <w:t xml:space="preserve">  </w:t>
      </w:r>
      <w:r>
        <w:rPr>
          <w:rFonts w:hint="eastAsia"/>
          <w:highlight w:val="none"/>
        </w:rPr>
        <w:t>专用条款</w:t>
      </w:r>
    </w:p>
    <w:p>
      <w:pPr>
        <w:spacing w:after="78"/>
        <w:rPr>
          <w:kern w:val="0"/>
          <w:highlight w:val="none"/>
        </w:rPr>
      </w:pPr>
    </w:p>
    <w:p>
      <w:pPr>
        <w:pStyle w:val="6"/>
        <w:spacing w:after="78"/>
        <w:ind w:firstLine="687"/>
        <w:rPr>
          <w:highlight w:val="none"/>
        </w:rPr>
      </w:pPr>
      <w:r>
        <w:rPr>
          <w:rFonts w:hint="eastAsia"/>
          <w:highlight w:val="none"/>
        </w:rPr>
        <w:t>一、基本要求</w:t>
      </w:r>
    </w:p>
    <w:p>
      <w:pPr>
        <w:spacing w:after="78" w:line="520" w:lineRule="exact"/>
        <w:ind w:firstLine="608" w:firstLineChars="202"/>
        <w:rPr>
          <w:rFonts w:hint="eastAsia" w:ascii="宋体" w:hAnsi="宋体" w:cs="宋体"/>
          <w:b/>
          <w:bCs/>
          <w:spacing w:val="10"/>
          <w:sz w:val="28"/>
          <w:szCs w:val="28"/>
          <w:highlight w:val="none"/>
        </w:rPr>
      </w:pPr>
      <w:r>
        <w:rPr>
          <w:rFonts w:hint="eastAsia" w:ascii="宋体" w:hAnsi="宋体" w:cs="宋体"/>
          <w:b/>
          <w:bCs/>
          <w:spacing w:val="10"/>
          <w:sz w:val="28"/>
          <w:szCs w:val="28"/>
          <w:highlight w:val="none"/>
        </w:rPr>
        <w:t>1.1 一般要求</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1、乙方的劳务人员，按甲方具体工作安排和现场管理人员指令开展</w:t>
      </w:r>
      <w:r>
        <w:rPr>
          <w:rFonts w:hint="eastAsia" w:ascii="宋体" w:hAnsi="宋体" w:cs="宋体"/>
          <w:spacing w:val="10"/>
          <w:sz w:val="28"/>
          <w:szCs w:val="28"/>
          <w:highlight w:val="none"/>
          <w:u w:val="single"/>
        </w:rPr>
        <w:t>高桥污水资源化重启维修项目设备安装、绿化劳务服务</w:t>
      </w:r>
      <w:r>
        <w:rPr>
          <w:rFonts w:hint="eastAsia" w:ascii="宋体" w:hAnsi="宋体" w:cs="宋体"/>
          <w:spacing w:val="10"/>
          <w:sz w:val="28"/>
          <w:szCs w:val="28"/>
          <w:highlight w:val="none"/>
        </w:rPr>
        <w:t>等各项具体工作。</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1.2 工期要求</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1、合同签订之日起8日内完成设备安装及调试</w:t>
      </w:r>
      <w:r>
        <w:rPr>
          <w:rFonts w:hint="eastAsia" w:ascii="宋体" w:hAnsi="宋体" w:cs="宋体"/>
          <w:spacing w:val="10"/>
          <w:sz w:val="28"/>
          <w:szCs w:val="28"/>
          <w:highlight w:val="none"/>
          <w:lang w:val="en-US" w:eastAsia="zh-CN"/>
        </w:rPr>
        <w:t>，以及植物补种绿化工作</w:t>
      </w:r>
      <w:r>
        <w:rPr>
          <w:rFonts w:hint="eastAsia" w:ascii="宋体" w:hAnsi="宋体" w:cs="宋体"/>
          <w:spacing w:val="10"/>
          <w:sz w:val="28"/>
          <w:szCs w:val="28"/>
          <w:highlight w:val="none"/>
        </w:rPr>
        <w:t>。</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2、日常工作时间以甲方实际安排为准，发生以下情况时，工作时间应作相应调整：</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（1）当地气象局在所属区域发布暴雨预警信号；</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（2）重要活动、检查与考核期间。</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1.3 人员要求</w:t>
      </w:r>
    </w:p>
    <w:p>
      <w:pPr>
        <w:spacing w:after="78" w:line="520" w:lineRule="exact"/>
        <w:ind w:firstLine="565" w:firstLineChars="202"/>
        <w:rPr>
          <w:rFonts w:hint="eastAsia" w:ascii="宋体" w:hAnsi="宋体" w:cs="宋体"/>
          <w:spacing w:val="10"/>
          <w:sz w:val="28"/>
          <w:szCs w:val="28"/>
          <w:highlight w:val="none"/>
        </w:rPr>
      </w:pPr>
      <w:r>
        <w:rPr>
          <w:rFonts w:hint="eastAsia" w:cs="宋体"/>
          <w:kern w:val="0"/>
          <w:sz w:val="28"/>
          <w:szCs w:val="28"/>
          <w:highlight w:val="none"/>
        </w:rPr>
        <w:t>（</w:t>
      </w:r>
      <w:r>
        <w:rPr>
          <w:kern w:val="0"/>
          <w:sz w:val="28"/>
          <w:szCs w:val="28"/>
          <w:highlight w:val="none"/>
        </w:rPr>
        <w:t>1</w:t>
      </w:r>
      <w:r>
        <w:rPr>
          <w:rFonts w:hint="eastAsia" w:cs="宋体"/>
          <w:kern w:val="0"/>
          <w:sz w:val="28"/>
          <w:szCs w:val="28"/>
          <w:highlight w:val="none"/>
        </w:rPr>
        <w:t>）</w:t>
      </w:r>
      <w:r>
        <w:rPr>
          <w:rFonts w:hint="eastAsia" w:ascii="宋体" w:hAnsi="宋体" w:cs="宋体"/>
          <w:spacing w:val="10"/>
          <w:sz w:val="28"/>
          <w:szCs w:val="28"/>
          <w:highlight w:val="none"/>
        </w:rPr>
        <w:t>年龄不超过50周岁。身体健康，无劳动教育记录，无犯罪记录，应变能力强，服务态度好。</w:t>
      </w:r>
    </w:p>
    <w:p>
      <w:pPr>
        <w:adjustRightInd w:val="0"/>
        <w:spacing w:after="78" w:line="360" w:lineRule="auto"/>
        <w:ind w:firstLine="560" w:firstLineChars="200"/>
        <w:rPr>
          <w:kern w:val="0"/>
          <w:sz w:val="28"/>
          <w:szCs w:val="28"/>
          <w:highlight w:val="none"/>
        </w:rPr>
      </w:pPr>
      <w:r>
        <w:rPr>
          <w:rFonts w:hint="eastAsia" w:cs="宋体"/>
          <w:kern w:val="0"/>
          <w:sz w:val="28"/>
          <w:szCs w:val="28"/>
          <w:highlight w:val="none"/>
        </w:rPr>
        <w:t>（</w:t>
      </w:r>
      <w:r>
        <w:rPr>
          <w:kern w:val="0"/>
          <w:sz w:val="28"/>
          <w:szCs w:val="28"/>
          <w:highlight w:val="none"/>
        </w:rPr>
        <w:t>2</w:t>
      </w:r>
      <w:r>
        <w:rPr>
          <w:rFonts w:hint="eastAsia" w:cs="宋体"/>
          <w:kern w:val="0"/>
          <w:sz w:val="28"/>
          <w:szCs w:val="28"/>
          <w:highlight w:val="none"/>
        </w:rPr>
        <w:t>）无吸毒、酗酒、赌博等不良嗜好；</w:t>
      </w:r>
    </w:p>
    <w:p>
      <w:pPr>
        <w:adjustRightInd w:val="0"/>
        <w:spacing w:after="78" w:line="360" w:lineRule="auto"/>
        <w:ind w:firstLine="560" w:firstLineChars="200"/>
        <w:rPr>
          <w:kern w:val="0"/>
          <w:sz w:val="28"/>
          <w:szCs w:val="28"/>
          <w:highlight w:val="none"/>
        </w:rPr>
      </w:pPr>
      <w:r>
        <w:rPr>
          <w:rFonts w:hint="eastAsia" w:cs="宋体"/>
          <w:kern w:val="0"/>
          <w:sz w:val="28"/>
          <w:szCs w:val="28"/>
          <w:highlight w:val="none"/>
        </w:rPr>
        <w:t>（</w:t>
      </w:r>
      <w:r>
        <w:rPr>
          <w:kern w:val="0"/>
          <w:sz w:val="28"/>
          <w:szCs w:val="28"/>
          <w:highlight w:val="none"/>
        </w:rPr>
        <w:t>3</w:t>
      </w:r>
      <w:r>
        <w:rPr>
          <w:rFonts w:hint="eastAsia" w:cs="宋体"/>
          <w:kern w:val="0"/>
          <w:sz w:val="28"/>
          <w:szCs w:val="28"/>
          <w:highlight w:val="none"/>
        </w:rPr>
        <w:t>）</w:t>
      </w:r>
      <w:r>
        <w:rPr>
          <w:rFonts w:hint="eastAsia" w:ascii="宋体" w:hAnsi="宋体" w:cs="宋体"/>
          <w:spacing w:val="10"/>
          <w:sz w:val="28"/>
          <w:szCs w:val="28"/>
          <w:highlight w:val="none"/>
        </w:rPr>
        <w:t>遵纪守法、持证上岗、文明礼貌、着装统一和整齐、尽职爱岗、现场办公、规范履行工作职责</w:t>
      </w:r>
      <w:r>
        <w:rPr>
          <w:rFonts w:hint="eastAsia" w:cs="宋体"/>
          <w:kern w:val="0"/>
          <w:sz w:val="28"/>
          <w:szCs w:val="28"/>
          <w:highlight w:val="none"/>
        </w:rPr>
        <w:t>，自觉遵守甲方劳动纪律以及各项工作制度，服从甲方管理和工作安排；</w:t>
      </w:r>
    </w:p>
    <w:p>
      <w:pPr>
        <w:adjustRightInd w:val="0"/>
        <w:spacing w:after="78" w:line="360" w:lineRule="auto"/>
        <w:ind w:firstLine="560" w:firstLineChars="200"/>
        <w:rPr>
          <w:kern w:val="0"/>
          <w:sz w:val="28"/>
          <w:szCs w:val="28"/>
          <w:highlight w:val="none"/>
        </w:rPr>
      </w:pPr>
      <w:r>
        <w:rPr>
          <w:rFonts w:hint="eastAsia" w:cs="宋体"/>
          <w:kern w:val="0"/>
          <w:sz w:val="28"/>
          <w:szCs w:val="28"/>
          <w:highlight w:val="none"/>
        </w:rPr>
        <w:t>（</w:t>
      </w:r>
      <w:r>
        <w:rPr>
          <w:kern w:val="0"/>
          <w:sz w:val="28"/>
          <w:szCs w:val="28"/>
          <w:highlight w:val="none"/>
        </w:rPr>
        <w:t>4</w:t>
      </w:r>
      <w:r>
        <w:rPr>
          <w:rFonts w:hint="eastAsia" w:cs="宋体"/>
          <w:kern w:val="0"/>
          <w:sz w:val="28"/>
          <w:szCs w:val="28"/>
          <w:highlight w:val="none"/>
        </w:rPr>
        <w:t>）具有积极负责的工作态度和一定的沟通协调能力；</w:t>
      </w:r>
    </w:p>
    <w:p>
      <w:pPr>
        <w:spacing w:after="78" w:line="360" w:lineRule="auto"/>
        <w:ind w:firstLine="560" w:firstLineChars="200"/>
        <w:rPr>
          <w:rFonts w:cs="宋体"/>
          <w:kern w:val="0"/>
          <w:sz w:val="28"/>
          <w:szCs w:val="28"/>
          <w:highlight w:val="none"/>
        </w:rPr>
      </w:pPr>
      <w:r>
        <w:rPr>
          <w:rFonts w:hint="eastAsia" w:cs="宋体"/>
          <w:kern w:val="0"/>
          <w:sz w:val="28"/>
          <w:szCs w:val="28"/>
          <w:highlight w:val="none"/>
        </w:rPr>
        <w:t>（</w:t>
      </w:r>
      <w:r>
        <w:rPr>
          <w:kern w:val="0"/>
          <w:sz w:val="28"/>
          <w:szCs w:val="28"/>
          <w:highlight w:val="none"/>
        </w:rPr>
        <w:t>5</w:t>
      </w:r>
      <w:r>
        <w:rPr>
          <w:rFonts w:hint="eastAsia" w:cs="宋体"/>
          <w:kern w:val="0"/>
          <w:sz w:val="28"/>
          <w:szCs w:val="28"/>
          <w:highlight w:val="none"/>
        </w:rPr>
        <w:t>）特殊岗位和技术岗位需持有上岗证和相应的专业技能。</w:t>
      </w:r>
    </w:p>
    <w:p>
      <w:pPr>
        <w:pStyle w:val="6"/>
        <w:spacing w:after="78"/>
        <w:ind w:firstLine="689"/>
        <w:rPr>
          <w:highlight w:val="none"/>
        </w:rPr>
      </w:pPr>
      <w:r>
        <w:rPr>
          <w:rFonts w:hint="eastAsia"/>
          <w:highlight w:val="none"/>
        </w:rPr>
        <w:t>二、工作要求</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乙方劳务人员需按照本项目涉及的有限空间作业技术标准、项目管理依据和参考标准，按甲方管理要求完成项目服务内容中的劳务服务工作。</w:t>
      </w:r>
    </w:p>
    <w:p>
      <w:pPr>
        <w:pStyle w:val="6"/>
        <w:spacing w:after="78"/>
        <w:ind w:firstLine="689"/>
        <w:rPr>
          <w:highlight w:val="none"/>
        </w:rPr>
      </w:pPr>
      <w:r>
        <w:rPr>
          <w:rFonts w:hint="eastAsia"/>
          <w:highlight w:val="none"/>
        </w:rPr>
        <w:t>三、验收要求</w:t>
      </w:r>
    </w:p>
    <w:p>
      <w:pPr>
        <w:spacing w:after="78"/>
        <w:ind w:firstLine="560" w:firstLineChars="200"/>
        <w:rPr>
          <w:rFonts w:hint="eastAsia" w:ascii="宋体" w:hAnsi="宋体" w:eastAsia="宋体"/>
          <w:sz w:val="28"/>
          <w:szCs w:val="28"/>
          <w:highlight w:val="none"/>
          <w:lang w:eastAsia="zh-CN"/>
        </w:rPr>
      </w:pPr>
      <w:r>
        <w:rPr>
          <w:rFonts w:hint="eastAsia" w:ascii="宋体" w:hAnsi="宋体"/>
          <w:sz w:val="28"/>
          <w:szCs w:val="28"/>
          <w:highlight w:val="none"/>
        </w:rPr>
        <w:t>3.1工程质量标准应满足</w:t>
      </w:r>
      <w:r>
        <w:rPr>
          <w:rFonts w:hint="eastAsia" w:ascii="宋体" w:hAnsi="宋体"/>
          <w:sz w:val="28"/>
          <w:szCs w:val="28"/>
          <w:highlight w:val="none"/>
          <w:lang w:eastAsia="zh-CN"/>
        </w:rPr>
        <w:t>高桥污水资源化重启维修项目工艺设备、管道系统(含阀门、管件)的拆除、安装（详见附件3），电气系统线缆敷设及接驳，BFBR池围栏清洗补漆，以及BFBR池绿化植物补种绿化工作。</w:t>
      </w:r>
    </w:p>
    <w:p>
      <w:pPr>
        <w:spacing w:after="78"/>
        <w:ind w:firstLine="560" w:firstLineChars="200"/>
        <w:rPr>
          <w:rFonts w:hint="eastAsia" w:ascii="宋体" w:hAnsi="宋体"/>
          <w:sz w:val="28"/>
          <w:szCs w:val="28"/>
          <w:highlight w:val="none"/>
        </w:rPr>
      </w:pPr>
      <w:r>
        <w:rPr>
          <w:rFonts w:hint="eastAsia" w:ascii="宋体" w:hAnsi="宋体"/>
          <w:sz w:val="28"/>
          <w:szCs w:val="28"/>
          <w:highlight w:val="none"/>
        </w:rPr>
        <w:t>3.2除上述质量标准外，工程质量还应当符合其他国家、地方相关质量标准的法律法规及其他文件。</w:t>
      </w:r>
    </w:p>
    <w:p>
      <w:pPr>
        <w:spacing w:after="78"/>
        <w:ind w:firstLine="560" w:firstLineChars="200"/>
        <w:rPr>
          <w:rFonts w:hint="eastAsia" w:ascii="宋体" w:hAnsi="宋体"/>
          <w:sz w:val="28"/>
          <w:szCs w:val="28"/>
          <w:highlight w:val="none"/>
        </w:rPr>
      </w:pPr>
      <w:r>
        <w:rPr>
          <w:rFonts w:hint="eastAsia" w:ascii="宋体" w:hAnsi="宋体"/>
          <w:sz w:val="28"/>
          <w:szCs w:val="28"/>
          <w:highlight w:val="none"/>
        </w:rPr>
        <w:t>3.3乙方对乙方承包范围内的全部工程的质量、安全、工期、文明施工等负完全责任。</w:t>
      </w:r>
    </w:p>
    <w:p>
      <w:pPr>
        <w:spacing w:after="78"/>
        <w:ind w:firstLine="560" w:firstLineChars="200"/>
        <w:rPr>
          <w:rFonts w:hint="eastAsia" w:ascii="宋体" w:hAnsi="宋体"/>
          <w:sz w:val="28"/>
          <w:szCs w:val="28"/>
          <w:highlight w:val="none"/>
        </w:rPr>
      </w:pPr>
      <w:r>
        <w:rPr>
          <w:rFonts w:hint="eastAsia" w:ascii="宋体" w:hAnsi="宋体"/>
          <w:sz w:val="28"/>
          <w:szCs w:val="28"/>
          <w:highlight w:val="none"/>
        </w:rPr>
        <w:t>3.4工程具备竣工验收条件后，乙方按国家工程竣工有关规定，向甲方提供竣工验收申请及完整竣工资料。甲方收到后5天内组织验收，如甲方在规定时间内不能组织验收，需及时通知乙方，另定验收日期。</w:t>
      </w:r>
    </w:p>
    <w:p>
      <w:pPr>
        <w:spacing w:after="78"/>
        <w:ind w:firstLine="560" w:firstLineChars="200"/>
        <w:rPr>
          <w:rFonts w:hint="eastAsia" w:ascii="宋体" w:hAnsi="宋体"/>
          <w:sz w:val="28"/>
          <w:szCs w:val="28"/>
          <w:highlight w:val="none"/>
        </w:rPr>
      </w:pPr>
      <w:r>
        <w:rPr>
          <w:rFonts w:hint="eastAsia" w:ascii="宋体" w:hAnsi="宋体"/>
          <w:sz w:val="28"/>
          <w:szCs w:val="28"/>
          <w:highlight w:val="none"/>
        </w:rPr>
        <w:t>3.5验收未通过的，乙方应按甲方提出的整改意见进行整改，并承担因此产生的费用，工期不予顺延。整改完成后，乙方再次提起竣工验收申请。</w:t>
      </w:r>
    </w:p>
    <w:p>
      <w:pPr>
        <w:spacing w:after="78"/>
        <w:ind w:firstLine="560" w:firstLineChars="200"/>
        <w:rPr>
          <w:rFonts w:hint="eastAsia" w:ascii="宋体" w:hAnsi="宋体"/>
          <w:sz w:val="28"/>
          <w:szCs w:val="28"/>
          <w:highlight w:val="none"/>
        </w:rPr>
      </w:pPr>
      <w:r>
        <w:rPr>
          <w:rFonts w:hint="eastAsia" w:ascii="宋体" w:hAnsi="宋体"/>
          <w:sz w:val="28"/>
          <w:szCs w:val="28"/>
          <w:highlight w:val="none"/>
        </w:rPr>
        <w:t>3.6施工现场的竣工退场费用由乙方承担。乙方应在竣工验收通过后3天内完成竣工退场。逾期未完成的，视为乙方放弃遗留物品的所有权，相关遗留物品由甲方自行处置，因此产生的处置费用由乙方承担。</w:t>
      </w:r>
    </w:p>
    <w:p>
      <w:pPr>
        <w:pStyle w:val="6"/>
        <w:spacing w:after="78"/>
        <w:ind w:firstLine="689"/>
        <w:rPr>
          <w:highlight w:val="none"/>
        </w:rPr>
      </w:pPr>
      <w:r>
        <w:rPr>
          <w:rFonts w:hint="eastAsia"/>
          <w:highlight w:val="none"/>
        </w:rPr>
        <w:t>四、违约责任与处理</w:t>
      </w:r>
    </w:p>
    <w:p>
      <w:pPr>
        <w:adjustRightInd w:val="0"/>
        <w:spacing w:after="78" w:line="520" w:lineRule="exact"/>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4.1 乙方劳务人员有下列情况之一的，乙方必须在收到甲方书面通知2个工作日内予以撤换，</w:t>
      </w:r>
      <w:r>
        <w:rPr>
          <w:rFonts w:hint="eastAsia" w:ascii="宋体" w:hAnsi="宋体" w:cs="宋体"/>
          <w:spacing w:val="10"/>
          <w:sz w:val="28"/>
          <w:szCs w:val="28"/>
          <w:highlight w:val="none"/>
        </w:rPr>
        <w:t>甲方按每人次在当次进度款中扣除2000元。</w:t>
      </w:r>
    </w:p>
    <w:p>
      <w:pPr>
        <w:spacing w:after="78" w:line="520" w:lineRule="exact"/>
        <w:ind w:firstLine="565" w:firstLineChars="202"/>
        <w:rPr>
          <w:rFonts w:hint="eastAsia" w:ascii="宋体" w:hAnsi="宋体" w:cs="宋体"/>
          <w:spacing w:val="10"/>
          <w:sz w:val="28"/>
          <w:szCs w:val="28"/>
          <w:highlight w:val="none"/>
        </w:rPr>
      </w:pPr>
      <w:r>
        <w:rPr>
          <w:rFonts w:ascii="宋体" w:hAnsi="宋体" w:cs="宋体"/>
          <w:kern w:val="0"/>
          <w:sz w:val="28"/>
          <w:szCs w:val="28"/>
          <w:highlight w:val="none"/>
        </w:rPr>
        <w:t>(1)</w:t>
      </w:r>
      <w:r>
        <w:rPr>
          <w:rFonts w:hint="eastAsia" w:ascii="宋体" w:hAnsi="宋体" w:cs="宋体"/>
          <w:spacing w:val="10"/>
          <w:sz w:val="28"/>
          <w:szCs w:val="28"/>
          <w:highlight w:val="none"/>
        </w:rPr>
        <w:t>违反国家、地方法律法规或甲方有关管理规定，或被第三方有效投诉；</w:t>
      </w:r>
    </w:p>
    <w:p>
      <w:pPr>
        <w:spacing w:after="78" w:line="520" w:lineRule="exact"/>
        <w:ind w:firstLine="565" w:firstLineChars="202"/>
        <w:rPr>
          <w:rFonts w:hint="eastAsia" w:ascii="宋体" w:hAnsi="宋体" w:cs="宋体"/>
          <w:spacing w:val="10"/>
          <w:sz w:val="28"/>
          <w:szCs w:val="28"/>
          <w:highlight w:val="none"/>
        </w:rPr>
      </w:pPr>
      <w:r>
        <w:rPr>
          <w:rFonts w:ascii="宋体" w:hAnsi="宋体" w:cs="宋体"/>
          <w:kern w:val="0"/>
          <w:sz w:val="28"/>
          <w:szCs w:val="28"/>
          <w:highlight w:val="none"/>
        </w:rPr>
        <w:t>(2)</w:t>
      </w:r>
      <w:r>
        <w:rPr>
          <w:rFonts w:hint="eastAsia" w:ascii="宋体" w:hAnsi="宋体" w:cs="宋体"/>
          <w:spacing w:val="10"/>
          <w:sz w:val="28"/>
          <w:szCs w:val="28"/>
          <w:highlight w:val="none"/>
        </w:rPr>
        <w:t>工作失职给甲方造成损失的；</w:t>
      </w:r>
    </w:p>
    <w:p>
      <w:pPr>
        <w:spacing w:after="78" w:line="520" w:lineRule="exact"/>
        <w:ind w:firstLine="565" w:firstLineChars="202"/>
        <w:rPr>
          <w:rFonts w:hint="eastAsia" w:ascii="宋体" w:hAnsi="宋体" w:cs="宋体"/>
          <w:spacing w:val="10"/>
          <w:sz w:val="28"/>
          <w:szCs w:val="28"/>
          <w:highlight w:val="none"/>
        </w:rPr>
      </w:pPr>
      <w:r>
        <w:rPr>
          <w:rFonts w:ascii="宋体" w:hAnsi="宋体" w:cs="宋体"/>
          <w:kern w:val="0"/>
          <w:sz w:val="28"/>
          <w:szCs w:val="28"/>
          <w:highlight w:val="none"/>
        </w:rPr>
        <w:t>(3)</w:t>
      </w:r>
      <w:r>
        <w:rPr>
          <w:rFonts w:hint="eastAsia" w:ascii="宋体" w:hAnsi="宋体" w:cs="宋体"/>
          <w:spacing w:val="10"/>
          <w:sz w:val="28"/>
          <w:szCs w:val="28"/>
          <w:highlight w:val="none"/>
        </w:rPr>
        <w:t>工作期间聚众闲谈、睡觉或干与工作无关的事项，影响恶劣的；</w:t>
      </w:r>
    </w:p>
    <w:p>
      <w:pPr>
        <w:spacing w:after="78" w:line="520" w:lineRule="exact"/>
        <w:ind w:firstLine="565" w:firstLineChars="202"/>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未经甲方书面允许，向第三方</w:t>
      </w:r>
      <w:r>
        <w:rPr>
          <w:rFonts w:hint="eastAsia" w:ascii="宋体" w:hAnsi="宋体" w:cs="宋体"/>
          <w:spacing w:val="10"/>
          <w:sz w:val="28"/>
          <w:szCs w:val="28"/>
          <w:highlight w:val="none"/>
        </w:rPr>
        <w:t>披露项目信息。</w:t>
      </w:r>
    </w:p>
    <w:p>
      <w:pPr>
        <w:spacing w:after="78" w:line="520" w:lineRule="exact"/>
        <w:ind w:firstLine="565" w:firstLineChars="202"/>
        <w:rPr>
          <w:rFonts w:hint="eastAsia" w:ascii="宋体" w:hAnsi="宋体" w:cs="宋体"/>
          <w:spacing w:val="10"/>
          <w:sz w:val="28"/>
          <w:szCs w:val="28"/>
          <w:highlight w:val="none"/>
        </w:rPr>
      </w:pPr>
      <w:r>
        <w:rPr>
          <w:rFonts w:ascii="宋体" w:hAnsi="宋体" w:cs="宋体"/>
          <w:kern w:val="0"/>
          <w:sz w:val="28"/>
          <w:szCs w:val="28"/>
          <w:highlight w:val="none"/>
        </w:rPr>
        <w:t>(5)</w:t>
      </w:r>
      <w:r>
        <w:rPr>
          <w:rFonts w:hint="eastAsia" w:ascii="宋体" w:hAnsi="宋体" w:cs="宋体"/>
          <w:spacing w:val="10"/>
          <w:sz w:val="28"/>
          <w:szCs w:val="28"/>
          <w:highlight w:val="none"/>
        </w:rPr>
        <w:t>因其他原因受到行政或刑事处罚的。</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4.2由于乙方人员造成的原因导致甲方扣款，乙方承担相应所有责任(经济处罚最高不超过当次扣款金额的1</w:t>
      </w:r>
      <w:r>
        <w:rPr>
          <w:rFonts w:ascii="宋体" w:hAnsi="宋体" w:cs="宋体"/>
          <w:spacing w:val="10"/>
          <w:sz w:val="28"/>
          <w:szCs w:val="28"/>
          <w:highlight w:val="none"/>
        </w:rPr>
        <w:t>00</w:t>
      </w:r>
      <w:r>
        <w:rPr>
          <w:rFonts w:hint="eastAsia" w:ascii="宋体" w:hAnsi="宋体" w:cs="宋体"/>
          <w:spacing w:val="10"/>
          <w:sz w:val="28"/>
          <w:szCs w:val="28"/>
          <w:highlight w:val="none"/>
        </w:rPr>
        <w:t>%</w:t>
      </w:r>
      <w:r>
        <w:rPr>
          <w:rFonts w:ascii="宋体" w:hAnsi="宋体" w:cs="宋体"/>
          <w:spacing w:val="10"/>
          <w:sz w:val="28"/>
          <w:szCs w:val="28"/>
          <w:highlight w:val="none"/>
        </w:rPr>
        <w:t>)</w:t>
      </w:r>
      <w:r>
        <w:rPr>
          <w:rFonts w:hint="eastAsia" w:ascii="宋体" w:hAnsi="宋体" w:cs="宋体"/>
          <w:spacing w:val="10"/>
          <w:sz w:val="28"/>
          <w:szCs w:val="28"/>
          <w:highlight w:val="none"/>
        </w:rPr>
        <w:t>；甲方在对乙方所造成的责任损失在乙方当次进度款申请中扣除。如出现乙方当次进度款申请额不足以抵扣时，剩余待扣款额累计至下次申请时扣除；</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4.3 乙方的劳务人员对甲方出台的安全规定动作不熟悉、不掌握，未按照规定动作的要求规范操作，经检查不合格的，甲方可在支付劳务费时扣减每人次1000元；</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4.4乙方逾期完成本项目内容的，按照下列方式承担违约金：</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1）工期延误5日以内的，乙方向甲方支付人民币1000元/日的违约金。（2）供货期延误5至10日的（含本数），从延误开始之日起，乙方向甲方支付人民币1200元/日的违约金。（3）供货期延误10日以上的，甲方有权要求乙方继续履行合同，并从延误开始之日起，向甲方支付人民币2000元/日的违约金。</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4.5乙方未经甲方同意或提前告知甲方，擅自更换劳务人员,或以任何形式、方式欺骗、隐瞒甲方，经甲方发现，每发现1次甲方从合同总价款中扣除的人民币5000元。</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4.6由于乙方原因导致甲方在未落实上级要求导致被通报，每通报一次扣除当次申请进度款的10%。累计发生3次的，甲方有权单方面解除合同。</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4.7乙方应保证按时支付项目劳务人员工资，发生劳务人员讨薪事件，每次处以乙方罚款5000元。由于乙方未能正常缴纳或支付而引发劳资纠纷、理赔、工伤或因申办用工手续、员工劳动保险手续和暂住手续等不合格引起的所有纠纷、赔偿、处罚、索赔等均由乙方自行负责。如造成甲方出现连带责任，甲方有权推迟当次进度款支付并对造成甲方的损失在当次进度款中予以扣除。情节严重时，甲方有权单方面解除合同。</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4.8乙方应按有关规范、设计要求及甲方代表的指令进行施工，随时接受甲方的检查，为检查提供便利条件，及时根据要求向甲方提供与工程质量有关的技术资料；工程质量达不到约定标准的部分，甲方一经发现，有权要求乙方拆除和重新施工，乙方应按甲方的要求拆除和重新施工，返工或整改检查合格后方可进行下一工序的施工，乙方自行承担因此产生的费用，工期不予顺延。</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4.9劳务分包人不履行或不按照约定履行合同其他义务，甲方有权要求乙方按本合同总价的10%支付违约金。</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4.10因乙方原因造成质量、安全事故的，全部责任由乙方承担，同时每发生一次，乙方应当向甲方支付违约金1万元。</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4.11本合同解除后，乙方应在3日内无条件退场并做好现场卫生清洁工作，逾期未退场的，视为乙方放弃遗留物品的所有权，相关遗留物品由甲方自行处置，因此产生的处置费用由乙方承担。</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4.12乙方应支付的违约金、赔偿金、费用，甲方有权从应付乙方的任何一笔款项中扣除，不足的部分，甲方应负责补足。</w:t>
      </w:r>
    </w:p>
    <w:p>
      <w:pPr>
        <w:pStyle w:val="6"/>
        <w:spacing w:after="78"/>
        <w:ind w:firstLine="687"/>
        <w:rPr>
          <w:highlight w:val="none"/>
        </w:rPr>
      </w:pPr>
      <w:r>
        <w:rPr>
          <w:rFonts w:hint="eastAsia"/>
          <w:highlight w:val="none"/>
        </w:rPr>
        <w:t>五、其他约定事项</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附件1：安全协议书</w:t>
      </w:r>
    </w:p>
    <w:p>
      <w:pPr>
        <w:spacing w:after="78" w:line="520" w:lineRule="exact"/>
        <w:ind w:firstLine="606" w:firstLineChars="202"/>
        <w:rPr>
          <w:rFonts w:hint="eastAsia" w:ascii="宋体" w:hAnsi="宋体" w:cs="宋体"/>
          <w:spacing w:val="10"/>
          <w:sz w:val="28"/>
          <w:szCs w:val="28"/>
          <w:highlight w:val="none"/>
        </w:rPr>
      </w:pPr>
      <w:r>
        <w:rPr>
          <w:rFonts w:hint="eastAsia" w:ascii="宋体" w:hAnsi="宋体" w:cs="宋体"/>
          <w:spacing w:val="10"/>
          <w:sz w:val="28"/>
          <w:szCs w:val="28"/>
          <w:highlight w:val="none"/>
        </w:rPr>
        <w:t>附件</w:t>
      </w:r>
      <w:r>
        <w:rPr>
          <w:rFonts w:ascii="宋体" w:hAnsi="宋体" w:cs="宋体"/>
          <w:spacing w:val="10"/>
          <w:sz w:val="28"/>
          <w:szCs w:val="28"/>
          <w:highlight w:val="none"/>
        </w:rPr>
        <w:t>2</w:t>
      </w:r>
      <w:r>
        <w:rPr>
          <w:rFonts w:hint="eastAsia" w:ascii="宋体" w:hAnsi="宋体" w:cs="宋体"/>
          <w:spacing w:val="10"/>
          <w:sz w:val="28"/>
          <w:szCs w:val="28"/>
          <w:highlight w:val="none"/>
        </w:rPr>
        <w:t>：供应商廉洁协议书</w:t>
      </w:r>
      <w:r>
        <w:rPr>
          <w:b/>
          <w:color w:val="000000"/>
          <w:kern w:val="0"/>
          <w:sz w:val="44"/>
          <w:szCs w:val="44"/>
          <w:highlight w:val="none"/>
        </w:rPr>
        <w:br w:type="page"/>
      </w:r>
    </w:p>
    <w:p>
      <w:pPr>
        <w:pStyle w:val="6"/>
        <w:spacing w:after="78"/>
        <w:ind w:firstLine="689"/>
        <w:rPr>
          <w:highlight w:val="none"/>
        </w:rPr>
      </w:pPr>
      <w:r>
        <w:rPr>
          <w:rFonts w:hint="eastAsia"/>
          <w:highlight w:val="none"/>
        </w:rPr>
        <w:t>附件1安全协议书</w:t>
      </w:r>
    </w:p>
    <w:p>
      <w:pPr>
        <w:spacing w:after="78" w:line="360" w:lineRule="auto"/>
        <w:jc w:val="center"/>
        <w:rPr>
          <w:b/>
          <w:bCs/>
          <w:sz w:val="28"/>
          <w:szCs w:val="28"/>
          <w:highlight w:val="none"/>
        </w:rPr>
      </w:pPr>
      <w:r>
        <w:rPr>
          <w:rFonts w:hint="eastAsia"/>
          <w:b/>
          <w:bCs/>
          <w:sz w:val="28"/>
          <w:szCs w:val="28"/>
          <w:highlight w:val="none"/>
        </w:rPr>
        <w:t>安全协议书</w:t>
      </w:r>
    </w:p>
    <w:p>
      <w:pPr>
        <w:spacing w:after="78" w:line="360" w:lineRule="auto"/>
        <w:ind w:firstLine="527"/>
        <w:rPr>
          <w:b/>
          <w:bCs/>
          <w:sz w:val="24"/>
          <w:highlight w:val="none"/>
        </w:rPr>
      </w:pPr>
      <w:r>
        <w:rPr>
          <w:rFonts w:hint="eastAsia"/>
          <w:b/>
          <w:bCs/>
          <w:sz w:val="24"/>
          <w:highlight w:val="none"/>
        </w:rPr>
        <w:t>甲方：深圳市深水水务咨询有限公司</w:t>
      </w:r>
    </w:p>
    <w:p>
      <w:pPr>
        <w:spacing w:after="78" w:line="360" w:lineRule="auto"/>
        <w:ind w:firstLine="527"/>
        <w:rPr>
          <w:sz w:val="24"/>
          <w:highlight w:val="none"/>
        </w:rPr>
      </w:pPr>
      <w:r>
        <w:rPr>
          <w:rFonts w:hint="eastAsia"/>
          <w:b/>
          <w:bCs/>
          <w:sz w:val="24"/>
          <w:highlight w:val="none"/>
        </w:rPr>
        <w:t>乙方：</w:t>
      </w:r>
    </w:p>
    <w:p>
      <w:pPr>
        <w:spacing w:after="78" w:line="360" w:lineRule="auto"/>
        <w:ind w:firstLine="480" w:firstLineChars="200"/>
        <w:rPr>
          <w:sz w:val="24"/>
          <w:highlight w:val="none"/>
        </w:rPr>
      </w:pPr>
      <w:r>
        <w:rPr>
          <w:rFonts w:hint="eastAsia"/>
          <w:sz w:val="24"/>
          <w:highlight w:val="none"/>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项目合同的同时，签订本协议，并自觉遵守。</w:t>
      </w:r>
    </w:p>
    <w:p>
      <w:pPr>
        <w:spacing w:after="78" w:line="360" w:lineRule="auto"/>
        <w:ind w:firstLine="482" w:firstLineChars="200"/>
        <w:rPr>
          <w:b/>
          <w:bCs/>
          <w:sz w:val="24"/>
          <w:highlight w:val="none"/>
        </w:rPr>
      </w:pPr>
      <w:r>
        <w:rPr>
          <w:rFonts w:hint="eastAsia"/>
          <w:b/>
          <w:bCs/>
          <w:sz w:val="24"/>
          <w:highlight w:val="none"/>
        </w:rPr>
        <w:t>一、双方应当遵循的基本原则</w:t>
      </w:r>
    </w:p>
    <w:p>
      <w:pPr>
        <w:spacing w:after="78" w:line="360" w:lineRule="auto"/>
        <w:ind w:firstLine="480" w:firstLineChars="200"/>
        <w:rPr>
          <w:sz w:val="24"/>
          <w:highlight w:val="none"/>
        </w:rPr>
      </w:pPr>
      <w:r>
        <w:rPr>
          <w:rFonts w:hint="eastAsia"/>
          <w:sz w:val="24"/>
          <w:highlight w:val="none"/>
        </w:rPr>
        <w:t>(一)双方安全生产监督管理人员应当坚持原则，忠于职守，严格按本协议的约定履行各自的权利、义务。</w:t>
      </w:r>
    </w:p>
    <w:p>
      <w:pPr>
        <w:spacing w:after="78" w:line="360" w:lineRule="auto"/>
        <w:ind w:firstLine="480" w:firstLineChars="200"/>
        <w:rPr>
          <w:sz w:val="24"/>
          <w:highlight w:val="none"/>
        </w:rPr>
      </w:pPr>
      <w:r>
        <w:rPr>
          <w:rFonts w:hint="eastAsia"/>
          <w:sz w:val="24"/>
          <w:highlight w:val="none"/>
        </w:rPr>
        <w:t>(二)双方应相互配合，支持安检工作的检查和落实。乙方不得拒绝、阻扰甲方安全监督检查工作。</w:t>
      </w:r>
    </w:p>
    <w:p>
      <w:pPr>
        <w:spacing w:after="78" w:line="360" w:lineRule="auto"/>
        <w:ind w:firstLine="480" w:firstLineChars="200"/>
        <w:rPr>
          <w:sz w:val="24"/>
          <w:highlight w:val="none"/>
        </w:rPr>
      </w:pPr>
      <w:r>
        <w:rPr>
          <w:rFonts w:hint="eastAsia"/>
          <w:sz w:val="24"/>
          <w:highlight w:val="none"/>
        </w:rPr>
        <w:t>(三)乙方应牢固树立“安全第一”的指导思想，建立健全各项安全管理规章指导，制订并落实各项安全防护措施。</w:t>
      </w:r>
    </w:p>
    <w:p>
      <w:pPr>
        <w:spacing w:after="78" w:line="360" w:lineRule="auto"/>
        <w:ind w:firstLine="480" w:firstLineChars="200"/>
        <w:rPr>
          <w:sz w:val="24"/>
          <w:highlight w:val="none"/>
        </w:rPr>
      </w:pPr>
      <w:r>
        <w:rPr>
          <w:rFonts w:hint="eastAsia"/>
          <w:sz w:val="24"/>
          <w:highlight w:val="none"/>
        </w:rPr>
        <w:t>(四)双方必须严守技术秘密和业务秘密。</w:t>
      </w:r>
    </w:p>
    <w:p>
      <w:pPr>
        <w:spacing w:after="78" w:line="360" w:lineRule="auto"/>
        <w:ind w:firstLine="482" w:firstLineChars="200"/>
        <w:rPr>
          <w:b/>
          <w:bCs/>
          <w:sz w:val="24"/>
          <w:highlight w:val="none"/>
        </w:rPr>
      </w:pPr>
      <w:r>
        <w:rPr>
          <w:rFonts w:hint="eastAsia"/>
          <w:b/>
          <w:bCs/>
          <w:sz w:val="24"/>
          <w:highlight w:val="none"/>
        </w:rPr>
        <w:t>三、甲方的权利、义务</w:t>
      </w:r>
    </w:p>
    <w:p>
      <w:pPr>
        <w:spacing w:after="78" w:line="360" w:lineRule="auto"/>
        <w:ind w:firstLine="480" w:firstLineChars="200"/>
        <w:rPr>
          <w:sz w:val="24"/>
          <w:highlight w:val="none"/>
        </w:rPr>
      </w:pPr>
      <w:r>
        <w:rPr>
          <w:rFonts w:hint="eastAsia"/>
          <w:sz w:val="24"/>
          <w:highlight w:val="none"/>
        </w:rPr>
        <w:t>(一)进入现场工作之前，甲方将相关安全管理规章制度告知乙方</w:t>
      </w:r>
    </w:p>
    <w:p>
      <w:pPr>
        <w:spacing w:after="78" w:line="360" w:lineRule="auto"/>
        <w:ind w:firstLine="480" w:firstLineChars="200"/>
        <w:rPr>
          <w:sz w:val="24"/>
          <w:highlight w:val="none"/>
        </w:rPr>
      </w:pPr>
      <w:r>
        <w:rPr>
          <w:rFonts w:hint="eastAsia"/>
          <w:sz w:val="24"/>
          <w:highlight w:val="none"/>
        </w:rPr>
        <w:t>(二)甲方安全监督管理部门对乙方进行安全检查时，有权向乙方询问有关安全措施落实情况，调阅有关安全措施资料等。</w:t>
      </w:r>
    </w:p>
    <w:p>
      <w:pPr>
        <w:spacing w:after="78" w:line="360" w:lineRule="auto"/>
        <w:ind w:firstLine="480" w:firstLineChars="200"/>
        <w:rPr>
          <w:sz w:val="24"/>
          <w:highlight w:val="none"/>
        </w:rPr>
      </w:pPr>
      <w:r>
        <w:rPr>
          <w:rFonts w:hint="eastAsia"/>
          <w:sz w:val="24"/>
          <w:highlight w:val="none"/>
        </w:rPr>
        <w:t>(三)甲方对乙方工作中存在的重大安全隐患，有权责令乙方立即整改、排除。否则有权单方终止与乙方之间的相关经济业务合同的履行。</w:t>
      </w:r>
    </w:p>
    <w:p>
      <w:pPr>
        <w:spacing w:after="78" w:line="360" w:lineRule="auto"/>
        <w:ind w:firstLine="480" w:firstLineChars="200"/>
        <w:rPr>
          <w:sz w:val="24"/>
          <w:highlight w:val="none"/>
        </w:rPr>
      </w:pPr>
      <w:r>
        <w:rPr>
          <w:rFonts w:hint="eastAsia"/>
          <w:sz w:val="24"/>
          <w:highlight w:val="none"/>
        </w:rPr>
        <w:t>(四)甲方对乙方在本项目发生安全事故时，应尽量协助救护、保护事故现场、及时上报，并有权开展或参加对事故的调查处理。</w:t>
      </w:r>
    </w:p>
    <w:p>
      <w:pPr>
        <w:spacing w:after="78" w:line="360" w:lineRule="auto"/>
        <w:ind w:firstLine="480" w:firstLineChars="200"/>
        <w:rPr>
          <w:sz w:val="24"/>
          <w:highlight w:val="none"/>
        </w:rPr>
      </w:pPr>
      <w:r>
        <w:rPr>
          <w:rFonts w:hint="eastAsia"/>
          <w:sz w:val="24"/>
          <w:highlight w:val="none"/>
        </w:rPr>
        <w:t>(五)甲方指定部门为项目的现场安全监督管理负责人，代表甲方实施日常监督管理，并协助甲方安全管理部门的监督、考核工作。</w:t>
      </w:r>
    </w:p>
    <w:p>
      <w:pPr>
        <w:spacing w:after="78" w:line="360" w:lineRule="auto"/>
        <w:ind w:firstLine="482" w:firstLineChars="200"/>
        <w:rPr>
          <w:b/>
          <w:bCs/>
          <w:sz w:val="24"/>
          <w:highlight w:val="none"/>
        </w:rPr>
      </w:pPr>
      <w:r>
        <w:rPr>
          <w:rFonts w:hint="eastAsia"/>
          <w:b/>
          <w:bCs/>
          <w:sz w:val="24"/>
          <w:highlight w:val="none"/>
        </w:rPr>
        <w:t>四、乙方的权利、义务</w:t>
      </w:r>
    </w:p>
    <w:p>
      <w:pPr>
        <w:spacing w:after="78" w:line="360" w:lineRule="auto"/>
        <w:ind w:firstLine="480" w:firstLineChars="200"/>
        <w:rPr>
          <w:sz w:val="24"/>
          <w:highlight w:val="none"/>
        </w:rPr>
      </w:pPr>
      <w:r>
        <w:rPr>
          <w:rFonts w:hint="eastAsia"/>
          <w:sz w:val="24"/>
          <w:highlight w:val="none"/>
        </w:rPr>
        <w:t>(一)乙方严禁违背合同要求将承包的工程或部分工程转包或者违法分包。否则所发生安全事故，由乙方承担全部安全生产责任。</w:t>
      </w:r>
    </w:p>
    <w:p>
      <w:pPr>
        <w:spacing w:after="78" w:line="360" w:lineRule="auto"/>
        <w:ind w:firstLine="480" w:firstLineChars="200"/>
        <w:rPr>
          <w:sz w:val="24"/>
          <w:highlight w:val="none"/>
        </w:rPr>
      </w:pPr>
      <w:r>
        <w:rPr>
          <w:rFonts w:hint="eastAsia"/>
          <w:sz w:val="24"/>
          <w:highlight w:val="none"/>
        </w:rPr>
        <w:t>(二)乙方人员应当遵守甲方规章制度，接受甲方安全检查、监督，对违反甲方有关安全管理制度及规定的行为，甲方有权责令乙方立即停止并给予考核。</w:t>
      </w:r>
    </w:p>
    <w:p>
      <w:pPr>
        <w:spacing w:after="78" w:line="360" w:lineRule="auto"/>
        <w:ind w:firstLine="480" w:firstLineChars="200"/>
        <w:rPr>
          <w:sz w:val="24"/>
          <w:highlight w:val="none"/>
        </w:rPr>
      </w:pPr>
      <w:r>
        <w:rPr>
          <w:rFonts w:hint="eastAsia"/>
          <w:sz w:val="24"/>
          <w:highlight w:val="none"/>
        </w:rPr>
        <w:t>(三)乙方应具有安全管理组织体制(对特种作业的项目乙方必须出具有效的资质证书)，在甲方现场作业期间，乙方应指派专(兼)职安全人员，全面负责项目的安全、现场、消防等工作。</w:t>
      </w:r>
    </w:p>
    <w:p>
      <w:pPr>
        <w:spacing w:after="78" w:line="360" w:lineRule="auto"/>
        <w:ind w:firstLine="480" w:firstLineChars="200"/>
        <w:rPr>
          <w:sz w:val="24"/>
          <w:highlight w:val="none"/>
        </w:rPr>
      </w:pPr>
      <w:r>
        <w:rPr>
          <w:rFonts w:hint="eastAsia"/>
          <w:sz w:val="24"/>
          <w:highlight w:val="none"/>
        </w:rPr>
        <w:t>(四)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pPr>
        <w:spacing w:after="78" w:line="360" w:lineRule="auto"/>
        <w:ind w:firstLine="480" w:firstLineChars="200"/>
        <w:rPr>
          <w:sz w:val="24"/>
          <w:highlight w:val="none"/>
        </w:rPr>
      </w:pPr>
      <w:r>
        <w:rPr>
          <w:rFonts w:hint="eastAsia"/>
          <w:sz w:val="24"/>
          <w:highlight w:val="none"/>
        </w:rPr>
        <w:t>(五)乙方须确保安全生产责任制层层落实，落实到基层班组及作业工人，没有落实到位的，应承担违约责任，同时乙方应严格落实责任到人并进行处罚。</w:t>
      </w:r>
    </w:p>
    <w:p>
      <w:pPr>
        <w:spacing w:after="78" w:line="360" w:lineRule="auto"/>
        <w:ind w:firstLine="480" w:firstLineChars="200"/>
        <w:rPr>
          <w:sz w:val="24"/>
          <w:highlight w:val="none"/>
        </w:rPr>
      </w:pPr>
      <w:r>
        <w:rPr>
          <w:rFonts w:hint="eastAsia"/>
          <w:sz w:val="24"/>
          <w:highlight w:val="none"/>
        </w:rPr>
        <w:t>（六）各类作业人员必须具有相应的安全技术素质及上岗证，特种作业人员必须持有有效的特种作业操作证方准上岗，所使用的特种作业设备必须取得有效的特种作业设备强制安全检验合格证，方准现场使用。</w:t>
      </w:r>
    </w:p>
    <w:p>
      <w:pPr>
        <w:spacing w:after="78" w:line="360" w:lineRule="auto"/>
        <w:ind w:firstLine="480" w:firstLineChars="200"/>
        <w:rPr>
          <w:sz w:val="24"/>
          <w:highlight w:val="none"/>
        </w:rPr>
      </w:pPr>
      <w:r>
        <w:rPr>
          <w:rFonts w:hint="eastAsia"/>
          <w:sz w:val="24"/>
          <w:highlight w:val="none"/>
        </w:rPr>
        <w:t>(七)乙方人员在甲方服务期间，必须按工种需要正确穿戴好劳保防护用品，同时应严格遵守甲方各项安全生产管理制度。乙方人员在服务期间应当接受甲方的安全监督检查，经查证发现的安全隐患，乙方必须立即采取有效措施予以整改或纠正，否则甲方有权现场勒令停工。</w:t>
      </w:r>
    </w:p>
    <w:p>
      <w:pPr>
        <w:spacing w:after="78" w:line="360" w:lineRule="auto"/>
        <w:ind w:firstLine="480" w:firstLineChars="200"/>
        <w:rPr>
          <w:sz w:val="24"/>
          <w:highlight w:val="none"/>
        </w:rPr>
      </w:pPr>
      <w:r>
        <w:rPr>
          <w:rFonts w:hint="eastAsia"/>
          <w:sz w:val="24"/>
          <w:highlight w:val="none"/>
        </w:rPr>
        <w:t>(八)乙方管理人员在员工服务前应先熟悉现场，并对所处区域的服务环境可能存在的危险因素、预防措施给员工进行交底，同时对使用的设施设备等，负有认真检查和确认的义务，严禁设施、设备等带病服务，否则因此而产生的一切法律后果，由乙方承担。</w:t>
      </w:r>
    </w:p>
    <w:p>
      <w:pPr>
        <w:spacing w:after="78" w:line="360" w:lineRule="auto"/>
        <w:ind w:firstLine="480" w:firstLineChars="200"/>
        <w:rPr>
          <w:sz w:val="24"/>
          <w:highlight w:val="none"/>
        </w:rPr>
      </w:pPr>
      <w:r>
        <w:rPr>
          <w:rFonts w:hint="eastAsia"/>
          <w:sz w:val="24"/>
          <w:highlight w:val="none"/>
        </w:rPr>
        <w:t>(九)乙方人员在服务现场不得擅自动用或操作甲方的设备和机具，否则按本协议约定视为违约，承担违约金，因此酿成的后果由乙方负责。</w:t>
      </w:r>
    </w:p>
    <w:p>
      <w:pPr>
        <w:spacing w:after="78" w:line="360" w:lineRule="auto"/>
        <w:ind w:firstLine="480" w:firstLineChars="200"/>
        <w:rPr>
          <w:sz w:val="24"/>
          <w:highlight w:val="none"/>
        </w:rPr>
      </w:pPr>
      <w:r>
        <w:rPr>
          <w:rFonts w:hint="eastAsia"/>
          <w:sz w:val="24"/>
          <w:highlight w:val="none"/>
        </w:rPr>
        <w:t>(十)乙方人员在高空服务或涉水服务必须有专人安全监护，不得一人操作。服务人员必须按规定穿戴好劳保防护用品，系好安全绳、安全带(高挂低用)，扎好裤脚戴好安全帽;不准穿光滑底、硬鞋底。当需要在石棉瓦等轻型屋面工作或因服务场所环境限制无法系安全带时,乙方必须采取安全行走的技术措施，如铺设木板、跳板并加安全防护生等和在服务面下部增加安全防护网，严禁在没有安全技术措施的情况下冒险踩踏和服务。</w:t>
      </w:r>
    </w:p>
    <w:p>
      <w:pPr>
        <w:spacing w:after="78" w:line="360" w:lineRule="auto"/>
        <w:ind w:firstLine="480" w:firstLineChars="200"/>
        <w:rPr>
          <w:sz w:val="24"/>
          <w:highlight w:val="none"/>
        </w:rPr>
      </w:pPr>
      <w:r>
        <w:rPr>
          <w:rFonts w:hint="eastAsia"/>
          <w:sz w:val="24"/>
          <w:highlight w:val="none"/>
        </w:rPr>
        <w:t>(十一)乙方在服务期间自备的设备必须符合安全要求。</w:t>
      </w:r>
    </w:p>
    <w:p>
      <w:pPr>
        <w:spacing w:after="78" w:line="360" w:lineRule="auto"/>
        <w:ind w:firstLine="480" w:firstLineChars="200"/>
        <w:rPr>
          <w:sz w:val="24"/>
          <w:highlight w:val="none"/>
        </w:rPr>
      </w:pPr>
      <w:r>
        <w:rPr>
          <w:rFonts w:hint="eastAsia"/>
          <w:sz w:val="24"/>
          <w:highlight w:val="none"/>
        </w:rPr>
        <w:t>(十二)乙方服务期间的用电必须取得甲方同意，将电源接入服务场所的总配电箱，必须有防止影响上一级电源的过流断路保护，乙方不得私自拉接电源，否则按本协议约定承担违约金。</w:t>
      </w:r>
    </w:p>
    <w:p>
      <w:pPr>
        <w:spacing w:after="78" w:line="360" w:lineRule="auto"/>
        <w:ind w:firstLine="480" w:firstLineChars="200"/>
        <w:rPr>
          <w:sz w:val="24"/>
          <w:highlight w:val="none"/>
        </w:rPr>
      </w:pPr>
      <w:r>
        <w:rPr>
          <w:rFonts w:hint="eastAsia"/>
          <w:sz w:val="24"/>
          <w:highlight w:val="none"/>
        </w:rPr>
        <w:t>(十三)在易燃、易爆、有毒有害危险区域进行施工服务，乙方必须严格执行有关专业管理制度，采取有效的预防措施，并办理相关的开工或动火手续，必须提前将安全预防措施报送甲方监督管理部审核，甲方在收到其报送资料后，应当于48小时内作出是否同意的决定。乙方人员在服务期间发生的伤害事故由乙方负全部责任，与甲方无关。</w:t>
      </w:r>
    </w:p>
    <w:p>
      <w:pPr>
        <w:spacing w:after="78" w:line="360" w:lineRule="auto"/>
        <w:ind w:firstLine="480" w:firstLineChars="200"/>
        <w:rPr>
          <w:sz w:val="24"/>
          <w:highlight w:val="none"/>
        </w:rPr>
      </w:pPr>
      <w:r>
        <w:rPr>
          <w:rFonts w:hint="eastAsia"/>
          <w:sz w:val="24"/>
          <w:highlight w:val="none"/>
        </w:rPr>
        <w:t>（十四）配合做好甲方要求的其他安全生产措施。</w:t>
      </w:r>
    </w:p>
    <w:p>
      <w:pPr>
        <w:spacing w:after="78" w:line="360" w:lineRule="auto"/>
        <w:ind w:firstLine="482" w:firstLineChars="200"/>
        <w:rPr>
          <w:b/>
          <w:bCs/>
          <w:sz w:val="24"/>
          <w:highlight w:val="none"/>
        </w:rPr>
      </w:pPr>
      <w:r>
        <w:rPr>
          <w:rFonts w:hint="eastAsia"/>
          <w:b/>
          <w:bCs/>
          <w:sz w:val="24"/>
          <w:highlight w:val="none"/>
        </w:rPr>
        <w:t>五、违约责任</w:t>
      </w:r>
    </w:p>
    <w:p>
      <w:pPr>
        <w:spacing w:after="78" w:line="360" w:lineRule="auto"/>
        <w:ind w:firstLine="480" w:firstLineChars="200"/>
        <w:rPr>
          <w:sz w:val="24"/>
          <w:highlight w:val="none"/>
        </w:rPr>
      </w:pPr>
      <w:r>
        <w:rPr>
          <w:rFonts w:hint="eastAsia"/>
          <w:sz w:val="24"/>
          <w:highlight w:val="none"/>
        </w:rPr>
        <w:t>(一)因乙方管理或操作不当产生的安全隐患，限期未整改的，每发生一例罚款1万元；未落实安全生产责任制开展三级安全教育，每发现一次罚款1万元；安全事故每发现一起，乙方不仅承担暂定合同金额5%的违约金，还需承担因安全事故所造成的全部经济损失。</w:t>
      </w:r>
    </w:p>
    <w:p>
      <w:pPr>
        <w:spacing w:after="78" w:line="360" w:lineRule="auto"/>
        <w:ind w:firstLine="480" w:firstLineChars="200"/>
        <w:rPr>
          <w:sz w:val="24"/>
          <w:highlight w:val="none"/>
        </w:rPr>
      </w:pPr>
      <w:r>
        <w:rPr>
          <w:rFonts w:hint="eastAsia"/>
          <w:sz w:val="24"/>
          <w:highlight w:val="none"/>
        </w:rPr>
        <w:t>(二)因乙方违约而发生的违约金和赔偿金，甲方可在应付乙方的相关款中予以扣减。</w:t>
      </w:r>
    </w:p>
    <w:p>
      <w:pPr>
        <w:spacing w:after="78" w:line="360" w:lineRule="auto"/>
        <w:ind w:firstLine="482" w:firstLineChars="200"/>
        <w:rPr>
          <w:b/>
          <w:bCs/>
          <w:sz w:val="24"/>
          <w:highlight w:val="none"/>
        </w:rPr>
      </w:pPr>
      <w:r>
        <w:rPr>
          <w:rFonts w:hint="eastAsia"/>
          <w:b/>
          <w:bCs/>
          <w:sz w:val="24"/>
          <w:highlight w:val="none"/>
        </w:rPr>
        <w:t>六、附则</w:t>
      </w:r>
    </w:p>
    <w:p>
      <w:pPr>
        <w:spacing w:after="78" w:line="360" w:lineRule="auto"/>
        <w:ind w:firstLine="480" w:firstLineChars="200"/>
        <w:rPr>
          <w:sz w:val="24"/>
          <w:highlight w:val="none"/>
        </w:rPr>
      </w:pPr>
      <w:r>
        <w:rPr>
          <w:rFonts w:hint="eastAsia"/>
          <w:sz w:val="24"/>
          <w:highlight w:val="none"/>
        </w:rPr>
        <w:t>本协议与双方所签订的相关业务主合同具有同等法律效力。</w:t>
      </w:r>
    </w:p>
    <w:p>
      <w:pPr>
        <w:spacing w:after="78" w:line="360" w:lineRule="auto"/>
        <w:ind w:firstLine="482" w:firstLineChars="200"/>
        <w:rPr>
          <w:b/>
          <w:bCs/>
          <w:sz w:val="24"/>
          <w:highlight w:val="none"/>
        </w:rPr>
      </w:pPr>
      <w:r>
        <w:rPr>
          <w:rFonts w:hint="eastAsia"/>
          <w:b/>
          <w:bCs/>
          <w:sz w:val="24"/>
          <w:highlight w:val="none"/>
        </w:rPr>
        <w:t>七、其他</w:t>
      </w:r>
    </w:p>
    <w:p>
      <w:pPr>
        <w:spacing w:after="78" w:line="360" w:lineRule="auto"/>
        <w:ind w:firstLine="480" w:firstLineChars="200"/>
        <w:rPr>
          <w:sz w:val="24"/>
          <w:highlight w:val="none"/>
        </w:rPr>
      </w:pPr>
      <w:r>
        <w:rPr>
          <w:rFonts w:hint="eastAsia"/>
          <w:sz w:val="24"/>
          <w:highlight w:val="none"/>
        </w:rPr>
        <w:t>协议未尽事宜，由双方另行协商处理。</w:t>
      </w:r>
    </w:p>
    <w:p>
      <w:pPr>
        <w:spacing w:after="78" w:line="360" w:lineRule="auto"/>
        <w:ind w:firstLine="480" w:firstLineChars="200"/>
        <w:rPr>
          <w:sz w:val="24"/>
          <w:highlight w:val="none"/>
        </w:rPr>
      </w:pPr>
      <w:r>
        <w:rPr>
          <w:rFonts w:hint="eastAsia"/>
          <w:sz w:val="24"/>
          <w:highlight w:val="none"/>
        </w:rPr>
        <w:t>本协议履行地:江西德兴。</w:t>
      </w:r>
    </w:p>
    <w:p>
      <w:pPr>
        <w:spacing w:after="78" w:line="360" w:lineRule="auto"/>
        <w:ind w:firstLine="527"/>
        <w:rPr>
          <w:sz w:val="24"/>
          <w:highlight w:val="none"/>
        </w:rPr>
      </w:pPr>
    </w:p>
    <w:p>
      <w:pPr>
        <w:spacing w:after="78" w:line="480" w:lineRule="auto"/>
        <w:ind w:firstLine="527"/>
        <w:rPr>
          <w:sz w:val="24"/>
          <w:highlight w:val="none"/>
        </w:rPr>
      </w:pPr>
      <w:r>
        <w:rPr>
          <w:rFonts w:hint="eastAsia"/>
          <w:sz w:val="24"/>
          <w:highlight w:val="none"/>
        </w:rPr>
        <w:t>甲方（盖章）：</w:t>
      </w:r>
      <w:r>
        <w:rPr>
          <w:rFonts w:hint="eastAsia" w:ascii="宋体" w:hAnsi="宋体"/>
          <w:sz w:val="24"/>
          <w:highlight w:val="none"/>
        </w:rPr>
        <w:t xml:space="preserve"> </w:t>
      </w:r>
      <w:r>
        <w:rPr>
          <w:rFonts w:hint="eastAsia"/>
          <w:sz w:val="24"/>
          <w:highlight w:val="none"/>
        </w:rPr>
        <w:t xml:space="preserve">  </w:t>
      </w:r>
    </w:p>
    <w:p>
      <w:pPr>
        <w:spacing w:after="78" w:line="480" w:lineRule="auto"/>
        <w:ind w:firstLine="527"/>
        <w:rPr>
          <w:sz w:val="24"/>
          <w:highlight w:val="none"/>
        </w:rPr>
      </w:pPr>
      <w:r>
        <w:rPr>
          <w:rFonts w:hint="eastAsia"/>
          <w:sz w:val="24"/>
          <w:highlight w:val="none"/>
        </w:rPr>
        <w:t xml:space="preserve">法定（授权）代表人（签字/签章）:   </w:t>
      </w:r>
      <w:r>
        <w:rPr>
          <w:sz w:val="24"/>
          <w:highlight w:val="none"/>
        </w:rPr>
        <w:t xml:space="preserve">    </w:t>
      </w:r>
      <w:r>
        <w:rPr>
          <w:rFonts w:hint="eastAsia"/>
          <w:sz w:val="24"/>
          <w:highlight w:val="none"/>
        </w:rPr>
        <w:t xml:space="preserve">       </w:t>
      </w:r>
    </w:p>
    <w:p>
      <w:pPr>
        <w:spacing w:after="78" w:line="480" w:lineRule="auto"/>
        <w:ind w:firstLine="527"/>
        <w:rPr>
          <w:sz w:val="24"/>
          <w:highlight w:val="none"/>
        </w:rPr>
      </w:pPr>
      <w:r>
        <w:rPr>
          <w:rFonts w:hint="eastAsia"/>
          <w:sz w:val="24"/>
          <w:highlight w:val="none"/>
        </w:rPr>
        <w:t xml:space="preserve">     </w:t>
      </w:r>
      <w:r>
        <w:rPr>
          <w:sz w:val="24"/>
          <w:highlight w:val="none"/>
        </w:rPr>
        <w:t xml:space="preserve">   </w:t>
      </w:r>
      <w:r>
        <w:rPr>
          <w:rFonts w:hint="eastAsia"/>
          <w:sz w:val="24"/>
          <w:highlight w:val="none"/>
        </w:rPr>
        <w:t xml:space="preserve">年    月    日 </w:t>
      </w:r>
    </w:p>
    <w:p>
      <w:pPr>
        <w:spacing w:after="78" w:line="480" w:lineRule="auto"/>
        <w:ind w:firstLine="527"/>
        <w:rPr>
          <w:sz w:val="24"/>
          <w:highlight w:val="none"/>
        </w:rPr>
      </w:pPr>
      <w:r>
        <w:rPr>
          <w:rFonts w:hint="eastAsia"/>
          <w:sz w:val="24"/>
          <w:highlight w:val="none"/>
        </w:rPr>
        <w:t>乙方（盖章）：</w:t>
      </w:r>
    </w:p>
    <w:p>
      <w:pPr>
        <w:spacing w:after="78" w:line="480" w:lineRule="auto"/>
        <w:ind w:firstLine="527"/>
        <w:rPr>
          <w:sz w:val="24"/>
          <w:highlight w:val="none"/>
        </w:rPr>
      </w:pPr>
      <w:r>
        <w:rPr>
          <w:rFonts w:hint="eastAsia"/>
          <w:sz w:val="24"/>
          <w:highlight w:val="none"/>
        </w:rPr>
        <w:t>法定（授权）代表人（签字/签章）：</w:t>
      </w:r>
    </w:p>
    <w:p>
      <w:pPr>
        <w:spacing w:after="78" w:line="480" w:lineRule="auto"/>
        <w:ind w:firstLine="960" w:firstLineChars="400"/>
        <w:rPr>
          <w:sz w:val="24"/>
          <w:highlight w:val="none"/>
        </w:rPr>
      </w:pPr>
      <w:r>
        <w:rPr>
          <w:rFonts w:hint="eastAsia"/>
          <w:sz w:val="24"/>
          <w:highlight w:val="none"/>
        </w:rPr>
        <w:t xml:space="preserve">年    月    日                    </w:t>
      </w:r>
      <w:r>
        <w:rPr>
          <w:sz w:val="24"/>
          <w:highlight w:val="none"/>
        </w:rPr>
        <w:t xml:space="preserve">   </w:t>
      </w:r>
    </w:p>
    <w:p>
      <w:pPr>
        <w:spacing w:after="78" w:line="360" w:lineRule="auto"/>
        <w:rPr>
          <w:rFonts w:hint="eastAsia" w:ascii="宋体" w:hAnsi="宋体"/>
          <w:b/>
          <w:szCs w:val="21"/>
          <w:highlight w:val="none"/>
        </w:rPr>
      </w:pPr>
      <w:r>
        <w:rPr>
          <w:rFonts w:ascii="宋体" w:hAnsi="宋体"/>
          <w:b/>
          <w:szCs w:val="21"/>
          <w:highlight w:val="none"/>
        </w:rPr>
        <w:br w:type="page"/>
      </w:r>
    </w:p>
    <w:p>
      <w:pPr>
        <w:pStyle w:val="6"/>
        <w:spacing w:after="78"/>
        <w:ind w:firstLine="689"/>
        <w:rPr>
          <w:highlight w:val="none"/>
        </w:rPr>
      </w:pPr>
      <w:r>
        <w:rPr>
          <w:rFonts w:hint="eastAsia"/>
          <w:highlight w:val="none"/>
        </w:rPr>
        <w:t>附件</w:t>
      </w:r>
      <w:r>
        <w:rPr>
          <w:highlight w:val="none"/>
        </w:rPr>
        <w:t>2</w:t>
      </w:r>
      <w:r>
        <w:rPr>
          <w:rFonts w:hint="eastAsia"/>
          <w:highlight w:val="none"/>
        </w:rPr>
        <w:t>供应商廉洁协议书</w:t>
      </w:r>
    </w:p>
    <w:p>
      <w:pPr>
        <w:spacing w:after="78" w:line="360" w:lineRule="auto"/>
        <w:ind w:firstLine="723" w:firstLineChars="200"/>
        <w:jc w:val="center"/>
        <w:rPr>
          <w:rFonts w:hint="eastAsia" w:ascii="宋体" w:hAnsi="宋体"/>
          <w:b/>
          <w:sz w:val="36"/>
          <w:szCs w:val="36"/>
          <w:highlight w:val="none"/>
        </w:rPr>
      </w:pPr>
      <w:r>
        <w:rPr>
          <w:rFonts w:hint="eastAsia" w:ascii="宋体" w:hAnsi="宋体"/>
          <w:b/>
          <w:sz w:val="36"/>
          <w:szCs w:val="36"/>
          <w:highlight w:val="none"/>
        </w:rPr>
        <w:t>供应商廉</w:t>
      </w:r>
      <w:r>
        <w:rPr>
          <w:rFonts w:hint="eastAsia" w:ascii="宋体" w:hAnsi="宋体"/>
          <w:b/>
          <w:sz w:val="36"/>
          <w:szCs w:val="36"/>
          <w:highlight w:val="none"/>
          <w:lang w:eastAsia="zh-Hans"/>
        </w:rPr>
        <w:t>洁</w:t>
      </w:r>
      <w:r>
        <w:rPr>
          <w:rFonts w:hint="eastAsia" w:ascii="宋体" w:hAnsi="宋体"/>
          <w:b/>
          <w:sz w:val="36"/>
          <w:szCs w:val="36"/>
          <w:highlight w:val="none"/>
        </w:rPr>
        <w:t>协议书</w:t>
      </w:r>
    </w:p>
    <w:p>
      <w:pPr>
        <w:spacing w:after="78" w:line="360" w:lineRule="auto"/>
        <w:ind w:firstLine="480" w:firstLineChars="200"/>
        <w:rPr>
          <w:rFonts w:hint="eastAsia" w:ascii="宋体" w:hAnsi="宋体"/>
          <w:sz w:val="24"/>
          <w:highlight w:val="none"/>
        </w:rPr>
      </w:pPr>
      <w:r>
        <w:rPr>
          <w:rFonts w:hint="eastAsia" w:ascii="宋体" w:hAnsi="宋体"/>
          <w:sz w:val="24"/>
          <w:highlight w:val="none"/>
        </w:rPr>
        <w:t>为倡导防腐倡廉，诚实守信的经营作风，更好的维护甲乙双方的合作关系，强化对经营活动的法律约束，规范相关业务人员的廉洁行为。特作如下规定：</w:t>
      </w:r>
    </w:p>
    <w:p>
      <w:pPr>
        <w:numPr>
          <w:ilvl w:val="0"/>
          <w:numId w:val="3"/>
        </w:numPr>
        <w:spacing w:after="78" w:afterLines="0" w:line="360" w:lineRule="auto"/>
        <w:ind w:left="0" w:firstLine="480" w:firstLineChars="200"/>
        <w:jc w:val="left"/>
        <w:rPr>
          <w:rFonts w:hint="eastAsia" w:ascii="宋体" w:hAnsi="宋体"/>
          <w:sz w:val="24"/>
          <w:highlight w:val="none"/>
        </w:rPr>
      </w:pPr>
      <w:r>
        <w:rPr>
          <w:rFonts w:hint="eastAsia" w:ascii="宋体" w:hAnsi="宋体"/>
          <w:sz w:val="24"/>
          <w:highlight w:val="none"/>
        </w:rPr>
        <w:t>严禁甲方人员有以下行为：</w:t>
      </w:r>
    </w:p>
    <w:p>
      <w:pPr>
        <w:spacing w:after="78" w:line="360" w:lineRule="auto"/>
        <w:ind w:left="420" w:leftChars="200" w:firstLine="527"/>
        <w:jc w:val="left"/>
        <w:rPr>
          <w:rFonts w:hint="eastAsia" w:ascii="宋体" w:hAnsi="宋体"/>
          <w:sz w:val="24"/>
          <w:highlight w:val="none"/>
        </w:rPr>
      </w:pPr>
      <w:r>
        <w:rPr>
          <w:rFonts w:ascii="宋体" w:hAnsi="宋体"/>
          <w:sz w:val="24"/>
          <w:highlight w:val="none"/>
        </w:rPr>
        <w:t>1.</w:t>
      </w:r>
      <w:r>
        <w:rPr>
          <w:rFonts w:hint="eastAsia" w:ascii="宋体" w:hAnsi="宋体"/>
          <w:sz w:val="24"/>
          <w:highlight w:val="none"/>
        </w:rPr>
        <w:t>利用职务便利在经营活动中谋取个人私利，损害甲方利益；</w:t>
      </w:r>
    </w:p>
    <w:p>
      <w:pPr>
        <w:spacing w:after="78" w:line="360" w:lineRule="auto"/>
        <w:ind w:left="420" w:leftChars="200" w:firstLine="527"/>
        <w:jc w:val="left"/>
        <w:rPr>
          <w:rFonts w:hint="eastAsia" w:ascii="宋体" w:hAnsi="宋体"/>
          <w:sz w:val="24"/>
          <w:highlight w:val="none"/>
        </w:rPr>
      </w:pPr>
      <w:r>
        <w:rPr>
          <w:rFonts w:ascii="宋体" w:hAnsi="宋体"/>
          <w:sz w:val="24"/>
          <w:highlight w:val="none"/>
        </w:rPr>
        <w:t>2.</w:t>
      </w:r>
      <w:r>
        <w:rPr>
          <w:rFonts w:hint="eastAsia" w:ascii="宋体" w:hAnsi="宋体"/>
          <w:sz w:val="24"/>
          <w:highlight w:val="none"/>
        </w:rPr>
        <w:t>在经济活动中索取、收受财物。</w:t>
      </w:r>
    </w:p>
    <w:p>
      <w:pPr>
        <w:numPr>
          <w:ilvl w:val="0"/>
          <w:numId w:val="3"/>
        </w:numPr>
        <w:tabs>
          <w:tab w:val="left" w:pos="425"/>
        </w:tabs>
        <w:spacing w:after="78" w:afterLines="0" w:line="360" w:lineRule="auto"/>
        <w:ind w:left="0" w:firstLine="480" w:firstLineChars="200"/>
        <w:jc w:val="left"/>
        <w:rPr>
          <w:rFonts w:hint="eastAsia" w:ascii="宋体" w:hAnsi="宋体"/>
          <w:sz w:val="24"/>
          <w:highlight w:val="none"/>
        </w:rPr>
      </w:pPr>
      <w:r>
        <w:rPr>
          <w:rFonts w:hint="eastAsia" w:ascii="宋体" w:hAnsi="宋体"/>
          <w:sz w:val="24"/>
          <w:highlight w:val="none"/>
        </w:rPr>
        <w:t>乙方不可以有以下行为：</w:t>
      </w:r>
    </w:p>
    <w:p>
      <w:pPr>
        <w:spacing w:after="78" w:line="360" w:lineRule="auto"/>
        <w:ind w:left="420" w:leftChars="200" w:firstLine="527"/>
        <w:jc w:val="left"/>
        <w:rPr>
          <w:rFonts w:hint="eastAsia" w:ascii="宋体" w:hAnsi="宋体"/>
          <w:sz w:val="24"/>
          <w:highlight w:val="none"/>
        </w:rPr>
      </w:pPr>
      <w:r>
        <w:rPr>
          <w:rFonts w:ascii="宋体" w:hAnsi="宋体"/>
          <w:sz w:val="24"/>
          <w:highlight w:val="none"/>
        </w:rPr>
        <w:t>1.</w:t>
      </w:r>
      <w:r>
        <w:rPr>
          <w:rFonts w:hint="eastAsia" w:ascii="宋体" w:hAnsi="宋体"/>
          <w:sz w:val="24"/>
          <w:highlight w:val="none"/>
        </w:rPr>
        <w:t>向甲方人员行贿或变相行贿；</w:t>
      </w:r>
    </w:p>
    <w:p>
      <w:pPr>
        <w:spacing w:after="78" w:line="360" w:lineRule="auto"/>
        <w:ind w:left="420" w:leftChars="200" w:firstLine="527"/>
        <w:jc w:val="left"/>
        <w:rPr>
          <w:rFonts w:hint="eastAsia" w:ascii="宋体" w:hAnsi="宋体"/>
          <w:sz w:val="24"/>
          <w:highlight w:val="none"/>
        </w:rPr>
      </w:pPr>
      <w:r>
        <w:rPr>
          <w:rFonts w:ascii="宋体" w:hAnsi="宋体"/>
          <w:sz w:val="24"/>
          <w:highlight w:val="none"/>
        </w:rPr>
        <w:t>2.</w:t>
      </w:r>
      <w:r>
        <w:rPr>
          <w:rFonts w:hint="eastAsia" w:ascii="宋体" w:hAnsi="宋体"/>
          <w:sz w:val="24"/>
          <w:highlight w:val="none"/>
        </w:rPr>
        <w:t>向甲方人员赠送现金、购物卡、贵重礼品等</w:t>
      </w:r>
      <w:r>
        <w:rPr>
          <w:rFonts w:hint="eastAsia" w:ascii="宋体" w:hAnsi="宋体"/>
          <w:sz w:val="24"/>
          <w:highlight w:val="none"/>
          <w:lang w:eastAsia="zh-Hans"/>
        </w:rPr>
        <w:t>。</w:t>
      </w:r>
    </w:p>
    <w:p>
      <w:pPr>
        <w:spacing w:after="78" w:line="360" w:lineRule="auto"/>
        <w:ind w:firstLine="480" w:firstLineChars="200"/>
        <w:rPr>
          <w:rFonts w:hint="eastAsia" w:ascii="宋体" w:hAnsi="宋体"/>
          <w:sz w:val="24"/>
          <w:highlight w:val="none"/>
        </w:rPr>
      </w:pPr>
      <w:r>
        <w:rPr>
          <w:rFonts w:hint="eastAsia" w:ascii="宋体" w:hAnsi="宋体"/>
          <w:sz w:val="24"/>
          <w:highlight w:val="none"/>
        </w:rPr>
        <w:t>以上规定的执行希望得到甲乙双方的支持和配合，若甲方人员有违反上述规定的行为，乙方须告知甲方，甲方将严肃处理，绝不姑息。</w:t>
      </w:r>
    </w:p>
    <w:p>
      <w:pPr>
        <w:spacing w:after="78" w:line="360" w:lineRule="auto"/>
        <w:ind w:firstLine="480" w:firstLineChars="200"/>
        <w:rPr>
          <w:rFonts w:hint="eastAsia" w:ascii="宋体" w:hAnsi="宋体"/>
          <w:sz w:val="24"/>
          <w:highlight w:val="none"/>
        </w:rPr>
      </w:pPr>
      <w:r>
        <w:rPr>
          <w:rFonts w:hint="eastAsia" w:ascii="宋体" w:hAnsi="宋体"/>
          <w:sz w:val="24"/>
          <w:highlight w:val="none"/>
        </w:rPr>
        <w:t>如乙方人员有违反上述规定的行为，甲方有权终止与乙方的合作，并</w:t>
      </w:r>
      <w:r>
        <w:rPr>
          <w:rFonts w:hint="eastAsia" w:ascii="宋体" w:hAnsi="宋体"/>
          <w:sz w:val="24"/>
          <w:highlight w:val="none"/>
          <w:lang w:eastAsia="zh-Hans"/>
        </w:rPr>
        <w:t>要求乙方按照</w:t>
      </w:r>
      <w:r>
        <w:rPr>
          <w:rFonts w:hint="eastAsia" w:ascii="宋体" w:hAnsi="宋体"/>
          <w:sz w:val="24"/>
          <w:highlight w:val="none"/>
        </w:rPr>
        <w:t>合同金额的</w:t>
      </w:r>
      <w:r>
        <w:rPr>
          <w:rFonts w:ascii="宋体" w:hAnsi="宋体"/>
          <w:sz w:val="24"/>
          <w:highlight w:val="none"/>
        </w:rPr>
        <w:t>20%</w:t>
      </w:r>
      <w:r>
        <w:rPr>
          <w:rFonts w:hint="eastAsia" w:ascii="宋体" w:hAnsi="宋体"/>
          <w:sz w:val="24"/>
          <w:highlight w:val="none"/>
          <w:lang w:eastAsia="zh-Hans"/>
        </w:rPr>
        <w:t>支付违约金</w:t>
      </w:r>
      <w:r>
        <w:rPr>
          <w:rFonts w:ascii="宋体" w:hAnsi="宋体"/>
          <w:sz w:val="24"/>
          <w:highlight w:val="none"/>
        </w:rPr>
        <w:t>，由此造成的后果，包括甲方的损失将由乙方承担，必要时甲方将追究乙方的</w:t>
      </w:r>
      <w:r>
        <w:rPr>
          <w:rFonts w:hint="eastAsia" w:ascii="宋体" w:hAnsi="宋体"/>
          <w:sz w:val="24"/>
          <w:highlight w:val="none"/>
          <w:lang w:eastAsia="zh-Hans"/>
        </w:rPr>
        <w:t>其他</w:t>
      </w:r>
      <w:r>
        <w:rPr>
          <w:rFonts w:ascii="宋体" w:hAnsi="宋体"/>
          <w:sz w:val="24"/>
          <w:highlight w:val="none"/>
        </w:rPr>
        <w:t>法律责任。</w:t>
      </w:r>
    </w:p>
    <w:p>
      <w:pPr>
        <w:spacing w:after="78" w:line="360" w:lineRule="auto"/>
        <w:ind w:firstLine="480" w:firstLineChars="200"/>
        <w:rPr>
          <w:rFonts w:hint="eastAsia" w:ascii="宋体" w:hAnsi="宋体"/>
          <w:sz w:val="24"/>
          <w:highlight w:val="none"/>
        </w:rPr>
      </w:pPr>
      <w:r>
        <w:rPr>
          <w:rFonts w:hint="eastAsia" w:ascii="宋体" w:hAnsi="宋体"/>
          <w:sz w:val="24"/>
          <w:highlight w:val="none"/>
        </w:rPr>
        <w:t>为了互惠互利的长期发展关系，敬请互相配合。</w:t>
      </w:r>
    </w:p>
    <w:p>
      <w:pPr>
        <w:spacing w:after="78" w:line="360" w:lineRule="auto"/>
        <w:ind w:left="561" w:leftChars="267" w:firstLine="480" w:firstLineChars="200"/>
        <w:rPr>
          <w:rFonts w:hint="eastAsia" w:ascii="宋体" w:hAnsi="宋体"/>
          <w:sz w:val="24"/>
          <w:highlight w:val="none"/>
        </w:rPr>
      </w:pPr>
    </w:p>
    <w:p>
      <w:pPr>
        <w:spacing w:after="78" w:line="360" w:lineRule="auto"/>
        <w:ind w:firstLine="527"/>
        <w:rPr>
          <w:rFonts w:hint="eastAsia" w:ascii="宋体" w:hAnsi="宋体"/>
          <w:sz w:val="24"/>
          <w:highlight w:val="none"/>
        </w:rPr>
      </w:pPr>
      <w:r>
        <w:rPr>
          <w:rFonts w:hint="eastAsia" w:ascii="宋体" w:hAnsi="宋体"/>
          <w:sz w:val="24"/>
          <w:highlight w:val="none"/>
        </w:rPr>
        <w:t xml:space="preserve">甲方：                           </w:t>
      </w:r>
      <w:r>
        <w:rPr>
          <w:rFonts w:ascii="宋体" w:hAnsi="宋体"/>
          <w:sz w:val="24"/>
          <w:highlight w:val="none"/>
        </w:rPr>
        <w:t xml:space="preserve">    </w:t>
      </w:r>
      <w:r>
        <w:rPr>
          <w:rFonts w:hint="eastAsia" w:ascii="宋体" w:hAnsi="宋体"/>
          <w:sz w:val="24"/>
          <w:highlight w:val="none"/>
        </w:rPr>
        <w:t>乙方：</w:t>
      </w:r>
    </w:p>
    <w:p>
      <w:pPr>
        <w:pStyle w:val="2"/>
        <w:spacing w:after="78" w:line="360" w:lineRule="auto"/>
        <w:ind w:left="0" w:leftChars="0" w:firstLine="0" w:firstLineChars="0"/>
        <w:jc w:val="center"/>
        <w:rPr>
          <w:rFonts w:hint="eastAsia"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月  </w:t>
      </w:r>
      <w:r>
        <w:rPr>
          <w:rFonts w:hint="eastAsia" w:ascii="宋体" w:hAnsi="宋体"/>
          <w:sz w:val="24"/>
          <w:highlight w:val="none"/>
        </w:rPr>
        <w:t xml:space="preserve">  </w:t>
      </w:r>
      <w:r>
        <w:rPr>
          <w:rFonts w:ascii="宋体" w:hAnsi="宋体"/>
          <w:sz w:val="24"/>
          <w:highlight w:val="none"/>
        </w:rPr>
        <w:t xml:space="preserve"> 日                     年    月    日</w:t>
      </w:r>
    </w:p>
    <w:bookmarkEnd w:id="6"/>
    <w:bookmarkEnd w:id="7"/>
    <w:bookmarkEnd w:id="8"/>
    <w:p>
      <w:pPr>
        <w:pStyle w:val="2"/>
        <w:spacing w:after="78" w:line="360" w:lineRule="auto"/>
        <w:ind w:left="0" w:leftChars="0" w:firstLine="0" w:firstLineChars="0"/>
        <w:rPr>
          <w:rFonts w:hint="eastAsia" w:ascii="宋体" w:hAnsi="宋体"/>
          <w:sz w:val="24"/>
          <w:highlight w:val="none"/>
        </w:rPr>
      </w:pPr>
      <w:r>
        <w:rPr>
          <w:rFonts w:hint="eastAsia" w:ascii="宋体" w:hAnsi="宋体"/>
          <w:sz w:val="24"/>
          <w:highlight w:val="none"/>
        </w:rPr>
        <w:br w:type="page"/>
      </w:r>
    </w:p>
    <w:p>
      <w:pPr>
        <w:pStyle w:val="6"/>
        <w:spacing w:after="78"/>
        <w:ind w:firstLine="689"/>
        <w:rPr>
          <w:highlight w:val="none"/>
        </w:rPr>
      </w:pPr>
      <w:r>
        <w:rPr>
          <w:rFonts w:hint="eastAsia"/>
          <w:highlight w:val="none"/>
        </w:rPr>
        <w:t>附件3高桥污水资源化重启维修项目设备安装、绿化劳务服务项目清单</w:t>
      </w:r>
    </w:p>
    <w:tbl>
      <w:tblPr>
        <w:tblStyle w:val="20"/>
        <w:tblW w:w="8522" w:type="dxa"/>
        <w:tblInd w:w="0" w:type="dxa"/>
        <w:tblLayout w:type="fixed"/>
        <w:tblCellMar>
          <w:top w:w="0" w:type="dxa"/>
          <w:left w:w="108" w:type="dxa"/>
          <w:bottom w:w="0" w:type="dxa"/>
          <w:right w:w="108" w:type="dxa"/>
        </w:tblCellMar>
      </w:tblPr>
      <w:tblGrid>
        <w:gridCol w:w="414"/>
        <w:gridCol w:w="1683"/>
        <w:gridCol w:w="2325"/>
        <w:gridCol w:w="645"/>
        <w:gridCol w:w="915"/>
        <w:gridCol w:w="795"/>
        <w:gridCol w:w="825"/>
        <w:gridCol w:w="920"/>
      </w:tblGrid>
      <w:tr>
        <w:tblPrEx>
          <w:tblLayout w:type="fixed"/>
          <w:tblCellMar>
            <w:top w:w="0" w:type="dxa"/>
            <w:left w:w="108" w:type="dxa"/>
            <w:bottom w:w="0" w:type="dxa"/>
            <w:right w:w="108" w:type="dxa"/>
          </w:tblCellMar>
        </w:tblPrEx>
        <w:trPr>
          <w:trHeight w:val="796"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序号</w:t>
            </w:r>
          </w:p>
        </w:tc>
        <w:tc>
          <w:tcPr>
            <w:tcW w:w="1683"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项目名称</w:t>
            </w:r>
          </w:p>
        </w:tc>
        <w:tc>
          <w:tcPr>
            <w:tcW w:w="232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规格型号</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单位</w:t>
            </w: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工程量</w:t>
            </w:r>
          </w:p>
        </w:tc>
        <w:tc>
          <w:tcPr>
            <w:tcW w:w="79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单价（元）</w:t>
            </w:r>
          </w:p>
        </w:tc>
        <w:tc>
          <w:tcPr>
            <w:tcW w:w="82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小计（元）</w:t>
            </w:r>
          </w:p>
        </w:tc>
        <w:tc>
          <w:tcPr>
            <w:tcW w:w="920"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备注</w:t>
            </w:r>
          </w:p>
        </w:tc>
      </w:tr>
      <w:tr>
        <w:tblPrEx>
          <w:tblLayout w:type="fixed"/>
          <w:tblCellMar>
            <w:top w:w="0" w:type="dxa"/>
            <w:left w:w="108" w:type="dxa"/>
            <w:bottom w:w="0" w:type="dxa"/>
            <w:right w:w="108" w:type="dxa"/>
          </w:tblCellMar>
        </w:tblPrEx>
        <w:trPr>
          <w:trHeight w:val="304"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4008" w:type="dxa"/>
            <w:gridSpan w:val="2"/>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调节池</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795"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458"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1683"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潜污泵拆除、安装</w:t>
            </w:r>
          </w:p>
        </w:tc>
        <w:tc>
          <w:tcPr>
            <w:tcW w:w="232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Q=10m3/h,H=10m，N=0.75kW拆除、安装</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台</w:t>
            </w: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795"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b/>
                <w:bCs/>
                <w:szCs w:val="21"/>
                <w:highlight w:val="none"/>
              </w:rPr>
            </w:pPr>
          </w:p>
        </w:tc>
        <w:tc>
          <w:tcPr>
            <w:tcW w:w="825"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b/>
                <w:bCs/>
                <w:szCs w:val="21"/>
                <w:highlight w:val="none"/>
              </w:rPr>
            </w:pPr>
          </w:p>
        </w:tc>
        <w:tc>
          <w:tcPr>
            <w:tcW w:w="920"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b/>
                <w:bCs/>
                <w:szCs w:val="21"/>
                <w:highlight w:val="none"/>
              </w:rPr>
            </w:pPr>
          </w:p>
        </w:tc>
      </w:tr>
      <w:tr>
        <w:tblPrEx>
          <w:tblLayout w:type="fixed"/>
          <w:tblCellMar>
            <w:top w:w="0" w:type="dxa"/>
            <w:left w:w="108" w:type="dxa"/>
            <w:bottom w:w="0" w:type="dxa"/>
            <w:right w:w="108" w:type="dxa"/>
          </w:tblCellMar>
        </w:tblPrEx>
        <w:trPr>
          <w:trHeight w:val="578"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2</w:t>
            </w:r>
          </w:p>
        </w:tc>
        <w:tc>
          <w:tcPr>
            <w:tcW w:w="1683"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流量计拆除、安装</w:t>
            </w:r>
          </w:p>
        </w:tc>
        <w:tc>
          <w:tcPr>
            <w:tcW w:w="232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DN400电磁流量计，</w:t>
            </w:r>
            <w:r>
              <w:rPr>
                <w:rFonts w:hint="eastAsia" w:ascii="Times New Roman" w:hAnsi="Times New Roman" w:eastAsia="仿宋"/>
                <w:szCs w:val="21"/>
                <w:highlight w:val="none"/>
              </w:rPr>
              <w:br w:type="textWrapping"/>
            </w:r>
            <w:r>
              <w:rPr>
                <w:rFonts w:hint="eastAsia" w:ascii="Times New Roman" w:hAnsi="Times New Roman" w:eastAsia="仿宋"/>
                <w:szCs w:val="21"/>
                <w:highlight w:val="none"/>
              </w:rPr>
              <w:t>拆除、安装</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台</w:t>
            </w: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795"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b/>
                <w:bCs/>
                <w:szCs w:val="21"/>
                <w:highlight w:val="none"/>
              </w:rPr>
            </w:pPr>
          </w:p>
        </w:tc>
        <w:tc>
          <w:tcPr>
            <w:tcW w:w="825"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b/>
                <w:bCs/>
                <w:szCs w:val="21"/>
                <w:highlight w:val="none"/>
              </w:rPr>
            </w:pPr>
          </w:p>
        </w:tc>
        <w:tc>
          <w:tcPr>
            <w:tcW w:w="920"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b/>
                <w:bCs/>
                <w:szCs w:val="21"/>
                <w:highlight w:val="none"/>
              </w:rPr>
            </w:pPr>
          </w:p>
        </w:tc>
      </w:tr>
      <w:tr>
        <w:tblPrEx>
          <w:tblLayout w:type="fixed"/>
          <w:tblCellMar>
            <w:top w:w="0" w:type="dxa"/>
            <w:left w:w="108" w:type="dxa"/>
            <w:bottom w:w="0" w:type="dxa"/>
            <w:right w:w="108" w:type="dxa"/>
          </w:tblCellMar>
        </w:tblPrEx>
        <w:trPr>
          <w:trHeight w:val="623"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3</w:t>
            </w:r>
          </w:p>
        </w:tc>
        <w:tc>
          <w:tcPr>
            <w:tcW w:w="1683"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流量计拆除、安装</w:t>
            </w:r>
          </w:p>
        </w:tc>
        <w:tc>
          <w:tcPr>
            <w:tcW w:w="232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DN250电磁流量计</w:t>
            </w:r>
            <w:r>
              <w:rPr>
                <w:rFonts w:hint="eastAsia" w:ascii="Times New Roman" w:hAnsi="Times New Roman" w:eastAsia="仿宋"/>
                <w:szCs w:val="21"/>
                <w:highlight w:val="none"/>
              </w:rPr>
              <w:br w:type="textWrapping"/>
            </w:r>
            <w:r>
              <w:rPr>
                <w:rFonts w:hint="eastAsia" w:ascii="Times New Roman" w:hAnsi="Times New Roman" w:eastAsia="仿宋"/>
                <w:szCs w:val="21"/>
                <w:highlight w:val="none"/>
              </w:rPr>
              <w:t>拆除、安装</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台</w:t>
            </w: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795"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b/>
                <w:bCs/>
                <w:szCs w:val="21"/>
                <w:highlight w:val="none"/>
              </w:rPr>
            </w:pPr>
          </w:p>
        </w:tc>
        <w:tc>
          <w:tcPr>
            <w:tcW w:w="825"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b/>
                <w:bCs/>
                <w:szCs w:val="21"/>
                <w:highlight w:val="none"/>
              </w:rPr>
            </w:pPr>
          </w:p>
        </w:tc>
        <w:tc>
          <w:tcPr>
            <w:tcW w:w="920"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b/>
                <w:bCs/>
                <w:szCs w:val="21"/>
                <w:highlight w:val="none"/>
              </w:rPr>
            </w:pPr>
          </w:p>
        </w:tc>
      </w:tr>
      <w:tr>
        <w:tblPrEx>
          <w:tblLayout w:type="fixed"/>
          <w:tblCellMar>
            <w:top w:w="0" w:type="dxa"/>
            <w:left w:w="108" w:type="dxa"/>
            <w:bottom w:w="0" w:type="dxa"/>
            <w:right w:w="108" w:type="dxa"/>
          </w:tblCellMar>
        </w:tblPrEx>
        <w:trPr>
          <w:trHeight w:val="1118"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4</w:t>
            </w:r>
          </w:p>
        </w:tc>
        <w:tc>
          <w:tcPr>
            <w:tcW w:w="1683"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浮标液面计拆除、安装</w:t>
            </w:r>
          </w:p>
        </w:tc>
        <w:tc>
          <w:tcPr>
            <w:tcW w:w="232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规格:0-5m</w:t>
            </w:r>
            <w:r>
              <w:rPr>
                <w:rFonts w:hint="eastAsia" w:ascii="Times New Roman" w:hAnsi="Times New Roman" w:eastAsia="仿宋"/>
                <w:szCs w:val="21"/>
                <w:highlight w:val="none"/>
              </w:rPr>
              <w:br w:type="textWrapping"/>
            </w:r>
            <w:r>
              <w:rPr>
                <w:rFonts w:hint="eastAsia" w:ascii="Times New Roman" w:hAnsi="Times New Roman" w:eastAsia="仿宋"/>
                <w:szCs w:val="21"/>
                <w:highlight w:val="none"/>
              </w:rPr>
              <w:t>拆除、安装</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组</w:t>
            </w: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3</w:t>
            </w:r>
          </w:p>
        </w:tc>
        <w:tc>
          <w:tcPr>
            <w:tcW w:w="795"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1540"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5</w:t>
            </w:r>
          </w:p>
        </w:tc>
        <w:tc>
          <w:tcPr>
            <w:tcW w:w="1683"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池孔盖板支架拆除、安装</w:t>
            </w:r>
          </w:p>
        </w:tc>
        <w:tc>
          <w:tcPr>
            <w:tcW w:w="232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调节池、混凝池、高效沉淀池、中间水池、人工湿地、回用水池盖板支架拆除、新建支架</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m2</w:t>
            </w: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52.00</w:t>
            </w:r>
          </w:p>
        </w:tc>
        <w:tc>
          <w:tcPr>
            <w:tcW w:w="79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含支架材料。</w:t>
            </w:r>
          </w:p>
        </w:tc>
      </w:tr>
      <w:tr>
        <w:tblPrEx>
          <w:tblLayout w:type="fixed"/>
          <w:tblCellMar>
            <w:top w:w="0" w:type="dxa"/>
            <w:left w:w="108" w:type="dxa"/>
            <w:bottom w:w="0" w:type="dxa"/>
            <w:right w:w="108" w:type="dxa"/>
          </w:tblCellMar>
        </w:tblPrEx>
        <w:trPr>
          <w:trHeight w:val="372"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4008" w:type="dxa"/>
            <w:gridSpan w:val="2"/>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高效立体生态反应池</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795"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900"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6</w:t>
            </w:r>
          </w:p>
        </w:tc>
        <w:tc>
          <w:tcPr>
            <w:tcW w:w="1683"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不锈钢丝绳（潜水搅拌机）拆除、安装</w:t>
            </w:r>
          </w:p>
        </w:tc>
        <w:tc>
          <w:tcPr>
            <w:tcW w:w="232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拆除新建钢丝绳，直径</w:t>
            </w:r>
            <w:r>
              <w:rPr>
                <w:rFonts w:ascii="Cambria Math" w:hAnsi="Cambria Math" w:eastAsia="仿宋" w:cs="Cambria Math"/>
                <w:b/>
                <w:bCs/>
                <w:szCs w:val="21"/>
                <w:highlight w:val="none"/>
              </w:rPr>
              <w:t>∮</w:t>
            </w:r>
            <w:r>
              <w:rPr>
                <w:rFonts w:ascii="Times New Roman" w:hAnsi="Times New Roman" w:eastAsia="仿宋"/>
                <w:b/>
                <w:bCs/>
                <w:szCs w:val="21"/>
                <w:highlight w:val="none"/>
              </w:rPr>
              <w:t>10</w:t>
            </w:r>
            <w:r>
              <w:rPr>
                <w:rFonts w:ascii="Times New Roman" w:hAnsi="Times New Roman" w:eastAsia="仿宋"/>
                <w:szCs w:val="21"/>
                <w:highlight w:val="none"/>
              </w:rPr>
              <w:t>共7.2米</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条</w:t>
            </w: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center"/>
              <w:rPr>
                <w:rFonts w:ascii="Times New Roman" w:hAnsi="Times New Roman" w:eastAsia="仿宋"/>
                <w:szCs w:val="21"/>
                <w:highlight w:val="none"/>
              </w:rPr>
            </w:pPr>
            <w:r>
              <w:rPr>
                <w:rFonts w:hint="eastAsia" w:ascii="Times New Roman" w:hAnsi="Times New Roman" w:eastAsia="仿宋"/>
                <w:szCs w:val="21"/>
                <w:highlight w:val="none"/>
              </w:rPr>
              <w:t>1</w:t>
            </w:r>
          </w:p>
        </w:tc>
        <w:tc>
          <w:tcPr>
            <w:tcW w:w="79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含材料</w:t>
            </w:r>
          </w:p>
        </w:tc>
      </w:tr>
      <w:tr>
        <w:tblPrEx>
          <w:tblLayout w:type="fixed"/>
          <w:tblCellMar>
            <w:top w:w="0" w:type="dxa"/>
            <w:left w:w="108" w:type="dxa"/>
            <w:bottom w:w="0" w:type="dxa"/>
            <w:right w:w="108" w:type="dxa"/>
          </w:tblCellMar>
        </w:tblPrEx>
        <w:trPr>
          <w:trHeight w:val="638"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7</w:t>
            </w:r>
          </w:p>
        </w:tc>
        <w:tc>
          <w:tcPr>
            <w:tcW w:w="1683"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池孔盖板及支架拆除、安装</w:t>
            </w:r>
          </w:p>
        </w:tc>
        <w:tc>
          <w:tcPr>
            <w:tcW w:w="232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复合玻璃钢盖板</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m2</w:t>
            </w: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120.00</w:t>
            </w:r>
          </w:p>
        </w:tc>
        <w:tc>
          <w:tcPr>
            <w:tcW w:w="79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含材料</w:t>
            </w:r>
          </w:p>
        </w:tc>
      </w:tr>
      <w:tr>
        <w:tblPrEx>
          <w:tblLayout w:type="fixed"/>
          <w:tblCellMar>
            <w:top w:w="0" w:type="dxa"/>
            <w:left w:w="108" w:type="dxa"/>
            <w:bottom w:w="0" w:type="dxa"/>
            <w:right w:w="108" w:type="dxa"/>
          </w:tblCellMar>
        </w:tblPrEx>
        <w:trPr>
          <w:trHeight w:val="503"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8</w:t>
            </w:r>
          </w:p>
        </w:tc>
        <w:tc>
          <w:tcPr>
            <w:tcW w:w="1683"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植物绿化</w:t>
            </w:r>
          </w:p>
        </w:tc>
        <w:tc>
          <w:tcPr>
            <w:tcW w:w="232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部分区域无植物，需补种</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株</w:t>
            </w: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102.00</w:t>
            </w:r>
          </w:p>
        </w:tc>
        <w:tc>
          <w:tcPr>
            <w:tcW w:w="795" w:type="dxa"/>
            <w:tcBorders>
              <w:top w:val="single" w:color="000000" w:sz="4" w:space="0"/>
              <w:left w:val="nil"/>
              <w:bottom w:val="single" w:color="000000" w:sz="4" w:space="0"/>
              <w:right w:val="single" w:color="000000" w:sz="4" w:space="0"/>
            </w:tcBorders>
            <w:vAlign w:val="bottom"/>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vAlign w:val="bottom"/>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vAlign w:val="bottom"/>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详见《BFBR池绿化植物补种表》，含植物采购</w:t>
            </w:r>
          </w:p>
        </w:tc>
      </w:tr>
      <w:tr>
        <w:tblPrEx>
          <w:tblLayout w:type="fixed"/>
          <w:tblCellMar>
            <w:top w:w="0" w:type="dxa"/>
            <w:left w:w="108" w:type="dxa"/>
            <w:bottom w:w="0" w:type="dxa"/>
            <w:right w:w="108" w:type="dxa"/>
          </w:tblCellMar>
        </w:tblPrEx>
        <w:trPr>
          <w:trHeight w:val="480"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9</w:t>
            </w:r>
          </w:p>
        </w:tc>
        <w:tc>
          <w:tcPr>
            <w:tcW w:w="1683"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新建栅栏门</w:t>
            </w:r>
          </w:p>
        </w:tc>
        <w:tc>
          <w:tcPr>
            <w:tcW w:w="232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防腐木门，单个宽1.2米，高1米</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个</w:t>
            </w: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2.00</w:t>
            </w:r>
          </w:p>
        </w:tc>
        <w:tc>
          <w:tcPr>
            <w:tcW w:w="79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含材料</w:t>
            </w:r>
          </w:p>
        </w:tc>
      </w:tr>
      <w:tr>
        <w:tblPrEx>
          <w:tblLayout w:type="fixed"/>
          <w:tblCellMar>
            <w:top w:w="0" w:type="dxa"/>
            <w:left w:w="108" w:type="dxa"/>
            <w:bottom w:w="0" w:type="dxa"/>
            <w:right w:w="108" w:type="dxa"/>
          </w:tblCellMar>
        </w:tblPrEx>
        <w:trPr>
          <w:trHeight w:val="638"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10</w:t>
            </w:r>
          </w:p>
        </w:tc>
        <w:tc>
          <w:tcPr>
            <w:tcW w:w="1683"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园艺维护</w:t>
            </w:r>
          </w:p>
        </w:tc>
        <w:tc>
          <w:tcPr>
            <w:tcW w:w="232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(1)进行害虫消杀；</w:t>
            </w:r>
            <w:r>
              <w:rPr>
                <w:rFonts w:hint="eastAsia" w:ascii="Times New Roman" w:hAnsi="Times New Roman" w:eastAsia="仿宋"/>
                <w:szCs w:val="21"/>
                <w:highlight w:val="none"/>
              </w:rPr>
              <w:br w:type="textWrapping"/>
            </w:r>
            <w:r>
              <w:rPr>
                <w:rFonts w:hint="eastAsia" w:ascii="Times New Roman" w:hAnsi="Times New Roman" w:eastAsia="仿宋"/>
                <w:szCs w:val="21"/>
                <w:highlight w:val="none"/>
              </w:rPr>
              <w:t>（2）设备设施外表清理及清洁。</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项</w:t>
            </w:r>
          </w:p>
        </w:tc>
        <w:tc>
          <w:tcPr>
            <w:tcW w:w="91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79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包括整体厂区，整体布局详见施工图。</w:t>
            </w:r>
          </w:p>
        </w:tc>
      </w:tr>
      <w:tr>
        <w:tblPrEx>
          <w:tblLayout w:type="fixed"/>
          <w:tblCellMar>
            <w:top w:w="0" w:type="dxa"/>
            <w:left w:w="108" w:type="dxa"/>
            <w:bottom w:w="0" w:type="dxa"/>
            <w:right w:w="108" w:type="dxa"/>
          </w:tblCellMar>
        </w:tblPrEx>
        <w:trPr>
          <w:trHeight w:val="372"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400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改良人工湿地</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b/>
                <w:bCs/>
                <w:szCs w:val="21"/>
                <w:highlight w:val="none"/>
              </w:rPr>
            </w:pPr>
          </w:p>
        </w:tc>
        <w:tc>
          <w:tcPr>
            <w:tcW w:w="91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b/>
                <w:bCs/>
                <w:szCs w:val="21"/>
                <w:highlight w:val="none"/>
              </w:rPr>
            </w:pPr>
          </w:p>
        </w:tc>
        <w:tc>
          <w:tcPr>
            <w:tcW w:w="79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b/>
                <w:bCs/>
                <w:szCs w:val="21"/>
                <w:highlight w:val="none"/>
              </w:rPr>
            </w:pPr>
          </w:p>
        </w:tc>
        <w:tc>
          <w:tcPr>
            <w:tcW w:w="82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b/>
                <w:bCs/>
                <w:szCs w:val="21"/>
                <w:highlight w:val="none"/>
              </w:rPr>
            </w:pPr>
          </w:p>
        </w:tc>
        <w:tc>
          <w:tcPr>
            <w:tcW w:w="920"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b/>
                <w:bCs/>
                <w:szCs w:val="21"/>
                <w:highlight w:val="none"/>
              </w:rPr>
            </w:pPr>
          </w:p>
        </w:tc>
      </w:tr>
      <w:tr>
        <w:tblPrEx>
          <w:tblLayout w:type="fixed"/>
          <w:tblCellMar>
            <w:top w:w="0" w:type="dxa"/>
            <w:left w:w="108" w:type="dxa"/>
            <w:bottom w:w="0" w:type="dxa"/>
            <w:right w:w="108" w:type="dxa"/>
          </w:tblCellMar>
        </w:tblPrEx>
        <w:trPr>
          <w:trHeight w:val="500"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11</w:t>
            </w:r>
          </w:p>
        </w:tc>
        <w:tc>
          <w:tcPr>
            <w:tcW w:w="1683"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电动对夹式蝶阀拆除、安装</w:t>
            </w:r>
          </w:p>
        </w:tc>
        <w:tc>
          <w:tcPr>
            <w:tcW w:w="232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DN300，碳钢</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个</w:t>
            </w:r>
          </w:p>
        </w:tc>
        <w:tc>
          <w:tcPr>
            <w:tcW w:w="91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4</w:t>
            </w:r>
          </w:p>
        </w:tc>
        <w:tc>
          <w:tcPr>
            <w:tcW w:w="79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640"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12</w:t>
            </w:r>
          </w:p>
        </w:tc>
        <w:tc>
          <w:tcPr>
            <w:tcW w:w="1683"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手动对夹式蝶阀拆除、安装</w:t>
            </w:r>
          </w:p>
        </w:tc>
        <w:tc>
          <w:tcPr>
            <w:tcW w:w="232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DN300，碳钢</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个</w:t>
            </w:r>
          </w:p>
        </w:tc>
        <w:tc>
          <w:tcPr>
            <w:tcW w:w="91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4</w:t>
            </w:r>
          </w:p>
        </w:tc>
        <w:tc>
          <w:tcPr>
            <w:tcW w:w="79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372"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p>
        </w:tc>
        <w:tc>
          <w:tcPr>
            <w:tcW w:w="400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b/>
                <w:bCs/>
                <w:szCs w:val="21"/>
                <w:highlight w:val="none"/>
              </w:rPr>
              <w:t>污泥浓缩池/设备间</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b/>
                <w:bCs/>
                <w:szCs w:val="21"/>
                <w:highlight w:val="none"/>
              </w:rPr>
            </w:pPr>
          </w:p>
        </w:tc>
        <w:tc>
          <w:tcPr>
            <w:tcW w:w="91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b/>
                <w:bCs/>
                <w:szCs w:val="21"/>
                <w:highlight w:val="none"/>
              </w:rPr>
            </w:pPr>
          </w:p>
        </w:tc>
        <w:tc>
          <w:tcPr>
            <w:tcW w:w="79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b/>
                <w:bCs/>
                <w:szCs w:val="21"/>
                <w:highlight w:val="none"/>
              </w:rPr>
            </w:pPr>
          </w:p>
        </w:tc>
        <w:tc>
          <w:tcPr>
            <w:tcW w:w="82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b/>
                <w:bCs/>
                <w:szCs w:val="21"/>
                <w:highlight w:val="none"/>
              </w:rPr>
            </w:pPr>
          </w:p>
        </w:tc>
        <w:tc>
          <w:tcPr>
            <w:tcW w:w="920"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b/>
                <w:bCs/>
                <w:szCs w:val="21"/>
                <w:highlight w:val="none"/>
              </w:rPr>
            </w:pPr>
          </w:p>
        </w:tc>
      </w:tr>
      <w:tr>
        <w:tblPrEx>
          <w:tblLayout w:type="fixed"/>
          <w:tblCellMar>
            <w:top w:w="0" w:type="dxa"/>
            <w:left w:w="108" w:type="dxa"/>
            <w:bottom w:w="0" w:type="dxa"/>
            <w:right w:w="108" w:type="dxa"/>
          </w:tblCellMar>
        </w:tblPrEx>
        <w:trPr>
          <w:trHeight w:val="638"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13</w:t>
            </w:r>
          </w:p>
        </w:tc>
        <w:tc>
          <w:tcPr>
            <w:tcW w:w="1683"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罗茨风机压力表拆除、安装</w:t>
            </w:r>
          </w:p>
        </w:tc>
        <w:tc>
          <w:tcPr>
            <w:tcW w:w="232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工作压力0-0.25Mpa</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个</w:t>
            </w:r>
          </w:p>
        </w:tc>
        <w:tc>
          <w:tcPr>
            <w:tcW w:w="91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3</w:t>
            </w:r>
          </w:p>
        </w:tc>
        <w:tc>
          <w:tcPr>
            <w:tcW w:w="79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560"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14</w:t>
            </w:r>
          </w:p>
        </w:tc>
        <w:tc>
          <w:tcPr>
            <w:tcW w:w="1683"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罗茨风机机油拆除、安装</w:t>
            </w:r>
          </w:p>
        </w:tc>
        <w:tc>
          <w:tcPr>
            <w:tcW w:w="232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项</w:t>
            </w:r>
          </w:p>
        </w:tc>
        <w:tc>
          <w:tcPr>
            <w:tcW w:w="91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79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620"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15</w:t>
            </w:r>
          </w:p>
        </w:tc>
        <w:tc>
          <w:tcPr>
            <w:tcW w:w="1683"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罗茨风机皮带拆除、安装</w:t>
            </w:r>
          </w:p>
        </w:tc>
        <w:tc>
          <w:tcPr>
            <w:tcW w:w="232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套</w:t>
            </w:r>
          </w:p>
        </w:tc>
        <w:tc>
          <w:tcPr>
            <w:tcW w:w="91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3</w:t>
            </w:r>
          </w:p>
        </w:tc>
        <w:tc>
          <w:tcPr>
            <w:tcW w:w="79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560"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16</w:t>
            </w:r>
          </w:p>
        </w:tc>
        <w:tc>
          <w:tcPr>
            <w:tcW w:w="1683"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气动蝶阀拆除、安装</w:t>
            </w:r>
          </w:p>
        </w:tc>
        <w:tc>
          <w:tcPr>
            <w:tcW w:w="232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DN125</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台</w:t>
            </w:r>
          </w:p>
        </w:tc>
        <w:tc>
          <w:tcPr>
            <w:tcW w:w="91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2</w:t>
            </w:r>
          </w:p>
        </w:tc>
        <w:tc>
          <w:tcPr>
            <w:tcW w:w="79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818"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17</w:t>
            </w:r>
          </w:p>
        </w:tc>
        <w:tc>
          <w:tcPr>
            <w:tcW w:w="1683"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PAC加药泵B拆除、安装</w:t>
            </w:r>
          </w:p>
        </w:tc>
        <w:tc>
          <w:tcPr>
            <w:tcW w:w="232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Q=170L/min,H=7bar,N=0.25kW,泵头材质PVC</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台</w:t>
            </w: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79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503"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18</w:t>
            </w:r>
          </w:p>
        </w:tc>
        <w:tc>
          <w:tcPr>
            <w:tcW w:w="1683"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PAM搅拌机拆除、安装</w:t>
            </w:r>
          </w:p>
        </w:tc>
        <w:tc>
          <w:tcPr>
            <w:tcW w:w="232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N=1.5kW</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台</w:t>
            </w: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79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1200"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19</w:t>
            </w:r>
          </w:p>
        </w:tc>
        <w:tc>
          <w:tcPr>
            <w:tcW w:w="1683"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压缩气气管拆除、安装</w:t>
            </w:r>
          </w:p>
        </w:tc>
        <w:tc>
          <w:tcPr>
            <w:tcW w:w="232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b/>
                <w:bCs/>
                <w:szCs w:val="21"/>
                <w:highlight w:val="none"/>
              </w:rPr>
            </w:pPr>
            <w:r>
              <w:rPr>
                <w:rFonts w:hint="eastAsia" w:ascii="Times New Roman" w:hAnsi="Times New Roman" w:eastAsia="仿宋"/>
                <w:szCs w:val="21"/>
                <w:highlight w:val="none"/>
              </w:rPr>
              <w:t>10mm气管</w:t>
            </w:r>
            <w:r>
              <w:rPr>
                <w:rFonts w:ascii="Times New Roman" w:hAnsi="Times New Roman" w:eastAsia="仿宋"/>
                <w:szCs w:val="21"/>
                <w:highlight w:val="none"/>
              </w:rPr>
              <w:t>，PVC，长200米,含旧管道拆除，新管安装费用</w:t>
            </w:r>
          </w:p>
        </w:tc>
        <w:tc>
          <w:tcPr>
            <w:tcW w:w="645" w:type="dxa"/>
            <w:tcBorders>
              <w:top w:val="single" w:color="000000" w:sz="4" w:space="0"/>
              <w:left w:val="nil"/>
              <w:bottom w:val="single" w:color="000000" w:sz="4" w:space="0"/>
              <w:right w:val="single" w:color="000000" w:sz="4" w:space="0"/>
            </w:tcBorders>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项</w:t>
            </w:r>
          </w:p>
        </w:tc>
        <w:tc>
          <w:tcPr>
            <w:tcW w:w="915" w:type="dxa"/>
            <w:tcBorders>
              <w:top w:val="single" w:color="000000" w:sz="4" w:space="0"/>
              <w:left w:val="nil"/>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79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b/>
                <w:bCs/>
                <w:szCs w:val="21"/>
                <w:highlight w:val="none"/>
              </w:rPr>
            </w:pPr>
          </w:p>
        </w:tc>
        <w:tc>
          <w:tcPr>
            <w:tcW w:w="82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b/>
                <w:bCs/>
                <w:szCs w:val="21"/>
                <w:highlight w:val="none"/>
              </w:rPr>
            </w:pPr>
          </w:p>
        </w:tc>
        <w:tc>
          <w:tcPr>
            <w:tcW w:w="920"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b/>
                <w:bCs/>
                <w:szCs w:val="21"/>
                <w:highlight w:val="none"/>
              </w:rPr>
            </w:pPr>
          </w:p>
        </w:tc>
      </w:tr>
      <w:tr>
        <w:tblPrEx>
          <w:tblLayout w:type="fixed"/>
          <w:tblCellMar>
            <w:top w:w="0" w:type="dxa"/>
            <w:left w:w="108" w:type="dxa"/>
            <w:bottom w:w="0" w:type="dxa"/>
            <w:right w:w="108" w:type="dxa"/>
          </w:tblCellMar>
        </w:tblPrEx>
        <w:trPr>
          <w:trHeight w:val="720"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20</w:t>
            </w:r>
          </w:p>
        </w:tc>
        <w:tc>
          <w:tcPr>
            <w:tcW w:w="1683"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屋顶通风机A拆除、安装</w:t>
            </w:r>
          </w:p>
        </w:tc>
        <w:tc>
          <w:tcPr>
            <w:tcW w:w="232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风量1650m3/h，风压62Pa，0.06kW,含旧通风机机拆除，新机安装费用</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项</w:t>
            </w:r>
          </w:p>
        </w:tc>
        <w:tc>
          <w:tcPr>
            <w:tcW w:w="91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1</w:t>
            </w:r>
          </w:p>
        </w:tc>
        <w:tc>
          <w:tcPr>
            <w:tcW w:w="79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720" w:hRule="atLeast"/>
        </w:trPr>
        <w:tc>
          <w:tcPr>
            <w:tcW w:w="414" w:type="dxa"/>
            <w:tcBorders>
              <w:top w:val="single" w:color="000000" w:sz="4" w:space="0"/>
              <w:left w:val="single" w:color="000000" w:sz="4" w:space="0"/>
              <w:bottom w:val="single" w:color="000000" w:sz="4" w:space="0"/>
              <w:right w:val="single" w:color="000000" w:sz="4" w:space="0"/>
            </w:tcBorders>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21</w:t>
            </w:r>
          </w:p>
        </w:tc>
        <w:tc>
          <w:tcPr>
            <w:tcW w:w="1683"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 xml:space="preserve">围栏补油漆 </w:t>
            </w:r>
          </w:p>
        </w:tc>
        <w:tc>
          <w:tcPr>
            <w:tcW w:w="232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对BFBR池防腐木围栏清洗、并刷油漆。</w:t>
            </w:r>
          </w:p>
        </w:tc>
        <w:tc>
          <w:tcPr>
            <w:tcW w:w="645" w:type="dxa"/>
            <w:tcBorders>
              <w:top w:val="single" w:color="000000" w:sz="4" w:space="0"/>
              <w:left w:val="nil"/>
              <w:bottom w:val="single" w:color="000000" w:sz="4" w:space="0"/>
              <w:right w:val="single" w:color="000000" w:sz="4" w:space="0"/>
            </w:tcBorders>
            <w:shd w:val="clear" w:color="auto" w:fill="FFFFFF"/>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米</w:t>
            </w:r>
          </w:p>
        </w:tc>
        <w:tc>
          <w:tcPr>
            <w:tcW w:w="915" w:type="dxa"/>
            <w:tcBorders>
              <w:top w:val="single" w:color="000000" w:sz="4" w:space="0"/>
              <w:left w:val="nil"/>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252.4</w:t>
            </w:r>
          </w:p>
        </w:tc>
        <w:tc>
          <w:tcPr>
            <w:tcW w:w="79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825"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c>
          <w:tcPr>
            <w:tcW w:w="920" w:type="dxa"/>
            <w:tcBorders>
              <w:top w:val="single" w:color="000000" w:sz="4" w:space="0"/>
              <w:left w:val="nil"/>
              <w:bottom w:val="single" w:color="000000" w:sz="4" w:space="0"/>
              <w:right w:val="single" w:color="000000" w:sz="4" w:space="0"/>
            </w:tcBorders>
            <w:shd w:val="clear" w:color="auto" w:fill="FFFFFF"/>
            <w:noWrap/>
            <w:vAlign w:val="bottom"/>
          </w:tcPr>
          <w:p>
            <w:pPr>
              <w:widowControl/>
              <w:spacing w:after="78" w:line="240" w:lineRule="auto"/>
              <w:jc w:val="left"/>
              <w:rPr>
                <w:rFonts w:ascii="Times New Roman" w:hAnsi="Times New Roman" w:eastAsia="仿宋"/>
                <w:szCs w:val="21"/>
                <w:highlight w:val="none"/>
              </w:rPr>
            </w:pPr>
          </w:p>
        </w:tc>
      </w:tr>
      <w:tr>
        <w:tblPrEx>
          <w:tblLayout w:type="fixed"/>
          <w:tblCellMar>
            <w:top w:w="0" w:type="dxa"/>
            <w:left w:w="108" w:type="dxa"/>
            <w:bottom w:w="0" w:type="dxa"/>
            <w:right w:w="108" w:type="dxa"/>
          </w:tblCellMar>
        </w:tblPrEx>
        <w:trPr>
          <w:trHeight w:val="342" w:hRule="atLeast"/>
        </w:trPr>
        <w:tc>
          <w:tcPr>
            <w:tcW w:w="4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p>
        </w:tc>
        <w:tc>
          <w:tcPr>
            <w:tcW w:w="6425"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after="78" w:line="240" w:lineRule="auto"/>
              <w:jc w:val="left"/>
              <w:rPr>
                <w:rFonts w:ascii="Times New Roman" w:hAnsi="Times New Roman" w:eastAsia="仿宋"/>
                <w:szCs w:val="21"/>
                <w:highlight w:val="none"/>
              </w:rPr>
            </w:pPr>
            <w:r>
              <w:rPr>
                <w:rFonts w:hint="eastAsia" w:ascii="Times New Roman" w:hAnsi="Times New Roman" w:eastAsia="仿宋"/>
                <w:szCs w:val="21"/>
                <w:highlight w:val="none"/>
              </w:rPr>
              <w:t>注：未备注包含材料的，均不含材料。</w:t>
            </w:r>
          </w:p>
        </w:tc>
      </w:tr>
    </w:tbl>
    <w:p>
      <w:pPr>
        <w:pStyle w:val="2"/>
        <w:spacing w:after="78" w:line="360" w:lineRule="auto"/>
        <w:ind w:left="0" w:leftChars="0" w:firstLine="0" w:firstLineChars="0"/>
        <w:rPr>
          <w:rFonts w:hint="eastAsia" w:ascii="宋体" w:hAnsi="宋体"/>
          <w:sz w:val="24"/>
          <w:highlight w:val="none"/>
        </w:rPr>
      </w:pPr>
    </w:p>
    <w:tbl>
      <w:tblPr>
        <w:tblStyle w:val="20"/>
        <w:tblW w:w="8522" w:type="dxa"/>
        <w:tblInd w:w="0" w:type="dxa"/>
        <w:tblLayout w:type="fixed"/>
        <w:tblCellMar>
          <w:top w:w="0" w:type="dxa"/>
          <w:left w:w="108" w:type="dxa"/>
          <w:bottom w:w="0" w:type="dxa"/>
          <w:right w:w="108" w:type="dxa"/>
        </w:tblCellMar>
      </w:tblPr>
      <w:tblGrid>
        <w:gridCol w:w="676"/>
        <w:gridCol w:w="595"/>
        <w:gridCol w:w="3756"/>
        <w:gridCol w:w="755"/>
        <w:gridCol w:w="891"/>
        <w:gridCol w:w="963"/>
        <w:gridCol w:w="886"/>
      </w:tblGrid>
      <w:tr>
        <w:tblPrEx>
          <w:tblLayout w:type="fixed"/>
          <w:tblCellMar>
            <w:top w:w="0" w:type="dxa"/>
            <w:left w:w="108" w:type="dxa"/>
            <w:bottom w:w="0" w:type="dxa"/>
            <w:right w:w="108" w:type="dxa"/>
          </w:tblCellMar>
        </w:tblPrEx>
        <w:trPr>
          <w:trHeight w:val="2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序号</w:t>
            </w:r>
          </w:p>
        </w:tc>
        <w:tc>
          <w:tcPr>
            <w:tcW w:w="595" w:type="dxa"/>
            <w:tcBorders>
              <w:top w:val="single" w:color="000000" w:sz="4" w:space="0"/>
              <w:left w:val="nil"/>
              <w:bottom w:val="nil"/>
              <w:right w:val="single" w:color="000000" w:sz="4" w:space="0"/>
            </w:tcBorders>
            <w:shd w:val="clear" w:color="auto" w:fill="auto"/>
            <w:vAlign w:val="center"/>
          </w:tcPr>
          <w:p>
            <w:pPr>
              <w:widowControl/>
              <w:spacing w:after="78"/>
              <w:jc w:val="left"/>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项目名称</w:t>
            </w:r>
          </w:p>
        </w:tc>
        <w:tc>
          <w:tcPr>
            <w:tcW w:w="3756" w:type="dxa"/>
            <w:tcBorders>
              <w:top w:val="single" w:color="000000" w:sz="4" w:space="0"/>
              <w:left w:val="single" w:color="000000" w:sz="4" w:space="0"/>
              <w:bottom w:val="nil"/>
              <w:right w:val="single" w:color="000000" w:sz="4" w:space="0"/>
            </w:tcBorders>
            <w:shd w:val="clear" w:color="auto" w:fill="auto"/>
            <w:noWrap/>
            <w:vAlign w:val="center"/>
          </w:tcPr>
          <w:p>
            <w:pPr>
              <w:widowControl/>
              <w:spacing w:after="78"/>
              <w:jc w:val="left"/>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规格</w:t>
            </w:r>
          </w:p>
        </w:tc>
        <w:tc>
          <w:tcPr>
            <w:tcW w:w="755" w:type="dxa"/>
            <w:tcBorders>
              <w:top w:val="single" w:color="000000" w:sz="4" w:space="0"/>
              <w:left w:val="single" w:color="000000" w:sz="4" w:space="0"/>
              <w:bottom w:val="nil"/>
              <w:right w:val="single" w:color="000000" w:sz="4" w:space="0"/>
            </w:tcBorders>
            <w:shd w:val="clear" w:color="auto" w:fill="auto"/>
            <w:vAlign w:val="center"/>
          </w:tcPr>
          <w:p>
            <w:pPr>
              <w:widowControl/>
              <w:spacing w:after="78"/>
              <w:jc w:val="left"/>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计量单位</w:t>
            </w:r>
          </w:p>
        </w:tc>
        <w:tc>
          <w:tcPr>
            <w:tcW w:w="891" w:type="dxa"/>
            <w:tcBorders>
              <w:top w:val="single" w:color="000000" w:sz="4" w:space="0"/>
              <w:left w:val="single" w:color="000000" w:sz="4" w:space="0"/>
              <w:bottom w:val="nil"/>
              <w:right w:val="single" w:color="000000" w:sz="4" w:space="0"/>
            </w:tcBorders>
            <w:shd w:val="clear" w:color="auto" w:fill="auto"/>
            <w:noWrap/>
            <w:vAlign w:val="center"/>
          </w:tcPr>
          <w:p>
            <w:pPr>
              <w:widowControl/>
              <w:spacing w:after="78"/>
              <w:jc w:val="left"/>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工程量</w:t>
            </w:r>
          </w:p>
        </w:tc>
        <w:tc>
          <w:tcPr>
            <w:tcW w:w="963" w:type="dxa"/>
            <w:tcBorders>
              <w:top w:val="single" w:color="000000" w:sz="4" w:space="0"/>
              <w:left w:val="single" w:color="000000" w:sz="4" w:space="0"/>
              <w:bottom w:val="nil"/>
              <w:right w:val="single" w:color="000000" w:sz="4" w:space="0"/>
            </w:tcBorders>
            <w:shd w:val="clear" w:color="auto" w:fill="auto"/>
            <w:noWrap/>
            <w:vAlign w:val="center"/>
          </w:tcPr>
          <w:p>
            <w:pPr>
              <w:widowControl/>
              <w:spacing w:after="78"/>
              <w:jc w:val="left"/>
              <w:textAlignment w:val="center"/>
              <w:rPr>
                <w:rFonts w:hint="eastAsia" w:ascii="宋体" w:hAnsi="宋体" w:cs="宋体"/>
                <w:b/>
                <w:bCs/>
                <w:color w:val="000000"/>
                <w:kern w:val="0"/>
                <w:sz w:val="18"/>
                <w:szCs w:val="18"/>
                <w:highlight w:val="none"/>
                <w:lang w:bidi="ar"/>
              </w:rPr>
            </w:pPr>
            <w:r>
              <w:rPr>
                <w:rFonts w:hint="eastAsia" w:ascii="宋体" w:hAnsi="宋体" w:cs="宋体"/>
                <w:b/>
                <w:bCs/>
                <w:color w:val="000000"/>
                <w:kern w:val="0"/>
                <w:sz w:val="18"/>
                <w:szCs w:val="18"/>
                <w:highlight w:val="none"/>
                <w:lang w:bidi="ar"/>
              </w:rPr>
              <w:t>单价（元）</w:t>
            </w:r>
          </w:p>
        </w:tc>
        <w:tc>
          <w:tcPr>
            <w:tcW w:w="886" w:type="dxa"/>
            <w:tcBorders>
              <w:top w:val="single" w:color="000000" w:sz="4" w:space="0"/>
              <w:left w:val="single" w:color="000000" w:sz="4" w:space="0"/>
              <w:bottom w:val="nil"/>
              <w:right w:val="single" w:color="000000" w:sz="4" w:space="0"/>
            </w:tcBorders>
            <w:shd w:val="clear" w:color="auto" w:fill="auto"/>
            <w:noWrap/>
            <w:vAlign w:val="center"/>
          </w:tcPr>
          <w:p>
            <w:pPr>
              <w:widowControl/>
              <w:spacing w:after="78"/>
              <w:jc w:val="left"/>
              <w:textAlignment w:val="center"/>
              <w:rPr>
                <w:rFonts w:hint="eastAsia" w:ascii="宋体" w:hAnsi="宋体" w:cs="宋体"/>
                <w:b/>
                <w:bCs/>
                <w:color w:val="000000"/>
                <w:kern w:val="0"/>
                <w:sz w:val="18"/>
                <w:szCs w:val="18"/>
                <w:highlight w:val="none"/>
                <w:lang w:bidi="ar"/>
              </w:rPr>
            </w:pPr>
            <w:r>
              <w:rPr>
                <w:rFonts w:hint="eastAsia" w:ascii="宋体" w:hAnsi="宋体" w:cs="宋体"/>
                <w:b/>
                <w:bCs/>
                <w:color w:val="000000"/>
                <w:kern w:val="0"/>
                <w:sz w:val="18"/>
                <w:szCs w:val="18"/>
                <w:highlight w:val="none"/>
                <w:lang w:bidi="ar"/>
              </w:rPr>
              <w:t>小计（元）</w:t>
            </w: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美人蕉</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1.种类:美人蕉</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2.冠丛高:H=30-50cm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芭蕉</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1.种类:芭蕉</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2.冠丛高:H=100-130cm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丹桂</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1.种类:丹桂</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2.冠丛高:H=100-130cm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夹竹桃</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1.种类:夹竹桃</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2.冠丛高:H=80-110cm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散尾葵</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1.种类:散尾葵</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2.冠丛高:H=110-130cm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紫藤</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1.种类:紫藤</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2.冠丛高:H=60-70cm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栀子花</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1.种类:栀子花</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2.冠丛高:H=40-60cm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绿宝石</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1.种类:绿宝石</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2.冠丛高:H=40-60cm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鹤望兰</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1.种类:鹤望兰</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2.冠丛高:H=60-70cm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红铁</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1.种类:红铁</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2.冠丛高:H=60-70cm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21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再力花</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1.种类:再力花</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2.冠丛高:H=30-50cm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旱伞草</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1.种类:旱伞草</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2.冠丛高:H=30-50cm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龟背竹</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1.种类:龟背竹</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2.冠丛高:H=40-60cm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株(丛)</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千屈菜</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1.种类:千屈菜</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2.冠丛高:H=30-50cm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海芋</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1.种类:海芋</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2.冠丛高:30-50cm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虎头竹</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1.种类:虎头竹</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2.冠丛高:H=70-90cm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金银花</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1.种类:金银花</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2.冠丛高:H=50-60cm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鸭脚木</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1.种类:鸭脚木</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2.冠丛高:H=100-130cm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红榕球</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1.种类:红榕球</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2.冠丛高:H=100-130cm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8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78"/>
              <w:jc w:val="center"/>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w:t>
            </w:r>
          </w:p>
        </w:tc>
        <w:tc>
          <w:tcPr>
            <w:tcW w:w="595" w:type="dxa"/>
            <w:tcBorders>
              <w:top w:val="single" w:color="000000" w:sz="4" w:space="0"/>
              <w:left w:val="nil"/>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也门铁</w:t>
            </w:r>
          </w:p>
        </w:tc>
        <w:tc>
          <w:tcPr>
            <w:tcW w:w="3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1.种类:也门铁</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2.冠丛高:H=40-60cm</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3.养护期:养护6个月</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4.满足招标文件、技术规范及设计图纸要求</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78"/>
              <w:jc w:val="right"/>
              <w:textAlignment w:val="center"/>
              <w:rPr>
                <w:rFonts w:hint="eastAsia" w:ascii="宋体" w:hAnsi="宋体" w:cs="宋体"/>
                <w:color w:val="000000"/>
                <w:kern w:val="0"/>
                <w:sz w:val="18"/>
                <w:szCs w:val="18"/>
                <w:highlight w:val="none"/>
                <w:lang w:bidi="ar"/>
              </w:rPr>
            </w:pPr>
          </w:p>
        </w:tc>
      </w:tr>
      <w:tr>
        <w:tblPrEx>
          <w:tblLayout w:type="fixed"/>
          <w:tblCellMar>
            <w:top w:w="0" w:type="dxa"/>
            <w:left w:w="108" w:type="dxa"/>
            <w:bottom w:w="0" w:type="dxa"/>
            <w:right w:w="108" w:type="dxa"/>
          </w:tblCellMar>
        </w:tblPrEx>
        <w:trPr>
          <w:trHeight w:val="240" w:hRule="atLeast"/>
        </w:trPr>
        <w:tc>
          <w:tcPr>
            <w:tcW w:w="676" w:type="dxa"/>
            <w:tcBorders>
              <w:top w:val="single" w:color="auto" w:sz="4" w:space="0"/>
              <w:left w:val="single" w:color="auto" w:sz="4" w:space="0"/>
              <w:bottom w:val="single" w:color="auto" w:sz="4" w:space="0"/>
              <w:right w:val="nil"/>
            </w:tcBorders>
            <w:shd w:val="clear" w:color="auto" w:fill="auto"/>
            <w:noWrap/>
            <w:vAlign w:val="bottom"/>
          </w:tcPr>
          <w:p>
            <w:pPr>
              <w:spacing w:after="78"/>
              <w:rPr>
                <w:rFonts w:hint="eastAsia" w:ascii="宋体" w:hAnsi="宋体" w:cs="宋体"/>
                <w:color w:val="000000"/>
                <w:sz w:val="20"/>
                <w:szCs w:val="20"/>
                <w:highlight w:val="none"/>
              </w:rPr>
            </w:pPr>
          </w:p>
        </w:tc>
        <w:tc>
          <w:tcPr>
            <w:tcW w:w="435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after="78"/>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分部小计</w:t>
            </w: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after="78"/>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株</w:t>
            </w:r>
          </w:p>
        </w:tc>
        <w:tc>
          <w:tcPr>
            <w:tcW w:w="274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spacing w:after="78"/>
              <w:jc w:val="left"/>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102</w:t>
            </w:r>
          </w:p>
        </w:tc>
      </w:tr>
    </w:tbl>
    <w:p>
      <w:pPr>
        <w:spacing w:after="78"/>
        <w:rPr>
          <w:rFonts w:hint="eastAsia" w:ascii="宋体" w:hAnsi="宋体"/>
          <w:sz w:val="24"/>
          <w:highlight w:val="none"/>
        </w:rPr>
      </w:pPr>
      <w:r>
        <w:rPr>
          <w:rFonts w:hint="eastAsia" w:ascii="宋体" w:hAnsi="宋体"/>
          <w:sz w:val="24"/>
          <w:highlight w:val="none"/>
        </w:rPr>
        <w:br w:type="page"/>
      </w:r>
    </w:p>
    <w:p>
      <w:pPr>
        <w:pStyle w:val="4"/>
        <w:numPr>
          <w:ilvl w:val="0"/>
          <w:numId w:val="2"/>
        </w:numPr>
        <w:spacing w:after="78"/>
        <w:ind w:left="0" w:firstLine="0"/>
        <w:jc w:val="center"/>
        <w:rPr>
          <w:rFonts w:hint="eastAsia" w:ascii="黑体" w:hAnsi="黑体" w:eastAsia="黑体"/>
          <w:sz w:val="32"/>
          <w:szCs w:val="32"/>
          <w:highlight w:val="none"/>
        </w:rPr>
      </w:pPr>
      <w:r>
        <w:rPr>
          <w:rFonts w:hint="eastAsia" w:ascii="黑体" w:hAnsi="黑体" w:eastAsia="黑体"/>
          <w:sz w:val="32"/>
          <w:szCs w:val="32"/>
          <w:highlight w:val="none"/>
        </w:rPr>
        <w:t>报价文件格式</w:t>
      </w:r>
    </w:p>
    <w:p>
      <w:pPr>
        <w:spacing w:after="78"/>
        <w:rPr>
          <w:highlight w:val="none"/>
        </w:rPr>
      </w:pPr>
    </w:p>
    <w:p>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highlight w:val="none"/>
        </w:rPr>
      </w:pPr>
      <w:r>
        <w:rPr>
          <w:rFonts w:hint="eastAsia" w:ascii="仿宋" w:hAnsi="仿宋" w:eastAsia="仿宋"/>
          <w:b/>
          <w:bCs/>
          <w:kern w:val="0"/>
          <w:sz w:val="24"/>
          <w:highlight w:val="none"/>
        </w:rPr>
        <w:t>供应商基本情况表</w:t>
      </w:r>
    </w:p>
    <w:tbl>
      <w:tblPr>
        <w:tblStyle w:val="20"/>
        <w:tblW w:w="8215"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1" w:hRule="atLeast"/>
          <w:jc w:val="center"/>
        </w:trPr>
        <w:tc>
          <w:tcPr>
            <w:tcW w:w="1522"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单位名称</w:t>
            </w:r>
          </w:p>
        </w:tc>
        <w:tc>
          <w:tcPr>
            <w:tcW w:w="6693" w:type="dxa"/>
            <w:gridSpan w:val="6"/>
            <w:vAlign w:val="center"/>
          </w:tcPr>
          <w:p>
            <w:pPr>
              <w:widowControl/>
              <w:spacing w:after="78" w:line="360" w:lineRule="atLeast"/>
              <w:jc w:val="center"/>
              <w:rPr>
                <w:rFonts w:hint="eastAsia" w:ascii="仿宋" w:hAnsi="仿宋" w:eastAsia="仿宋" w:cs="仿宋"/>
                <w:sz w:val="24"/>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1522"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注册地址</w:t>
            </w:r>
          </w:p>
        </w:tc>
        <w:tc>
          <w:tcPr>
            <w:tcW w:w="3443" w:type="dxa"/>
            <w:gridSpan w:val="3"/>
            <w:vAlign w:val="center"/>
          </w:tcPr>
          <w:p>
            <w:pPr>
              <w:widowControl/>
              <w:spacing w:after="78" w:line="360" w:lineRule="atLeast"/>
              <w:jc w:val="center"/>
              <w:rPr>
                <w:rFonts w:hint="eastAsia" w:ascii="仿宋" w:hAnsi="仿宋" w:eastAsia="仿宋" w:cs="仿宋"/>
                <w:sz w:val="24"/>
                <w:szCs w:val="20"/>
                <w:highlight w:val="none"/>
              </w:rPr>
            </w:pPr>
          </w:p>
        </w:tc>
        <w:tc>
          <w:tcPr>
            <w:tcW w:w="1320" w:type="dxa"/>
            <w:vAlign w:val="center"/>
          </w:tcPr>
          <w:p>
            <w:pPr>
              <w:widowControl/>
              <w:spacing w:after="78" w:line="360" w:lineRule="atLeast"/>
              <w:rPr>
                <w:rFonts w:hint="eastAsia" w:ascii="仿宋" w:hAnsi="仿宋" w:eastAsia="仿宋" w:cs="仿宋"/>
                <w:sz w:val="24"/>
                <w:szCs w:val="20"/>
                <w:highlight w:val="none"/>
              </w:rPr>
            </w:pPr>
            <w:r>
              <w:rPr>
                <w:rFonts w:hint="eastAsia" w:ascii="仿宋" w:hAnsi="仿宋" w:eastAsia="仿宋" w:cs="仿宋"/>
                <w:sz w:val="24"/>
                <w:szCs w:val="20"/>
                <w:highlight w:val="none"/>
              </w:rPr>
              <w:t>邮政编码</w:t>
            </w:r>
          </w:p>
        </w:tc>
        <w:tc>
          <w:tcPr>
            <w:tcW w:w="1930" w:type="dxa"/>
            <w:gridSpan w:val="2"/>
            <w:vAlign w:val="center"/>
          </w:tcPr>
          <w:p>
            <w:pPr>
              <w:widowControl/>
              <w:spacing w:after="78" w:line="360" w:lineRule="atLeast"/>
              <w:jc w:val="center"/>
              <w:rPr>
                <w:rFonts w:hint="eastAsia" w:ascii="仿宋" w:hAnsi="仿宋" w:eastAsia="仿宋" w:cs="仿宋"/>
                <w:sz w:val="24"/>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84" w:hRule="atLeast"/>
          <w:jc w:val="center"/>
        </w:trPr>
        <w:tc>
          <w:tcPr>
            <w:tcW w:w="1522"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联系方式</w:t>
            </w:r>
          </w:p>
        </w:tc>
        <w:tc>
          <w:tcPr>
            <w:tcW w:w="957"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联系人</w:t>
            </w:r>
          </w:p>
        </w:tc>
        <w:tc>
          <w:tcPr>
            <w:tcW w:w="2486" w:type="dxa"/>
            <w:gridSpan w:val="2"/>
            <w:vAlign w:val="center"/>
          </w:tcPr>
          <w:p>
            <w:pPr>
              <w:widowControl/>
              <w:spacing w:after="78" w:line="360" w:lineRule="atLeast"/>
              <w:jc w:val="center"/>
              <w:rPr>
                <w:rFonts w:hint="eastAsia" w:ascii="仿宋" w:hAnsi="仿宋" w:eastAsia="仿宋" w:cs="仿宋"/>
                <w:sz w:val="24"/>
                <w:szCs w:val="20"/>
                <w:highlight w:val="none"/>
              </w:rPr>
            </w:pPr>
          </w:p>
        </w:tc>
        <w:tc>
          <w:tcPr>
            <w:tcW w:w="1320"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电话</w:t>
            </w:r>
          </w:p>
        </w:tc>
        <w:tc>
          <w:tcPr>
            <w:tcW w:w="1930" w:type="dxa"/>
            <w:gridSpan w:val="2"/>
            <w:vAlign w:val="center"/>
          </w:tcPr>
          <w:p>
            <w:pPr>
              <w:widowControl/>
              <w:spacing w:after="78" w:line="360" w:lineRule="atLeast"/>
              <w:jc w:val="center"/>
              <w:rPr>
                <w:rFonts w:hint="eastAsia" w:ascii="仿宋" w:hAnsi="仿宋" w:eastAsia="仿宋" w:cs="仿宋"/>
                <w:sz w:val="24"/>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18" w:hRule="atLeast"/>
          <w:jc w:val="center"/>
        </w:trPr>
        <w:tc>
          <w:tcPr>
            <w:tcW w:w="1522"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法定代表人</w:t>
            </w:r>
          </w:p>
        </w:tc>
        <w:tc>
          <w:tcPr>
            <w:tcW w:w="957"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姓名</w:t>
            </w:r>
          </w:p>
        </w:tc>
        <w:tc>
          <w:tcPr>
            <w:tcW w:w="3806" w:type="dxa"/>
            <w:gridSpan w:val="3"/>
            <w:vAlign w:val="center"/>
          </w:tcPr>
          <w:p>
            <w:pPr>
              <w:widowControl/>
              <w:spacing w:after="78" w:line="360" w:lineRule="atLeast"/>
              <w:jc w:val="center"/>
              <w:rPr>
                <w:rFonts w:hint="eastAsia" w:ascii="仿宋" w:hAnsi="仿宋" w:eastAsia="仿宋" w:cs="仿宋"/>
                <w:sz w:val="24"/>
                <w:szCs w:val="20"/>
                <w:highlight w:val="none"/>
              </w:rPr>
            </w:pPr>
          </w:p>
        </w:tc>
        <w:tc>
          <w:tcPr>
            <w:tcW w:w="850"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电话</w:t>
            </w:r>
          </w:p>
        </w:tc>
        <w:tc>
          <w:tcPr>
            <w:tcW w:w="1080" w:type="dxa"/>
            <w:vAlign w:val="center"/>
          </w:tcPr>
          <w:p>
            <w:pPr>
              <w:widowControl/>
              <w:spacing w:after="78" w:line="360" w:lineRule="atLeast"/>
              <w:jc w:val="center"/>
              <w:rPr>
                <w:rFonts w:hint="eastAsia" w:ascii="仿宋" w:hAnsi="仿宋" w:eastAsia="仿宋" w:cs="仿宋"/>
                <w:sz w:val="24"/>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28" w:hRule="atLeast"/>
          <w:jc w:val="center"/>
        </w:trPr>
        <w:tc>
          <w:tcPr>
            <w:tcW w:w="1522"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成立时间</w:t>
            </w:r>
          </w:p>
        </w:tc>
        <w:tc>
          <w:tcPr>
            <w:tcW w:w="2196" w:type="dxa"/>
            <w:gridSpan w:val="2"/>
            <w:tcBorders>
              <w:bottom w:val="single" w:color="auto" w:sz="4" w:space="0"/>
            </w:tcBorders>
            <w:vAlign w:val="center"/>
          </w:tcPr>
          <w:p>
            <w:pPr>
              <w:widowControl/>
              <w:spacing w:after="78" w:line="360" w:lineRule="atLeast"/>
              <w:jc w:val="center"/>
              <w:rPr>
                <w:rFonts w:hint="eastAsia" w:ascii="仿宋" w:hAnsi="仿宋" w:eastAsia="仿宋" w:cs="仿宋"/>
                <w:sz w:val="24"/>
                <w:szCs w:val="20"/>
                <w:highlight w:val="none"/>
              </w:rPr>
            </w:pPr>
          </w:p>
        </w:tc>
        <w:tc>
          <w:tcPr>
            <w:tcW w:w="4497" w:type="dxa"/>
            <w:gridSpan w:val="4"/>
            <w:tcBorders>
              <w:bottom w:val="single" w:color="auto" w:sz="4" w:space="0"/>
            </w:tcBorders>
            <w:vAlign w:val="center"/>
          </w:tcPr>
          <w:p>
            <w:pPr>
              <w:widowControl/>
              <w:spacing w:after="78" w:line="360" w:lineRule="atLeast"/>
              <w:jc w:val="left"/>
              <w:rPr>
                <w:rFonts w:hint="eastAsia" w:ascii="仿宋" w:hAnsi="仿宋" w:eastAsia="仿宋" w:cs="仿宋"/>
                <w:sz w:val="24"/>
                <w:szCs w:val="20"/>
                <w:highlight w:val="none"/>
              </w:rPr>
            </w:pPr>
            <w:r>
              <w:rPr>
                <w:rFonts w:hint="eastAsia" w:ascii="仿宋" w:hAnsi="仿宋" w:eastAsia="仿宋" w:cs="仿宋"/>
                <w:sz w:val="24"/>
                <w:szCs w:val="20"/>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522"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营业执照号</w:t>
            </w:r>
          </w:p>
        </w:tc>
        <w:tc>
          <w:tcPr>
            <w:tcW w:w="6693" w:type="dxa"/>
            <w:gridSpan w:val="6"/>
            <w:vAlign w:val="center"/>
          </w:tcPr>
          <w:p>
            <w:pPr>
              <w:spacing w:after="78" w:line="360" w:lineRule="atLeast"/>
              <w:jc w:val="center"/>
              <w:rPr>
                <w:rFonts w:hint="eastAsia" w:ascii="仿宋" w:hAnsi="仿宋" w:eastAsia="仿宋" w:cs="仿宋"/>
                <w:sz w:val="24"/>
                <w:szCs w:val="20"/>
                <w:highlight w:val="none"/>
              </w:rPr>
            </w:pPr>
          </w:p>
          <w:p>
            <w:pPr>
              <w:widowControl/>
              <w:spacing w:after="78" w:line="360" w:lineRule="atLeast"/>
              <w:jc w:val="center"/>
              <w:rPr>
                <w:rFonts w:hint="eastAsia" w:ascii="仿宋" w:hAnsi="仿宋" w:eastAsia="仿宋" w:cs="仿宋"/>
                <w:sz w:val="24"/>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522"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注册资金</w:t>
            </w:r>
          </w:p>
        </w:tc>
        <w:tc>
          <w:tcPr>
            <w:tcW w:w="6693" w:type="dxa"/>
            <w:gridSpan w:val="6"/>
            <w:vAlign w:val="center"/>
          </w:tcPr>
          <w:p>
            <w:pPr>
              <w:spacing w:after="78" w:line="360" w:lineRule="atLeast"/>
              <w:jc w:val="center"/>
              <w:rPr>
                <w:rFonts w:hint="eastAsia" w:ascii="仿宋" w:hAnsi="仿宋" w:eastAsia="仿宋" w:cs="仿宋"/>
                <w:sz w:val="24"/>
                <w:szCs w:val="20"/>
                <w:highlight w:val="none"/>
              </w:rPr>
            </w:pPr>
          </w:p>
          <w:p>
            <w:pPr>
              <w:widowControl/>
              <w:spacing w:after="78" w:line="360" w:lineRule="atLeast"/>
              <w:jc w:val="center"/>
              <w:rPr>
                <w:rFonts w:hint="eastAsia" w:ascii="仿宋" w:hAnsi="仿宋" w:eastAsia="仿宋" w:cs="仿宋"/>
                <w:sz w:val="24"/>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59" w:hRule="atLeast"/>
          <w:jc w:val="center"/>
        </w:trPr>
        <w:tc>
          <w:tcPr>
            <w:tcW w:w="1522"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开户银行</w:t>
            </w:r>
          </w:p>
        </w:tc>
        <w:tc>
          <w:tcPr>
            <w:tcW w:w="6693" w:type="dxa"/>
            <w:gridSpan w:val="6"/>
            <w:tcBorders>
              <w:top w:val="single" w:color="auto" w:sz="4" w:space="0"/>
            </w:tcBorders>
            <w:vAlign w:val="center"/>
          </w:tcPr>
          <w:p>
            <w:pPr>
              <w:widowControl/>
              <w:spacing w:after="78" w:line="360" w:lineRule="atLeast"/>
              <w:jc w:val="center"/>
              <w:rPr>
                <w:rFonts w:hint="eastAsia" w:ascii="仿宋" w:hAnsi="仿宋" w:eastAsia="仿宋" w:cs="仿宋"/>
                <w:sz w:val="24"/>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8" w:hRule="atLeast"/>
          <w:jc w:val="center"/>
        </w:trPr>
        <w:tc>
          <w:tcPr>
            <w:tcW w:w="1522"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开户账号</w:t>
            </w:r>
          </w:p>
        </w:tc>
        <w:tc>
          <w:tcPr>
            <w:tcW w:w="6693" w:type="dxa"/>
            <w:gridSpan w:val="6"/>
            <w:vAlign w:val="center"/>
          </w:tcPr>
          <w:p>
            <w:pPr>
              <w:widowControl/>
              <w:spacing w:after="78" w:line="360" w:lineRule="atLeast"/>
              <w:jc w:val="center"/>
              <w:rPr>
                <w:rFonts w:hint="eastAsia" w:ascii="仿宋" w:hAnsi="仿宋" w:eastAsia="仿宋" w:cs="仿宋"/>
                <w:sz w:val="24"/>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885" w:hRule="atLeast"/>
          <w:jc w:val="center"/>
        </w:trPr>
        <w:tc>
          <w:tcPr>
            <w:tcW w:w="1522"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经营范围</w:t>
            </w:r>
          </w:p>
        </w:tc>
        <w:tc>
          <w:tcPr>
            <w:tcW w:w="6693" w:type="dxa"/>
            <w:gridSpan w:val="6"/>
            <w:vAlign w:val="center"/>
          </w:tcPr>
          <w:p>
            <w:pPr>
              <w:widowControl/>
              <w:spacing w:after="78" w:line="360" w:lineRule="atLeast"/>
              <w:jc w:val="center"/>
              <w:rPr>
                <w:rFonts w:hint="eastAsia" w:ascii="仿宋" w:hAnsi="仿宋" w:eastAsia="仿宋" w:cs="仿宋"/>
                <w:sz w:val="24"/>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2" w:hRule="atLeast"/>
          <w:jc w:val="center"/>
        </w:trPr>
        <w:tc>
          <w:tcPr>
            <w:tcW w:w="1522" w:type="dxa"/>
            <w:vAlign w:val="center"/>
          </w:tcPr>
          <w:p>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企业简介</w:t>
            </w:r>
          </w:p>
        </w:tc>
        <w:tc>
          <w:tcPr>
            <w:tcW w:w="6693" w:type="dxa"/>
            <w:gridSpan w:val="6"/>
            <w:vAlign w:val="center"/>
          </w:tcPr>
          <w:p>
            <w:pPr>
              <w:widowControl/>
              <w:spacing w:after="78" w:line="360" w:lineRule="atLeast"/>
              <w:jc w:val="center"/>
              <w:rPr>
                <w:rFonts w:hint="eastAsia" w:ascii="仿宋" w:hAnsi="仿宋" w:eastAsia="仿宋" w:cs="仿宋"/>
                <w:sz w:val="24"/>
                <w:szCs w:val="20"/>
                <w:highlight w:val="none"/>
              </w:rPr>
            </w:pPr>
          </w:p>
        </w:tc>
      </w:tr>
    </w:tbl>
    <w:p>
      <w:pPr>
        <w:tabs>
          <w:tab w:val="left" w:pos="630"/>
        </w:tabs>
        <w:spacing w:after="78" w:line="276" w:lineRule="auto"/>
        <w:rPr>
          <w:rFonts w:hint="eastAsia" w:ascii="仿宋" w:hAnsi="仿宋" w:eastAsia="仿宋"/>
          <w:color w:val="000000"/>
          <w:kern w:val="0"/>
          <w:szCs w:val="21"/>
          <w:highlight w:val="none"/>
        </w:rPr>
      </w:pPr>
    </w:p>
    <w:p>
      <w:pPr>
        <w:spacing w:after="78"/>
        <w:ind w:firstLine="560"/>
        <w:rPr>
          <w:highlight w:val="none"/>
        </w:rPr>
      </w:pPr>
    </w:p>
    <w:p>
      <w:pPr>
        <w:spacing w:after="78"/>
        <w:ind w:firstLine="560"/>
        <w:rPr>
          <w:highlight w:val="none"/>
        </w:rPr>
      </w:pPr>
    </w:p>
    <w:p>
      <w:pPr>
        <w:spacing w:after="78"/>
        <w:ind w:firstLine="560"/>
        <w:rPr>
          <w:highlight w:val="none"/>
        </w:rPr>
      </w:pPr>
    </w:p>
    <w:p>
      <w:pPr>
        <w:snapToGrid w:val="0"/>
        <w:spacing w:afterLines="0" w:line="360" w:lineRule="auto"/>
        <w:ind w:firstLine="527" w:firstLineChars="250"/>
        <w:jc w:val="right"/>
        <w:rPr>
          <w:rFonts w:hint="eastAsia" w:ascii="仿宋" w:hAnsi="仿宋" w:eastAsia="仿宋" w:cs="Arial"/>
          <w:b/>
          <w:bCs/>
          <w:highlight w:val="none"/>
        </w:rPr>
      </w:pPr>
      <w:r>
        <w:rPr>
          <w:rFonts w:ascii="仿宋" w:hAnsi="仿宋" w:eastAsia="仿宋"/>
          <w:b/>
          <w:szCs w:val="21"/>
          <w:highlight w:val="none"/>
        </w:rPr>
        <w:br w:type="page"/>
      </w:r>
    </w:p>
    <w:p>
      <w:pPr>
        <w:snapToGrid w:val="0"/>
        <w:spacing w:afterLines="0" w:line="360" w:lineRule="auto"/>
        <w:ind w:firstLine="525" w:firstLineChars="250"/>
        <w:jc w:val="right"/>
        <w:rPr>
          <w:rFonts w:hint="eastAsia" w:ascii="仿宋" w:hAnsi="仿宋" w:eastAsia="仿宋" w:cs="Arial"/>
          <w:highlight w:val="none"/>
        </w:rPr>
      </w:pPr>
    </w:p>
    <w:p>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highlight w:val="none"/>
        </w:rPr>
      </w:pPr>
      <w:r>
        <w:rPr>
          <w:rFonts w:hint="eastAsia" w:ascii="仿宋" w:hAnsi="仿宋" w:eastAsia="仿宋"/>
          <w:b/>
          <w:bCs/>
          <w:kern w:val="0"/>
          <w:sz w:val="24"/>
          <w:highlight w:val="none"/>
        </w:rPr>
        <w:t>资质文件</w:t>
      </w:r>
    </w:p>
    <w:p>
      <w:pPr>
        <w:pStyle w:val="6"/>
        <w:adjustRightInd w:val="0"/>
        <w:spacing w:before="156" w:beforeLines="50" w:after="156" w:afterLines="50" w:line="415" w:lineRule="auto"/>
        <w:ind w:left="900" w:hanging="900"/>
        <w:jc w:val="center"/>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t>承诺函</w:t>
      </w:r>
    </w:p>
    <w:p>
      <w:pPr>
        <w:tabs>
          <w:tab w:val="left" w:pos="630"/>
        </w:tabs>
        <w:spacing w:after="78" w:line="276" w:lineRule="auto"/>
        <w:rPr>
          <w:rFonts w:hint="eastAsia" w:ascii="仿宋" w:hAnsi="仿宋" w:eastAsia="仿宋"/>
          <w:color w:val="000000"/>
          <w:szCs w:val="21"/>
          <w:highlight w:val="none"/>
        </w:rPr>
      </w:pPr>
      <w:r>
        <w:rPr>
          <w:rFonts w:hint="eastAsia" w:ascii="仿宋" w:hAnsi="仿宋" w:eastAsia="仿宋"/>
          <w:color w:val="000000"/>
          <w:szCs w:val="21"/>
          <w:highlight w:val="none"/>
        </w:rPr>
        <w:t>深圳市深水水务咨询有限公司</w:t>
      </w:r>
      <w:r>
        <w:rPr>
          <w:rFonts w:ascii="仿宋" w:hAnsi="仿宋" w:eastAsia="仿宋"/>
          <w:color w:val="000000"/>
          <w:szCs w:val="21"/>
          <w:highlight w:val="none"/>
        </w:rPr>
        <w:t>：</w:t>
      </w:r>
    </w:p>
    <w:p>
      <w:pPr>
        <w:spacing w:after="78" w:line="276" w:lineRule="auto"/>
        <w:ind w:firstLine="560"/>
        <w:rPr>
          <w:rFonts w:hint="eastAsia" w:ascii="仿宋" w:hAnsi="仿宋" w:eastAsia="仿宋"/>
          <w:szCs w:val="21"/>
          <w:highlight w:val="none"/>
        </w:rPr>
      </w:pPr>
      <w:r>
        <w:rPr>
          <w:rFonts w:ascii="仿宋" w:hAnsi="仿宋" w:eastAsia="仿宋"/>
          <w:color w:val="000000"/>
          <w:szCs w:val="21"/>
          <w:highlight w:val="none"/>
        </w:rPr>
        <w:t>根据贵方关于</w:t>
      </w:r>
      <w:r>
        <w:rPr>
          <w:rFonts w:hint="eastAsia" w:ascii="仿宋" w:hAnsi="仿宋" w:eastAsia="仿宋"/>
          <w:bCs/>
          <w:color w:val="000000"/>
          <w:szCs w:val="21"/>
          <w:highlight w:val="none"/>
          <w:u w:val="single"/>
        </w:rPr>
        <w:t>设备安装、绿化等服务采购项目</w:t>
      </w:r>
      <w:r>
        <w:rPr>
          <w:rFonts w:ascii="仿宋" w:hAnsi="仿宋" w:eastAsia="仿宋"/>
          <w:color w:val="000000"/>
          <w:szCs w:val="21"/>
          <w:highlight w:val="none"/>
        </w:rPr>
        <w:t>的</w:t>
      </w:r>
      <w:r>
        <w:rPr>
          <w:rFonts w:hint="eastAsia" w:ascii="仿宋" w:hAnsi="仿宋" w:eastAsia="仿宋"/>
          <w:color w:val="000000"/>
          <w:szCs w:val="21"/>
          <w:highlight w:val="none"/>
        </w:rPr>
        <w:t>询价</w:t>
      </w:r>
      <w:r>
        <w:rPr>
          <w:rFonts w:ascii="仿宋" w:hAnsi="仿宋" w:eastAsia="仿宋"/>
          <w:color w:val="000000"/>
          <w:szCs w:val="21"/>
          <w:highlight w:val="none"/>
        </w:rPr>
        <w:t>文件的要求，我单位正式参加贵方组织的</w:t>
      </w:r>
      <w:r>
        <w:rPr>
          <w:rFonts w:hint="eastAsia" w:ascii="仿宋" w:hAnsi="仿宋" w:eastAsia="仿宋"/>
          <w:bCs/>
          <w:color w:val="000000"/>
          <w:szCs w:val="21"/>
          <w:highlight w:val="none"/>
          <w:u w:val="single"/>
        </w:rPr>
        <w:t>设备安装、绿化等服务采购项目</w:t>
      </w:r>
      <w:r>
        <w:rPr>
          <w:rFonts w:hint="eastAsia" w:ascii="仿宋" w:hAnsi="仿宋" w:eastAsia="仿宋"/>
          <w:bCs/>
          <w:color w:val="000000"/>
          <w:szCs w:val="21"/>
          <w:highlight w:val="none"/>
        </w:rPr>
        <w:t>报价</w:t>
      </w:r>
      <w:r>
        <w:rPr>
          <w:rFonts w:ascii="仿宋" w:hAnsi="仿宋" w:eastAsia="仿宋"/>
          <w:color w:val="000000"/>
          <w:szCs w:val="21"/>
          <w:highlight w:val="none"/>
        </w:rPr>
        <w:t>，作出以下承诺：</w:t>
      </w:r>
    </w:p>
    <w:p>
      <w:pPr>
        <w:pStyle w:val="62"/>
        <w:numPr>
          <w:ilvl w:val="0"/>
          <w:numId w:val="5"/>
        </w:numPr>
        <w:spacing w:line="276" w:lineRule="auto"/>
        <w:ind w:firstLine="422" w:firstLineChars="200"/>
        <w:jc w:val="both"/>
        <w:rPr>
          <w:rFonts w:hint="eastAsia" w:ascii="仿宋" w:hAnsi="仿宋" w:eastAsia="仿宋" w:cs="Times New Roman"/>
          <w:b w:val="0"/>
          <w:kern w:val="2"/>
          <w:sz w:val="21"/>
          <w:szCs w:val="21"/>
          <w:highlight w:val="none"/>
        </w:rPr>
      </w:pPr>
      <w:r>
        <w:rPr>
          <w:rFonts w:hint="eastAsia" w:ascii="仿宋" w:hAnsi="仿宋" w:eastAsia="仿宋" w:cs="Times New Roman"/>
          <w:bCs/>
          <w:kern w:val="2"/>
          <w:sz w:val="21"/>
          <w:szCs w:val="21"/>
          <w:highlight w:val="none"/>
        </w:rPr>
        <w:t>参选承诺</w:t>
      </w:r>
      <w:r>
        <w:rPr>
          <w:rFonts w:hint="eastAsia" w:ascii="仿宋" w:hAnsi="仿宋" w:eastAsia="仿宋" w:cs="Times New Roman"/>
          <w:b w:val="0"/>
          <w:kern w:val="2"/>
          <w:sz w:val="21"/>
          <w:szCs w:val="21"/>
          <w:highlight w:val="none"/>
        </w:rPr>
        <w:t>：</w:t>
      </w:r>
    </w:p>
    <w:p>
      <w:pPr>
        <w:pStyle w:val="62"/>
        <w:spacing w:line="276" w:lineRule="auto"/>
        <w:ind w:firstLine="420" w:firstLineChars="200"/>
        <w:jc w:val="both"/>
        <w:rPr>
          <w:rFonts w:hint="eastAsia" w:ascii="仿宋" w:hAnsi="仿宋" w:eastAsia="仿宋" w:cs="Times New Roman"/>
          <w:b w:val="0"/>
          <w:kern w:val="2"/>
          <w:sz w:val="21"/>
          <w:szCs w:val="21"/>
          <w:highlight w:val="none"/>
        </w:rPr>
      </w:pPr>
      <w:r>
        <w:rPr>
          <w:rFonts w:ascii="仿宋" w:hAnsi="仿宋" w:eastAsia="仿宋" w:cs="Times New Roman"/>
          <w:b w:val="0"/>
          <w:kern w:val="2"/>
          <w:sz w:val="21"/>
          <w:szCs w:val="21"/>
          <w:highlight w:val="none"/>
        </w:rPr>
        <w:t>1.提交的所有文件、资格、证明、陈述、数据均是真实的和准确的。若存在任何与提供的资料不符的情况，我公司愿为由此产生的一切后果负责。</w:t>
      </w:r>
    </w:p>
    <w:p>
      <w:pPr>
        <w:tabs>
          <w:tab w:val="left" w:pos="945"/>
          <w:tab w:val="left" w:pos="1260"/>
        </w:tabs>
        <w:spacing w:after="78"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2.我公司完全满足</w:t>
      </w:r>
      <w:r>
        <w:rPr>
          <w:rFonts w:hint="eastAsia" w:ascii="仿宋" w:hAnsi="仿宋" w:eastAsia="仿宋"/>
          <w:color w:val="000000"/>
          <w:szCs w:val="21"/>
          <w:highlight w:val="none"/>
        </w:rPr>
        <w:t>询价公告</w:t>
      </w:r>
      <w:r>
        <w:rPr>
          <w:rFonts w:ascii="仿宋" w:hAnsi="仿宋" w:eastAsia="仿宋"/>
          <w:color w:val="000000"/>
          <w:szCs w:val="21"/>
          <w:highlight w:val="none"/>
        </w:rPr>
        <w:t>中全部实质性要求，响应贵司在</w:t>
      </w:r>
      <w:r>
        <w:rPr>
          <w:rFonts w:hint="eastAsia" w:ascii="仿宋" w:hAnsi="仿宋" w:eastAsia="仿宋"/>
          <w:color w:val="000000"/>
          <w:szCs w:val="21"/>
          <w:highlight w:val="none"/>
        </w:rPr>
        <w:t>询价</w:t>
      </w:r>
      <w:r>
        <w:rPr>
          <w:rFonts w:ascii="仿宋" w:hAnsi="仿宋" w:eastAsia="仿宋"/>
          <w:color w:val="000000"/>
          <w:szCs w:val="21"/>
          <w:highlight w:val="none"/>
        </w:rPr>
        <w:t>公告中提出的各项要求。</w:t>
      </w:r>
    </w:p>
    <w:p>
      <w:pPr>
        <w:spacing w:after="78"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3.保证遵守</w:t>
      </w:r>
      <w:r>
        <w:rPr>
          <w:rFonts w:hint="eastAsia" w:ascii="仿宋" w:hAnsi="仿宋" w:eastAsia="仿宋"/>
          <w:color w:val="000000"/>
          <w:szCs w:val="21"/>
          <w:highlight w:val="none"/>
        </w:rPr>
        <w:t>询价</w:t>
      </w:r>
      <w:r>
        <w:rPr>
          <w:rFonts w:ascii="仿宋" w:hAnsi="仿宋" w:eastAsia="仿宋"/>
          <w:color w:val="000000"/>
          <w:szCs w:val="21"/>
          <w:highlight w:val="none"/>
        </w:rPr>
        <w:t>公告中的有关规定，保证忠实地执行双方所签署的经济合同，并承担合同规定的责任义务。</w:t>
      </w:r>
    </w:p>
    <w:p>
      <w:pPr>
        <w:tabs>
          <w:tab w:val="left" w:pos="1110"/>
        </w:tabs>
        <w:spacing w:after="78"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4.愿意向贵方提供任何与该项目报价有关的数据、情况和技术资料。</w:t>
      </w:r>
    </w:p>
    <w:p>
      <w:pPr>
        <w:tabs>
          <w:tab w:val="left" w:pos="1110"/>
        </w:tabs>
        <w:spacing w:after="78"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5.我们已详细审核全部</w:t>
      </w:r>
      <w:r>
        <w:rPr>
          <w:rFonts w:hint="eastAsia" w:ascii="仿宋" w:hAnsi="仿宋" w:eastAsia="仿宋"/>
          <w:color w:val="000000"/>
          <w:szCs w:val="21"/>
          <w:highlight w:val="none"/>
        </w:rPr>
        <w:t>询价</w:t>
      </w:r>
      <w:r>
        <w:rPr>
          <w:rFonts w:ascii="仿宋" w:hAnsi="仿宋" w:eastAsia="仿宋"/>
          <w:color w:val="000000"/>
          <w:szCs w:val="21"/>
          <w:highlight w:val="none"/>
        </w:rPr>
        <w:t>公告、</w:t>
      </w:r>
      <w:r>
        <w:rPr>
          <w:rFonts w:hint="eastAsia" w:ascii="仿宋" w:hAnsi="仿宋" w:eastAsia="仿宋"/>
          <w:color w:val="000000"/>
          <w:szCs w:val="21"/>
          <w:highlight w:val="none"/>
        </w:rPr>
        <w:t>报价文件</w:t>
      </w:r>
      <w:r>
        <w:rPr>
          <w:rFonts w:ascii="仿宋" w:hAnsi="仿宋" w:eastAsia="仿宋"/>
          <w:color w:val="000000"/>
          <w:szCs w:val="21"/>
          <w:highlight w:val="none"/>
        </w:rPr>
        <w:t>，我们知道必须放弃提出含糊不清或误解问题的权利。</w:t>
      </w:r>
    </w:p>
    <w:p>
      <w:pPr>
        <w:tabs>
          <w:tab w:val="left" w:pos="1110"/>
        </w:tabs>
        <w:spacing w:after="78"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6.我们完全理解贵方不一定接受最低报价或收到的任何报价。</w:t>
      </w:r>
    </w:p>
    <w:p>
      <w:pPr>
        <w:tabs>
          <w:tab w:val="left" w:pos="1110"/>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7.我公司承诺不将本项目转包或分包给其他任何机构。</w:t>
      </w:r>
    </w:p>
    <w:p>
      <w:pPr>
        <w:tabs>
          <w:tab w:val="left" w:pos="1110"/>
        </w:tabs>
        <w:spacing w:after="78"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8</w:t>
      </w:r>
      <w:r>
        <w:rPr>
          <w:rFonts w:ascii="仿宋" w:hAnsi="仿宋" w:eastAsia="仿宋"/>
          <w:szCs w:val="21"/>
          <w:highlight w:val="none"/>
        </w:rPr>
        <w:t>.我公司承诺符合以下要求：</w:t>
      </w:r>
      <w:r>
        <w:rPr>
          <w:rFonts w:hint="eastAsia" w:ascii="仿宋" w:hAnsi="仿宋" w:eastAsia="仿宋"/>
          <w:szCs w:val="21"/>
          <w:highlight w:val="none"/>
        </w:rPr>
        <w:t xml:space="preserve"> </w:t>
      </w:r>
    </w:p>
    <w:p>
      <w:pPr>
        <w:tabs>
          <w:tab w:val="left" w:pos="7665"/>
        </w:tabs>
        <w:spacing w:after="78"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（1）具有良好的商业信誉、未被列入工商系统经营异常名录或严重违法失信企业名单，未被列入人民法院公布的失信被执行人名单（由供应商在《承诺函》中作出声明）；</w:t>
      </w:r>
    </w:p>
    <w:p>
      <w:pPr>
        <w:tabs>
          <w:tab w:val="left" w:pos="7665"/>
        </w:tabs>
        <w:spacing w:after="78"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（2）近一年内或成立至今（成立不足一年的单位）财务状况无亏损或净资产大于0；</w:t>
      </w:r>
    </w:p>
    <w:p>
      <w:pPr>
        <w:tabs>
          <w:tab w:val="left" w:pos="7665"/>
        </w:tabs>
        <w:spacing w:after="78"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（3）近两年内（2023年</w:t>
      </w:r>
      <w:r>
        <w:rPr>
          <w:rFonts w:hint="eastAsia" w:ascii="仿宋" w:hAnsi="仿宋" w:eastAsia="仿宋"/>
          <w:szCs w:val="21"/>
          <w:highlight w:val="none"/>
          <w:lang w:val="en-US" w:eastAsia="zh-CN"/>
        </w:rPr>
        <w:t>3</w:t>
      </w:r>
      <w:r>
        <w:rPr>
          <w:rFonts w:hint="eastAsia" w:ascii="仿宋" w:hAnsi="仿宋" w:eastAsia="仿宋"/>
          <w:szCs w:val="21"/>
          <w:highlight w:val="none"/>
        </w:rPr>
        <w:t>月至今）或成立至今（成立不足两年的单位）至少具备一项正在实施或已完成的类似业绩；</w:t>
      </w:r>
    </w:p>
    <w:p>
      <w:pPr>
        <w:tabs>
          <w:tab w:val="left" w:pos="7665"/>
        </w:tabs>
        <w:spacing w:after="78"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（4）</w:t>
      </w:r>
      <w:r>
        <w:rPr>
          <w:rFonts w:ascii="仿宋" w:hAnsi="仿宋" w:eastAsia="仿宋"/>
          <w:szCs w:val="21"/>
          <w:highlight w:val="none"/>
        </w:rPr>
        <w:t>不存在与单位负责人为同一人或者存在直接控股、管理关系的其他供应商参与同一合同项下的采购活动的行为</w:t>
      </w:r>
      <w:r>
        <w:rPr>
          <w:rFonts w:hint="eastAsia" w:ascii="仿宋" w:hAnsi="仿宋" w:eastAsia="仿宋"/>
          <w:szCs w:val="21"/>
          <w:highlight w:val="none"/>
        </w:rPr>
        <w:t>；</w:t>
      </w:r>
    </w:p>
    <w:p>
      <w:pPr>
        <w:tabs>
          <w:tab w:val="left" w:pos="1110"/>
        </w:tabs>
        <w:spacing w:after="78" w:line="276" w:lineRule="auto"/>
        <w:ind w:firstLine="420" w:firstLineChars="200"/>
        <w:rPr>
          <w:rFonts w:hint="eastAsia" w:ascii="仿宋" w:hAnsi="仿宋" w:eastAsia="仿宋"/>
          <w:color w:val="000000"/>
          <w:szCs w:val="21"/>
          <w:highlight w:val="none"/>
        </w:rPr>
      </w:pPr>
      <w:r>
        <w:rPr>
          <w:rFonts w:hint="eastAsia" w:ascii="仿宋" w:hAnsi="仿宋" w:eastAsia="仿宋"/>
          <w:szCs w:val="21"/>
          <w:highlight w:val="none"/>
        </w:rPr>
        <w:t>（5）未组成联合体参选。</w:t>
      </w:r>
    </w:p>
    <w:p>
      <w:pPr>
        <w:pStyle w:val="62"/>
        <w:numPr>
          <w:ilvl w:val="0"/>
          <w:numId w:val="5"/>
        </w:numPr>
        <w:spacing w:line="276" w:lineRule="auto"/>
        <w:ind w:firstLine="422" w:firstLineChars="200"/>
        <w:jc w:val="both"/>
        <w:rPr>
          <w:rFonts w:hint="eastAsia" w:ascii="仿宋" w:hAnsi="仿宋" w:eastAsia="仿宋" w:cs="Times New Roman"/>
          <w:bCs/>
          <w:kern w:val="2"/>
          <w:sz w:val="21"/>
          <w:szCs w:val="21"/>
          <w:highlight w:val="none"/>
        </w:rPr>
      </w:pPr>
      <w:r>
        <w:rPr>
          <w:rFonts w:hint="eastAsia" w:ascii="仿宋" w:hAnsi="仿宋" w:eastAsia="仿宋" w:cs="Times New Roman"/>
          <w:bCs/>
          <w:kern w:val="2"/>
          <w:sz w:val="21"/>
          <w:szCs w:val="21"/>
          <w:highlight w:val="none"/>
        </w:rPr>
        <w:t>廉洁承诺：</w:t>
      </w:r>
    </w:p>
    <w:p>
      <w:pPr>
        <w:tabs>
          <w:tab w:val="left" w:pos="7665"/>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为保证交易公平、公正、廉洁、诚信，抵制商业贿赂和不正当竞争，根据国家有关法律法规及廉洁建设相关规定，对于贵公司开展的</w:t>
      </w:r>
      <w:r>
        <w:rPr>
          <w:rFonts w:hint="eastAsia" w:ascii="仿宋" w:hAnsi="仿宋" w:eastAsia="仿宋"/>
          <w:szCs w:val="21"/>
          <w:highlight w:val="none"/>
        </w:rPr>
        <w:t>设备安装、绿化等服务采购项目</w:t>
      </w:r>
      <w:r>
        <w:rPr>
          <w:rFonts w:ascii="仿宋" w:hAnsi="仿宋" w:eastAsia="仿宋"/>
          <w:szCs w:val="21"/>
          <w:highlight w:val="none"/>
        </w:rPr>
        <w:t>选聘，特承诺如下：</w:t>
      </w:r>
    </w:p>
    <w:p>
      <w:pPr>
        <w:tabs>
          <w:tab w:val="left" w:pos="7665"/>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1.此次交易严格遵守相关法律、法规、相关政策，未采取任何违法违纪行为损害国家、集体利益和双方合法权益。</w:t>
      </w:r>
    </w:p>
    <w:p>
      <w:pPr>
        <w:tabs>
          <w:tab w:val="left" w:pos="7665"/>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2.此次交易过程中所提供的一切相关资料均符合相关法律法规规定和有关要求，材料内容真实有效，无虚报、瞒报或不报的情况。</w:t>
      </w:r>
    </w:p>
    <w:p>
      <w:pPr>
        <w:tabs>
          <w:tab w:val="left" w:pos="7665"/>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pPr>
        <w:tabs>
          <w:tab w:val="left" w:pos="7665"/>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pPr>
        <w:tabs>
          <w:tab w:val="left" w:pos="1110"/>
        </w:tabs>
        <w:spacing w:after="78" w:line="276" w:lineRule="auto"/>
        <w:ind w:firstLine="420" w:firstLineChars="200"/>
        <w:rPr>
          <w:rFonts w:hint="eastAsia" w:ascii="仿宋" w:hAnsi="仿宋" w:eastAsia="仿宋"/>
          <w:color w:val="000000"/>
          <w:szCs w:val="21"/>
          <w:highlight w:val="none"/>
        </w:rPr>
      </w:pPr>
    </w:p>
    <w:p>
      <w:pPr>
        <w:spacing w:after="78" w:line="276" w:lineRule="auto"/>
        <w:ind w:left="525"/>
        <w:rPr>
          <w:rFonts w:hint="eastAsia" w:ascii="仿宋" w:hAnsi="仿宋" w:eastAsia="仿宋"/>
          <w:color w:val="000000"/>
          <w:szCs w:val="21"/>
          <w:highlight w:val="none"/>
        </w:rPr>
      </w:pPr>
      <w:r>
        <w:rPr>
          <w:rFonts w:ascii="仿宋" w:hAnsi="仿宋" w:eastAsia="仿宋"/>
          <w:color w:val="000000"/>
          <w:szCs w:val="21"/>
          <w:highlight w:val="none"/>
        </w:rPr>
        <w:t>参选单位：</w:t>
      </w:r>
      <w:r>
        <w:rPr>
          <w:rFonts w:ascii="仿宋" w:hAnsi="仿宋" w:eastAsia="仿宋"/>
          <w:szCs w:val="21"/>
          <w:highlight w:val="none"/>
          <w:u w:val="single"/>
        </w:rPr>
        <w:t>（盖</w:t>
      </w:r>
      <w:r>
        <w:rPr>
          <w:rFonts w:hint="eastAsia" w:ascii="仿宋" w:hAnsi="仿宋" w:eastAsia="仿宋"/>
          <w:szCs w:val="21"/>
          <w:highlight w:val="none"/>
          <w:u w:val="single"/>
        </w:rPr>
        <w:t>公</w:t>
      </w:r>
      <w:r>
        <w:rPr>
          <w:rFonts w:ascii="仿宋" w:hAnsi="仿宋" w:eastAsia="仿宋"/>
          <w:szCs w:val="21"/>
          <w:highlight w:val="none"/>
          <w:u w:val="single"/>
        </w:rPr>
        <w:t>章</w:t>
      </w:r>
      <w:r>
        <w:rPr>
          <w:rFonts w:hint="eastAsia" w:ascii="仿宋" w:hAnsi="仿宋" w:eastAsia="仿宋"/>
          <w:szCs w:val="21"/>
          <w:highlight w:val="none"/>
          <w:u w:val="single"/>
        </w:rPr>
        <w:t>或业务章</w:t>
      </w:r>
      <w:r>
        <w:rPr>
          <w:rFonts w:ascii="仿宋" w:hAnsi="仿宋" w:eastAsia="仿宋"/>
          <w:szCs w:val="21"/>
          <w:highlight w:val="none"/>
          <w:u w:val="single"/>
        </w:rPr>
        <w:t>）</w:t>
      </w:r>
    </w:p>
    <w:p>
      <w:pPr>
        <w:spacing w:after="78" w:line="276" w:lineRule="auto"/>
        <w:ind w:firstLine="630" w:firstLineChars="300"/>
        <w:rPr>
          <w:rFonts w:hint="eastAsia" w:ascii="仿宋" w:hAnsi="仿宋" w:eastAsia="仿宋"/>
          <w:color w:val="000000"/>
          <w:szCs w:val="21"/>
          <w:highlight w:val="none"/>
        </w:rPr>
      </w:pPr>
      <w:r>
        <w:rPr>
          <w:rFonts w:ascii="仿宋" w:hAnsi="仿宋" w:eastAsia="仿宋"/>
          <w:color w:val="000000"/>
          <w:szCs w:val="21"/>
          <w:highlight w:val="none"/>
        </w:rPr>
        <w:t>年    月    日</w:t>
      </w:r>
    </w:p>
    <w:p>
      <w:pPr>
        <w:pStyle w:val="6"/>
        <w:spacing w:afterLines="0"/>
        <w:rPr>
          <w:sz w:val="24"/>
          <w:szCs w:val="24"/>
          <w:highlight w:val="none"/>
        </w:rPr>
      </w:pPr>
      <w:r>
        <w:rPr>
          <w:highlight w:val="none"/>
        </w:rPr>
        <w:br w:type="page"/>
      </w:r>
      <w:bookmarkStart w:id="9" w:name="_Hlk180658069"/>
      <w:r>
        <w:rPr>
          <w:rFonts w:hint="eastAsia"/>
          <w:sz w:val="24"/>
          <w:szCs w:val="24"/>
          <w:highlight w:val="none"/>
        </w:rPr>
        <w:t>营业执照</w:t>
      </w:r>
    </w:p>
    <w:p>
      <w:pPr>
        <w:tabs>
          <w:tab w:val="left" w:pos="1110"/>
        </w:tabs>
        <w:spacing w:after="60" w:afterLines="0" w:line="276" w:lineRule="auto"/>
        <w:ind w:firstLine="420" w:firstLineChars="200"/>
        <w:rPr>
          <w:rFonts w:hint="eastAsia" w:ascii="仿宋" w:hAnsi="仿宋" w:eastAsia="仿宋" w:cs="宋体"/>
          <w:color w:val="000000"/>
          <w:sz w:val="24"/>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RVHtMAAAAHAQAADwAAAAAAAAABACAAAAAiAAAAZHJzL2Rvd25yZXYueG1sUEsB&#10;AhQAFAAAAAgAh07iQCbuayL6AQAA+AMAAA4AAAAAAAAAAQAgAAAAIgEAAGRycy9lMm9Eb2MueG1s&#10;UEsFBgAAAAAGAAYAWQEAAI4FAAAAAA==&#10;">
                <v:fill on="t" focussize="0,0"/>
                <v:stroke weight="0.5pt" color="#000000" joinstyle="miter"/>
                <v:imagedata o:title=""/>
                <o:lock v:ext="edit" aspectratio="f"/>
                <v:textbox>
                  <w:txbxContent>
                    <w:p>
                      <w:pPr>
                        <w:spacing w:after="60" w:afterLines="0"/>
                      </w:pPr>
                    </w:p>
                  </w:txbxContent>
                </v:textbox>
              </v:shape>
            </w:pict>
          </mc:Fallback>
        </mc:AlternateContent>
      </w: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pStyle w:val="63"/>
        <w:ind w:firstLine="480"/>
        <w:rPr>
          <w:highlight w:val="none"/>
        </w:rPr>
      </w:pPr>
    </w:p>
    <w:p>
      <w:pPr>
        <w:pStyle w:val="63"/>
        <w:ind w:firstLine="480"/>
        <w:rPr>
          <w:highlight w:val="none"/>
        </w:rPr>
      </w:pPr>
    </w:p>
    <w:p>
      <w:pPr>
        <w:pStyle w:val="6"/>
        <w:spacing w:afterLines="0"/>
        <w:rPr>
          <w:sz w:val="24"/>
          <w:szCs w:val="24"/>
          <w:highlight w:val="none"/>
        </w:rPr>
      </w:pPr>
      <w:r>
        <w:rPr>
          <w:rFonts w:hint="eastAsia"/>
          <w:sz w:val="24"/>
          <w:szCs w:val="24"/>
          <w:highlight w:val="none"/>
        </w:rPr>
        <w:t>国家企业信用信息公示系统查询情况截图</w:t>
      </w:r>
    </w:p>
    <w:p>
      <w:pPr>
        <w:tabs>
          <w:tab w:val="left" w:pos="1110"/>
        </w:tabs>
        <w:spacing w:after="60" w:afterLines="0" w:line="276" w:lineRule="auto"/>
        <w:rPr>
          <w:rFonts w:hint="eastAsia" w:ascii="仿宋" w:hAnsi="仿宋" w:eastAsia="仿宋" w:cs="宋体"/>
          <w:color w:val="000000"/>
          <w:sz w:val="24"/>
          <w:szCs w:val="21"/>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7ZP2h1AAAAAYBAAAPAAAAAAAAAAEAIAAAACIAAABkcnMvZG93bnJldi54bWxQ&#10;SwECFAAUAAAACACHTuJA5dG+G/sBAAD4AwAADgAAAAAAAAABACAAAAAjAQAAZHJzL2Uyb0RvYy54&#10;bWxQSwUGAAAAAAYABgBZAQAAkAUAAAAA&#10;">
                <v:fill on="t" focussize="0,0"/>
                <v:stroke weight="0.5pt" color="#000000" joinstyle="miter"/>
                <v:imagedata o:title=""/>
                <o:lock v:ext="edit" aspectratio="f"/>
                <v:textbox>
                  <w:txbxContent>
                    <w:p>
                      <w:pPr>
                        <w:spacing w:after="60" w:afterLines="0"/>
                      </w:pPr>
                    </w:p>
                  </w:txbxContent>
                </v:textbox>
              </v:shape>
            </w:pict>
          </mc:Fallback>
        </mc:AlternateContent>
      </w:r>
    </w:p>
    <w:p>
      <w:pPr>
        <w:tabs>
          <w:tab w:val="left" w:pos="1110"/>
        </w:tabs>
        <w:spacing w:after="60" w:afterLines="0" w:line="276" w:lineRule="auto"/>
        <w:rPr>
          <w:rFonts w:hint="eastAsia" w:ascii="仿宋" w:hAnsi="仿宋" w:eastAsia="仿宋" w:cs="宋体"/>
          <w:color w:val="000000"/>
          <w:sz w:val="24"/>
          <w:szCs w:val="21"/>
          <w:highlight w:val="none"/>
        </w:rPr>
      </w:pPr>
    </w:p>
    <w:p>
      <w:pPr>
        <w:tabs>
          <w:tab w:val="left" w:pos="1110"/>
        </w:tabs>
        <w:spacing w:after="60" w:afterLines="0" w:line="276" w:lineRule="auto"/>
        <w:rPr>
          <w:rFonts w:hint="eastAsia" w:ascii="仿宋" w:hAnsi="仿宋" w:eastAsia="仿宋" w:cs="宋体"/>
          <w:color w:val="000000"/>
          <w:sz w:val="24"/>
          <w:szCs w:val="21"/>
          <w:highlight w:val="none"/>
        </w:rPr>
      </w:pPr>
    </w:p>
    <w:p>
      <w:pPr>
        <w:tabs>
          <w:tab w:val="left" w:pos="1110"/>
        </w:tabs>
        <w:spacing w:after="60" w:afterLines="0" w:line="276" w:lineRule="auto"/>
        <w:rPr>
          <w:rFonts w:hint="eastAsia" w:ascii="仿宋" w:hAnsi="仿宋" w:eastAsia="仿宋" w:cs="宋体"/>
          <w:color w:val="000000"/>
          <w:sz w:val="24"/>
          <w:szCs w:val="21"/>
          <w:highlight w:val="none"/>
        </w:rPr>
      </w:pPr>
    </w:p>
    <w:p>
      <w:pPr>
        <w:tabs>
          <w:tab w:val="left" w:pos="1110"/>
        </w:tabs>
        <w:spacing w:after="60" w:afterLines="0" w:line="276" w:lineRule="auto"/>
        <w:rPr>
          <w:rFonts w:hint="eastAsia" w:ascii="仿宋" w:hAnsi="仿宋" w:eastAsia="仿宋" w:cs="宋体"/>
          <w:color w:val="000000"/>
          <w:sz w:val="24"/>
          <w:szCs w:val="21"/>
          <w:highlight w:val="none"/>
        </w:rPr>
      </w:pPr>
    </w:p>
    <w:p>
      <w:pPr>
        <w:tabs>
          <w:tab w:val="left" w:pos="1110"/>
        </w:tabs>
        <w:spacing w:after="60" w:afterLines="0" w:line="276" w:lineRule="auto"/>
        <w:rPr>
          <w:highlight w:val="none"/>
        </w:rPr>
      </w:pPr>
    </w:p>
    <w:p>
      <w:pPr>
        <w:tabs>
          <w:tab w:val="left" w:pos="1110"/>
        </w:tabs>
        <w:spacing w:after="60" w:afterLines="0" w:line="276" w:lineRule="auto"/>
        <w:rPr>
          <w:rFonts w:hint="eastAsia" w:ascii="仿宋" w:hAnsi="仿宋" w:eastAsia="仿宋" w:cs="宋体"/>
          <w:color w:val="000000"/>
          <w:sz w:val="24"/>
          <w:szCs w:val="21"/>
          <w:highlight w:val="none"/>
        </w:rPr>
      </w:pPr>
    </w:p>
    <w:p>
      <w:pPr>
        <w:tabs>
          <w:tab w:val="left" w:pos="1110"/>
        </w:tabs>
        <w:spacing w:after="60" w:afterLines="0" w:line="276" w:lineRule="auto"/>
        <w:rPr>
          <w:rFonts w:hint="eastAsia" w:ascii="仿宋" w:hAnsi="仿宋" w:eastAsia="仿宋" w:cs="宋体"/>
          <w:color w:val="000000"/>
          <w:sz w:val="24"/>
          <w:szCs w:val="21"/>
          <w:highlight w:val="none"/>
        </w:rPr>
      </w:pPr>
    </w:p>
    <w:p>
      <w:pPr>
        <w:tabs>
          <w:tab w:val="left" w:pos="1110"/>
        </w:tabs>
        <w:spacing w:after="60" w:afterLines="0" w:line="276" w:lineRule="auto"/>
        <w:rPr>
          <w:rFonts w:hint="eastAsia" w:ascii="仿宋" w:hAnsi="仿宋" w:eastAsia="仿宋" w:cs="宋体"/>
          <w:color w:val="000000"/>
          <w:sz w:val="24"/>
          <w:szCs w:val="21"/>
          <w:highlight w:val="none"/>
        </w:rPr>
      </w:pPr>
    </w:p>
    <w:p>
      <w:pPr>
        <w:tabs>
          <w:tab w:val="left" w:pos="1110"/>
        </w:tabs>
        <w:spacing w:after="60" w:afterLines="0" w:line="276" w:lineRule="auto"/>
        <w:rPr>
          <w:rFonts w:hint="eastAsia" w:ascii="仿宋" w:hAnsi="仿宋" w:eastAsia="仿宋" w:cs="宋体"/>
          <w:color w:val="000000"/>
          <w:sz w:val="24"/>
          <w:szCs w:val="21"/>
          <w:highlight w:val="none"/>
        </w:rPr>
      </w:pPr>
    </w:p>
    <w:p>
      <w:pPr>
        <w:tabs>
          <w:tab w:val="left" w:pos="1110"/>
        </w:tabs>
        <w:spacing w:after="60" w:afterLines="0" w:line="276" w:lineRule="auto"/>
        <w:rPr>
          <w:rFonts w:hint="eastAsia" w:ascii="仿宋" w:hAnsi="仿宋" w:eastAsia="仿宋" w:cs="宋体"/>
          <w:color w:val="000000"/>
          <w:sz w:val="24"/>
          <w:szCs w:val="21"/>
          <w:highlight w:val="none"/>
        </w:rPr>
      </w:pPr>
    </w:p>
    <w:p>
      <w:pPr>
        <w:tabs>
          <w:tab w:val="left" w:pos="1110"/>
        </w:tabs>
        <w:spacing w:after="60" w:afterLines="0" w:line="276" w:lineRule="auto"/>
        <w:rPr>
          <w:rFonts w:hint="eastAsia" w:ascii="仿宋" w:hAnsi="仿宋" w:eastAsia="仿宋" w:cs="宋体"/>
          <w:color w:val="000000"/>
          <w:sz w:val="24"/>
          <w:szCs w:val="21"/>
          <w:highlight w:val="none"/>
        </w:rPr>
      </w:pPr>
    </w:p>
    <w:p>
      <w:pPr>
        <w:tabs>
          <w:tab w:val="left" w:pos="1110"/>
        </w:tabs>
        <w:spacing w:after="60" w:afterLines="0" w:line="276" w:lineRule="auto"/>
        <w:rPr>
          <w:rFonts w:hint="eastAsia" w:ascii="仿宋" w:hAnsi="仿宋" w:eastAsia="仿宋" w:cs="宋体"/>
          <w:color w:val="000000"/>
          <w:sz w:val="24"/>
          <w:szCs w:val="21"/>
          <w:highlight w:val="none"/>
        </w:rPr>
      </w:pPr>
    </w:p>
    <w:p>
      <w:pPr>
        <w:pStyle w:val="6"/>
        <w:spacing w:afterLines="0"/>
        <w:rPr>
          <w:sz w:val="24"/>
          <w:szCs w:val="24"/>
          <w:highlight w:val="none"/>
        </w:rPr>
      </w:pPr>
      <w:r>
        <w:rPr>
          <w:rFonts w:hint="eastAsia"/>
          <w:sz w:val="24"/>
          <w:szCs w:val="24"/>
          <w:highlight w:val="none"/>
        </w:rPr>
        <w:t>信用中国查询情况截图</w:t>
      </w: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20" w:firstLineChars="200"/>
        <w:rPr>
          <w:rFonts w:hint="eastAsia" w:ascii="仿宋" w:hAnsi="仿宋" w:eastAsia="仿宋" w:cs="宋体"/>
          <w:color w:val="000000"/>
          <w:sz w:val="24"/>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60" w:afterLines="0"/>
                            </w:pPr>
                          </w:p>
                          <w:p>
                            <w:pPr>
                              <w:spacing w:after="60" w:afterLines="0"/>
                            </w:pPr>
                          </w:p>
                        </w:txbxContent>
                      </wps:txbx>
                      <wps:bodyPr vert="horz" wrap="square" anchor="t" anchorCtr="0" upright="1"/>
                    </wps:wsp>
                  </a:graphicData>
                </a:graphic>
              </wp:anchor>
            </w:drawing>
          </mc:Choice>
          <mc:Fallback>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SCO6vUAAAABwEAAA8AAAAAAAAAAQAgAAAA&#10;IgAAAGRycy9kb3ducmV2LnhtbFBLAQIUABQAAAAIAIdO4kDyaEsqDwIAAB0EAAAOAAAAAAAAAAEA&#10;IAAAACMBAABkcnMvZTJvRG9jLnhtbFBLBQYAAAAABgAGAFkBAACkBQAAAAA=&#10;">
                <v:fill on="t" focussize="0,0"/>
                <v:stroke weight="0.5pt" color="#000000" joinstyle="miter"/>
                <v:imagedata o:title=""/>
                <o:lock v:ext="edit" aspectratio="f"/>
                <v:textbox>
                  <w:txbxContent>
                    <w:p>
                      <w:pPr>
                        <w:spacing w:after="60" w:afterLines="0"/>
                      </w:pPr>
                    </w:p>
                    <w:p>
                      <w:pPr>
                        <w:spacing w:after="60" w:afterLines="0"/>
                      </w:pPr>
                    </w:p>
                  </w:txbxContent>
                </v:textbox>
              </v:shape>
            </w:pict>
          </mc:Fallback>
        </mc:AlternateContent>
      </w: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spacing w:afterLines="0"/>
        <w:rPr>
          <w:highlight w:val="none"/>
        </w:rPr>
      </w:pPr>
    </w:p>
    <w:p>
      <w:pPr>
        <w:pStyle w:val="6"/>
        <w:spacing w:afterLines="0"/>
        <w:rPr>
          <w:sz w:val="24"/>
          <w:szCs w:val="24"/>
          <w:highlight w:val="none"/>
        </w:rPr>
      </w:pPr>
      <w:r>
        <w:rPr>
          <w:rFonts w:hint="eastAsia"/>
          <w:sz w:val="24"/>
          <w:szCs w:val="24"/>
          <w:highlight w:val="none"/>
        </w:rPr>
        <w:t>中国执行信息公开网查询情况截图</w:t>
      </w:r>
      <w:bookmarkEnd w:id="9"/>
    </w:p>
    <w:p>
      <w:pPr>
        <w:spacing w:afterLines="0"/>
        <w:rPr>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Gnkvo1QAAAAcBAAAPAAAAAAAAAAEAIAAAACIAAABkcnMvZG93bnJldi54bWxQ&#10;SwECFAAUAAAACACHTuJAWPn3g/oBAAD4AwAADgAAAAAAAAABACAAAAAkAQAAZHJzL2Uyb0RvYy54&#10;bWxQSwUGAAAAAAYABgBZAQAAkAUAAAAA&#10;">
                <v:fill on="t" focussize="0,0"/>
                <v:stroke weight="0.5pt" color="#000000" joinstyle="miter"/>
                <v:imagedata o:title=""/>
                <o:lock v:ext="edit" aspectratio="f"/>
                <v:textbox>
                  <w:txbxContent>
                    <w:p>
                      <w:pPr>
                        <w:spacing w:after="60" w:afterLines="0"/>
                      </w:pPr>
                    </w:p>
                  </w:txbxContent>
                </v:textbox>
              </v:shape>
            </w:pict>
          </mc:Fallback>
        </mc:AlternateContent>
      </w:r>
    </w:p>
    <w:p>
      <w:pPr>
        <w:spacing w:afterLines="0"/>
        <w:rPr>
          <w:highlight w:val="none"/>
        </w:rPr>
      </w:pPr>
    </w:p>
    <w:p>
      <w:pPr>
        <w:spacing w:afterLines="0"/>
        <w:rPr>
          <w:highlight w:val="none"/>
        </w:rPr>
      </w:pPr>
    </w:p>
    <w:p>
      <w:pPr>
        <w:spacing w:afterLines="0"/>
        <w:rPr>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tabs>
          <w:tab w:val="left" w:pos="1110"/>
        </w:tabs>
        <w:spacing w:after="60" w:afterLines="0" w:line="276" w:lineRule="auto"/>
        <w:ind w:firstLine="480" w:firstLineChars="200"/>
        <w:rPr>
          <w:rFonts w:hint="eastAsia" w:ascii="仿宋" w:hAnsi="仿宋" w:eastAsia="仿宋" w:cs="宋体"/>
          <w:color w:val="000000"/>
          <w:sz w:val="24"/>
          <w:szCs w:val="21"/>
          <w:highlight w:val="none"/>
        </w:rPr>
      </w:pPr>
    </w:p>
    <w:p>
      <w:pPr>
        <w:keepNext/>
        <w:keepLines/>
        <w:spacing w:after="78" w:afterLines="0" w:line="360" w:lineRule="exact"/>
        <w:jc w:val="center"/>
        <w:textAlignment w:val="baseline"/>
        <w:outlineLvl w:val="1"/>
        <w:rPr>
          <w:highlight w:val="none"/>
        </w:rPr>
      </w:pPr>
      <w:r>
        <w:rPr>
          <w:highlight w:val="none"/>
        </w:rPr>
        <w:br w:type="page"/>
      </w:r>
    </w:p>
    <w:p>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highlight w:val="none"/>
        </w:rPr>
      </w:pPr>
      <w:r>
        <w:rPr>
          <w:rFonts w:hint="eastAsia" w:ascii="仿宋" w:hAnsi="仿宋" w:eastAsia="仿宋"/>
          <w:b/>
          <w:bCs/>
          <w:kern w:val="0"/>
          <w:sz w:val="24"/>
          <w:highlight w:val="none"/>
        </w:rPr>
        <w:t>设备安装、绿化等服务采购项目报价一览表</w:t>
      </w:r>
    </w:p>
    <w:p>
      <w:pPr>
        <w:pStyle w:val="10"/>
        <w:jc w:val="center"/>
        <w:rPr>
          <w:rFonts w:hint="eastAsia" w:ascii="仿宋" w:hAnsi="仿宋" w:eastAsia="仿宋"/>
          <w:sz w:val="22"/>
          <w:szCs w:val="28"/>
          <w:highlight w:val="none"/>
        </w:rPr>
      </w:pPr>
    </w:p>
    <w:tbl>
      <w:tblPr>
        <w:tblStyle w:val="21"/>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42"/>
        <w:gridCol w:w="2094"/>
        <w:gridCol w:w="298"/>
        <w:gridCol w:w="585"/>
        <w:gridCol w:w="350"/>
        <w:gridCol w:w="642"/>
        <w:gridCol w:w="113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188" w:type="dxa"/>
            <w:vAlign w:val="center"/>
          </w:tcPr>
          <w:p>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报价内容</w:t>
            </w:r>
          </w:p>
        </w:tc>
        <w:tc>
          <w:tcPr>
            <w:tcW w:w="8559" w:type="dxa"/>
            <w:gridSpan w:val="8"/>
            <w:vAlign w:val="center"/>
          </w:tcPr>
          <w:p>
            <w:pPr>
              <w:spacing w:afterLines="0" w:line="300" w:lineRule="exact"/>
              <w:jc w:val="center"/>
              <w:rPr>
                <w:rFonts w:hint="eastAsia" w:ascii="仿宋" w:hAnsi="仿宋" w:eastAsia="仿宋"/>
                <w:b/>
                <w:szCs w:val="21"/>
                <w:highlight w:val="none"/>
              </w:rPr>
            </w:pPr>
            <w:r>
              <w:rPr>
                <w:rFonts w:hint="eastAsia" w:ascii="仿宋" w:hAnsi="仿宋" w:eastAsia="仿宋"/>
                <w:b/>
                <w:szCs w:val="21"/>
                <w:highlight w:val="none"/>
              </w:rPr>
              <w:t>设备安装、绿化等服务采购项目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Merge w:val="restart"/>
            <w:vAlign w:val="center"/>
          </w:tcPr>
          <w:p>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采购单位</w:t>
            </w:r>
          </w:p>
        </w:tc>
        <w:tc>
          <w:tcPr>
            <w:tcW w:w="4619" w:type="dxa"/>
            <w:gridSpan w:val="4"/>
            <w:vMerge w:val="restart"/>
            <w:vAlign w:val="center"/>
          </w:tcPr>
          <w:p>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深圳市深水水务咨询有限公司</w:t>
            </w:r>
          </w:p>
        </w:tc>
        <w:tc>
          <w:tcPr>
            <w:tcW w:w="992" w:type="dxa"/>
            <w:gridSpan w:val="2"/>
            <w:vAlign w:val="center"/>
          </w:tcPr>
          <w:p>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2948" w:type="dxa"/>
            <w:gridSpan w:val="2"/>
          </w:tcPr>
          <w:p>
            <w:pPr>
              <w:spacing w:afterLines="0"/>
              <w:jc w:val="center"/>
              <w:rPr>
                <w:rFonts w:hint="eastAsia"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188" w:type="dxa"/>
            <w:vMerge w:val="continue"/>
            <w:vAlign w:val="center"/>
          </w:tcPr>
          <w:p>
            <w:pPr>
              <w:spacing w:afterLines="0" w:line="300" w:lineRule="exact"/>
              <w:jc w:val="center"/>
              <w:rPr>
                <w:rFonts w:hint="eastAsia" w:ascii="仿宋" w:hAnsi="仿宋" w:eastAsia="仿宋"/>
                <w:szCs w:val="21"/>
                <w:highlight w:val="none"/>
              </w:rPr>
            </w:pPr>
          </w:p>
        </w:tc>
        <w:tc>
          <w:tcPr>
            <w:tcW w:w="4619" w:type="dxa"/>
            <w:gridSpan w:val="4"/>
            <w:vMerge w:val="continue"/>
            <w:vAlign w:val="center"/>
          </w:tcPr>
          <w:p>
            <w:pPr>
              <w:spacing w:afterLines="0" w:line="300" w:lineRule="exact"/>
              <w:jc w:val="center"/>
              <w:rPr>
                <w:rFonts w:hint="eastAsia" w:ascii="仿宋" w:hAnsi="仿宋" w:eastAsia="仿宋"/>
                <w:szCs w:val="21"/>
                <w:highlight w:val="none"/>
              </w:rPr>
            </w:pPr>
          </w:p>
        </w:tc>
        <w:tc>
          <w:tcPr>
            <w:tcW w:w="992" w:type="dxa"/>
            <w:gridSpan w:val="2"/>
            <w:vAlign w:val="center"/>
          </w:tcPr>
          <w:p>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2948" w:type="dxa"/>
            <w:gridSpan w:val="2"/>
          </w:tcPr>
          <w:p>
            <w:pPr>
              <w:spacing w:afterLines="0"/>
              <w:jc w:val="center"/>
              <w:rPr>
                <w:rFonts w:hint="eastAsia"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188" w:type="dxa"/>
            <w:vAlign w:val="center"/>
          </w:tcPr>
          <w:p>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工程地址</w:t>
            </w:r>
          </w:p>
        </w:tc>
        <w:tc>
          <w:tcPr>
            <w:tcW w:w="4619" w:type="dxa"/>
            <w:gridSpan w:val="4"/>
            <w:vAlign w:val="center"/>
          </w:tcPr>
          <w:p>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深圳市龙岗区坪地街道高桥污水资源化项目重启维修工程</w:t>
            </w:r>
          </w:p>
        </w:tc>
        <w:tc>
          <w:tcPr>
            <w:tcW w:w="992" w:type="dxa"/>
            <w:gridSpan w:val="2"/>
            <w:vAlign w:val="center"/>
          </w:tcPr>
          <w:p>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2948" w:type="dxa"/>
            <w:gridSpan w:val="2"/>
          </w:tcPr>
          <w:p>
            <w:pPr>
              <w:spacing w:afterLines="0"/>
              <w:jc w:val="center"/>
              <w:rPr>
                <w:rFonts w:hint="eastAsia"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7" w:type="dxa"/>
            <w:gridSpan w:val="9"/>
            <w:vAlign w:val="center"/>
          </w:tcPr>
          <w:p>
            <w:pPr>
              <w:spacing w:afterLines="0" w:line="300" w:lineRule="exact"/>
              <w:jc w:val="center"/>
              <w:rPr>
                <w:rFonts w:hint="eastAsia"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center"/>
          </w:tcPr>
          <w:p>
            <w:pPr>
              <w:spacing w:afterLines="0" w:line="440" w:lineRule="exact"/>
              <w:jc w:val="center"/>
              <w:rPr>
                <w:rFonts w:hint="eastAsia" w:ascii="仿宋" w:hAnsi="仿宋" w:eastAsia="仿宋"/>
                <w:b/>
                <w:szCs w:val="21"/>
                <w:highlight w:val="none"/>
              </w:rPr>
            </w:pPr>
            <w:r>
              <w:rPr>
                <w:rFonts w:ascii="仿宋" w:hAnsi="仿宋" w:eastAsia="仿宋"/>
                <w:b/>
                <w:szCs w:val="21"/>
                <w:highlight w:val="none"/>
              </w:rPr>
              <w:t>序号</w:t>
            </w:r>
          </w:p>
        </w:tc>
        <w:tc>
          <w:tcPr>
            <w:tcW w:w="1642" w:type="dxa"/>
            <w:vAlign w:val="center"/>
          </w:tcPr>
          <w:p>
            <w:pPr>
              <w:spacing w:afterLines="0" w:line="440" w:lineRule="exact"/>
              <w:jc w:val="center"/>
              <w:rPr>
                <w:rFonts w:hint="eastAsia"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2094" w:type="dxa"/>
            <w:vAlign w:val="center"/>
          </w:tcPr>
          <w:p>
            <w:pPr>
              <w:spacing w:afterLines="0" w:line="440" w:lineRule="exact"/>
              <w:jc w:val="center"/>
              <w:rPr>
                <w:rFonts w:hint="eastAsia"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883" w:type="dxa"/>
            <w:gridSpan w:val="2"/>
            <w:vAlign w:val="center"/>
          </w:tcPr>
          <w:p>
            <w:pPr>
              <w:spacing w:afterLines="0" w:line="440" w:lineRule="exact"/>
              <w:jc w:val="center"/>
              <w:rPr>
                <w:rFonts w:hint="eastAsia" w:ascii="仿宋" w:hAnsi="仿宋" w:eastAsia="仿宋"/>
                <w:b/>
                <w:szCs w:val="21"/>
                <w:highlight w:val="none"/>
              </w:rPr>
            </w:pPr>
            <w:r>
              <w:rPr>
                <w:rFonts w:ascii="仿宋" w:hAnsi="仿宋" w:eastAsia="仿宋"/>
                <w:b/>
                <w:szCs w:val="21"/>
                <w:highlight w:val="none"/>
              </w:rPr>
              <w:t>单位</w:t>
            </w:r>
          </w:p>
        </w:tc>
        <w:tc>
          <w:tcPr>
            <w:tcW w:w="992" w:type="dxa"/>
            <w:gridSpan w:val="2"/>
            <w:vAlign w:val="center"/>
          </w:tcPr>
          <w:p>
            <w:pPr>
              <w:spacing w:afterLines="0" w:line="440" w:lineRule="exact"/>
              <w:jc w:val="center"/>
              <w:rPr>
                <w:rFonts w:hint="eastAsia"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1134" w:type="dxa"/>
            <w:vAlign w:val="center"/>
          </w:tcPr>
          <w:p>
            <w:pPr>
              <w:spacing w:afterLines="0" w:line="440" w:lineRule="exact"/>
              <w:jc w:val="center"/>
              <w:rPr>
                <w:rFonts w:hint="eastAsia" w:ascii="仿宋" w:hAnsi="仿宋" w:eastAsia="仿宋"/>
                <w:b/>
                <w:szCs w:val="21"/>
                <w:highlight w:val="none"/>
              </w:rPr>
            </w:pPr>
            <w:r>
              <w:rPr>
                <w:rFonts w:hint="eastAsia" w:ascii="仿宋" w:hAnsi="仿宋" w:eastAsia="仿宋"/>
                <w:b/>
                <w:szCs w:val="21"/>
                <w:highlight w:val="none"/>
              </w:rPr>
              <w:t>*不含税单价（元）</w:t>
            </w:r>
          </w:p>
        </w:tc>
        <w:tc>
          <w:tcPr>
            <w:tcW w:w="1814" w:type="dxa"/>
            <w:vAlign w:val="center"/>
          </w:tcPr>
          <w:p>
            <w:pPr>
              <w:spacing w:afterLines="0" w:line="440" w:lineRule="exact"/>
              <w:jc w:val="center"/>
              <w:rPr>
                <w:rFonts w:hint="eastAsia" w:ascii="仿宋" w:hAnsi="仿宋" w:eastAsia="仿宋"/>
                <w:b/>
                <w:szCs w:val="21"/>
                <w:highlight w:val="none"/>
              </w:rPr>
            </w:pPr>
            <w:r>
              <w:rPr>
                <w:rFonts w:hint="eastAsia" w:ascii="仿宋" w:hAnsi="仿宋" w:eastAsia="仿宋"/>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numPr>
                <w:ilvl w:val="0"/>
                <w:numId w:val="1"/>
              </w:numPr>
              <w:spacing w:afterLines="0" w:line="300" w:lineRule="exact"/>
              <w:ind w:left="0" w:firstLine="0" w:firstLineChars="0"/>
              <w:jc w:val="center"/>
              <w:rPr>
                <w:rFonts w:hint="eastAsia" w:ascii="仿宋" w:hAnsi="仿宋" w:eastAsia="仿宋"/>
                <w:szCs w:val="21"/>
                <w:highlight w:val="none"/>
              </w:rPr>
            </w:pPr>
          </w:p>
        </w:tc>
        <w:tc>
          <w:tcPr>
            <w:tcW w:w="1642" w:type="dxa"/>
            <w:vAlign w:val="center"/>
          </w:tcPr>
          <w:p>
            <w:pPr>
              <w:spacing w:afterLines="0" w:line="440" w:lineRule="exact"/>
              <w:jc w:val="center"/>
              <w:rPr>
                <w:rFonts w:hint="eastAsia" w:ascii="仿宋" w:hAnsi="仿宋" w:eastAsia="仿宋"/>
                <w:szCs w:val="21"/>
                <w:highlight w:val="none"/>
              </w:rPr>
            </w:pPr>
            <w:r>
              <w:rPr>
                <w:rFonts w:hint="eastAsia" w:ascii="仿宋" w:hAnsi="仿宋" w:eastAsia="仿宋"/>
                <w:szCs w:val="21"/>
                <w:highlight w:val="none"/>
              </w:rPr>
              <w:t>设备安装服务</w:t>
            </w:r>
          </w:p>
        </w:tc>
        <w:tc>
          <w:tcPr>
            <w:tcW w:w="2094" w:type="dxa"/>
            <w:vAlign w:val="center"/>
          </w:tcPr>
          <w:p>
            <w:pPr>
              <w:spacing w:afterLines="0" w:line="440" w:lineRule="exact"/>
              <w:jc w:val="center"/>
              <w:rPr>
                <w:rFonts w:hint="eastAsia" w:ascii="仿宋" w:hAnsi="仿宋" w:eastAsia="仿宋"/>
                <w:szCs w:val="21"/>
                <w:highlight w:val="none"/>
              </w:rPr>
            </w:pPr>
            <w:r>
              <w:rPr>
                <w:rFonts w:hint="eastAsia" w:ascii="仿宋" w:hAnsi="仿宋" w:eastAsia="仿宋"/>
                <w:szCs w:val="21"/>
                <w:highlight w:val="none"/>
              </w:rPr>
              <w:t>/</w:t>
            </w:r>
          </w:p>
        </w:tc>
        <w:tc>
          <w:tcPr>
            <w:tcW w:w="883" w:type="dxa"/>
            <w:gridSpan w:val="2"/>
            <w:vAlign w:val="center"/>
          </w:tcPr>
          <w:p>
            <w:pPr>
              <w:spacing w:afterLines="0" w:line="440" w:lineRule="exact"/>
              <w:jc w:val="center"/>
              <w:rPr>
                <w:rFonts w:hint="eastAsia" w:ascii="仿宋" w:hAnsi="仿宋" w:eastAsia="仿宋"/>
                <w:szCs w:val="21"/>
                <w:highlight w:val="none"/>
              </w:rPr>
            </w:pPr>
            <w:r>
              <w:rPr>
                <w:rFonts w:hint="eastAsia" w:ascii="仿宋" w:hAnsi="仿宋" w:eastAsia="仿宋"/>
                <w:szCs w:val="21"/>
                <w:highlight w:val="none"/>
              </w:rPr>
              <w:t>项</w:t>
            </w:r>
          </w:p>
        </w:tc>
        <w:tc>
          <w:tcPr>
            <w:tcW w:w="992" w:type="dxa"/>
            <w:gridSpan w:val="2"/>
            <w:vAlign w:val="center"/>
          </w:tcPr>
          <w:p>
            <w:pPr>
              <w:spacing w:afterLines="0" w:line="440" w:lineRule="exact"/>
              <w:jc w:val="center"/>
              <w:rPr>
                <w:rFonts w:hint="eastAsia" w:ascii="仿宋" w:hAnsi="仿宋" w:eastAsia="仿宋"/>
                <w:szCs w:val="21"/>
                <w:highlight w:val="none"/>
              </w:rPr>
            </w:pPr>
            <w:r>
              <w:rPr>
                <w:rFonts w:hint="eastAsia" w:ascii="仿宋" w:hAnsi="仿宋" w:eastAsia="仿宋"/>
                <w:szCs w:val="21"/>
                <w:highlight w:val="none"/>
              </w:rPr>
              <w:t>1</w:t>
            </w:r>
          </w:p>
        </w:tc>
        <w:tc>
          <w:tcPr>
            <w:tcW w:w="1134" w:type="dxa"/>
            <w:vAlign w:val="center"/>
          </w:tcPr>
          <w:p>
            <w:pPr>
              <w:spacing w:afterLines="0" w:line="440" w:lineRule="exact"/>
              <w:jc w:val="center"/>
              <w:rPr>
                <w:rFonts w:hint="eastAsia" w:ascii="仿宋" w:hAnsi="仿宋" w:eastAsia="仿宋"/>
                <w:szCs w:val="21"/>
                <w:highlight w:val="none"/>
              </w:rPr>
            </w:pPr>
          </w:p>
        </w:tc>
        <w:tc>
          <w:tcPr>
            <w:tcW w:w="1814" w:type="dxa"/>
            <w:vAlign w:val="center"/>
          </w:tcPr>
          <w:p>
            <w:pPr>
              <w:spacing w:afterLines="0" w:line="440" w:lineRule="exact"/>
              <w:jc w:val="center"/>
              <w:rPr>
                <w:rFonts w:hint="eastAsia" w:ascii="仿宋" w:hAnsi="仿宋" w:eastAsia="仿宋"/>
                <w:szCs w:val="21"/>
                <w:highlight w:val="none"/>
              </w:rPr>
            </w:pPr>
            <w:r>
              <w:rPr>
                <w:rFonts w:hint="eastAsia" w:ascii="仿宋" w:hAnsi="仿宋" w:eastAsia="仿宋"/>
                <w:szCs w:val="21"/>
                <w:highlight w:val="none"/>
              </w:rPr>
              <w:t>工艺设备、管道系统(含阀门、管件)的拆除、安装，电气系统线缆敷设、接驳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numPr>
                <w:ilvl w:val="0"/>
                <w:numId w:val="1"/>
              </w:numPr>
              <w:spacing w:afterLines="0" w:line="300" w:lineRule="exact"/>
              <w:ind w:left="0" w:firstLine="0" w:firstLineChars="0"/>
              <w:jc w:val="center"/>
              <w:rPr>
                <w:rFonts w:hint="eastAsia" w:ascii="仿宋" w:hAnsi="仿宋" w:eastAsia="仿宋"/>
                <w:szCs w:val="21"/>
                <w:highlight w:val="none"/>
              </w:rPr>
            </w:pPr>
          </w:p>
        </w:tc>
        <w:tc>
          <w:tcPr>
            <w:tcW w:w="1642" w:type="dxa"/>
            <w:vAlign w:val="center"/>
          </w:tcPr>
          <w:p>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围栏补油漆</w:t>
            </w:r>
          </w:p>
        </w:tc>
        <w:tc>
          <w:tcPr>
            <w:tcW w:w="2094" w:type="dxa"/>
            <w:vAlign w:val="center"/>
          </w:tcPr>
          <w:p>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w:t>
            </w:r>
          </w:p>
        </w:tc>
        <w:tc>
          <w:tcPr>
            <w:tcW w:w="883" w:type="dxa"/>
            <w:gridSpan w:val="2"/>
            <w:vAlign w:val="center"/>
          </w:tcPr>
          <w:p>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米</w:t>
            </w:r>
          </w:p>
        </w:tc>
        <w:tc>
          <w:tcPr>
            <w:tcW w:w="992" w:type="dxa"/>
            <w:gridSpan w:val="2"/>
            <w:vAlign w:val="center"/>
          </w:tcPr>
          <w:p>
            <w:pPr>
              <w:spacing w:afterLines="0" w:line="440" w:lineRule="exact"/>
              <w:jc w:val="center"/>
              <w:rPr>
                <w:rFonts w:hint="eastAsia" w:ascii="仿宋" w:hAnsi="仿宋" w:eastAsia="仿宋"/>
                <w:szCs w:val="21"/>
                <w:highlight w:val="none"/>
              </w:rPr>
            </w:pPr>
            <w:r>
              <w:rPr>
                <w:rFonts w:hint="eastAsia" w:ascii="仿宋" w:hAnsi="仿宋" w:eastAsia="仿宋"/>
                <w:szCs w:val="21"/>
                <w:highlight w:val="none"/>
              </w:rPr>
              <w:t>252.4</w:t>
            </w:r>
          </w:p>
        </w:tc>
        <w:tc>
          <w:tcPr>
            <w:tcW w:w="1134" w:type="dxa"/>
            <w:vAlign w:val="center"/>
          </w:tcPr>
          <w:p>
            <w:pPr>
              <w:spacing w:afterLines="0" w:line="440" w:lineRule="exact"/>
              <w:jc w:val="center"/>
              <w:rPr>
                <w:rFonts w:hint="eastAsia" w:ascii="仿宋" w:hAnsi="仿宋" w:eastAsia="仿宋"/>
                <w:szCs w:val="21"/>
                <w:highlight w:val="none"/>
              </w:rPr>
            </w:pPr>
          </w:p>
        </w:tc>
        <w:tc>
          <w:tcPr>
            <w:tcW w:w="1814" w:type="dxa"/>
            <w:vAlign w:val="center"/>
          </w:tcPr>
          <w:p>
            <w:pPr>
              <w:spacing w:afterLines="0" w:line="440" w:lineRule="exact"/>
              <w:jc w:val="center"/>
              <w:rPr>
                <w:rFonts w:hint="eastAsia" w:ascii="仿宋" w:hAnsi="仿宋" w:eastAsia="仿宋"/>
                <w:szCs w:val="21"/>
                <w:highlight w:val="none"/>
              </w:rPr>
            </w:pPr>
            <w:r>
              <w:rPr>
                <w:rFonts w:hint="eastAsia" w:ascii="仿宋" w:hAnsi="仿宋" w:eastAsia="仿宋"/>
                <w:szCs w:val="21"/>
                <w:highlight w:val="none"/>
              </w:rPr>
              <w:t>对BFBR池防腐木围栏清洗、并刷油漆。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numPr>
                <w:ilvl w:val="0"/>
                <w:numId w:val="1"/>
              </w:numPr>
              <w:spacing w:afterLines="0" w:line="300" w:lineRule="exact"/>
              <w:ind w:left="0" w:firstLine="0" w:firstLineChars="0"/>
              <w:jc w:val="center"/>
              <w:rPr>
                <w:rFonts w:hint="eastAsia" w:ascii="仿宋" w:hAnsi="仿宋" w:eastAsia="仿宋"/>
                <w:szCs w:val="21"/>
                <w:highlight w:val="none"/>
              </w:rPr>
            </w:pPr>
          </w:p>
        </w:tc>
        <w:tc>
          <w:tcPr>
            <w:tcW w:w="1642" w:type="dxa"/>
            <w:vAlign w:val="center"/>
          </w:tcPr>
          <w:p>
            <w:pPr>
              <w:spacing w:afterLines="0" w:line="440" w:lineRule="exact"/>
              <w:jc w:val="center"/>
              <w:rPr>
                <w:rFonts w:hint="eastAsia" w:ascii="仿宋" w:hAnsi="仿宋" w:eastAsia="仿宋"/>
                <w:szCs w:val="21"/>
                <w:highlight w:val="none"/>
              </w:rPr>
            </w:pPr>
            <w:r>
              <w:rPr>
                <w:rFonts w:hint="eastAsia" w:ascii="仿宋" w:hAnsi="仿宋" w:eastAsia="仿宋"/>
                <w:szCs w:val="21"/>
                <w:highlight w:val="none"/>
              </w:rPr>
              <w:t>绿化服务</w:t>
            </w:r>
          </w:p>
        </w:tc>
        <w:tc>
          <w:tcPr>
            <w:tcW w:w="2094" w:type="dxa"/>
            <w:vAlign w:val="center"/>
          </w:tcPr>
          <w:p>
            <w:pPr>
              <w:spacing w:afterLines="0" w:line="440" w:lineRule="exact"/>
              <w:jc w:val="center"/>
              <w:rPr>
                <w:rFonts w:hint="eastAsia" w:ascii="仿宋" w:hAnsi="仿宋" w:eastAsia="仿宋"/>
                <w:szCs w:val="21"/>
                <w:highlight w:val="none"/>
              </w:rPr>
            </w:pPr>
            <w:r>
              <w:rPr>
                <w:rFonts w:hint="eastAsia" w:ascii="仿宋" w:hAnsi="仿宋" w:eastAsia="仿宋"/>
                <w:szCs w:val="21"/>
                <w:highlight w:val="none"/>
              </w:rPr>
              <w:t>/</w:t>
            </w:r>
          </w:p>
        </w:tc>
        <w:tc>
          <w:tcPr>
            <w:tcW w:w="883" w:type="dxa"/>
            <w:gridSpan w:val="2"/>
            <w:vAlign w:val="center"/>
          </w:tcPr>
          <w:p>
            <w:pPr>
              <w:spacing w:afterLines="0" w:line="440" w:lineRule="exact"/>
              <w:jc w:val="center"/>
              <w:rPr>
                <w:rFonts w:hint="eastAsia" w:ascii="仿宋" w:hAnsi="仿宋" w:eastAsia="仿宋"/>
                <w:szCs w:val="21"/>
                <w:highlight w:val="none"/>
              </w:rPr>
            </w:pPr>
            <w:r>
              <w:rPr>
                <w:rFonts w:hint="eastAsia" w:ascii="仿宋" w:hAnsi="仿宋" w:eastAsia="仿宋"/>
                <w:szCs w:val="21"/>
                <w:highlight w:val="none"/>
              </w:rPr>
              <w:t>项</w:t>
            </w:r>
          </w:p>
        </w:tc>
        <w:tc>
          <w:tcPr>
            <w:tcW w:w="992" w:type="dxa"/>
            <w:gridSpan w:val="2"/>
            <w:vAlign w:val="center"/>
          </w:tcPr>
          <w:p>
            <w:pPr>
              <w:spacing w:afterLines="0" w:line="440" w:lineRule="exact"/>
              <w:jc w:val="center"/>
              <w:rPr>
                <w:rFonts w:hint="eastAsia" w:ascii="仿宋" w:hAnsi="仿宋" w:eastAsia="仿宋"/>
                <w:szCs w:val="21"/>
                <w:highlight w:val="none"/>
              </w:rPr>
            </w:pPr>
            <w:r>
              <w:rPr>
                <w:rFonts w:hint="eastAsia" w:ascii="仿宋" w:hAnsi="仿宋" w:eastAsia="仿宋"/>
                <w:szCs w:val="21"/>
                <w:highlight w:val="none"/>
              </w:rPr>
              <w:t>1</w:t>
            </w:r>
          </w:p>
        </w:tc>
        <w:tc>
          <w:tcPr>
            <w:tcW w:w="1134" w:type="dxa"/>
            <w:vAlign w:val="center"/>
          </w:tcPr>
          <w:p>
            <w:pPr>
              <w:spacing w:afterLines="0" w:line="440" w:lineRule="exact"/>
              <w:jc w:val="center"/>
              <w:rPr>
                <w:rFonts w:hint="eastAsia" w:ascii="仿宋" w:hAnsi="仿宋" w:eastAsia="仿宋"/>
                <w:szCs w:val="21"/>
                <w:highlight w:val="none"/>
              </w:rPr>
            </w:pPr>
          </w:p>
        </w:tc>
        <w:tc>
          <w:tcPr>
            <w:tcW w:w="1814" w:type="dxa"/>
            <w:vAlign w:val="center"/>
          </w:tcPr>
          <w:p>
            <w:pPr>
              <w:spacing w:afterLines="0" w:line="440" w:lineRule="exact"/>
              <w:jc w:val="center"/>
              <w:rPr>
                <w:rFonts w:hint="eastAsia" w:ascii="仿宋" w:hAnsi="仿宋" w:eastAsia="仿宋"/>
                <w:szCs w:val="21"/>
                <w:highlight w:val="none"/>
              </w:rPr>
            </w:pPr>
            <w:r>
              <w:rPr>
                <w:rFonts w:hint="eastAsia" w:ascii="仿宋" w:hAnsi="仿宋" w:eastAsia="仿宋"/>
                <w:szCs w:val="21"/>
                <w:highlight w:val="none"/>
              </w:rPr>
              <w:t>BFBR池绿化植物补种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747" w:type="dxa"/>
            <w:gridSpan w:val="9"/>
            <w:vAlign w:val="center"/>
          </w:tcPr>
          <w:p>
            <w:pPr>
              <w:spacing w:afterLines="0" w:line="440" w:lineRule="exact"/>
              <w:rPr>
                <w:rFonts w:hint="eastAsia" w:ascii="仿宋" w:hAnsi="仿宋" w:eastAsia="仿宋"/>
                <w:szCs w:val="21"/>
                <w:highlight w:val="none"/>
              </w:rPr>
            </w:pPr>
            <w:r>
              <w:rPr>
                <w:rFonts w:hint="eastAsia" w:ascii="仿宋" w:hAnsi="仿宋" w:eastAsia="仿宋"/>
                <w:szCs w:val="21"/>
                <w:highlight w:val="none"/>
              </w:rPr>
              <w:t>不含税合计（元）：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88" w:type="dxa"/>
            <w:vAlign w:val="center"/>
          </w:tcPr>
          <w:p>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4619" w:type="dxa"/>
            <w:gridSpan w:val="4"/>
            <w:vAlign w:val="center"/>
          </w:tcPr>
          <w:p>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增值税专用发票</w:t>
            </w:r>
          </w:p>
        </w:tc>
        <w:tc>
          <w:tcPr>
            <w:tcW w:w="992" w:type="dxa"/>
            <w:gridSpan w:val="2"/>
            <w:vAlign w:val="center"/>
          </w:tcPr>
          <w:p>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2948" w:type="dxa"/>
            <w:gridSpan w:val="2"/>
            <w:vAlign w:val="center"/>
          </w:tcPr>
          <w:p>
            <w:pPr>
              <w:spacing w:afterLines="0" w:line="300" w:lineRule="exact"/>
              <w:jc w:val="center"/>
              <w:rPr>
                <w:rFonts w:hint="eastAsia"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jc w:val="center"/>
        </w:trPr>
        <w:tc>
          <w:tcPr>
            <w:tcW w:w="1188" w:type="dxa"/>
            <w:vAlign w:val="center"/>
          </w:tcPr>
          <w:p>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付款方式</w:t>
            </w:r>
          </w:p>
        </w:tc>
        <w:tc>
          <w:tcPr>
            <w:tcW w:w="8559" w:type="dxa"/>
            <w:gridSpan w:val="8"/>
            <w:vAlign w:val="center"/>
          </w:tcPr>
          <w:p>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预付款25%，安装验收完成支付至合同总价的97%，质保期满后支付剩余的3%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188" w:type="dxa"/>
            <w:vAlign w:val="center"/>
          </w:tcPr>
          <w:p>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*供货期</w:t>
            </w:r>
          </w:p>
        </w:tc>
        <w:tc>
          <w:tcPr>
            <w:tcW w:w="4034" w:type="dxa"/>
            <w:gridSpan w:val="3"/>
            <w:vAlign w:val="center"/>
          </w:tcPr>
          <w:p>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合同生效后7个日历日内将产品运抵至深圳市龙岗区坪地街道高桥污水资源化项目重启维修工程指定地点</w:t>
            </w:r>
          </w:p>
        </w:tc>
        <w:tc>
          <w:tcPr>
            <w:tcW w:w="935" w:type="dxa"/>
            <w:gridSpan w:val="2"/>
            <w:vAlign w:val="center"/>
          </w:tcPr>
          <w:p>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质保期</w:t>
            </w:r>
          </w:p>
        </w:tc>
        <w:tc>
          <w:tcPr>
            <w:tcW w:w="3590" w:type="dxa"/>
            <w:gridSpan w:val="3"/>
            <w:vAlign w:val="center"/>
          </w:tcPr>
          <w:p>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验收合格后一年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9747" w:type="dxa"/>
            <w:gridSpan w:val="9"/>
            <w:vAlign w:val="center"/>
          </w:tcPr>
          <w:p>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2、供应商报价应包含劳务人员支付工资（含加班工资）、购买相关保险、发放高温补贴等，人员的加班薪资、绩效工资、其他相关补贴等已包含在劳务服务单价;</w:t>
            </w:r>
          </w:p>
          <w:p>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3、工程地址:</w:t>
            </w:r>
            <w:r>
              <w:rPr>
                <w:rFonts w:hint="eastAsia"/>
                <w:highlight w:val="none"/>
              </w:rPr>
              <w:t xml:space="preserve"> </w:t>
            </w:r>
            <w:r>
              <w:rPr>
                <w:rFonts w:hint="eastAsia" w:ascii="仿宋" w:hAnsi="仿宋" w:eastAsia="仿宋"/>
                <w:szCs w:val="21"/>
                <w:highlight w:val="none"/>
              </w:rPr>
              <w:t>深圳市龙岗区坪地街道高桥污水资源化项目重启维修工程指定地点；</w:t>
            </w:r>
          </w:p>
          <w:p>
            <w:pPr>
              <w:spacing w:afterLines="0" w:line="300" w:lineRule="exact"/>
              <w:jc w:val="left"/>
              <w:rPr>
                <w:rFonts w:hint="eastAsia" w:ascii="仿宋" w:hAnsi="仿宋" w:eastAsia="仿宋"/>
                <w:b/>
                <w:bCs/>
                <w:szCs w:val="21"/>
                <w:highlight w:val="none"/>
              </w:rPr>
            </w:pPr>
            <w:r>
              <w:rPr>
                <w:rFonts w:hint="eastAsia" w:ascii="仿宋" w:hAnsi="仿宋" w:eastAsia="仿宋"/>
                <w:szCs w:val="21"/>
                <w:highlight w:val="none"/>
              </w:rPr>
              <w:t>4、</w:t>
            </w:r>
            <w:bookmarkStart w:id="10" w:name="_Hlk187762091"/>
            <w:r>
              <w:rPr>
                <w:rFonts w:hint="eastAsia" w:ascii="仿宋" w:hAnsi="仿宋" w:eastAsia="仿宋"/>
                <w:szCs w:val="21"/>
                <w:highlight w:val="none"/>
              </w:rPr>
              <w:t>本采购项目以不含税价进行对比，</w:t>
            </w:r>
            <w:r>
              <w:rPr>
                <w:rFonts w:hint="eastAsia" w:ascii="仿宋" w:hAnsi="仿宋" w:eastAsia="仿宋"/>
                <w:b/>
                <w:bCs/>
                <w:szCs w:val="21"/>
                <w:highlight w:val="none"/>
              </w:rPr>
              <w:t>参选单位需填报不含税价及税率；</w:t>
            </w:r>
          </w:p>
          <w:p>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5、合同含税价计算方式：合同含税价=不含税价*（1+税率）；</w:t>
            </w:r>
          </w:p>
          <w:bookmarkEnd w:id="10"/>
          <w:p>
            <w:pPr>
              <w:spacing w:afterLines="0" w:line="300" w:lineRule="exact"/>
              <w:jc w:val="left"/>
              <w:rPr>
                <w:highlight w:val="none"/>
              </w:rPr>
            </w:pPr>
            <w:r>
              <w:rPr>
                <w:rFonts w:hint="eastAsia" w:ascii="仿宋" w:hAnsi="仿宋" w:eastAsia="仿宋"/>
                <w:szCs w:val="21"/>
                <w:highlight w:val="none"/>
              </w:rPr>
              <w:t>6、以上报价为最终报价，无现场议价，报价人参与报价即视为已知悉并接受该情况。</w:t>
            </w:r>
          </w:p>
        </w:tc>
      </w:tr>
    </w:tbl>
    <w:p>
      <w:pPr>
        <w:snapToGrid w:val="0"/>
        <w:spacing w:afterLines="0" w:line="360" w:lineRule="auto"/>
        <w:rPr>
          <w:rFonts w:hint="eastAsia" w:ascii="仿宋" w:hAnsi="仿宋" w:eastAsia="仿宋" w:cs="Arial"/>
          <w:highlight w:val="none"/>
        </w:rPr>
      </w:pPr>
    </w:p>
    <w:p>
      <w:pPr>
        <w:snapToGrid w:val="0"/>
        <w:spacing w:afterLines="0" w:line="360" w:lineRule="auto"/>
        <w:ind w:firstLine="525" w:firstLineChars="250"/>
        <w:jc w:val="right"/>
        <w:rPr>
          <w:rFonts w:hint="eastAsia" w:ascii="仿宋" w:hAnsi="仿宋" w:eastAsia="仿宋" w:cs="Arial"/>
          <w:highlight w:val="none"/>
        </w:rPr>
      </w:pPr>
    </w:p>
    <w:p>
      <w:pPr>
        <w:snapToGrid w:val="0"/>
        <w:spacing w:afterLines="0" w:line="360" w:lineRule="auto"/>
        <w:ind w:firstLine="525" w:firstLineChars="250"/>
        <w:jc w:val="right"/>
        <w:rPr>
          <w:rFonts w:hint="eastAsia" w:ascii="仿宋" w:hAnsi="仿宋" w:eastAsia="仿宋" w:cs="Arial"/>
          <w:highlight w:val="none"/>
        </w:rPr>
      </w:pPr>
    </w:p>
    <w:p>
      <w:pPr>
        <w:wordWrap w:val="0"/>
        <w:snapToGrid w:val="0"/>
        <w:spacing w:afterLines="0" w:line="360" w:lineRule="auto"/>
        <w:ind w:firstLine="525" w:firstLineChars="250"/>
        <w:jc w:val="right"/>
        <w:rPr>
          <w:rFonts w:hint="eastAsia" w:ascii="仿宋" w:hAnsi="仿宋" w:eastAsia="仿宋" w:cs="Arial"/>
          <w:highlight w:val="none"/>
        </w:rPr>
      </w:pPr>
      <w:r>
        <w:rPr>
          <w:rFonts w:hint="eastAsia" w:ascii="仿宋" w:hAnsi="仿宋" w:eastAsia="仿宋" w:cs="Arial"/>
          <w:highlight w:val="none"/>
        </w:rPr>
        <w:t xml:space="preserve">    报价单位盖章 </w:t>
      </w:r>
      <w:r>
        <w:rPr>
          <w:rFonts w:ascii="仿宋" w:hAnsi="仿宋" w:eastAsia="仿宋" w:cs="Arial"/>
          <w:highlight w:val="none"/>
        </w:rPr>
        <w:t xml:space="preserve">          </w:t>
      </w:r>
    </w:p>
    <w:p>
      <w:pPr>
        <w:spacing w:after="78" w:line="288" w:lineRule="auto"/>
        <w:jc w:val="right"/>
        <w:rPr>
          <w:rFonts w:hint="eastAsia" w:ascii="仿宋" w:hAnsi="仿宋" w:eastAsia="仿宋"/>
          <w:b/>
          <w:szCs w:val="21"/>
          <w:highlight w:val="none"/>
        </w:rPr>
      </w:pPr>
      <w:r>
        <w:rPr>
          <w:rFonts w:hint="eastAsia" w:ascii="仿宋" w:hAnsi="仿宋" w:eastAsia="仿宋" w:cs="Arial"/>
          <w:highlight w:val="none"/>
        </w:rPr>
        <w:t xml:space="preserve">时间：    年      月   日   </w:t>
      </w:r>
      <w:r>
        <w:rPr>
          <w:rFonts w:ascii="仿宋" w:hAnsi="仿宋" w:eastAsia="仿宋"/>
          <w:b/>
          <w:szCs w:val="21"/>
          <w:highlight w:val="none"/>
        </w:rPr>
        <w:br w:type="page"/>
      </w:r>
    </w:p>
    <w:p>
      <w:pPr>
        <w:spacing w:after="78" w:line="288" w:lineRule="auto"/>
        <w:rPr>
          <w:rFonts w:hint="eastAsia" w:ascii="仿宋" w:hAnsi="仿宋" w:eastAsia="仿宋"/>
          <w:b/>
          <w:szCs w:val="21"/>
          <w:highlight w:val="none"/>
        </w:rPr>
      </w:pPr>
    </w:p>
    <w:p>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highlight w:val="none"/>
        </w:rPr>
      </w:pPr>
      <w:bookmarkStart w:id="11" w:name="_Toc133335897"/>
      <w:bookmarkStart w:id="12" w:name="_Toc116850266"/>
      <w:r>
        <w:rPr>
          <w:rFonts w:hint="eastAsia" w:ascii="仿宋" w:hAnsi="仿宋" w:eastAsia="仿宋"/>
          <w:b/>
          <w:bCs/>
          <w:kern w:val="0"/>
          <w:sz w:val="24"/>
          <w:highlight w:val="none"/>
        </w:rPr>
        <w:t>响应供应商认为有必要提供的其他材料</w:t>
      </w:r>
      <w:bookmarkEnd w:id="11"/>
      <w:bookmarkEnd w:id="12"/>
    </w:p>
    <w:p>
      <w:pPr>
        <w:spacing w:after="78" w:line="288" w:lineRule="auto"/>
        <w:rPr>
          <w:rFonts w:hint="eastAsia" w:ascii="仿宋" w:hAnsi="仿宋" w:eastAsia="仿宋"/>
          <w:b/>
          <w:szCs w:val="21"/>
          <w:highlight w:val="none"/>
        </w:rPr>
      </w:pPr>
    </w:p>
    <w:p>
      <w:pPr>
        <w:spacing w:after="78" w:line="288" w:lineRule="auto"/>
        <w:rPr>
          <w:rFonts w:hint="eastAsia" w:ascii="仿宋" w:hAnsi="仿宋" w:eastAsia="仿宋"/>
          <w:b/>
          <w:szCs w:val="21"/>
          <w:highlight w:val="none"/>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20160004" w:csb1="00100000"/>
  </w:font>
  <w:font w:name="长城小标宋体">
    <w:altName w:val="微软雅黑"/>
    <w:panose1 w:val="00000000000000000000"/>
    <w:charset w:val="86"/>
    <w:family w:val="auto"/>
    <w:pitch w:val="default"/>
    <w:sig w:usb0="00000000" w:usb1="00000000" w:usb2="00000000"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pPr>
          <w:pStyle w:val="14"/>
          <w:spacing w:after="60"/>
        </w:pPr>
        <w:r>
          <w:t xml:space="preserve">     </w:t>
        </w:r>
      </w:p>
    </w:sdtContent>
  </w:sdt>
  <w:p>
    <w:pPr>
      <w:spacing w:after="6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6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wYzZiZTUxZTIyYTc5NGE1YTY1MDZkMWY1YjdkOWE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948"/>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3A39"/>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D1152"/>
    <w:rsid w:val="001D29DB"/>
    <w:rsid w:val="001D331E"/>
    <w:rsid w:val="001D3D1B"/>
    <w:rsid w:val="001D4AF9"/>
    <w:rsid w:val="001D52E7"/>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16FE"/>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5CC8"/>
    <w:rsid w:val="00277FD8"/>
    <w:rsid w:val="0028117B"/>
    <w:rsid w:val="00282E0B"/>
    <w:rsid w:val="002834F1"/>
    <w:rsid w:val="0028749A"/>
    <w:rsid w:val="00287BC5"/>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6B4A"/>
    <w:rsid w:val="004174A6"/>
    <w:rsid w:val="00423164"/>
    <w:rsid w:val="00423380"/>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6138"/>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36E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5683"/>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AB"/>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6A20"/>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878"/>
    <w:rsid w:val="0092208A"/>
    <w:rsid w:val="0092238D"/>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0C73"/>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707"/>
    <w:rsid w:val="00A32C21"/>
    <w:rsid w:val="00A33D09"/>
    <w:rsid w:val="00A357DA"/>
    <w:rsid w:val="00A359ED"/>
    <w:rsid w:val="00A363FD"/>
    <w:rsid w:val="00A37ACB"/>
    <w:rsid w:val="00A40ED6"/>
    <w:rsid w:val="00A426E8"/>
    <w:rsid w:val="00A43AB5"/>
    <w:rsid w:val="00A4465C"/>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2D08"/>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80B"/>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7637"/>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22C"/>
    <w:rsid w:val="00F71F26"/>
    <w:rsid w:val="00F727C0"/>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0BA7"/>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519D"/>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0448E1"/>
    <w:rsid w:val="06DF0467"/>
    <w:rsid w:val="06F9F432"/>
    <w:rsid w:val="0A886720"/>
    <w:rsid w:val="0B0E30C9"/>
    <w:rsid w:val="0D7C4C66"/>
    <w:rsid w:val="0D7F8C1E"/>
    <w:rsid w:val="0DAFDDD2"/>
    <w:rsid w:val="0FD61205"/>
    <w:rsid w:val="10DD77C5"/>
    <w:rsid w:val="11F508E9"/>
    <w:rsid w:val="13165211"/>
    <w:rsid w:val="13AFEC81"/>
    <w:rsid w:val="14B826B1"/>
    <w:rsid w:val="15292B7D"/>
    <w:rsid w:val="161B3F59"/>
    <w:rsid w:val="17A305D2"/>
    <w:rsid w:val="195E31D7"/>
    <w:rsid w:val="19A00859"/>
    <w:rsid w:val="19C91652"/>
    <w:rsid w:val="1B3C6FE2"/>
    <w:rsid w:val="1B3FC108"/>
    <w:rsid w:val="1BBF5AD0"/>
    <w:rsid w:val="1BFB4A9B"/>
    <w:rsid w:val="1BFE3282"/>
    <w:rsid w:val="1D8C1793"/>
    <w:rsid w:val="1DC4251B"/>
    <w:rsid w:val="1F0F1A56"/>
    <w:rsid w:val="1F7F9C30"/>
    <w:rsid w:val="1FB39FF7"/>
    <w:rsid w:val="1FB54372"/>
    <w:rsid w:val="1FFF4E3F"/>
    <w:rsid w:val="238C1B25"/>
    <w:rsid w:val="248B3DF3"/>
    <w:rsid w:val="24A55982"/>
    <w:rsid w:val="257FF5EF"/>
    <w:rsid w:val="27BED872"/>
    <w:rsid w:val="29E9B391"/>
    <w:rsid w:val="2AE06094"/>
    <w:rsid w:val="2AFDB16C"/>
    <w:rsid w:val="2B7D8E96"/>
    <w:rsid w:val="2B9B7C50"/>
    <w:rsid w:val="2BB41D2B"/>
    <w:rsid w:val="2C87EFA4"/>
    <w:rsid w:val="2CEFA2BD"/>
    <w:rsid w:val="2CFE03EC"/>
    <w:rsid w:val="2D9E346A"/>
    <w:rsid w:val="2EE3011C"/>
    <w:rsid w:val="2EFF028F"/>
    <w:rsid w:val="2EFF0385"/>
    <w:rsid w:val="2FDFB298"/>
    <w:rsid w:val="2FEBB001"/>
    <w:rsid w:val="30BF60A9"/>
    <w:rsid w:val="30EE09A0"/>
    <w:rsid w:val="31372F12"/>
    <w:rsid w:val="335E19AA"/>
    <w:rsid w:val="340E3EBE"/>
    <w:rsid w:val="36B91E0A"/>
    <w:rsid w:val="377B856B"/>
    <w:rsid w:val="37F47B6F"/>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2A1C71"/>
    <w:rsid w:val="417EEE12"/>
    <w:rsid w:val="42652233"/>
    <w:rsid w:val="44292F68"/>
    <w:rsid w:val="46AD4503"/>
    <w:rsid w:val="473F1E4D"/>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890885"/>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55"/>
    <w:qFormat/>
    <w:uiPriority w:val="99"/>
    <w:pPr>
      <w:tabs>
        <w:tab w:val="left" w:pos="4760"/>
      </w:tabs>
      <w:ind w:firstLine="420" w:firstLineChars="200"/>
    </w:pPr>
  </w:style>
  <w:style w:type="paragraph" w:styleId="3">
    <w:name w:val="Body Text Indent"/>
    <w:basedOn w:val="1"/>
    <w:qFormat/>
    <w:uiPriority w:val="0"/>
    <w:pPr>
      <w:tabs>
        <w:tab w:val="left" w:pos="4760"/>
      </w:tabs>
      <w:spacing w:after="120"/>
      <w:ind w:left="420" w:leftChars="200"/>
    </w:pPr>
  </w:style>
  <w:style w:type="paragraph" w:styleId="8">
    <w:name w:val="Normal Indent"/>
    <w:basedOn w:val="1"/>
    <w:qFormat/>
    <w:uiPriority w:val="0"/>
    <w:pPr>
      <w:ind w:firstLine="420" w:firstLineChars="200"/>
    </w:pPr>
  </w:style>
  <w:style w:type="paragraph" w:styleId="9">
    <w:name w:val="annotation text"/>
    <w:basedOn w:val="1"/>
    <w:link w:val="33"/>
    <w:qFormat/>
    <w:uiPriority w:val="99"/>
    <w:pPr>
      <w:spacing w:afterLines="0" w:line="240" w:lineRule="auto"/>
      <w:jc w:val="left"/>
    </w:pPr>
    <w:rPr>
      <w:rFonts w:ascii="Times New Roman" w:hAnsi="Times New Roman"/>
    </w:rPr>
  </w:style>
  <w:style w:type="paragraph" w:styleId="10">
    <w:name w:val="Body Text"/>
    <w:basedOn w:val="1"/>
    <w:next w:val="1"/>
    <w:qFormat/>
    <w:uiPriority w:val="99"/>
    <w:pPr>
      <w:tabs>
        <w:tab w:val="left" w:pos="4760"/>
      </w:tabs>
      <w:spacing w:after="78"/>
      <w:jc w:val="left"/>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1"/>
    <w:semiHidden/>
    <w:unhideWhenUsed/>
    <w:qFormat/>
    <w:uiPriority w:val="0"/>
    <w:pPr>
      <w:spacing w:after="120" w:line="480" w:lineRule="auto"/>
      <w:ind w:left="420" w:leftChars="200"/>
    </w:pPr>
  </w:style>
  <w:style w:type="paragraph" w:styleId="13">
    <w:name w:val="Balloon Text"/>
    <w:basedOn w:val="1"/>
    <w:link w:val="32"/>
    <w:qFormat/>
    <w:uiPriority w:val="0"/>
    <w:pPr>
      <w:spacing w:line="240" w:lineRule="auto"/>
    </w:pPr>
    <w:rPr>
      <w:sz w:val="18"/>
      <w:szCs w:val="18"/>
    </w:rPr>
  </w:style>
  <w:style w:type="paragraph" w:styleId="14">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9"/>
    <w:next w:val="9"/>
    <w:link w:val="34"/>
    <w:qFormat/>
    <w:uiPriority w:val="0"/>
    <w:pPr>
      <w:spacing w:afterLines="25" w:line="300" w:lineRule="auto"/>
    </w:pPr>
    <w:rPr>
      <w:rFonts w:ascii="Arial" w:hAnsi="Arial"/>
      <w:b/>
      <w:bCs/>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3"/>
    <w:qFormat/>
    <w:uiPriority w:val="0"/>
    <w:rPr>
      <w:rFonts w:ascii="Arial" w:hAnsi="Arial" w:eastAsia="宋体" w:cs="Times New Roman"/>
      <w:kern w:val="2"/>
      <w:sz w:val="18"/>
      <w:szCs w:val="18"/>
    </w:rPr>
  </w:style>
  <w:style w:type="character" w:customStyle="1" w:styleId="33">
    <w:name w:val="批注文字 字符"/>
    <w:basedOn w:val="22"/>
    <w:link w:val="9"/>
    <w:qFormat/>
    <w:uiPriority w:val="99"/>
    <w:rPr>
      <w:rFonts w:ascii="Times New Roman" w:hAnsi="Times New Roman" w:eastAsia="宋体" w:cs="Times New Roman"/>
      <w:kern w:val="2"/>
      <w:sz w:val="21"/>
      <w:szCs w:val="24"/>
    </w:rPr>
  </w:style>
  <w:style w:type="character" w:customStyle="1" w:styleId="34">
    <w:name w:val="批注主题 字符"/>
    <w:basedOn w:val="33"/>
    <w:link w:val="19"/>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4"/>
    <w:qFormat/>
    <w:uiPriority w:val="99"/>
    <w:rPr>
      <w:rFonts w:ascii="Arial" w:hAnsi="Arial" w:eastAsia="楷体_GB2312" w:cs="Times New Roman"/>
      <w:sz w:val="18"/>
      <w:szCs w:val="18"/>
    </w:rPr>
  </w:style>
  <w:style w:type="character" w:customStyle="1" w:styleId="38">
    <w:name w:val="页眉 字符"/>
    <w:basedOn w:val="22"/>
    <w:link w:val="15"/>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7"/>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2"/>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4"/>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2"/>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1EDC-3C33-48E5-A60D-17390499F42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706</Words>
  <Characters>871</Characters>
  <Lines>25</Lines>
  <Paragraphs>38</Paragraphs>
  <TotalTime>11</TotalTime>
  <ScaleCrop>false</ScaleCrop>
  <LinksUpToDate>false</LinksUpToDate>
  <CharactersWithSpaces>872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2025-02-07T02:27:00Z</dcterms:created>
  <dc:creator>Summer黄金玲</dc:creator>
  <cp:lastModifiedBy>Administrator</cp:lastModifiedBy>
  <cp:lastPrinted>2025-01-14T02:39:00Z</cp:lastPrinted>
  <dcterms:modified xsi:type="dcterms:W3CDTF">2025-03-08T07:56:24Z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81AA55F12EF14A5CAD0CA4FF0F0F9FC3_13</vt:lpwstr>
  </property>
  <property fmtid="{D5CDD505-2E9C-101B-9397-08002B2CF9AE}" pid="4" name="KSOTemplateDocerSaveRecord">
    <vt:lpwstr>eyJoZGlkIjoiMTU5M2UyM2ZhMjE3YmE4NTM2ZDRiY2MwNGRmZDE1MDkiLCJ1c2VySWQiOiIxMTI5MTIyMDM4In0=</vt:lpwstr>
  </property>
</Properties>
</file>