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A68B8">
      <w:pPr>
        <w:spacing w:after="78"/>
        <w:jc w:val="center"/>
        <w:rPr>
          <w:rFonts w:ascii="Times New Roman" w:hAnsi="Times New Roman" w:eastAsia="方正小标宋简体"/>
          <w:bCs/>
          <w:color w:val="auto"/>
          <w:sz w:val="32"/>
          <w:szCs w:val="32"/>
          <w:highlight w:val="none"/>
        </w:rPr>
      </w:pPr>
    </w:p>
    <w:p w14:paraId="7AA00FF7">
      <w:pPr>
        <w:pStyle w:val="63"/>
        <w:spacing w:after="78"/>
        <w:rPr>
          <w:rFonts w:ascii="Times New Roman" w:hAnsi="Times New Roman" w:eastAsia="方正小标宋简体"/>
          <w:bCs/>
          <w:color w:val="auto"/>
          <w:sz w:val="32"/>
          <w:szCs w:val="32"/>
          <w:highlight w:val="none"/>
        </w:rPr>
      </w:pPr>
    </w:p>
    <w:p w14:paraId="69916E9D">
      <w:pPr>
        <w:pStyle w:val="63"/>
        <w:spacing w:after="78"/>
        <w:rPr>
          <w:rFonts w:ascii="Times New Roman" w:hAnsi="Times New Roman" w:eastAsia="方正小标宋简体"/>
          <w:bCs/>
          <w:color w:val="auto"/>
          <w:sz w:val="32"/>
          <w:szCs w:val="32"/>
          <w:highlight w:val="none"/>
        </w:rPr>
      </w:pPr>
    </w:p>
    <w:p w14:paraId="0B4D6EDB">
      <w:pPr>
        <w:spacing w:after="78"/>
        <w:jc w:val="center"/>
        <w:rPr>
          <w:rFonts w:ascii="Times New Roman" w:hAnsi="Times New Roman" w:eastAsia="长城小"/>
          <w:b/>
          <w:color w:val="auto"/>
          <w:sz w:val="44"/>
          <w:szCs w:val="44"/>
          <w:highlight w:val="none"/>
        </w:rPr>
      </w:pPr>
      <w:bookmarkStart w:id="109" w:name="_GoBack"/>
      <w:bookmarkEnd w:id="109"/>
    </w:p>
    <w:p w14:paraId="34A277AA">
      <w:pPr>
        <w:spacing w:after="78"/>
        <w:jc w:val="center"/>
        <w:rPr>
          <w:rFonts w:ascii="Times New Roman" w:hAnsi="Times New Roman" w:eastAsia="长城小"/>
          <w:b/>
          <w:color w:val="auto"/>
          <w:sz w:val="44"/>
          <w:szCs w:val="44"/>
          <w:highlight w:val="none"/>
        </w:rPr>
      </w:pPr>
    </w:p>
    <w:p w14:paraId="57D57FC3">
      <w:pPr>
        <w:spacing w:after="78"/>
        <w:jc w:val="center"/>
        <w:rPr>
          <w:rFonts w:ascii="Times New Roman" w:hAnsi="Times New Roman" w:eastAsia="长城小"/>
          <w:b/>
          <w:color w:val="auto"/>
          <w:sz w:val="44"/>
          <w:szCs w:val="44"/>
          <w:highlight w:val="none"/>
        </w:rPr>
      </w:pPr>
    </w:p>
    <w:p w14:paraId="34932EDD">
      <w:pPr>
        <w:spacing w:after="78"/>
        <w:rPr>
          <w:rFonts w:ascii="Times New Roman" w:hAnsi="Times New Roman" w:eastAsia="长城小"/>
          <w:b/>
          <w:color w:val="auto"/>
          <w:sz w:val="44"/>
          <w:szCs w:val="44"/>
          <w:highlight w:val="none"/>
        </w:rPr>
      </w:pPr>
    </w:p>
    <w:p w14:paraId="0D7991A8">
      <w:pPr>
        <w:spacing w:after="78"/>
        <w:jc w:val="center"/>
        <w:rPr>
          <w:rFonts w:ascii="Times New Roman" w:hAnsi="Times New Roman" w:eastAsia="长城小"/>
          <w:b/>
          <w:color w:val="auto"/>
          <w:sz w:val="44"/>
          <w:szCs w:val="44"/>
          <w:highlight w:val="none"/>
        </w:rPr>
      </w:pPr>
    </w:p>
    <w:p w14:paraId="0BD58472">
      <w:pPr>
        <w:spacing w:after="78" w:line="640" w:lineRule="exact"/>
        <w:jc w:val="center"/>
        <w:rPr>
          <w:rFonts w:ascii="Times New Roman" w:hAnsi="Times New Roman" w:eastAsia="长城小标宋体"/>
          <w:b/>
          <w:bCs/>
          <w:color w:val="auto"/>
          <w:sz w:val="44"/>
          <w:szCs w:val="44"/>
          <w:highlight w:val="none"/>
        </w:rPr>
      </w:pPr>
      <w:r>
        <w:rPr>
          <w:rFonts w:hint="eastAsia" w:ascii="Times New Roman" w:hAnsi="Times New Roman" w:eastAsia="长城小标宋体"/>
          <w:b/>
          <w:bCs/>
          <w:color w:val="auto"/>
          <w:sz w:val="44"/>
          <w:szCs w:val="44"/>
          <w:highlight w:val="none"/>
        </w:rPr>
        <w:t>深圳市深水水务咨询有限公司</w:t>
      </w:r>
    </w:p>
    <w:p w14:paraId="1946B58D">
      <w:pPr>
        <w:spacing w:after="78" w:line="640" w:lineRule="exact"/>
        <w:jc w:val="center"/>
        <w:rPr>
          <w:rFonts w:ascii="Times New Roman" w:hAnsi="Times New Roman" w:eastAsia="长城小标宋体"/>
          <w:b/>
          <w:bCs/>
          <w:color w:val="auto"/>
          <w:sz w:val="44"/>
          <w:szCs w:val="44"/>
          <w:highlight w:val="none"/>
        </w:rPr>
      </w:pPr>
      <w:r>
        <w:rPr>
          <w:rFonts w:hint="eastAsia" w:ascii="Times New Roman" w:hAnsi="Times New Roman" w:eastAsia="长城小标宋体"/>
          <w:b/>
          <w:bCs/>
          <w:color w:val="auto"/>
          <w:sz w:val="44"/>
          <w:szCs w:val="44"/>
          <w:highlight w:val="none"/>
        </w:rPr>
        <w:t>二手中型装载机采购项目询价</w:t>
      </w:r>
      <w:r>
        <w:rPr>
          <w:rFonts w:ascii="Times New Roman" w:hAnsi="Times New Roman" w:eastAsia="长城小标宋体"/>
          <w:b/>
          <w:bCs/>
          <w:color w:val="auto"/>
          <w:sz w:val="44"/>
          <w:szCs w:val="44"/>
          <w:highlight w:val="none"/>
        </w:rPr>
        <w:t>告知函</w:t>
      </w:r>
    </w:p>
    <w:p w14:paraId="48AF952C">
      <w:pPr>
        <w:spacing w:after="78"/>
        <w:rPr>
          <w:rFonts w:ascii="Times New Roman" w:hAnsi="Times New Roman" w:eastAsia="方正小标宋简体"/>
          <w:color w:val="auto"/>
          <w:sz w:val="32"/>
          <w:szCs w:val="32"/>
          <w:highlight w:val="none"/>
        </w:rPr>
      </w:pPr>
    </w:p>
    <w:p w14:paraId="12FAA69C">
      <w:pPr>
        <w:spacing w:after="78"/>
        <w:rPr>
          <w:rFonts w:ascii="Times New Roman" w:hAnsi="Times New Roman" w:eastAsia="方正小标宋简体"/>
          <w:color w:val="auto"/>
          <w:sz w:val="32"/>
          <w:szCs w:val="32"/>
          <w:highlight w:val="none"/>
        </w:rPr>
      </w:pPr>
    </w:p>
    <w:p w14:paraId="34D6582F">
      <w:pPr>
        <w:spacing w:after="78"/>
        <w:rPr>
          <w:rFonts w:ascii="Times New Roman" w:hAnsi="Times New Roman" w:eastAsia="方正小标宋简体"/>
          <w:color w:val="auto"/>
          <w:sz w:val="32"/>
          <w:szCs w:val="32"/>
          <w:highlight w:val="none"/>
        </w:rPr>
      </w:pPr>
    </w:p>
    <w:p w14:paraId="1E01CEAE">
      <w:pPr>
        <w:spacing w:after="78"/>
        <w:rPr>
          <w:color w:val="auto"/>
          <w:highlight w:val="none"/>
        </w:rPr>
      </w:pPr>
    </w:p>
    <w:p w14:paraId="4662A740">
      <w:pPr>
        <w:spacing w:after="78"/>
        <w:rPr>
          <w:rFonts w:ascii="Times New Roman" w:hAnsi="Times New Roman" w:eastAsia="方正小标宋简体"/>
          <w:color w:val="auto"/>
          <w:sz w:val="32"/>
          <w:szCs w:val="32"/>
          <w:highlight w:val="none"/>
        </w:rPr>
      </w:pPr>
    </w:p>
    <w:p w14:paraId="51B72B60">
      <w:pPr>
        <w:spacing w:after="78"/>
        <w:rPr>
          <w:rFonts w:ascii="Times New Roman" w:hAnsi="Times New Roman" w:eastAsia="方正小标宋简体"/>
          <w:color w:val="auto"/>
          <w:sz w:val="32"/>
          <w:szCs w:val="32"/>
          <w:highlight w:val="none"/>
        </w:rPr>
      </w:pPr>
    </w:p>
    <w:p w14:paraId="7B07D5A4">
      <w:pPr>
        <w:pStyle w:val="8"/>
        <w:rPr>
          <w:rFonts w:ascii="Times New Roman" w:hAnsi="Times New Roman" w:eastAsia="方正小标宋简体"/>
          <w:color w:val="auto"/>
          <w:sz w:val="32"/>
          <w:szCs w:val="32"/>
          <w:highlight w:val="none"/>
        </w:rPr>
      </w:pPr>
    </w:p>
    <w:p w14:paraId="769BF7A0">
      <w:pPr>
        <w:spacing w:after="78"/>
        <w:rPr>
          <w:color w:val="auto"/>
          <w:highlight w:val="none"/>
        </w:rPr>
      </w:pPr>
    </w:p>
    <w:p w14:paraId="5877A97D">
      <w:pPr>
        <w:spacing w:after="78"/>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01ADFDB3">
      <w:pPr>
        <w:pStyle w:val="2"/>
        <w:numPr>
          <w:ilvl w:val="0"/>
          <w:numId w:val="2"/>
        </w:numPr>
        <w:spacing w:before="0" w:after="78" w:afterLines="0" w:line="24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项目关键信息</w:t>
      </w:r>
    </w:p>
    <w:p w14:paraId="0AEA74FA">
      <w:pPr>
        <w:spacing w:after="78"/>
        <w:rPr>
          <w:color w:val="auto"/>
          <w:highlight w:val="none"/>
        </w:rPr>
      </w:pPr>
    </w:p>
    <w:p w14:paraId="5F965018">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一、服务内容</w:t>
      </w:r>
    </w:p>
    <w:p w14:paraId="248B9F2C">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（一）采购项目名称：二手中型装载机采购项目。</w:t>
      </w:r>
    </w:p>
    <w:p w14:paraId="1481A4F1">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（二）采购需求：</w:t>
      </w:r>
    </w:p>
    <w:tbl>
      <w:tblPr>
        <w:tblStyle w:val="20"/>
        <w:tblpPr w:leftFromText="180" w:rightFromText="180" w:vertAnchor="text" w:horzAnchor="margin" w:tblpY="202"/>
        <w:tblOverlap w:val="never"/>
        <w:tblW w:w="5484" w:type="pct"/>
        <w:tblInd w:w="0" w:type="dxa"/>
        <w:tblLayout w:type="fixed"/>
        <w:tblCellMar>
          <w:top w:w="0" w:type="dxa"/>
          <w:left w:w="108" w:type="dxa"/>
          <w:bottom w:w="0" w:type="dxa"/>
          <w:right w:w="108" w:type="dxa"/>
        </w:tblCellMar>
      </w:tblPr>
      <w:tblGrid>
        <w:gridCol w:w="786"/>
        <w:gridCol w:w="1570"/>
        <w:gridCol w:w="1543"/>
        <w:gridCol w:w="1320"/>
        <w:gridCol w:w="4129"/>
      </w:tblGrid>
      <w:tr w14:paraId="50AB8115">
        <w:trPr>
          <w:trHeight w:val="918" w:hRule="atLeast"/>
        </w:trPr>
        <w:tc>
          <w:tcPr>
            <w:tcW w:w="807" w:type="dxa"/>
            <w:tcBorders>
              <w:top w:val="single" w:color="auto" w:sz="4" w:space="0"/>
              <w:left w:val="single" w:color="auto" w:sz="4" w:space="0"/>
              <w:bottom w:val="single" w:color="auto" w:sz="4" w:space="0"/>
              <w:right w:val="single" w:color="auto" w:sz="4" w:space="0"/>
            </w:tcBorders>
            <w:vAlign w:val="center"/>
          </w:tcPr>
          <w:p w14:paraId="29BA71F5">
            <w:pPr>
              <w:widowControl/>
              <w:spacing w:after="78"/>
              <w:jc w:val="center"/>
              <w:rPr>
                <w:rFonts w:hint="eastAsia" w:ascii="仿宋_GB2312" w:hAnsi="仿宋" w:eastAsia="仿宋_GB2312"/>
                <w:b/>
                <w:bCs/>
                <w:color w:val="auto"/>
                <w:kern w:val="0"/>
                <w:sz w:val="28"/>
                <w:szCs w:val="28"/>
                <w:highlight w:val="none"/>
              </w:rPr>
            </w:pPr>
            <w:r>
              <w:rPr>
                <w:rFonts w:hint="eastAsia" w:ascii="仿宋_GB2312" w:hAnsi="仿宋" w:eastAsia="仿宋_GB2312"/>
                <w:b/>
                <w:bCs/>
                <w:color w:val="auto"/>
                <w:kern w:val="0"/>
                <w:sz w:val="28"/>
                <w:szCs w:val="28"/>
                <w:highlight w:val="none"/>
              </w:rPr>
              <w:t>序号</w:t>
            </w:r>
          </w:p>
        </w:tc>
        <w:tc>
          <w:tcPr>
            <w:tcW w:w="1628" w:type="dxa"/>
            <w:tcBorders>
              <w:top w:val="single" w:color="auto" w:sz="4" w:space="0"/>
              <w:left w:val="nil"/>
              <w:bottom w:val="single" w:color="auto" w:sz="4" w:space="0"/>
              <w:right w:val="single" w:color="auto" w:sz="4" w:space="0"/>
            </w:tcBorders>
            <w:vAlign w:val="center"/>
          </w:tcPr>
          <w:p w14:paraId="70B28989">
            <w:pPr>
              <w:widowControl/>
              <w:spacing w:after="78"/>
              <w:jc w:val="center"/>
              <w:rPr>
                <w:rFonts w:hint="eastAsia" w:ascii="仿宋_GB2312" w:hAnsi="仿宋" w:eastAsia="仿宋_GB2312"/>
                <w:b/>
                <w:bCs/>
                <w:color w:val="auto"/>
                <w:kern w:val="0"/>
                <w:sz w:val="28"/>
                <w:szCs w:val="28"/>
                <w:highlight w:val="none"/>
              </w:rPr>
            </w:pPr>
            <w:r>
              <w:rPr>
                <w:rFonts w:hint="eastAsia" w:ascii="仿宋_GB2312" w:hAnsi="仿宋" w:eastAsia="仿宋_GB2312"/>
                <w:b/>
                <w:bCs/>
                <w:color w:val="auto"/>
                <w:kern w:val="0"/>
                <w:sz w:val="28"/>
                <w:szCs w:val="28"/>
                <w:highlight w:val="none"/>
              </w:rPr>
              <w:t>名称</w:t>
            </w:r>
          </w:p>
        </w:tc>
        <w:tc>
          <w:tcPr>
            <w:tcW w:w="1600" w:type="dxa"/>
            <w:tcBorders>
              <w:top w:val="single" w:color="auto" w:sz="4" w:space="0"/>
              <w:left w:val="nil"/>
              <w:bottom w:val="single" w:color="auto" w:sz="4" w:space="0"/>
              <w:right w:val="single" w:color="auto" w:sz="4" w:space="0"/>
            </w:tcBorders>
            <w:vAlign w:val="center"/>
          </w:tcPr>
          <w:p w14:paraId="0C533C31">
            <w:pPr>
              <w:widowControl/>
              <w:spacing w:after="78"/>
              <w:jc w:val="center"/>
              <w:rPr>
                <w:rFonts w:hint="eastAsia" w:ascii="仿宋_GB2312" w:hAnsi="仿宋" w:eastAsia="仿宋_GB2312"/>
                <w:b/>
                <w:bCs/>
                <w:color w:val="auto"/>
                <w:kern w:val="0"/>
                <w:sz w:val="28"/>
                <w:szCs w:val="28"/>
                <w:highlight w:val="none"/>
              </w:rPr>
            </w:pPr>
            <w:r>
              <w:rPr>
                <w:rFonts w:hint="eastAsia" w:ascii="仿宋_GB2312" w:hAnsi="仿宋" w:eastAsia="仿宋_GB2312"/>
                <w:b/>
                <w:bCs/>
                <w:color w:val="auto"/>
                <w:kern w:val="0"/>
                <w:sz w:val="28"/>
                <w:szCs w:val="28"/>
                <w:highlight w:val="none"/>
              </w:rPr>
              <w:t>品牌型号</w:t>
            </w:r>
          </w:p>
        </w:tc>
        <w:tc>
          <w:tcPr>
            <w:tcW w:w="1366" w:type="dxa"/>
            <w:tcBorders>
              <w:top w:val="single" w:color="auto" w:sz="4" w:space="0"/>
              <w:left w:val="nil"/>
              <w:bottom w:val="single" w:color="auto" w:sz="4" w:space="0"/>
              <w:right w:val="single" w:color="auto" w:sz="4" w:space="0"/>
            </w:tcBorders>
            <w:vAlign w:val="center"/>
          </w:tcPr>
          <w:p w14:paraId="7038DB2C">
            <w:pPr>
              <w:widowControl/>
              <w:spacing w:after="78"/>
              <w:jc w:val="center"/>
              <w:rPr>
                <w:rFonts w:hint="eastAsia" w:ascii="仿宋_GB2312" w:hAnsi="仿宋" w:eastAsia="仿宋_GB2312"/>
                <w:b/>
                <w:bCs/>
                <w:color w:val="auto"/>
                <w:kern w:val="0"/>
                <w:sz w:val="28"/>
                <w:szCs w:val="28"/>
                <w:highlight w:val="none"/>
              </w:rPr>
            </w:pPr>
            <w:r>
              <w:rPr>
                <w:rFonts w:hint="eastAsia" w:ascii="仿宋_GB2312" w:hAnsi="仿宋" w:eastAsia="仿宋_GB2312"/>
                <w:b/>
                <w:bCs/>
                <w:color w:val="auto"/>
                <w:kern w:val="0"/>
                <w:sz w:val="28"/>
                <w:szCs w:val="28"/>
                <w:highlight w:val="none"/>
              </w:rPr>
              <w:t xml:space="preserve">数量 </w:t>
            </w:r>
          </w:p>
        </w:tc>
        <w:tc>
          <w:tcPr>
            <w:tcW w:w="4313" w:type="dxa"/>
            <w:tcBorders>
              <w:top w:val="single" w:color="auto" w:sz="4" w:space="0"/>
              <w:left w:val="nil"/>
              <w:bottom w:val="single" w:color="auto" w:sz="4" w:space="0"/>
              <w:right w:val="single" w:color="auto" w:sz="4" w:space="0"/>
            </w:tcBorders>
            <w:vAlign w:val="center"/>
          </w:tcPr>
          <w:p w14:paraId="503D09BD">
            <w:pPr>
              <w:widowControl/>
              <w:spacing w:after="78"/>
              <w:jc w:val="center"/>
              <w:rPr>
                <w:rFonts w:hint="eastAsia" w:ascii="仿宋_GB2312" w:hAnsi="仿宋" w:eastAsia="仿宋_GB2312"/>
                <w:b/>
                <w:bCs/>
                <w:color w:val="auto"/>
                <w:kern w:val="0"/>
                <w:sz w:val="28"/>
                <w:szCs w:val="28"/>
                <w:highlight w:val="none"/>
              </w:rPr>
            </w:pPr>
            <w:r>
              <w:rPr>
                <w:rFonts w:hint="eastAsia" w:ascii="仿宋_GB2312" w:hAnsi="仿宋" w:eastAsia="仿宋_GB2312"/>
                <w:b/>
                <w:bCs/>
                <w:color w:val="auto"/>
                <w:kern w:val="0"/>
                <w:sz w:val="28"/>
                <w:szCs w:val="28"/>
                <w:highlight w:val="none"/>
              </w:rPr>
              <w:t>设备需求</w:t>
            </w:r>
          </w:p>
        </w:tc>
      </w:tr>
      <w:tr w14:paraId="51253DDF">
        <w:tblPrEx>
          <w:tblCellMar>
            <w:top w:w="0" w:type="dxa"/>
            <w:left w:w="108" w:type="dxa"/>
            <w:bottom w:w="0" w:type="dxa"/>
            <w:right w:w="108" w:type="dxa"/>
          </w:tblCellMar>
        </w:tblPrEx>
        <w:trPr>
          <w:trHeight w:val="947" w:hRule="atLeast"/>
        </w:trPr>
        <w:tc>
          <w:tcPr>
            <w:tcW w:w="807" w:type="dxa"/>
            <w:tcBorders>
              <w:top w:val="single" w:color="auto" w:sz="4" w:space="0"/>
              <w:left w:val="single" w:color="auto" w:sz="4" w:space="0"/>
              <w:bottom w:val="single" w:color="auto" w:sz="4" w:space="0"/>
              <w:right w:val="single" w:color="auto" w:sz="4" w:space="0"/>
            </w:tcBorders>
            <w:vAlign w:val="center"/>
          </w:tcPr>
          <w:p w14:paraId="5E83F245">
            <w:pPr>
              <w:widowControl/>
              <w:spacing w:after="78"/>
              <w:jc w:val="center"/>
              <w:rPr>
                <w:rFonts w:hint="eastAsia"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1</w:t>
            </w:r>
          </w:p>
        </w:tc>
        <w:tc>
          <w:tcPr>
            <w:tcW w:w="1628" w:type="dxa"/>
            <w:tcBorders>
              <w:top w:val="single" w:color="auto" w:sz="4" w:space="0"/>
              <w:left w:val="single" w:color="auto" w:sz="4" w:space="0"/>
              <w:bottom w:val="single" w:color="auto" w:sz="4" w:space="0"/>
              <w:right w:val="single" w:color="auto" w:sz="4" w:space="0"/>
            </w:tcBorders>
            <w:vAlign w:val="center"/>
          </w:tcPr>
          <w:p w14:paraId="06F233A3">
            <w:pPr>
              <w:widowControl/>
              <w:spacing w:after="78"/>
              <w:jc w:val="center"/>
              <w:rPr>
                <w:rFonts w:hint="eastAsia" w:ascii="仿宋_GB2312" w:hAnsi="仿宋" w:eastAsia="仿宋_GB2312" w:cs="仿宋"/>
                <w:color w:val="auto"/>
                <w:sz w:val="32"/>
                <w:szCs w:val="32"/>
                <w:highlight w:val="none"/>
              </w:rPr>
            </w:pPr>
            <w:r>
              <w:rPr>
                <w:rFonts w:hint="eastAsia" w:ascii="Times New Roman" w:hAnsi="Times New Roman" w:eastAsia="仿宋_GB2312"/>
                <w:bCs/>
                <w:color w:val="auto"/>
                <w:sz w:val="32"/>
                <w:szCs w:val="32"/>
                <w:highlight w:val="none"/>
              </w:rPr>
              <w:t>中型装载机</w:t>
            </w:r>
          </w:p>
        </w:tc>
        <w:tc>
          <w:tcPr>
            <w:tcW w:w="1600" w:type="dxa"/>
            <w:tcBorders>
              <w:top w:val="single" w:color="auto" w:sz="4" w:space="0"/>
              <w:left w:val="single" w:color="auto" w:sz="4" w:space="0"/>
              <w:bottom w:val="single" w:color="auto" w:sz="4" w:space="0"/>
              <w:right w:val="single" w:color="auto" w:sz="4" w:space="0"/>
            </w:tcBorders>
            <w:vAlign w:val="center"/>
          </w:tcPr>
          <w:p w14:paraId="14B39D47">
            <w:pPr>
              <w:widowControl/>
              <w:spacing w:after="78"/>
              <w:jc w:val="center"/>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柳工855N</w:t>
            </w:r>
          </w:p>
        </w:tc>
        <w:tc>
          <w:tcPr>
            <w:tcW w:w="1366" w:type="dxa"/>
            <w:tcBorders>
              <w:top w:val="single" w:color="auto" w:sz="4" w:space="0"/>
              <w:left w:val="single" w:color="auto" w:sz="4" w:space="0"/>
              <w:bottom w:val="single" w:color="auto" w:sz="4" w:space="0"/>
              <w:right w:val="single" w:color="auto" w:sz="4" w:space="0"/>
            </w:tcBorders>
            <w:vAlign w:val="center"/>
          </w:tcPr>
          <w:p w14:paraId="49A574F3">
            <w:pPr>
              <w:pStyle w:val="40"/>
              <w:spacing w:after="78" w:line="640" w:lineRule="exact"/>
              <w:ind w:firstLine="0" w:firstLineChars="0"/>
              <w:jc w:val="center"/>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1台</w:t>
            </w:r>
          </w:p>
        </w:tc>
        <w:tc>
          <w:tcPr>
            <w:tcW w:w="4313" w:type="dxa"/>
            <w:tcBorders>
              <w:top w:val="single" w:color="auto" w:sz="4" w:space="0"/>
              <w:left w:val="single" w:color="auto" w:sz="4" w:space="0"/>
              <w:bottom w:val="single" w:color="auto" w:sz="4" w:space="0"/>
              <w:right w:val="single" w:color="auto" w:sz="4" w:space="0"/>
            </w:tcBorders>
            <w:vAlign w:val="center"/>
          </w:tcPr>
          <w:p w14:paraId="6B84650B">
            <w:pPr>
              <w:pStyle w:val="40"/>
              <w:spacing w:after="78" w:line="640" w:lineRule="exact"/>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工作小时数：</w:t>
            </w:r>
            <w:r>
              <w:rPr>
                <w:rFonts w:hint="eastAsia" w:ascii="宋体" w:hAnsi="宋体" w:cs="宋体"/>
                <w:color w:val="auto"/>
                <w:sz w:val="24"/>
                <w:highlight w:val="none"/>
                <w:lang w:bidi="ar"/>
              </w:rPr>
              <w:t>≦</w:t>
            </w:r>
            <w:r>
              <w:rPr>
                <w:rFonts w:hint="eastAsia" w:ascii="仿宋" w:hAnsi="仿宋" w:eastAsia="仿宋" w:cs="仿宋"/>
                <w:color w:val="auto"/>
                <w:sz w:val="24"/>
                <w:highlight w:val="none"/>
                <w:lang w:bidi="ar"/>
              </w:rPr>
              <w:t>5500小时</w:t>
            </w:r>
          </w:p>
          <w:p w14:paraId="54055BAC">
            <w:pPr>
              <w:pStyle w:val="40"/>
              <w:spacing w:after="78" w:line="640" w:lineRule="exact"/>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出厂年份：</w:t>
            </w:r>
            <w:r>
              <w:rPr>
                <w:rFonts w:hint="eastAsia" w:ascii="仿宋" w:hAnsi="仿宋" w:eastAsia="仿宋" w:cs="仿宋"/>
                <w:color w:val="auto"/>
                <w:sz w:val="24"/>
                <w:highlight w:val="none"/>
                <w:lang w:bidi="ar"/>
              </w:rPr>
              <w:t>2015年后</w:t>
            </w:r>
          </w:p>
          <w:p w14:paraId="666E3436">
            <w:pPr>
              <w:pStyle w:val="40"/>
              <w:spacing w:after="78" w:line="640" w:lineRule="exact"/>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铲斗容量：</w:t>
            </w:r>
            <w:r>
              <w:rPr>
                <w:rFonts w:hint="eastAsia" w:ascii="仿宋" w:hAnsi="仿宋" w:eastAsia="仿宋" w:cs="仿宋"/>
                <w:color w:val="auto"/>
                <w:sz w:val="24"/>
                <w:highlight w:val="none"/>
                <w:lang w:bidi="ar"/>
              </w:rPr>
              <w:t>3立方米</w:t>
            </w:r>
          </w:p>
          <w:p w14:paraId="3A956849">
            <w:pPr>
              <w:pStyle w:val="40"/>
              <w:spacing w:after="78" w:line="640" w:lineRule="exact"/>
              <w:ind w:firstLine="0" w:firstLineChars="0"/>
              <w:jc w:val="left"/>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举升高度：4.5米</w:t>
            </w:r>
          </w:p>
          <w:p w14:paraId="6A89FAF7">
            <w:pPr>
              <w:pStyle w:val="40"/>
              <w:spacing w:after="78" w:line="640" w:lineRule="exact"/>
              <w:ind w:firstLine="0" w:firstLineChars="0"/>
              <w:jc w:val="left"/>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设备状态：</w:t>
            </w:r>
          </w:p>
          <w:p w14:paraId="26D67BD6">
            <w:pPr>
              <w:pStyle w:val="40"/>
              <w:spacing w:after="78" w:line="640" w:lineRule="exact"/>
              <w:ind w:firstLine="0" w:firstLineChars="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外观无明显破损、变形</w:t>
            </w:r>
          </w:p>
          <w:p w14:paraId="15E7C6B8">
            <w:pPr>
              <w:pStyle w:val="40"/>
              <w:spacing w:after="78" w:line="640" w:lineRule="exact"/>
              <w:ind w:firstLine="0" w:firstLineChars="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发动机、变速箱、液压系统等核心部件运转正常，无漏油、异响等现象</w:t>
            </w:r>
          </w:p>
          <w:p w14:paraId="7C2F6EBC">
            <w:pPr>
              <w:pStyle w:val="40"/>
              <w:spacing w:after="78" w:line="640" w:lineRule="exact"/>
              <w:ind w:firstLine="0" w:firstLineChars="0"/>
              <w:jc w:val="left"/>
              <w:rPr>
                <w:rFonts w:hint="eastAsia" w:ascii="仿宋" w:hAnsi="仿宋" w:eastAsia="仿宋" w:cs="仿宋"/>
                <w:color w:val="auto"/>
                <w:sz w:val="24"/>
                <w:highlight w:val="none"/>
                <w:lang w:bidi="ar"/>
              </w:rPr>
            </w:pPr>
            <w:r>
              <w:rPr>
                <w:rFonts w:ascii="仿宋" w:hAnsi="仿宋" w:eastAsia="仿宋" w:cs="仿宋"/>
                <w:color w:val="auto"/>
                <w:sz w:val="24"/>
                <w:highlight w:val="none"/>
                <w:lang w:bidi="ar"/>
              </w:rPr>
              <w:t>轮胎磨损程度在可接受范围内</w:t>
            </w:r>
          </w:p>
          <w:p w14:paraId="3BD468EA">
            <w:pPr>
              <w:pStyle w:val="40"/>
              <w:spacing w:after="78" w:line="640" w:lineRule="exact"/>
              <w:ind w:firstLine="0" w:firstLineChars="0"/>
              <w:jc w:val="left"/>
              <w:rPr>
                <w:rFonts w:hint="eastAsia" w:ascii="仿宋" w:hAnsi="仿宋" w:eastAsia="仿宋" w:cs="仿宋"/>
                <w:color w:val="auto"/>
                <w:sz w:val="32"/>
                <w:szCs w:val="32"/>
                <w:highlight w:val="none"/>
                <w:lang w:bidi="ar"/>
              </w:rPr>
            </w:pPr>
            <w:r>
              <w:rPr>
                <w:rFonts w:ascii="仿宋" w:hAnsi="仿宋" w:eastAsia="仿宋" w:cs="仿宋"/>
                <w:color w:val="auto"/>
                <w:sz w:val="24"/>
                <w:highlight w:val="none"/>
                <w:lang w:bidi="ar"/>
              </w:rPr>
              <w:t>随车工具、说明书等资料齐全</w:t>
            </w:r>
          </w:p>
        </w:tc>
      </w:tr>
    </w:tbl>
    <w:p w14:paraId="4CA1804D">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
          <w:color w:val="auto"/>
          <w:sz w:val="32"/>
          <w:szCs w:val="32"/>
          <w:highlight w:val="none"/>
        </w:rPr>
        <w:t>供应商报价应包含完成设备供货、安装调试、相关技术服务及履行本合同其他义务所需的全部费用，包括但不限于设备的价格，二次设计费用（如有），安装调试费，调试过程中使用的专用工具、备品备件等的价格，增值税费，资料费以及为提供设备至买方指定交货地点而产生的商检费、包装费、装货费、运费、卸车费、保险费等全部费用。</w:t>
      </w:r>
    </w:p>
    <w:p w14:paraId="6AC3E023">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（三）限价要求：9万元（含税报价总价不得超过限价要求，否则做无效报价）。</w:t>
      </w:r>
    </w:p>
    <w:p w14:paraId="777A9A91">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（四）供货期限：合同生效后7个日历日内将产品运抵至深圳市宝安区松岗水质净化厂二期指定地点。</w:t>
      </w:r>
    </w:p>
    <w:p w14:paraId="3588B68B">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（五）</w:t>
      </w:r>
      <w:r>
        <w:rPr>
          <w:rFonts w:hint="eastAsia" w:ascii="Times New Roman" w:hAnsi="Times New Roman" w:eastAsia="仿宋_GB2312"/>
          <w:bCs/>
          <w:color w:val="auto"/>
          <w:sz w:val="32"/>
          <w:szCs w:val="32"/>
          <w:highlight w:val="none"/>
        </w:rPr>
        <w:t>付款方式：</w:t>
      </w:r>
      <w:bookmarkStart w:id="0" w:name="_Hlk188439128"/>
      <w:bookmarkStart w:id="1" w:name="_Hlk188438959"/>
      <w:r>
        <w:rPr>
          <w:rFonts w:hint="eastAsia" w:ascii="Times New Roman" w:hAnsi="Times New Roman" w:eastAsia="仿宋"/>
          <w:color w:val="auto"/>
          <w:sz w:val="32"/>
          <w:szCs w:val="32"/>
          <w:highlight w:val="none"/>
          <w:lang w:bidi="ar"/>
        </w:rPr>
        <w:t>产品验收完成支付合同总价的</w:t>
      </w:r>
      <w:r>
        <w:rPr>
          <w:rFonts w:ascii="Times New Roman" w:hAnsi="Times New Roman" w:eastAsia="仿宋"/>
          <w:color w:val="auto"/>
          <w:sz w:val="32"/>
          <w:szCs w:val="32"/>
          <w:highlight w:val="none"/>
          <w:lang w:bidi="ar"/>
        </w:rPr>
        <w:t>100%</w:t>
      </w:r>
      <w:bookmarkEnd w:id="0"/>
      <w:bookmarkEnd w:id="1"/>
      <w:r>
        <w:rPr>
          <w:rFonts w:hint="eastAsia" w:ascii="Times New Roman" w:hAnsi="Times New Roman" w:eastAsia="仿宋_GB2312"/>
          <w:bCs/>
          <w:color w:val="auto"/>
          <w:sz w:val="32"/>
          <w:szCs w:val="32"/>
          <w:highlight w:val="none"/>
        </w:rPr>
        <w:t>。</w:t>
      </w:r>
    </w:p>
    <w:p w14:paraId="5BCFCE26">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二、资格要求及证明材料</w:t>
      </w:r>
    </w:p>
    <w:p w14:paraId="4E247FFD">
      <w:pPr>
        <w:widowControl/>
        <w:spacing w:after="78" w:line="640" w:lineRule="exact"/>
        <w:ind w:firstLine="640" w:firstLineChars="200"/>
        <w:jc w:val="left"/>
        <w:rPr>
          <w:rFonts w:ascii="Times New Roman" w:hAnsi="Times New Roman" w:eastAsia="仿宋_GB2312"/>
          <w:bCs/>
          <w:color w:val="auto"/>
          <w:sz w:val="32"/>
          <w:szCs w:val="32"/>
          <w:highlight w:val="none"/>
        </w:rPr>
      </w:pPr>
      <w:bookmarkStart w:id="2" w:name="_Hlk173241672"/>
      <w:r>
        <w:rPr>
          <w:rFonts w:hint="eastAsia" w:ascii="Times New Roman" w:hAnsi="Times New Roman" w:eastAsia="仿宋_GB2312"/>
          <w:bCs/>
          <w:color w:val="auto"/>
          <w:sz w:val="32"/>
          <w:szCs w:val="32"/>
          <w:highlight w:val="none"/>
        </w:rPr>
        <w:t>（一）</w:t>
      </w:r>
      <w:r>
        <w:rPr>
          <w:rFonts w:ascii="Times New Roman" w:hAnsi="Times New Roman" w:eastAsia="仿宋_GB2312"/>
          <w:bCs/>
          <w:color w:val="auto"/>
          <w:sz w:val="32"/>
          <w:szCs w:val="32"/>
          <w:highlight w:val="none"/>
        </w:rPr>
        <w:t>须在中华人民共和国境内注册，具备独立承担民事责任的能力（</w:t>
      </w:r>
      <w:r>
        <w:rPr>
          <w:rFonts w:hint="eastAsia" w:ascii="Times New Roman" w:hAnsi="Times New Roman" w:eastAsia="仿宋_GB2312"/>
          <w:bCs/>
          <w:color w:val="auto"/>
          <w:sz w:val="32"/>
          <w:szCs w:val="32"/>
          <w:highlight w:val="none"/>
        </w:rPr>
        <w:t>报价文件内提供有效的营业执照复印件加盖参选单位公章或业务章</w:t>
      </w:r>
      <w:r>
        <w:rPr>
          <w:rFonts w:ascii="Times New Roman" w:hAnsi="Times New Roman" w:eastAsia="仿宋_GB2312"/>
          <w:bCs/>
          <w:color w:val="auto"/>
          <w:sz w:val="32"/>
          <w:szCs w:val="32"/>
          <w:highlight w:val="none"/>
        </w:rPr>
        <w:t>）；</w:t>
      </w:r>
    </w:p>
    <w:p w14:paraId="694EF43C">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（二）具有良好的商业信誉、未被列入工商系统经营异常名录或严重违法失信企业名单，未被列入人民法院公布的失信被执行人名单（由供应商在《承诺函》中作出声明）；</w:t>
      </w:r>
    </w:p>
    <w:p w14:paraId="14FC8E25">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注：国家企业信用信息公示系统、信用中国、中国执行信息公开网网站查询渠道查询供应商信用信息，具体以工作人员评审当日上述渠道的全部查询结果为准；</w:t>
      </w:r>
    </w:p>
    <w:p w14:paraId="37E5EDF2">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（三）财务状况要求：近一年内或成立至今（成立不足一年的单位）财务状况无亏损或净资产大于0（由供应商在《承诺函》中作出声明）；</w:t>
      </w:r>
    </w:p>
    <w:p w14:paraId="0AE621DA">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（四）近两年内</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2023</w:t>
      </w:r>
      <w:r>
        <w:rPr>
          <w:rFonts w:ascii="Times New Roman" w:hAnsi="Times New Roman" w:eastAsia="仿宋_GB2312"/>
          <w:bCs/>
          <w:color w:val="auto"/>
          <w:sz w:val="32"/>
          <w:szCs w:val="32"/>
          <w:highlight w:val="none"/>
        </w:rPr>
        <w:t>年</w:t>
      </w:r>
      <w:r>
        <w:rPr>
          <w:rFonts w:hint="eastAsia" w:ascii="Times New Roman" w:hAnsi="Times New Roman" w:eastAsia="仿宋_GB2312"/>
          <w:bCs/>
          <w:color w:val="auto"/>
          <w:sz w:val="32"/>
          <w:szCs w:val="32"/>
          <w:highlight w:val="none"/>
          <w:lang w:val="en-US" w:eastAsia="zh-CN"/>
        </w:rPr>
        <w:t>3</w:t>
      </w:r>
      <w:r>
        <w:rPr>
          <w:rFonts w:ascii="Times New Roman" w:hAnsi="Times New Roman" w:eastAsia="仿宋_GB2312"/>
          <w:bCs/>
          <w:color w:val="auto"/>
          <w:sz w:val="32"/>
          <w:szCs w:val="32"/>
          <w:highlight w:val="none"/>
        </w:rPr>
        <w:t>月至今）</w:t>
      </w:r>
      <w:r>
        <w:rPr>
          <w:rFonts w:hint="eastAsia" w:ascii="Times New Roman" w:hAnsi="Times New Roman" w:eastAsia="仿宋_GB2312"/>
          <w:bCs/>
          <w:color w:val="auto"/>
          <w:sz w:val="32"/>
          <w:szCs w:val="32"/>
          <w:highlight w:val="none"/>
        </w:rPr>
        <w:t>或成立至今</w:t>
      </w:r>
      <w:r>
        <w:rPr>
          <w:rFonts w:ascii="Times New Roman" w:hAnsi="Times New Roman" w:eastAsia="仿宋_GB2312"/>
          <w:bCs/>
          <w:color w:val="auto"/>
          <w:sz w:val="32"/>
          <w:szCs w:val="32"/>
          <w:highlight w:val="none"/>
        </w:rPr>
        <w:t>（成立不足</w:t>
      </w:r>
      <w:r>
        <w:rPr>
          <w:rFonts w:hint="eastAsia" w:ascii="Times New Roman" w:hAnsi="Times New Roman" w:eastAsia="仿宋_GB2312"/>
          <w:bCs/>
          <w:color w:val="auto"/>
          <w:sz w:val="32"/>
          <w:szCs w:val="32"/>
          <w:highlight w:val="none"/>
        </w:rPr>
        <w:t>两</w:t>
      </w:r>
      <w:r>
        <w:rPr>
          <w:rFonts w:ascii="Times New Roman" w:hAnsi="Times New Roman" w:eastAsia="仿宋_GB2312"/>
          <w:bCs/>
          <w:color w:val="auto"/>
          <w:sz w:val="32"/>
          <w:szCs w:val="32"/>
          <w:highlight w:val="none"/>
        </w:rPr>
        <w:t>年的单位）</w:t>
      </w:r>
      <w:r>
        <w:rPr>
          <w:rFonts w:hint="eastAsia" w:ascii="Times New Roman" w:hAnsi="Times New Roman" w:eastAsia="仿宋_GB2312"/>
          <w:bCs/>
          <w:color w:val="auto"/>
          <w:sz w:val="32"/>
          <w:szCs w:val="32"/>
          <w:highlight w:val="none"/>
        </w:rPr>
        <w:t>至少具备一项正在实施或已完成的类似业绩（由供应商在《承诺函》中作出声明）；</w:t>
      </w:r>
    </w:p>
    <w:p w14:paraId="39AD5FDE">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（五）单位负责人为同一人或者存在直接控股、管理关系的不同供应商，不得参加同一合同项下的采购活动（由供应商在《承诺函》中作出声明）。</w:t>
      </w:r>
    </w:p>
    <w:p w14:paraId="7C5AACCB">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（六）不接受联合体参选（由供应商在《承诺函》中作出声明）。</w:t>
      </w:r>
    </w:p>
    <w:bookmarkEnd w:id="2"/>
    <w:p w14:paraId="3DA3F151">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三、参选文件要求</w:t>
      </w:r>
    </w:p>
    <w:p w14:paraId="556D76C8">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参选单位应就本次选聘报送相关参选文件，包括：</w:t>
      </w:r>
    </w:p>
    <w:p w14:paraId="6372C5FF">
      <w:pPr>
        <w:widowControl/>
        <w:spacing w:after="78" w:line="640" w:lineRule="exact"/>
        <w:ind w:firstLine="640" w:firstLineChars="200"/>
        <w:jc w:val="left"/>
        <w:rPr>
          <w:rFonts w:ascii="Times New Roman" w:hAnsi="Times New Roman" w:eastAsia="仿宋_GB2312"/>
          <w:bCs/>
          <w:color w:val="auto"/>
          <w:sz w:val="32"/>
          <w:szCs w:val="32"/>
          <w:highlight w:val="none"/>
        </w:rPr>
      </w:pPr>
      <w:bookmarkStart w:id="3" w:name="_Hlk173767070"/>
      <w:r>
        <w:rPr>
          <w:rFonts w:hint="eastAsia" w:ascii="Times New Roman" w:hAnsi="Times New Roman" w:eastAsia="仿宋_GB2312"/>
          <w:bCs/>
          <w:color w:val="auto"/>
          <w:sz w:val="32"/>
          <w:szCs w:val="32"/>
          <w:highlight w:val="none"/>
        </w:rPr>
        <w:t>1.供应商基本情况表；</w:t>
      </w:r>
    </w:p>
    <w:p w14:paraId="4522C4B1">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2.资质文件（</w:t>
      </w:r>
      <w:bookmarkStart w:id="4" w:name="_Hlk178270536"/>
      <w:r>
        <w:rPr>
          <w:rFonts w:hint="eastAsia" w:ascii="Times New Roman" w:hAnsi="Times New Roman" w:eastAsia="仿宋_GB2312"/>
          <w:bCs/>
          <w:color w:val="auto"/>
          <w:sz w:val="32"/>
          <w:szCs w:val="32"/>
          <w:highlight w:val="none"/>
        </w:rPr>
        <w:t>营业执照、承诺函等</w:t>
      </w:r>
      <w:bookmarkEnd w:id="4"/>
      <w:r>
        <w:rPr>
          <w:rFonts w:hint="eastAsia" w:ascii="Times New Roman" w:hAnsi="Times New Roman" w:eastAsia="仿宋_GB2312"/>
          <w:bCs/>
          <w:color w:val="auto"/>
          <w:sz w:val="32"/>
          <w:szCs w:val="32"/>
          <w:highlight w:val="none"/>
        </w:rPr>
        <w:t>）；</w:t>
      </w:r>
    </w:p>
    <w:p w14:paraId="61E09A35">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088D047">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以上格式可参考第三章 报价文件格式，以上资料均需加盖公章或业务章，并在截止时间前完成报价。</w:t>
      </w:r>
    </w:p>
    <w:bookmarkEnd w:id="3"/>
    <w:p w14:paraId="1BAAF249">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四、选聘程序</w:t>
      </w:r>
    </w:p>
    <w:p w14:paraId="081DA0BB">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本次采用线上选聘，具体程序如下：</w:t>
      </w:r>
    </w:p>
    <w:p w14:paraId="73ABEC7A">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（一）在截止报价时间前，各参选单位以邮件形式递交报价文件至询价公告指定邮箱；</w:t>
      </w:r>
    </w:p>
    <w:p w14:paraId="259BF1E8">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（二）评审委员会对参选单位进行资格审查，如存在审核未通过的单位，则记录原因并通知未通过的单位；</w:t>
      </w:r>
    </w:p>
    <w:p w14:paraId="6A9C0A99">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（三）评审委员会根据询价规则形成询价报告，确定候选人排名；</w:t>
      </w:r>
    </w:p>
    <w:p w14:paraId="00E30C82">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（四）确定候选人排名后，采购人将安排对中选单位的设备进行现场踏勘。若中选单位的现货设备与询价文件的要求不符，采购人有权取消其中选资格，并按照排名顺序由下一候选供应商递补。</w:t>
      </w:r>
    </w:p>
    <w:p w14:paraId="7F4F8E0F">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（五）询价结束后，采购人将询价结果报公司内部决策，通过后将结果通知中选单位，双方择日签订正式协议。</w:t>
      </w:r>
    </w:p>
    <w:p w14:paraId="2A09C6AB">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五、选聘材料提交</w:t>
      </w:r>
    </w:p>
    <w:p w14:paraId="54175347">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（一）响应文件递交截止时间为2025</w:t>
      </w:r>
      <w:r>
        <w:rPr>
          <w:rFonts w:ascii="Times New Roman" w:hAnsi="Times New Roman" w:eastAsia="仿宋_GB2312"/>
          <w:bCs/>
          <w:color w:val="auto"/>
          <w:sz w:val="32"/>
          <w:szCs w:val="32"/>
          <w:highlight w:val="none"/>
        </w:rPr>
        <w:t>年</w:t>
      </w:r>
      <w:r>
        <w:rPr>
          <w:rFonts w:hint="eastAsia" w:ascii="Times New Roman" w:hAnsi="Times New Roman" w:eastAsia="仿宋_GB2312"/>
          <w:bCs/>
          <w:color w:val="auto"/>
          <w:sz w:val="32"/>
          <w:szCs w:val="32"/>
          <w:highlight w:val="none"/>
        </w:rPr>
        <w:t>3</w:t>
      </w:r>
      <w:r>
        <w:rPr>
          <w:rFonts w:ascii="Times New Roman" w:hAnsi="Times New Roman" w:eastAsia="仿宋_GB2312"/>
          <w:bCs/>
          <w:color w:val="auto"/>
          <w:sz w:val="32"/>
          <w:szCs w:val="32"/>
          <w:highlight w:val="none"/>
        </w:rPr>
        <w:t>月</w:t>
      </w:r>
      <w:r>
        <w:rPr>
          <w:rFonts w:hint="eastAsia" w:ascii="Times New Roman" w:hAnsi="Times New Roman" w:eastAsia="仿宋_GB2312"/>
          <w:bCs/>
          <w:color w:val="auto"/>
          <w:sz w:val="32"/>
          <w:szCs w:val="32"/>
          <w:highlight w:val="none"/>
          <w:lang w:val="en-US" w:eastAsia="zh-CN"/>
        </w:rPr>
        <w:t>6</w:t>
      </w:r>
      <w:r>
        <w:rPr>
          <w:rFonts w:ascii="Times New Roman" w:hAnsi="Times New Roman" w:eastAsia="仿宋_GB2312"/>
          <w:bCs/>
          <w:color w:val="auto"/>
          <w:sz w:val="32"/>
          <w:szCs w:val="32"/>
          <w:highlight w:val="none"/>
        </w:rPr>
        <w:t>日</w:t>
      </w:r>
      <w:r>
        <w:rPr>
          <w:rFonts w:hint="eastAsia" w:ascii="Times New Roman" w:hAnsi="Times New Roman" w:eastAsia="仿宋_GB2312"/>
          <w:bCs/>
          <w:color w:val="auto"/>
          <w:sz w:val="32"/>
          <w:szCs w:val="32"/>
          <w:highlight w:val="none"/>
        </w:rPr>
        <w:t>18时00分（北京时间）；</w:t>
      </w:r>
    </w:p>
    <w:p w14:paraId="1DE2BDBC">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（二）响应文件递交方式</w:t>
      </w:r>
    </w:p>
    <w:p w14:paraId="1E95A134">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本次文件递交方式采用线上递交，</w:t>
      </w:r>
      <w:r>
        <w:rPr>
          <w:rFonts w:ascii="Times New Roman" w:hAnsi="Times New Roman" w:eastAsia="仿宋_GB2312"/>
          <w:bCs/>
          <w:color w:val="auto"/>
          <w:sz w:val="32"/>
          <w:szCs w:val="32"/>
          <w:highlight w:val="none"/>
        </w:rPr>
        <w:t>PDF</w:t>
      </w:r>
      <w:r>
        <w:rPr>
          <w:rFonts w:hint="eastAsia" w:ascii="Times New Roman" w:hAnsi="Times New Roman" w:eastAsia="仿宋_GB2312"/>
          <w:bCs/>
          <w:color w:val="auto"/>
          <w:sz w:val="32"/>
          <w:szCs w:val="32"/>
          <w:highlight w:val="none"/>
        </w:rPr>
        <w:t>盖章版响应</w:t>
      </w:r>
      <w:r>
        <w:rPr>
          <w:rFonts w:ascii="Times New Roman" w:hAnsi="Times New Roman" w:eastAsia="仿宋_GB2312"/>
          <w:bCs/>
          <w:color w:val="auto"/>
          <w:sz w:val="32"/>
          <w:szCs w:val="32"/>
          <w:highlight w:val="none"/>
        </w:rPr>
        <w:t>文件必须在递交截止时间前</w:t>
      </w:r>
      <w:r>
        <w:rPr>
          <w:rFonts w:hint="eastAsia" w:ascii="Times New Roman" w:hAnsi="Times New Roman" w:eastAsia="仿宋_GB2312"/>
          <w:bCs/>
          <w:color w:val="auto"/>
          <w:sz w:val="32"/>
          <w:szCs w:val="32"/>
          <w:highlight w:val="none"/>
        </w:rPr>
        <w:t>发送至采购联系人邮箱</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响应文件递交</w:t>
      </w:r>
      <w:r>
        <w:rPr>
          <w:rFonts w:ascii="Times New Roman" w:hAnsi="Times New Roman" w:eastAsia="仿宋_GB2312"/>
          <w:bCs/>
          <w:color w:val="auto"/>
          <w:sz w:val="32"/>
          <w:szCs w:val="32"/>
          <w:highlight w:val="none"/>
        </w:rPr>
        <w:t>截止时间前未完成</w:t>
      </w:r>
      <w:r>
        <w:rPr>
          <w:rFonts w:hint="eastAsia" w:ascii="Times New Roman" w:hAnsi="Times New Roman" w:eastAsia="仿宋_GB2312"/>
          <w:bCs/>
          <w:color w:val="auto"/>
          <w:sz w:val="32"/>
          <w:szCs w:val="32"/>
          <w:highlight w:val="none"/>
        </w:rPr>
        <w:t>报价</w:t>
      </w:r>
      <w:r>
        <w:rPr>
          <w:rFonts w:ascii="Times New Roman" w:hAnsi="Times New Roman" w:eastAsia="仿宋_GB2312"/>
          <w:bCs/>
          <w:color w:val="auto"/>
          <w:sz w:val="32"/>
          <w:szCs w:val="32"/>
          <w:highlight w:val="none"/>
        </w:rPr>
        <w:t>文件</w:t>
      </w:r>
      <w:r>
        <w:rPr>
          <w:rFonts w:hint="eastAsia" w:ascii="Times New Roman" w:hAnsi="Times New Roman" w:eastAsia="仿宋_GB2312"/>
          <w:bCs/>
          <w:color w:val="auto"/>
          <w:sz w:val="32"/>
          <w:szCs w:val="32"/>
          <w:highlight w:val="none"/>
        </w:rPr>
        <w:t>发送</w:t>
      </w:r>
      <w:r>
        <w:rPr>
          <w:rFonts w:ascii="Times New Roman" w:hAnsi="Times New Roman" w:eastAsia="仿宋_GB2312"/>
          <w:bCs/>
          <w:color w:val="auto"/>
          <w:sz w:val="32"/>
          <w:szCs w:val="32"/>
          <w:highlight w:val="none"/>
        </w:rPr>
        <w:t>的，视为</w:t>
      </w:r>
      <w:r>
        <w:rPr>
          <w:rFonts w:hint="eastAsia" w:ascii="Times New Roman" w:hAnsi="Times New Roman" w:eastAsia="仿宋_GB2312"/>
          <w:bCs/>
          <w:color w:val="auto"/>
          <w:sz w:val="32"/>
          <w:szCs w:val="32"/>
          <w:highlight w:val="none"/>
        </w:rPr>
        <w:t>不参选</w:t>
      </w:r>
      <w:r>
        <w:rPr>
          <w:rFonts w:ascii="Times New Roman" w:hAnsi="Times New Roman" w:eastAsia="仿宋_GB2312"/>
          <w:bCs/>
          <w:color w:val="auto"/>
          <w:sz w:val="32"/>
          <w:szCs w:val="32"/>
          <w:highlight w:val="none"/>
        </w:rPr>
        <w:t>。</w:t>
      </w:r>
    </w:p>
    <w:p w14:paraId="6D55FB70">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六、评分规则</w:t>
      </w:r>
    </w:p>
    <w:p w14:paraId="143EC359">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本次评审</w:t>
      </w:r>
      <w:r>
        <w:rPr>
          <w:rFonts w:hint="eastAsia" w:ascii="Times New Roman" w:hAnsi="Times New Roman" w:eastAsia="仿宋_GB2312"/>
          <w:bCs/>
          <w:color w:val="auto"/>
          <w:sz w:val="32"/>
          <w:szCs w:val="32"/>
          <w:highlight w:val="none"/>
        </w:rPr>
        <w:t>设一轮报价，</w:t>
      </w:r>
      <w:r>
        <w:rPr>
          <w:rFonts w:ascii="Times New Roman" w:hAnsi="Times New Roman" w:eastAsia="仿宋_GB2312"/>
          <w:bCs/>
          <w:color w:val="auto"/>
          <w:sz w:val="32"/>
          <w:szCs w:val="32"/>
          <w:highlight w:val="none"/>
        </w:rPr>
        <w:t>采用最低投标价法</w:t>
      </w:r>
      <w:r>
        <w:rPr>
          <w:rFonts w:hint="eastAsia" w:ascii="Times New Roman" w:hAnsi="Times New Roman" w:eastAsia="仿宋_GB2312"/>
          <w:bCs/>
          <w:color w:val="auto"/>
          <w:sz w:val="32"/>
          <w:szCs w:val="32"/>
          <w:highlight w:val="none"/>
        </w:rPr>
        <w:t>。采购人对所有参选供应商进行资格审查，资格审查合格的供应商报价成立，根据最低价法确定中选人。以不含税价格对比，不含税价格最低的报价单位为中选人。</w:t>
      </w:r>
    </w:p>
    <w:p w14:paraId="48D2CBC8">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本采购项目以不含税价进行对比，参选单位需填报</w:t>
      </w:r>
      <w:r>
        <w:rPr>
          <w:rFonts w:hint="eastAsia" w:ascii="Times New Roman" w:hAnsi="Times New Roman" w:eastAsia="仿宋_GB2312"/>
          <w:b/>
          <w:color w:val="auto"/>
          <w:sz w:val="32"/>
          <w:szCs w:val="32"/>
          <w:highlight w:val="none"/>
        </w:rPr>
        <w:t>不含税价及税率</w:t>
      </w:r>
      <w:r>
        <w:rPr>
          <w:rFonts w:hint="eastAsia" w:ascii="Times New Roman" w:hAnsi="Times New Roman" w:eastAsia="仿宋_GB2312"/>
          <w:bCs/>
          <w:color w:val="auto"/>
          <w:sz w:val="32"/>
          <w:szCs w:val="32"/>
          <w:highlight w:val="none"/>
        </w:rPr>
        <w:t>。</w:t>
      </w:r>
    </w:p>
    <w:p w14:paraId="2B7E9DF7">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合同含税价计算方式：合同含税价=不含税价*（1+税率）。</w:t>
      </w:r>
    </w:p>
    <w:p w14:paraId="7853B9A4">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七、限价要求</w:t>
      </w:r>
    </w:p>
    <w:p w14:paraId="3F05C483">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本次限</w:t>
      </w:r>
      <w:r>
        <w:rPr>
          <w:rFonts w:ascii="Times New Roman" w:hAnsi="Times New Roman" w:eastAsia="仿宋_GB2312"/>
          <w:bCs/>
          <w:color w:val="auto"/>
          <w:sz w:val="32"/>
          <w:szCs w:val="32"/>
          <w:highlight w:val="none"/>
        </w:rPr>
        <w:t>价</w:t>
      </w:r>
      <w:r>
        <w:rPr>
          <w:rFonts w:hint="eastAsia" w:ascii="Times New Roman" w:hAnsi="Times New Roman" w:eastAsia="仿宋_GB2312"/>
          <w:bCs/>
          <w:color w:val="auto"/>
          <w:sz w:val="32"/>
          <w:szCs w:val="32"/>
          <w:highlight w:val="none"/>
        </w:rPr>
        <w:t>9万元，采用总价包干模式，</w:t>
      </w:r>
      <w:r>
        <w:rPr>
          <w:rFonts w:ascii="Times New Roman" w:hAnsi="Times New Roman" w:eastAsia="仿宋_GB2312"/>
          <w:bCs/>
          <w:color w:val="auto"/>
          <w:sz w:val="32"/>
          <w:szCs w:val="32"/>
          <w:highlight w:val="none"/>
        </w:rPr>
        <w:t>超过限价的报价</w:t>
      </w:r>
      <w:r>
        <w:rPr>
          <w:rFonts w:hint="eastAsia" w:ascii="Times New Roman" w:hAnsi="Times New Roman" w:eastAsia="仿宋_GB2312"/>
          <w:bCs/>
          <w:color w:val="auto"/>
          <w:sz w:val="32"/>
          <w:szCs w:val="32"/>
          <w:highlight w:val="none"/>
        </w:rPr>
        <w:t>视为</w:t>
      </w:r>
      <w:r>
        <w:rPr>
          <w:rFonts w:ascii="Times New Roman" w:hAnsi="Times New Roman" w:eastAsia="仿宋_GB2312"/>
          <w:bCs/>
          <w:color w:val="auto"/>
          <w:sz w:val="32"/>
          <w:szCs w:val="32"/>
          <w:highlight w:val="none"/>
        </w:rPr>
        <w:t>无效报价。</w:t>
      </w:r>
    </w:p>
    <w:p w14:paraId="5B5099D9">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八、澄清及修改</w:t>
      </w:r>
    </w:p>
    <w:p w14:paraId="3E2B05E1">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1、采购人如需对已发出的询价文件进行澄清或修改的，将在</w:t>
      </w:r>
      <w:bookmarkStart w:id="5" w:name="_Hlk173242607"/>
      <w:r>
        <w:rPr>
          <w:rFonts w:hint="eastAsia" w:ascii="Times New Roman" w:hAnsi="Times New Roman" w:eastAsia="仿宋_GB2312"/>
          <w:bCs/>
          <w:color w:val="auto"/>
          <w:sz w:val="32"/>
          <w:szCs w:val="32"/>
          <w:highlight w:val="none"/>
        </w:rPr>
        <w:t>深圳市深水水务咨询有限公司官网（http://www.szsszx.com/）</w:t>
      </w:r>
      <w:bookmarkEnd w:id="5"/>
      <w:r>
        <w:rPr>
          <w:rFonts w:hint="eastAsia" w:ascii="Times New Roman" w:hAnsi="Times New Roman" w:eastAsia="仿宋_GB2312"/>
          <w:bCs/>
          <w:color w:val="auto"/>
          <w:sz w:val="32"/>
          <w:szCs w:val="32"/>
          <w:highlight w:val="none"/>
        </w:rPr>
        <w:t>发布更正公告，该澄清或修改内容为询价文件的组成部分。</w:t>
      </w:r>
    </w:p>
    <w:p w14:paraId="138D5FBC">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2、询价申请人认为需要对询价文件进行澄清的，可以</w:t>
      </w:r>
      <w:r>
        <w:rPr>
          <w:rFonts w:hint="eastAsia" w:ascii="Times New Roman" w:hAnsi="Times New Roman" w:eastAsia="仿宋_GB2312"/>
          <w:bCs/>
          <w:color w:val="auto"/>
          <w:sz w:val="32"/>
          <w:szCs w:val="32"/>
          <w:highlight w:val="none"/>
        </w:rPr>
        <w:t>邮件形式向采购人提出申请（截止时间2025年3月</w:t>
      </w:r>
      <w:r>
        <w:rPr>
          <w:rFonts w:hint="eastAsia" w:ascii="Times New Roman" w:hAnsi="Times New Roman" w:eastAsia="仿宋_GB2312"/>
          <w:bCs/>
          <w:color w:val="auto"/>
          <w:sz w:val="32"/>
          <w:szCs w:val="32"/>
          <w:highlight w:val="none"/>
          <w:lang w:val="en-US" w:eastAsia="zh-CN"/>
        </w:rPr>
        <w:t>6</w:t>
      </w:r>
      <w:r>
        <w:rPr>
          <w:rFonts w:hint="eastAsia" w:ascii="Times New Roman" w:hAnsi="Times New Roman" w:eastAsia="仿宋_GB2312"/>
          <w:bCs/>
          <w:color w:val="auto"/>
          <w:sz w:val="32"/>
          <w:szCs w:val="32"/>
          <w:highlight w:val="none"/>
        </w:rPr>
        <w:t>日18时），但采购人可决定是否采纳申请事项。</w:t>
      </w:r>
    </w:p>
    <w:p w14:paraId="319E5E5A">
      <w:pPr>
        <w:widowControl/>
        <w:spacing w:after="78" w:line="640"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bCs/>
          <w:color w:val="auto"/>
          <w:sz w:val="32"/>
          <w:szCs w:val="32"/>
          <w:highlight w:val="none"/>
        </w:rPr>
        <w:t>3、询价申请人应于响应文件递交截止时间之前，自行在深圳市深水水务咨询有限公司官网（http://www.szsszx.com/）查询本项目的更正公告，因未查阅公告造成的后果由申请人自</w:t>
      </w:r>
      <w:r>
        <w:rPr>
          <w:rFonts w:hint="eastAsia" w:ascii="Times New Roman" w:hAnsi="Times New Roman" w:eastAsia="仿宋_GB2312"/>
          <w:color w:val="auto"/>
          <w:sz w:val="32"/>
          <w:szCs w:val="32"/>
          <w:highlight w:val="none"/>
        </w:rPr>
        <w:t>行承担。</w:t>
      </w:r>
    </w:p>
    <w:p w14:paraId="23967F3C">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九、其他</w:t>
      </w:r>
    </w:p>
    <w:p w14:paraId="5F9BE0C9">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1、中选人应在结果公告期满后尽快与采购人签订采购合同。因中选人原因造成逾期未与采购人签订采购合同的，视为自动放弃；</w:t>
      </w:r>
    </w:p>
    <w:p w14:paraId="7A0B5D80">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2、中选人因不可抗力原因不能履行采购合同或放弃成交的，采购人可依序与其他中选候选人签订采购合同，也可以重新组织采购。</w:t>
      </w:r>
    </w:p>
    <w:p w14:paraId="210EF994">
      <w:pPr>
        <w:widowControl/>
        <w:spacing w:after="78" w:line="640" w:lineRule="exact"/>
        <w:ind w:firstLine="640" w:firstLineChars="200"/>
        <w:jc w:val="left"/>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8962D4">
      <w:pPr>
        <w:keepLines/>
        <w:widowControl/>
        <w:spacing w:after="78" w:line="560" w:lineRule="exact"/>
        <w:ind w:left="420" w:leftChars="200"/>
        <w:outlineLvl w:val="1"/>
        <w:rPr>
          <w:rFonts w:ascii="Times New Roman Regular" w:hAnsi="Times New Roman Regular" w:cs="Times New Roman Regular"/>
          <w:b/>
          <w:color w:val="auto"/>
          <w:sz w:val="28"/>
          <w:highlight w:val="none"/>
          <w:lang w:eastAsia="zh-Hans"/>
        </w:rPr>
      </w:pPr>
      <w:r>
        <w:rPr>
          <w:rFonts w:hint="eastAsia" w:ascii="Times New Roman Regular" w:hAnsi="Times New Roman Regular" w:cs="Times New Roman Regular"/>
          <w:b/>
          <w:color w:val="auto"/>
          <w:sz w:val="28"/>
          <w:highlight w:val="none"/>
          <w:lang w:eastAsia="zh-Hans"/>
        </w:rPr>
        <w:t>十、联系方式</w:t>
      </w:r>
    </w:p>
    <w:p w14:paraId="6FA14477">
      <w:pPr>
        <w:spacing w:after="78" w:line="64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联系人：黄工</w:t>
      </w:r>
    </w:p>
    <w:p w14:paraId="18CC8730">
      <w:pPr>
        <w:spacing w:after="78" w:line="64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电  话：0755+29395688转8731</w:t>
      </w:r>
    </w:p>
    <w:p w14:paraId="796AFCF3">
      <w:pPr>
        <w:spacing w:after="78" w:line="64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邮  箱：</w:t>
      </w:r>
      <w:r>
        <w:rPr>
          <w:rFonts w:ascii="Times New Roman" w:hAnsi="Times New Roman" w:eastAsia="仿宋_GB2312"/>
          <w:color w:val="auto"/>
          <w:kern w:val="0"/>
          <w:sz w:val="32"/>
          <w:szCs w:val="32"/>
          <w:highlight w:val="none"/>
        </w:rPr>
        <w:t>sszxhjcaigou@163.com</w:t>
      </w:r>
    </w:p>
    <w:p w14:paraId="1876DF2E">
      <w:pPr>
        <w:pStyle w:val="8"/>
        <w:spacing w:line="640" w:lineRule="exact"/>
        <w:ind w:left="2396" w:leftChars="836" w:hanging="640" w:hangingChars="200"/>
        <w:rPr>
          <w:rFonts w:ascii="Times New Roman" w:hAnsi="Times New Roman" w:eastAsia="仿宋_GB2312" w:cs="宋体"/>
          <w:color w:val="auto"/>
          <w:kern w:val="0"/>
          <w:sz w:val="32"/>
          <w:szCs w:val="32"/>
          <w:highlight w:val="none"/>
        </w:rPr>
      </w:pPr>
    </w:p>
    <w:p w14:paraId="235CA694">
      <w:pPr>
        <w:pStyle w:val="8"/>
        <w:spacing w:line="640" w:lineRule="exact"/>
        <w:jc w:val="right"/>
        <w:rPr>
          <w:rFonts w:eastAsia="仿宋_GB2312"/>
          <w:color w:val="auto"/>
          <w:highlight w:val="none"/>
        </w:rPr>
      </w:pPr>
      <w:bookmarkStart w:id="6" w:name="_Hlk178341758"/>
      <w:r>
        <w:rPr>
          <w:rFonts w:hint="eastAsia" w:ascii="Times New Roman" w:hAnsi="Times New Roman" w:eastAsia="仿宋_GB2312"/>
          <w:bCs/>
          <w:color w:val="auto"/>
          <w:sz w:val="32"/>
          <w:szCs w:val="32"/>
          <w:highlight w:val="none"/>
        </w:rPr>
        <w:t>深圳市深水水务咨询有限公司</w:t>
      </w:r>
    </w:p>
    <w:bookmarkEnd w:id="6"/>
    <w:p w14:paraId="346F3E74">
      <w:pPr>
        <w:wordWrap w:val="0"/>
        <w:spacing w:after="78" w:line="640" w:lineRule="exact"/>
        <w:jc w:val="right"/>
        <w:rPr>
          <w:rFonts w:ascii="Times New Roman" w:hAnsi="Times New Roman" w:eastAsia="仿宋_GB2312"/>
          <w:bCs/>
          <w:color w:val="auto"/>
          <w:sz w:val="32"/>
          <w:szCs w:val="32"/>
          <w:highlight w:val="none"/>
        </w:rPr>
      </w:pPr>
      <w:bookmarkStart w:id="7" w:name="_Hlk173242679"/>
      <w:r>
        <w:rPr>
          <w:rFonts w:ascii="Times New Roman" w:hAnsi="Times New Roman" w:eastAsia="仿宋_GB2312"/>
          <w:bCs/>
          <w:color w:val="auto"/>
          <w:sz w:val="32"/>
          <w:szCs w:val="32"/>
          <w:highlight w:val="none"/>
        </w:rPr>
        <w:t>2025</w:t>
      </w:r>
      <w:r>
        <w:rPr>
          <w:rFonts w:hint="eastAsia" w:ascii="Times New Roman" w:hAnsi="Times New Roman" w:eastAsia="仿宋_GB2312"/>
          <w:bCs/>
          <w:color w:val="auto"/>
          <w:sz w:val="32"/>
          <w:szCs w:val="32"/>
          <w:highlight w:val="none"/>
        </w:rPr>
        <w:t>年</w:t>
      </w:r>
      <w:r>
        <w:rPr>
          <w:rFonts w:hint="eastAsia" w:ascii="Times New Roman" w:hAnsi="Times New Roman" w:eastAsia="仿宋_GB2312"/>
          <w:bCs/>
          <w:color w:val="auto"/>
          <w:sz w:val="32"/>
          <w:szCs w:val="32"/>
          <w:highlight w:val="none"/>
          <w:lang w:val="en-US" w:eastAsia="zh-CN"/>
        </w:rPr>
        <w:t>3</w:t>
      </w:r>
      <w:r>
        <w:rPr>
          <w:rFonts w:hint="eastAsia" w:ascii="Times New Roman" w:hAnsi="Times New Roman" w:eastAsia="仿宋_GB2312"/>
          <w:bCs/>
          <w:color w:val="auto"/>
          <w:sz w:val="32"/>
          <w:szCs w:val="32"/>
          <w:highlight w:val="none"/>
        </w:rPr>
        <w:t>月</w:t>
      </w:r>
      <w:r>
        <w:rPr>
          <w:rFonts w:hint="eastAsia" w:ascii="Times New Roman" w:hAnsi="Times New Roman" w:eastAsia="仿宋_GB2312"/>
          <w:bCs/>
          <w:color w:val="auto"/>
          <w:sz w:val="32"/>
          <w:szCs w:val="32"/>
          <w:highlight w:val="none"/>
          <w:lang w:val="en-US" w:eastAsia="zh-CN"/>
        </w:rPr>
        <w:t>3</w:t>
      </w:r>
      <w:r>
        <w:rPr>
          <w:rFonts w:hint="eastAsia" w:ascii="Times New Roman" w:hAnsi="Times New Roman" w:eastAsia="仿宋_GB2312"/>
          <w:bCs/>
          <w:color w:val="auto"/>
          <w:sz w:val="32"/>
          <w:szCs w:val="32"/>
          <w:highlight w:val="none"/>
        </w:rPr>
        <w:t>日</w:t>
      </w:r>
      <w:bookmarkEnd w:id="7"/>
      <w:r>
        <w:rPr>
          <w:rFonts w:hint="eastAsia" w:ascii="Times New Roman" w:hAnsi="Times New Roman" w:eastAsia="仿宋_GB2312"/>
          <w:bCs/>
          <w:color w:val="auto"/>
          <w:sz w:val="32"/>
          <w:szCs w:val="32"/>
          <w:highlight w:val="none"/>
        </w:rPr>
        <w:t xml:space="preserve">   </w:t>
      </w:r>
    </w:p>
    <w:p w14:paraId="2ABBB4F2">
      <w:pPr>
        <w:pStyle w:val="19"/>
        <w:spacing w:after="78"/>
        <w:ind w:firstLine="640"/>
        <w:rPr>
          <w:rFonts w:ascii="Times New Roman" w:hAnsi="Times New Roman" w:eastAsia="仿宋_GB2312"/>
          <w:bCs/>
          <w:color w:val="auto"/>
          <w:sz w:val="32"/>
          <w:szCs w:val="32"/>
          <w:highlight w:val="none"/>
        </w:rPr>
      </w:pPr>
    </w:p>
    <w:p w14:paraId="7E19625B">
      <w:pPr>
        <w:pStyle w:val="19"/>
        <w:spacing w:after="78"/>
        <w:ind w:firstLine="640"/>
        <w:rPr>
          <w:rFonts w:ascii="Times New Roman" w:hAnsi="Times New Roman" w:eastAsia="仿宋_GB2312"/>
          <w:bCs/>
          <w:color w:val="auto"/>
          <w:sz w:val="32"/>
          <w:szCs w:val="32"/>
          <w:highlight w:val="none"/>
        </w:rPr>
      </w:pPr>
    </w:p>
    <w:p w14:paraId="2EDF30F9">
      <w:pPr>
        <w:pStyle w:val="19"/>
        <w:spacing w:after="78"/>
        <w:ind w:firstLine="640"/>
        <w:rPr>
          <w:rFonts w:ascii="Times New Roman" w:hAnsi="Times New Roman" w:eastAsia="仿宋_GB2312"/>
          <w:bCs/>
          <w:color w:val="auto"/>
          <w:sz w:val="32"/>
          <w:szCs w:val="32"/>
          <w:highlight w:val="none"/>
        </w:rPr>
      </w:pPr>
    </w:p>
    <w:p w14:paraId="5B0D67A4">
      <w:pPr>
        <w:pStyle w:val="19"/>
        <w:spacing w:after="78"/>
        <w:ind w:firstLine="419" w:firstLineChars="131"/>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br w:type="page"/>
      </w:r>
    </w:p>
    <w:p w14:paraId="02645DD9">
      <w:pPr>
        <w:pStyle w:val="19"/>
        <w:spacing w:after="78"/>
        <w:ind w:firstLine="640"/>
        <w:rPr>
          <w:rFonts w:ascii="Times New Roman" w:hAnsi="Times New Roman" w:eastAsia="仿宋_GB2312"/>
          <w:bCs/>
          <w:color w:val="auto"/>
          <w:sz w:val="32"/>
          <w:szCs w:val="32"/>
          <w:highlight w:val="none"/>
        </w:rPr>
      </w:pPr>
    </w:p>
    <w:p w14:paraId="2C4DDA71">
      <w:pPr>
        <w:pStyle w:val="2"/>
        <w:numPr>
          <w:ilvl w:val="0"/>
          <w:numId w:val="2"/>
        </w:numPr>
        <w:spacing w:after="78"/>
        <w:ind w:left="0" w:firstLine="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合同条款及格式</w:t>
      </w:r>
    </w:p>
    <w:p w14:paraId="76E9E5F0">
      <w:pPr>
        <w:spacing w:afterLines="0" w:line="240" w:lineRule="auto"/>
        <w:jc w:val="left"/>
        <w:rPr>
          <w:rFonts w:hint="eastAsia" w:ascii="黑体" w:hAnsi="黑体" w:eastAsia="黑体" w:cs="黑体"/>
          <w:color w:val="auto"/>
          <w:sz w:val="28"/>
          <w:szCs w:val="28"/>
          <w:highlight w:val="none"/>
          <w:u w:val="single"/>
        </w:rPr>
      </w:pPr>
      <w:bookmarkStart w:id="8" w:name="_Hlk130994659"/>
      <w:bookmarkStart w:id="9" w:name="_Toc201997925"/>
      <w:bookmarkStart w:id="10" w:name="_Toc201743097"/>
      <w:bookmarkStart w:id="11" w:name="_Toc416353562"/>
      <w:r>
        <w:rPr>
          <w:rFonts w:hint="eastAsia" w:ascii="黑体" w:hAnsi="黑体" w:eastAsia="黑体" w:cs="黑体"/>
          <w:color w:val="auto"/>
          <w:sz w:val="20"/>
          <w:szCs w:val="20"/>
          <w:highlight w:val="none"/>
        </w:rPr>
        <w:t>合同编号：</w:t>
      </w:r>
      <w:r>
        <w:rPr>
          <w:rFonts w:ascii="黑体" w:hAnsi="黑体" w:eastAsia="黑体" w:cs="黑体"/>
          <w:color w:val="auto"/>
          <w:sz w:val="20"/>
          <w:szCs w:val="20"/>
          <w:highlight w:val="none"/>
        </w:rPr>
        <w:t xml:space="preserve">        </w:t>
      </w:r>
    </w:p>
    <w:p w14:paraId="10074263">
      <w:pPr>
        <w:spacing w:afterLines="0" w:line="240" w:lineRule="auto"/>
        <w:jc w:val="center"/>
        <w:rPr>
          <w:rFonts w:hint="eastAsia" w:ascii="黑体" w:hAnsi="黑体" w:eastAsia="黑体" w:cs="黑体"/>
          <w:color w:val="auto"/>
          <w:sz w:val="28"/>
          <w:szCs w:val="28"/>
          <w:highlight w:val="none"/>
          <w:u w:val="single"/>
        </w:rPr>
      </w:pPr>
    </w:p>
    <w:p w14:paraId="324703A4">
      <w:pPr>
        <w:spacing w:afterLines="0" w:line="240" w:lineRule="auto"/>
        <w:jc w:val="center"/>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深圳市深水水务咨询有限公司</w:t>
      </w:r>
    </w:p>
    <w:p w14:paraId="3D31E239">
      <w:pPr>
        <w:spacing w:afterLines="0" w:line="240" w:lineRule="auto"/>
        <w:jc w:val="center"/>
        <w:rPr>
          <w:rFonts w:hint="eastAsia" w:ascii="黑体" w:hAnsi="黑体" w:eastAsia="黑体" w:cs="黑体"/>
          <w:color w:val="auto"/>
          <w:sz w:val="72"/>
          <w:szCs w:val="72"/>
          <w:highlight w:val="none"/>
          <w:shd w:val="clear" w:color="auto" w:fill="FFFFFF"/>
        </w:rPr>
      </w:pPr>
    </w:p>
    <w:p w14:paraId="79D8D0DE">
      <w:pPr>
        <w:spacing w:afterLines="0" w:line="240" w:lineRule="auto"/>
        <w:jc w:val="center"/>
        <w:rPr>
          <w:rFonts w:hint="eastAsia" w:ascii="黑体" w:hAnsi="黑体" w:eastAsia="黑体" w:cs="黑体"/>
          <w:color w:val="auto"/>
          <w:sz w:val="72"/>
          <w:szCs w:val="72"/>
          <w:highlight w:val="none"/>
          <w:shd w:val="clear" w:color="auto" w:fill="FFFFFF"/>
        </w:rPr>
      </w:pPr>
    </w:p>
    <w:p w14:paraId="4E5F3FEE">
      <w:pPr>
        <w:spacing w:afterLines="0" w:line="240" w:lineRule="auto"/>
        <w:jc w:val="center"/>
        <w:rPr>
          <w:rFonts w:hint="eastAsia" w:ascii="黑体" w:hAnsi="黑体" w:eastAsia="黑体" w:cs="黑体"/>
          <w:color w:val="auto"/>
          <w:sz w:val="72"/>
          <w:szCs w:val="72"/>
          <w:highlight w:val="none"/>
          <w:shd w:val="clear" w:color="auto" w:fill="FFFFFF"/>
        </w:rPr>
      </w:pPr>
      <w:r>
        <w:rPr>
          <w:rFonts w:hint="eastAsia" w:ascii="黑体" w:hAnsi="黑体" w:eastAsia="黑体" w:cs="黑体"/>
          <w:color w:val="auto"/>
          <w:sz w:val="72"/>
          <w:szCs w:val="72"/>
          <w:highlight w:val="none"/>
          <w:shd w:val="clear" w:color="auto" w:fill="FFFFFF"/>
        </w:rPr>
        <w:t>二手中型装载机采购合同</w:t>
      </w:r>
    </w:p>
    <w:p w14:paraId="7A025E6E">
      <w:pPr>
        <w:spacing w:afterLines="0" w:line="240" w:lineRule="auto"/>
        <w:jc w:val="center"/>
        <w:rPr>
          <w:rFonts w:hint="eastAsia" w:ascii="黑体" w:hAnsi="黑体" w:eastAsia="黑体" w:cs="黑体"/>
          <w:color w:val="auto"/>
          <w:sz w:val="28"/>
          <w:szCs w:val="28"/>
          <w:highlight w:val="none"/>
          <w:u w:val="single"/>
        </w:rPr>
      </w:pPr>
    </w:p>
    <w:p w14:paraId="6ABF0C74">
      <w:pPr>
        <w:spacing w:afterLines="0" w:line="240" w:lineRule="auto"/>
        <w:jc w:val="center"/>
        <w:rPr>
          <w:rFonts w:hint="eastAsia" w:ascii="黑体" w:hAnsi="黑体" w:eastAsia="黑体" w:cs="黑体"/>
          <w:color w:val="auto"/>
          <w:sz w:val="32"/>
          <w:szCs w:val="32"/>
          <w:highlight w:val="none"/>
          <w:shd w:val="clear" w:color="auto" w:fill="FFFFFF"/>
        </w:rPr>
      </w:pPr>
    </w:p>
    <w:p w14:paraId="7CB66937">
      <w:pPr>
        <w:spacing w:after="78" w:line="420" w:lineRule="atLeast"/>
        <w:rPr>
          <w:rFonts w:ascii="Times New Roman" w:hAnsi="Times New Roman"/>
          <w:color w:val="auto"/>
          <w:sz w:val="24"/>
          <w:highlight w:val="none"/>
        </w:rPr>
      </w:pPr>
    </w:p>
    <w:p w14:paraId="74081609">
      <w:pPr>
        <w:spacing w:after="78" w:line="420" w:lineRule="atLeast"/>
        <w:rPr>
          <w:rFonts w:ascii="Times New Roman" w:hAnsi="Times New Roman"/>
          <w:color w:val="auto"/>
          <w:sz w:val="24"/>
          <w:highlight w:val="none"/>
        </w:rPr>
      </w:pPr>
    </w:p>
    <w:p w14:paraId="34157B5C">
      <w:pPr>
        <w:spacing w:after="78" w:line="420" w:lineRule="atLeast"/>
        <w:rPr>
          <w:rFonts w:ascii="Times New Roman" w:hAnsi="Times New Roman"/>
          <w:color w:val="auto"/>
          <w:sz w:val="24"/>
          <w:highlight w:val="none"/>
        </w:rPr>
      </w:pPr>
    </w:p>
    <w:p w14:paraId="3A830911">
      <w:pPr>
        <w:spacing w:afterLines="0" w:line="240" w:lineRule="auto"/>
        <w:rPr>
          <w:rFonts w:ascii="Times New Roman" w:hAnsi="Times New Roman"/>
          <w:color w:val="auto"/>
          <w:highlight w:val="none"/>
        </w:rPr>
      </w:pPr>
    </w:p>
    <w:p w14:paraId="49229D13">
      <w:pPr>
        <w:spacing w:afterLines="0" w:line="240" w:lineRule="auto"/>
        <w:rPr>
          <w:rFonts w:ascii="Times New Roman" w:hAnsi="Times New Roman"/>
          <w:color w:val="auto"/>
          <w:highlight w:val="none"/>
        </w:rPr>
      </w:pPr>
    </w:p>
    <w:p w14:paraId="4A1ED7A4">
      <w:pPr>
        <w:spacing w:afterLines="0" w:line="240" w:lineRule="auto"/>
        <w:jc w:val="center"/>
        <w:rPr>
          <w:rFonts w:hint="eastAsia" w:ascii="黑体" w:hAnsi="黑体" w:eastAsia="黑体" w:cs="黑体"/>
          <w:color w:val="auto"/>
          <w:sz w:val="32"/>
          <w:szCs w:val="32"/>
          <w:highlight w:val="none"/>
          <w:shd w:val="clear" w:color="auto" w:fill="FFFFFF"/>
        </w:rPr>
      </w:pPr>
    </w:p>
    <w:tbl>
      <w:tblPr>
        <w:tblStyle w:val="20"/>
        <w:tblW w:w="8029" w:type="dxa"/>
        <w:jc w:val="center"/>
        <w:tblLayout w:type="fixed"/>
        <w:tblCellMar>
          <w:top w:w="0" w:type="dxa"/>
          <w:left w:w="108" w:type="dxa"/>
          <w:bottom w:w="0" w:type="dxa"/>
          <w:right w:w="108" w:type="dxa"/>
        </w:tblCellMar>
      </w:tblPr>
      <w:tblGrid>
        <w:gridCol w:w="1804"/>
        <w:gridCol w:w="6225"/>
      </w:tblGrid>
      <w:tr w14:paraId="6A8AFDC2">
        <w:tblPrEx>
          <w:tblCellMar>
            <w:top w:w="0" w:type="dxa"/>
            <w:left w:w="108" w:type="dxa"/>
            <w:bottom w:w="0" w:type="dxa"/>
            <w:right w:w="108" w:type="dxa"/>
          </w:tblCellMar>
        </w:tblPrEx>
        <w:trPr>
          <w:jc w:val="center"/>
        </w:trPr>
        <w:tc>
          <w:tcPr>
            <w:tcW w:w="1804" w:type="dxa"/>
            <w:shd w:val="clear" w:color="auto" w:fill="auto"/>
            <w:vAlign w:val="center"/>
          </w:tcPr>
          <w:p w14:paraId="63EC07EC">
            <w:pPr>
              <w:spacing w:after="60" w:afterLines="0" w:line="720" w:lineRule="auto"/>
              <w:jc w:val="center"/>
              <w:rPr>
                <w:rFonts w:hint="eastAsia" w:ascii="黑体" w:hAnsi="黑体" w:eastAsia="黑体" w:cs="黑体"/>
                <w:color w:val="auto"/>
                <w:sz w:val="28"/>
                <w:szCs w:val="28"/>
                <w:highlight w:val="none"/>
                <w:shd w:val="clear" w:color="auto" w:fill="FFFFFF"/>
              </w:rPr>
            </w:pPr>
            <w:r>
              <w:rPr>
                <w:rFonts w:hint="eastAsia" w:ascii="黑体" w:hAnsi="黑体" w:eastAsia="黑体" w:cs="黑体"/>
                <w:color w:val="auto"/>
                <w:sz w:val="28"/>
                <w:szCs w:val="28"/>
                <w:highlight w:val="none"/>
                <w:shd w:val="clear" w:color="auto" w:fill="FFFFFF"/>
              </w:rPr>
              <w:t>项目名称：</w:t>
            </w:r>
          </w:p>
        </w:tc>
        <w:tc>
          <w:tcPr>
            <w:tcW w:w="6225" w:type="dxa"/>
            <w:shd w:val="clear" w:color="auto" w:fill="auto"/>
            <w:vAlign w:val="center"/>
          </w:tcPr>
          <w:p w14:paraId="2D0229A5">
            <w:pPr>
              <w:spacing w:after="60" w:afterLines="0" w:line="720" w:lineRule="auto"/>
              <w:rPr>
                <w:rFonts w:hint="eastAsia" w:ascii="黑体" w:hAnsi="黑体" w:eastAsia="黑体" w:cs="黑体"/>
                <w:b/>
                <w:color w:val="auto"/>
                <w:sz w:val="28"/>
                <w:szCs w:val="28"/>
                <w:highlight w:val="none"/>
                <w:u w:val="single"/>
                <w:shd w:val="clear" w:color="auto" w:fill="FFFFFF"/>
              </w:rPr>
            </w:pPr>
            <w:r>
              <w:rPr>
                <w:rFonts w:hint="eastAsia" w:ascii="黑体" w:hAnsi="黑体" w:eastAsia="黑体" w:cs="黑体"/>
                <w:b/>
                <w:color w:val="auto"/>
                <w:sz w:val="28"/>
                <w:szCs w:val="28"/>
                <w:highlight w:val="none"/>
                <w:u w:val="single"/>
                <w:shd w:val="clear" w:color="auto" w:fill="FFFFFF"/>
              </w:rPr>
              <w:t xml:space="preserve">                                           </w:t>
            </w:r>
          </w:p>
        </w:tc>
      </w:tr>
      <w:tr w14:paraId="44324E6A">
        <w:tblPrEx>
          <w:tblCellMar>
            <w:top w:w="0" w:type="dxa"/>
            <w:left w:w="108" w:type="dxa"/>
            <w:bottom w:w="0" w:type="dxa"/>
            <w:right w:w="108" w:type="dxa"/>
          </w:tblCellMar>
        </w:tblPrEx>
        <w:trPr>
          <w:jc w:val="center"/>
        </w:trPr>
        <w:tc>
          <w:tcPr>
            <w:tcW w:w="1804" w:type="dxa"/>
            <w:shd w:val="clear" w:color="auto" w:fill="auto"/>
            <w:vAlign w:val="center"/>
          </w:tcPr>
          <w:p w14:paraId="5AE81B42">
            <w:pPr>
              <w:spacing w:after="60" w:afterLines="0" w:line="720" w:lineRule="auto"/>
              <w:jc w:val="center"/>
              <w:rPr>
                <w:rFonts w:hint="eastAsia" w:ascii="黑体" w:hAnsi="黑体" w:eastAsia="黑体" w:cs="黑体"/>
                <w:color w:val="auto"/>
                <w:sz w:val="28"/>
                <w:szCs w:val="28"/>
                <w:highlight w:val="none"/>
                <w:shd w:val="clear" w:color="auto" w:fill="FFFFFF"/>
              </w:rPr>
            </w:pPr>
            <w:r>
              <w:rPr>
                <w:rFonts w:hint="eastAsia" w:ascii="黑体" w:hAnsi="黑体" w:eastAsia="黑体" w:cs="黑体"/>
                <w:color w:val="auto"/>
                <w:sz w:val="28"/>
                <w:szCs w:val="28"/>
                <w:highlight w:val="none"/>
                <w:shd w:val="clear" w:color="auto" w:fill="FFFFFF"/>
              </w:rPr>
              <w:t>甲    方：</w:t>
            </w:r>
          </w:p>
          <w:p w14:paraId="7B5AD3D6">
            <w:pPr>
              <w:spacing w:after="60" w:afterLines="0" w:line="720" w:lineRule="auto"/>
              <w:jc w:val="center"/>
              <w:rPr>
                <w:rFonts w:hint="eastAsia" w:ascii="黑体" w:hAnsi="黑体" w:eastAsia="黑体" w:cs="黑体"/>
                <w:color w:val="auto"/>
                <w:sz w:val="28"/>
                <w:szCs w:val="28"/>
                <w:highlight w:val="none"/>
                <w:shd w:val="clear" w:color="auto" w:fill="FFFFFF"/>
              </w:rPr>
            </w:pPr>
            <w:r>
              <w:rPr>
                <w:rFonts w:hint="eastAsia" w:ascii="黑体" w:hAnsi="黑体" w:eastAsia="黑体" w:cs="黑体"/>
                <w:color w:val="auto"/>
                <w:sz w:val="28"/>
                <w:szCs w:val="28"/>
                <w:highlight w:val="none"/>
                <w:shd w:val="clear" w:color="auto" w:fill="FFFFFF"/>
              </w:rPr>
              <w:t>乙    方：</w:t>
            </w:r>
          </w:p>
        </w:tc>
        <w:tc>
          <w:tcPr>
            <w:tcW w:w="6225" w:type="dxa"/>
            <w:shd w:val="clear" w:color="auto" w:fill="auto"/>
            <w:vAlign w:val="center"/>
          </w:tcPr>
          <w:p w14:paraId="7FA0B0D4">
            <w:pPr>
              <w:spacing w:after="60" w:afterLines="0" w:line="720" w:lineRule="auto"/>
              <w:rPr>
                <w:rFonts w:hint="eastAsia" w:ascii="黑体" w:hAnsi="黑体" w:eastAsia="黑体" w:cs="黑体"/>
                <w:b/>
                <w:color w:val="auto"/>
                <w:sz w:val="28"/>
                <w:szCs w:val="28"/>
                <w:highlight w:val="none"/>
                <w:u w:val="single"/>
                <w:shd w:val="clear" w:color="auto" w:fill="FFFFFF"/>
              </w:rPr>
            </w:pPr>
            <w:r>
              <w:rPr>
                <w:rFonts w:hint="eastAsia" w:ascii="黑体" w:hAnsi="黑体" w:eastAsia="黑体" w:cs="黑体"/>
                <w:b/>
                <w:color w:val="auto"/>
                <w:sz w:val="28"/>
                <w:szCs w:val="28"/>
                <w:highlight w:val="none"/>
                <w:u w:val="single"/>
                <w:shd w:val="clear" w:color="auto" w:fill="FFFFFF"/>
              </w:rPr>
              <w:t xml:space="preserve">                                </w:t>
            </w:r>
            <w:r>
              <w:rPr>
                <w:rFonts w:ascii="黑体" w:hAnsi="黑体" w:eastAsia="黑体" w:cs="黑体"/>
                <w:b/>
                <w:color w:val="auto"/>
                <w:sz w:val="28"/>
                <w:szCs w:val="28"/>
                <w:highlight w:val="none"/>
                <w:u w:val="single"/>
                <w:shd w:val="clear" w:color="auto" w:fill="FFFFFF"/>
              </w:rPr>
              <w:t xml:space="preserve">  </w:t>
            </w:r>
            <w:r>
              <w:rPr>
                <w:rFonts w:hint="eastAsia" w:ascii="黑体" w:hAnsi="黑体" w:eastAsia="黑体" w:cs="黑体"/>
                <w:b/>
                <w:color w:val="auto"/>
                <w:sz w:val="28"/>
                <w:szCs w:val="28"/>
                <w:highlight w:val="none"/>
                <w:u w:val="single"/>
                <w:shd w:val="clear" w:color="auto" w:fill="FFFFFF"/>
              </w:rPr>
              <w:t xml:space="preserve">         </w:t>
            </w:r>
          </w:p>
          <w:p w14:paraId="32844832">
            <w:pPr>
              <w:spacing w:after="60" w:afterLines="0" w:line="720" w:lineRule="auto"/>
              <w:rPr>
                <w:rFonts w:hint="eastAsia" w:ascii="黑体" w:hAnsi="黑体" w:eastAsia="黑体" w:cs="黑体"/>
                <w:color w:val="auto"/>
                <w:sz w:val="28"/>
                <w:szCs w:val="28"/>
                <w:highlight w:val="none"/>
                <w:shd w:val="clear" w:color="auto" w:fill="FFFFFF"/>
              </w:rPr>
            </w:pPr>
            <w:r>
              <w:rPr>
                <w:rFonts w:hint="eastAsia" w:ascii="黑体" w:hAnsi="黑体" w:eastAsia="黑体" w:cs="黑体"/>
                <w:b/>
                <w:color w:val="auto"/>
                <w:sz w:val="28"/>
                <w:szCs w:val="28"/>
                <w:highlight w:val="none"/>
                <w:u w:val="single"/>
                <w:shd w:val="clear" w:color="auto" w:fill="FFFFFF"/>
              </w:rPr>
              <w:t xml:space="preserve">                              </w:t>
            </w:r>
            <w:r>
              <w:rPr>
                <w:rFonts w:ascii="黑体" w:hAnsi="黑体" w:eastAsia="黑体" w:cs="黑体"/>
                <w:b/>
                <w:color w:val="auto"/>
                <w:sz w:val="28"/>
                <w:szCs w:val="28"/>
                <w:highlight w:val="none"/>
                <w:u w:val="single"/>
                <w:shd w:val="clear" w:color="auto" w:fill="FFFFFF"/>
              </w:rPr>
              <w:t xml:space="preserve">  </w:t>
            </w:r>
            <w:r>
              <w:rPr>
                <w:rFonts w:hint="eastAsia" w:ascii="黑体" w:hAnsi="黑体" w:eastAsia="黑体" w:cs="黑体"/>
                <w:b/>
                <w:color w:val="auto"/>
                <w:sz w:val="28"/>
                <w:szCs w:val="28"/>
                <w:highlight w:val="none"/>
                <w:u w:val="single"/>
                <w:shd w:val="clear" w:color="auto" w:fill="FFFFFF"/>
              </w:rPr>
              <w:t xml:space="preserve">                </w:t>
            </w:r>
          </w:p>
        </w:tc>
      </w:tr>
    </w:tbl>
    <w:p w14:paraId="57E8AA4B">
      <w:pPr>
        <w:spacing w:afterLines="0" w:line="240" w:lineRule="auto"/>
        <w:jc w:val="center"/>
        <w:rPr>
          <w:rFonts w:hint="eastAsia" w:ascii="黑体" w:hAnsi="黑体" w:eastAsia="黑体" w:cs="黑体"/>
          <w:color w:val="auto"/>
          <w:sz w:val="32"/>
          <w:szCs w:val="32"/>
          <w:highlight w:val="none"/>
          <w:shd w:val="clear" w:color="auto" w:fill="FFFFFF"/>
        </w:rPr>
      </w:pPr>
    </w:p>
    <w:p w14:paraId="2E78D83F">
      <w:pPr>
        <w:spacing w:before="240" w:afterLines="0" w:line="480" w:lineRule="auto"/>
        <w:jc w:val="center"/>
        <w:outlineLvl w:val="1"/>
        <w:rPr>
          <w:rFonts w:ascii="黑体" w:hAnsi="Times New Roman" w:eastAsia="黑体"/>
          <w:b/>
          <w:color w:val="auto"/>
          <w:sz w:val="30"/>
          <w:szCs w:val="30"/>
          <w:highlight w:val="none"/>
          <w:u w:val="single"/>
          <w:lang w:eastAsia="zh-Hans"/>
        </w:rPr>
      </w:pPr>
      <w:r>
        <w:rPr>
          <w:rFonts w:hint="eastAsia" w:ascii="黑体" w:hAnsi="Times New Roman" w:eastAsia="黑体"/>
          <w:b/>
          <w:color w:val="auto"/>
          <w:sz w:val="30"/>
          <w:szCs w:val="30"/>
          <w:highlight w:val="none"/>
        </w:rPr>
        <w:br w:type="page"/>
      </w:r>
      <w:bookmarkEnd w:id="8"/>
      <w:bookmarkStart w:id="12" w:name="_Hlk130994877"/>
      <w:r>
        <w:rPr>
          <w:rFonts w:hint="eastAsia" w:ascii="Times New Roman" w:hAnsi="Times New Roman"/>
          <w:color w:val="auto"/>
          <w:spacing w:val="-4"/>
          <w:sz w:val="44"/>
          <w:szCs w:val="44"/>
          <w:highlight w:val="none"/>
        </w:rPr>
        <w:t>设备</w:t>
      </w:r>
      <w:r>
        <w:rPr>
          <w:rFonts w:hint="eastAsia" w:ascii="Times New Roman" w:hAnsi="Times New Roman"/>
          <w:color w:val="auto"/>
          <w:spacing w:val="-4"/>
          <w:sz w:val="44"/>
          <w:szCs w:val="44"/>
          <w:highlight w:val="none"/>
          <w:lang w:eastAsia="zh-Hans"/>
        </w:rPr>
        <w:t>采购</w:t>
      </w:r>
      <w:r>
        <w:rPr>
          <w:rFonts w:hint="eastAsia" w:ascii="Times New Roman" w:hAnsi="Times New Roman"/>
          <w:color w:val="auto"/>
          <w:spacing w:val="-4"/>
          <w:sz w:val="44"/>
          <w:szCs w:val="44"/>
          <w:highlight w:val="none"/>
        </w:rPr>
        <w:t>合同</w:t>
      </w:r>
      <w:bookmarkEnd w:id="9"/>
      <w:bookmarkEnd w:id="10"/>
    </w:p>
    <w:p w14:paraId="59C3D99C">
      <w:pPr>
        <w:spacing w:afterLines="0" w:line="360" w:lineRule="auto"/>
        <w:ind w:firstLine="482" w:firstLineChars="200"/>
        <w:jc w:val="left"/>
        <w:rPr>
          <w:rFonts w:hint="eastAsia" w:ascii="宋体" w:hAnsi="宋体" w:cs="宋体"/>
          <w:b/>
          <w:bCs/>
          <w:color w:val="auto"/>
          <w:sz w:val="24"/>
          <w:highlight w:val="none"/>
          <w:u w:val="single"/>
        </w:rPr>
      </w:pPr>
    </w:p>
    <w:p w14:paraId="3C442B04">
      <w:pPr>
        <w:spacing w:after="60" w:afterLines="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买方</w:t>
      </w:r>
      <w:r>
        <w:rPr>
          <w:rFonts w:hint="eastAsia" w:ascii="宋体" w:hAnsi="宋体" w:cs="宋体"/>
          <w:b/>
          <w:bCs/>
          <w:color w:val="auto"/>
          <w:sz w:val="24"/>
          <w:highlight w:val="none"/>
          <w:lang w:eastAsia="zh-Hans"/>
        </w:rPr>
        <w:t>（甲方）</w:t>
      </w:r>
      <w:r>
        <w:rPr>
          <w:rFonts w:hint="eastAsia" w:ascii="宋体" w:hAnsi="宋体" w:cs="宋体"/>
          <w:b/>
          <w:bCs/>
          <w:color w:val="auto"/>
          <w:sz w:val="24"/>
          <w:highlight w:val="none"/>
        </w:rPr>
        <w:t>：</w:t>
      </w:r>
      <w:r>
        <w:rPr>
          <w:rFonts w:hint="eastAsia" w:ascii="宋体" w:hAnsi="宋体" w:cs="宋体"/>
          <w:b/>
          <w:bCs/>
          <w:color w:val="auto"/>
          <w:sz w:val="24"/>
          <w:highlight w:val="none"/>
          <w:u w:val="single"/>
        </w:rPr>
        <w:t>深圳市深水水务咨询有限公司</w:t>
      </w:r>
    </w:p>
    <w:p w14:paraId="7AC73EB5">
      <w:pPr>
        <w:spacing w:after="60" w:afterLines="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eastAsia="zh-Hans"/>
        </w:rPr>
        <w:t>联系人：</w:t>
      </w:r>
      <w:r>
        <w:rPr>
          <w:rFonts w:ascii="宋体" w:hAnsi="宋体" w:cs="宋体"/>
          <w:b/>
          <w:bCs/>
          <w:color w:val="auto"/>
          <w:sz w:val="24"/>
          <w:highlight w:val="none"/>
          <w:lang w:eastAsia="zh-Hans"/>
        </w:rPr>
        <w:t xml:space="preserve">       </w:t>
      </w:r>
      <w:r>
        <w:rPr>
          <w:rFonts w:hint="eastAsia" w:ascii="宋体" w:hAnsi="宋体" w:cs="宋体"/>
          <w:b/>
          <w:bCs/>
          <w:color w:val="auto"/>
          <w:sz w:val="24"/>
          <w:highlight w:val="none"/>
          <w:lang w:eastAsia="zh-Hans"/>
        </w:rPr>
        <w:t>联系电话：</w:t>
      </w:r>
      <w:r>
        <w:rPr>
          <w:rFonts w:ascii="宋体" w:hAnsi="宋体" w:cs="宋体"/>
          <w:b/>
          <w:bCs/>
          <w:color w:val="auto"/>
          <w:sz w:val="24"/>
          <w:highlight w:val="none"/>
          <w:lang w:eastAsia="zh-Hans"/>
        </w:rPr>
        <w:t xml:space="preserve">           </w:t>
      </w:r>
      <w:r>
        <w:rPr>
          <w:rFonts w:hint="eastAsia" w:ascii="宋体" w:hAnsi="宋体" w:cs="宋体"/>
          <w:b/>
          <w:bCs/>
          <w:color w:val="auto"/>
          <w:sz w:val="24"/>
          <w:highlight w:val="none"/>
          <w:lang w:eastAsia="zh-Hans"/>
        </w:rPr>
        <w:t>电子邮箱：</w:t>
      </w:r>
      <w:r>
        <w:rPr>
          <w:rFonts w:ascii="宋体" w:hAnsi="宋体" w:cs="宋体"/>
          <w:b/>
          <w:bCs/>
          <w:color w:val="auto"/>
          <w:sz w:val="24"/>
          <w:highlight w:val="none"/>
          <w:lang w:eastAsia="zh-Hans"/>
        </w:rPr>
        <w:t xml:space="preserve">      </w:t>
      </w:r>
      <w:r>
        <w:rPr>
          <w:rFonts w:hint="eastAsia" w:ascii="宋体" w:hAnsi="宋体" w:cs="宋体"/>
          <w:b/>
          <w:bCs/>
          <w:color w:val="auto"/>
          <w:sz w:val="24"/>
          <w:highlight w:val="none"/>
        </w:rPr>
        <w:t xml:space="preserve">   </w:t>
      </w:r>
    </w:p>
    <w:p w14:paraId="4E959594">
      <w:pPr>
        <w:spacing w:after="60" w:afterLines="0" w:line="360" w:lineRule="auto"/>
        <w:ind w:firstLine="482" w:firstLineChars="200"/>
        <w:rPr>
          <w:rFonts w:hint="eastAsia" w:ascii="宋体" w:hAnsi="宋体" w:cs="宋体"/>
          <w:b/>
          <w:bCs/>
          <w:color w:val="auto"/>
          <w:sz w:val="24"/>
          <w:highlight w:val="none"/>
          <w:lang w:eastAsia="zh-Hans"/>
        </w:rPr>
      </w:pPr>
      <w:r>
        <w:rPr>
          <w:rFonts w:hint="eastAsia" w:ascii="宋体" w:hAnsi="宋体" w:cs="宋体"/>
          <w:b/>
          <w:bCs/>
          <w:color w:val="auto"/>
          <w:sz w:val="24"/>
          <w:highlight w:val="none"/>
          <w:lang w:eastAsia="zh-Hans"/>
        </w:rPr>
        <w:t>通讯地址：</w:t>
      </w:r>
      <w:r>
        <w:rPr>
          <w:rFonts w:ascii="宋体" w:hAnsi="宋体" w:cs="宋体"/>
          <w:b/>
          <w:bCs/>
          <w:color w:val="auto"/>
          <w:sz w:val="24"/>
          <w:highlight w:val="none"/>
          <w:lang w:eastAsia="zh-Hans"/>
        </w:rPr>
        <w:t xml:space="preserve">    </w:t>
      </w:r>
    </w:p>
    <w:p w14:paraId="0AC07F1F">
      <w:pPr>
        <w:spacing w:after="60" w:afterLines="0" w:line="360" w:lineRule="auto"/>
        <w:ind w:firstLine="482" w:firstLineChars="200"/>
        <w:rPr>
          <w:rFonts w:hint="eastAsia" w:ascii="宋体" w:hAnsi="宋体" w:cs="宋体"/>
          <w:b/>
          <w:bCs/>
          <w:color w:val="auto"/>
          <w:sz w:val="24"/>
          <w:highlight w:val="none"/>
        </w:rPr>
      </w:pPr>
    </w:p>
    <w:p w14:paraId="28DC9D8E">
      <w:pPr>
        <w:spacing w:after="60" w:afterLines="0"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rPr>
        <w:t>卖方</w:t>
      </w:r>
      <w:r>
        <w:rPr>
          <w:rFonts w:hint="eastAsia" w:ascii="宋体" w:hAnsi="宋体" w:cs="宋体"/>
          <w:b/>
          <w:bCs/>
          <w:color w:val="auto"/>
          <w:sz w:val="24"/>
          <w:highlight w:val="none"/>
          <w:lang w:eastAsia="zh-Hans"/>
        </w:rPr>
        <w:t>（乙方）</w:t>
      </w:r>
      <w:r>
        <w:rPr>
          <w:rFonts w:hint="eastAsia" w:ascii="宋体" w:hAnsi="宋体" w:cs="宋体"/>
          <w:b/>
          <w:bCs/>
          <w:color w:val="auto"/>
          <w:sz w:val="24"/>
          <w:highlight w:val="none"/>
        </w:rPr>
        <w:t>：</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p>
    <w:p w14:paraId="51A6DC34">
      <w:pPr>
        <w:spacing w:after="60" w:afterLines="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eastAsia="zh-Hans"/>
        </w:rPr>
        <w:t>联系人：</w:t>
      </w:r>
      <w:r>
        <w:rPr>
          <w:rFonts w:ascii="宋体" w:hAnsi="宋体" w:cs="宋体"/>
          <w:b/>
          <w:bCs/>
          <w:color w:val="auto"/>
          <w:sz w:val="24"/>
          <w:highlight w:val="none"/>
          <w:lang w:eastAsia="zh-Hans"/>
        </w:rPr>
        <w:t xml:space="preserve">       </w:t>
      </w:r>
      <w:r>
        <w:rPr>
          <w:rFonts w:hint="eastAsia" w:ascii="宋体" w:hAnsi="宋体" w:cs="宋体"/>
          <w:b/>
          <w:bCs/>
          <w:color w:val="auto"/>
          <w:sz w:val="24"/>
          <w:highlight w:val="none"/>
          <w:lang w:eastAsia="zh-Hans"/>
        </w:rPr>
        <w:t>联系电话：</w:t>
      </w:r>
      <w:r>
        <w:rPr>
          <w:rFonts w:ascii="宋体" w:hAnsi="宋体" w:cs="宋体"/>
          <w:b/>
          <w:bCs/>
          <w:color w:val="auto"/>
          <w:sz w:val="24"/>
          <w:highlight w:val="none"/>
          <w:lang w:eastAsia="zh-Hans"/>
        </w:rPr>
        <w:t xml:space="preserve">          </w:t>
      </w:r>
      <w:r>
        <w:rPr>
          <w:rFonts w:hint="eastAsia" w:ascii="宋体" w:hAnsi="宋体" w:cs="宋体"/>
          <w:b/>
          <w:bCs/>
          <w:color w:val="auto"/>
          <w:sz w:val="24"/>
          <w:highlight w:val="none"/>
          <w:lang w:eastAsia="zh-Hans"/>
        </w:rPr>
        <w:t>电子邮箱：</w:t>
      </w:r>
      <w:r>
        <w:rPr>
          <w:rFonts w:ascii="宋体" w:hAnsi="宋体" w:cs="宋体"/>
          <w:b/>
          <w:bCs/>
          <w:color w:val="auto"/>
          <w:sz w:val="24"/>
          <w:highlight w:val="none"/>
          <w:lang w:eastAsia="zh-Hans"/>
        </w:rPr>
        <w:t xml:space="preserve">      </w:t>
      </w:r>
      <w:r>
        <w:rPr>
          <w:rFonts w:hint="eastAsia" w:ascii="宋体" w:hAnsi="宋体" w:cs="宋体"/>
          <w:b/>
          <w:bCs/>
          <w:color w:val="auto"/>
          <w:sz w:val="24"/>
          <w:highlight w:val="none"/>
        </w:rPr>
        <w:t xml:space="preserve">    </w:t>
      </w:r>
    </w:p>
    <w:p w14:paraId="147DD4B2">
      <w:pPr>
        <w:spacing w:after="60" w:afterLines="0" w:line="360" w:lineRule="auto"/>
        <w:ind w:firstLine="482" w:firstLineChars="200"/>
        <w:rPr>
          <w:rFonts w:hint="eastAsia" w:ascii="宋体" w:hAnsi="宋体" w:cs="宋体"/>
          <w:b/>
          <w:bCs/>
          <w:color w:val="auto"/>
          <w:sz w:val="24"/>
          <w:highlight w:val="none"/>
          <w:lang w:eastAsia="zh-Hans"/>
        </w:rPr>
      </w:pPr>
      <w:r>
        <w:rPr>
          <w:rFonts w:hint="eastAsia" w:ascii="宋体" w:hAnsi="宋体" w:cs="宋体"/>
          <w:b/>
          <w:bCs/>
          <w:color w:val="auto"/>
          <w:sz w:val="24"/>
          <w:highlight w:val="none"/>
          <w:lang w:eastAsia="zh-Hans"/>
        </w:rPr>
        <w:t>通讯地址：</w:t>
      </w:r>
      <w:r>
        <w:rPr>
          <w:rFonts w:ascii="宋体" w:hAnsi="宋体" w:cs="宋体"/>
          <w:b/>
          <w:bCs/>
          <w:color w:val="auto"/>
          <w:sz w:val="24"/>
          <w:highlight w:val="none"/>
          <w:lang w:eastAsia="zh-Hans"/>
        </w:rPr>
        <w:t xml:space="preserve">    </w:t>
      </w:r>
    </w:p>
    <w:p w14:paraId="729859B4">
      <w:pPr>
        <w:spacing w:afterLines="0" w:line="360" w:lineRule="auto"/>
        <w:ind w:firstLine="482" w:firstLineChars="200"/>
        <w:jc w:val="left"/>
        <w:rPr>
          <w:rFonts w:hint="eastAsia" w:ascii="宋体" w:hAnsi="宋体" w:cs="宋体"/>
          <w:b/>
          <w:bCs/>
          <w:color w:val="auto"/>
          <w:sz w:val="24"/>
          <w:highlight w:val="none"/>
          <w:u w:val="single"/>
        </w:rPr>
      </w:pPr>
    </w:p>
    <w:bookmarkEnd w:id="12"/>
    <w:p w14:paraId="276A26AD">
      <w:pPr>
        <w:spacing w:afterLines="0"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sz w:val="24"/>
          <w:highlight w:val="none"/>
        </w:rPr>
        <w:t>买、卖双方根据《中华人民共和国民法典》等相关法律、法规的规定，经平等协商达成合同如下：</w:t>
      </w:r>
    </w:p>
    <w:p w14:paraId="0BF49274">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bookmarkStart w:id="13" w:name="_Toc199215763"/>
      <w:bookmarkStart w:id="14" w:name="_Toc201997927"/>
      <w:bookmarkStart w:id="15" w:name="_Toc199213728"/>
      <w:bookmarkStart w:id="16" w:name="_Toc201743099"/>
      <w:bookmarkStart w:id="17" w:name="_Toc199215931"/>
      <w:bookmarkStart w:id="18" w:name="_Toc201742844"/>
      <w:bookmarkStart w:id="19" w:name="_Toc201401643"/>
      <w:bookmarkStart w:id="20" w:name="_Toc201719103"/>
      <w:r>
        <w:rPr>
          <w:rFonts w:hint="eastAsia" w:ascii="宋体" w:hAnsi="宋体" w:cs="宋体"/>
          <w:b/>
          <w:bCs/>
          <w:color w:val="auto"/>
          <w:sz w:val="32"/>
          <w:highlight w:val="none"/>
          <w:lang w:eastAsia="zh-Hans"/>
        </w:rPr>
        <w:t>一、</w:t>
      </w:r>
      <w:r>
        <w:rPr>
          <w:rFonts w:hint="eastAsia" w:ascii="宋体" w:hAnsi="宋体" w:cs="宋体"/>
          <w:b/>
          <w:bCs/>
          <w:color w:val="auto"/>
          <w:sz w:val="32"/>
          <w:highlight w:val="none"/>
        </w:rPr>
        <w:t>设备和数量</w:t>
      </w:r>
      <w:bookmarkEnd w:id="13"/>
      <w:bookmarkEnd w:id="14"/>
      <w:bookmarkEnd w:id="15"/>
      <w:bookmarkEnd w:id="16"/>
      <w:bookmarkEnd w:id="17"/>
      <w:bookmarkEnd w:id="18"/>
      <w:bookmarkEnd w:id="19"/>
      <w:bookmarkEnd w:id="20"/>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512"/>
        <w:gridCol w:w="850"/>
        <w:gridCol w:w="775"/>
        <w:gridCol w:w="1038"/>
        <w:gridCol w:w="1737"/>
        <w:gridCol w:w="2358"/>
      </w:tblGrid>
      <w:tr w14:paraId="7428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66" w:type="dxa"/>
          </w:tcPr>
          <w:p w14:paraId="6590ADFA">
            <w:pPr>
              <w:spacing w:afterLines="0" w:line="360"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产品名称</w:t>
            </w:r>
          </w:p>
        </w:tc>
        <w:tc>
          <w:tcPr>
            <w:tcW w:w="1512" w:type="dxa"/>
          </w:tcPr>
          <w:p w14:paraId="25BBF202">
            <w:pPr>
              <w:spacing w:afterLines="0" w:line="360" w:lineRule="auto"/>
              <w:jc w:val="center"/>
              <w:rPr>
                <w:rFonts w:ascii="Times New Roman" w:hAnsi="Times New Roman"/>
                <w:b/>
                <w:color w:val="auto"/>
                <w:sz w:val="24"/>
                <w:highlight w:val="none"/>
              </w:rPr>
            </w:pPr>
            <w:r>
              <w:rPr>
                <w:rFonts w:hint="eastAsia" w:ascii="Times New Roman" w:hAnsi="Times New Roman"/>
                <w:b/>
                <w:color w:val="auto"/>
                <w:sz w:val="24"/>
                <w:highlight w:val="none"/>
              </w:rPr>
              <w:t>规格型号</w:t>
            </w:r>
          </w:p>
        </w:tc>
        <w:tc>
          <w:tcPr>
            <w:tcW w:w="850" w:type="dxa"/>
          </w:tcPr>
          <w:p w14:paraId="57943BB4">
            <w:pPr>
              <w:spacing w:afterLines="0" w:line="360" w:lineRule="auto"/>
              <w:jc w:val="center"/>
              <w:rPr>
                <w:rFonts w:ascii="Times New Roman" w:hAnsi="Times New Roman"/>
                <w:b/>
                <w:color w:val="auto"/>
                <w:sz w:val="24"/>
                <w:highlight w:val="none"/>
              </w:rPr>
            </w:pPr>
            <w:r>
              <w:rPr>
                <w:rFonts w:hint="eastAsia" w:ascii="Times New Roman" w:hAnsi="Times New Roman"/>
                <w:b/>
                <w:color w:val="auto"/>
                <w:sz w:val="24"/>
                <w:highlight w:val="none"/>
              </w:rPr>
              <w:t>单位</w:t>
            </w:r>
          </w:p>
        </w:tc>
        <w:tc>
          <w:tcPr>
            <w:tcW w:w="775" w:type="dxa"/>
          </w:tcPr>
          <w:p w14:paraId="7A097544">
            <w:pPr>
              <w:spacing w:afterLines="0" w:line="360" w:lineRule="auto"/>
              <w:rPr>
                <w:rFonts w:ascii="Times New Roman" w:hAnsi="Times New Roman"/>
                <w:b/>
                <w:color w:val="auto"/>
                <w:sz w:val="24"/>
                <w:highlight w:val="none"/>
              </w:rPr>
            </w:pPr>
            <w:r>
              <w:rPr>
                <w:rFonts w:hint="eastAsia" w:ascii="Times New Roman" w:hAnsi="Times New Roman"/>
                <w:b/>
                <w:color w:val="auto"/>
                <w:sz w:val="24"/>
                <w:highlight w:val="none"/>
              </w:rPr>
              <w:t>数量</w:t>
            </w:r>
          </w:p>
        </w:tc>
        <w:tc>
          <w:tcPr>
            <w:tcW w:w="1038" w:type="dxa"/>
          </w:tcPr>
          <w:p w14:paraId="1A9CA88E">
            <w:pPr>
              <w:spacing w:afterLines="0" w:line="360" w:lineRule="auto"/>
              <w:jc w:val="center"/>
              <w:rPr>
                <w:rFonts w:ascii="Times New Roman" w:hAnsi="Times New Roman"/>
                <w:b/>
                <w:color w:val="auto"/>
                <w:sz w:val="24"/>
                <w:highlight w:val="none"/>
                <w:lang w:eastAsia="zh-Hans"/>
              </w:rPr>
            </w:pPr>
            <w:r>
              <w:rPr>
                <w:rFonts w:hint="eastAsia" w:ascii="Times New Roman" w:hAnsi="Times New Roman"/>
                <w:b/>
                <w:color w:val="auto"/>
                <w:sz w:val="24"/>
                <w:highlight w:val="none"/>
              </w:rPr>
              <w:t>单　价</w:t>
            </w:r>
          </w:p>
        </w:tc>
        <w:tc>
          <w:tcPr>
            <w:tcW w:w="1737" w:type="dxa"/>
          </w:tcPr>
          <w:p w14:paraId="7AA4A2EE">
            <w:pPr>
              <w:spacing w:afterLines="0" w:line="360" w:lineRule="auto"/>
              <w:jc w:val="center"/>
              <w:rPr>
                <w:rFonts w:ascii="Times New Roman" w:hAnsi="Times New Roman"/>
                <w:b/>
                <w:color w:val="auto"/>
                <w:sz w:val="24"/>
                <w:highlight w:val="none"/>
              </w:rPr>
            </w:pPr>
            <w:r>
              <w:rPr>
                <w:rFonts w:hint="eastAsia" w:ascii="Times New Roman" w:hAnsi="Times New Roman"/>
                <w:b/>
                <w:color w:val="auto"/>
                <w:sz w:val="24"/>
                <w:highlight w:val="none"/>
              </w:rPr>
              <w:t>金　额（含税）</w:t>
            </w:r>
          </w:p>
        </w:tc>
        <w:tc>
          <w:tcPr>
            <w:tcW w:w="2358" w:type="dxa"/>
          </w:tcPr>
          <w:p w14:paraId="6E7972E6">
            <w:pPr>
              <w:spacing w:afterLines="0" w:line="360" w:lineRule="auto"/>
              <w:jc w:val="center"/>
              <w:rPr>
                <w:rFonts w:ascii="Times New Roman" w:hAnsi="Times New Roman"/>
                <w:b/>
                <w:color w:val="auto"/>
                <w:sz w:val="24"/>
                <w:highlight w:val="none"/>
              </w:rPr>
            </w:pPr>
            <w:r>
              <w:rPr>
                <w:rFonts w:hint="eastAsia" w:ascii="Times New Roman" w:hAnsi="Times New Roman"/>
                <w:b/>
                <w:color w:val="auto"/>
                <w:sz w:val="24"/>
                <w:highlight w:val="none"/>
              </w:rPr>
              <w:t>备   注</w:t>
            </w:r>
          </w:p>
        </w:tc>
      </w:tr>
      <w:tr w14:paraId="7EB1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66" w:type="dxa"/>
            <w:vAlign w:val="center"/>
          </w:tcPr>
          <w:p w14:paraId="357F4B3F">
            <w:pPr>
              <w:widowControl/>
              <w:spacing w:afterLines="0" w:line="360" w:lineRule="auto"/>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中型装载机</w:t>
            </w:r>
          </w:p>
        </w:tc>
        <w:tc>
          <w:tcPr>
            <w:tcW w:w="1512" w:type="dxa"/>
            <w:vAlign w:val="center"/>
          </w:tcPr>
          <w:p w14:paraId="2966106B">
            <w:pPr>
              <w:widowControl/>
              <w:spacing w:afterLines="0" w:line="360" w:lineRule="auto"/>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柳工855N</w:t>
            </w:r>
          </w:p>
        </w:tc>
        <w:tc>
          <w:tcPr>
            <w:tcW w:w="850" w:type="dxa"/>
            <w:vAlign w:val="center"/>
          </w:tcPr>
          <w:p w14:paraId="38DC41CA">
            <w:pPr>
              <w:widowControl/>
              <w:spacing w:afterLines="0" w:line="360" w:lineRule="auto"/>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w:t>
            </w:r>
          </w:p>
        </w:tc>
        <w:tc>
          <w:tcPr>
            <w:tcW w:w="775" w:type="dxa"/>
            <w:vAlign w:val="center"/>
          </w:tcPr>
          <w:p w14:paraId="4919D20D">
            <w:pPr>
              <w:widowControl/>
              <w:spacing w:afterLines="0" w:line="360" w:lineRule="auto"/>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台</w:t>
            </w:r>
          </w:p>
        </w:tc>
        <w:tc>
          <w:tcPr>
            <w:tcW w:w="1038" w:type="dxa"/>
            <w:vAlign w:val="center"/>
          </w:tcPr>
          <w:p w14:paraId="3EAEA72F">
            <w:pPr>
              <w:widowControl/>
              <w:spacing w:afterLines="0" w:line="360" w:lineRule="auto"/>
              <w:jc w:val="center"/>
              <w:textAlignment w:val="center"/>
              <w:rPr>
                <w:rFonts w:hint="eastAsia" w:ascii="宋体" w:hAnsi="宋体" w:cs="宋体"/>
                <w:color w:val="auto"/>
                <w:sz w:val="18"/>
                <w:szCs w:val="18"/>
                <w:highlight w:val="none"/>
              </w:rPr>
            </w:pPr>
          </w:p>
        </w:tc>
        <w:tc>
          <w:tcPr>
            <w:tcW w:w="1737" w:type="dxa"/>
            <w:vAlign w:val="center"/>
          </w:tcPr>
          <w:p w14:paraId="7F32DEBA">
            <w:pPr>
              <w:widowControl/>
              <w:spacing w:afterLines="0" w:line="360" w:lineRule="auto"/>
              <w:jc w:val="center"/>
              <w:textAlignment w:val="center"/>
              <w:rPr>
                <w:rFonts w:hint="eastAsia" w:ascii="宋体" w:hAnsi="宋体" w:cs="宋体"/>
                <w:color w:val="auto"/>
                <w:kern w:val="0"/>
                <w:sz w:val="18"/>
                <w:szCs w:val="18"/>
                <w:highlight w:val="none"/>
                <w:lang w:bidi="ar"/>
              </w:rPr>
            </w:pPr>
          </w:p>
        </w:tc>
        <w:tc>
          <w:tcPr>
            <w:tcW w:w="2358" w:type="dxa"/>
            <w:vAlign w:val="center"/>
          </w:tcPr>
          <w:p w14:paraId="2729E3A2">
            <w:pPr>
              <w:spacing w:after="78" w:line="640" w:lineRule="exact"/>
              <w:jc w:val="left"/>
              <w:rPr>
                <w:rFonts w:hint="eastAsia" w:ascii="仿宋" w:hAnsi="仿宋" w:eastAsia="仿宋" w:cs="仿宋"/>
                <w:color w:val="auto"/>
                <w:sz w:val="22"/>
                <w:szCs w:val="22"/>
                <w:highlight w:val="none"/>
                <w:lang w:bidi="ar"/>
              </w:rPr>
            </w:pPr>
            <w:r>
              <w:rPr>
                <w:rFonts w:hint="eastAsia" w:ascii="仿宋" w:hAnsi="仿宋" w:eastAsia="仿宋" w:cs="仿宋"/>
                <w:b/>
                <w:bCs/>
                <w:color w:val="auto"/>
                <w:sz w:val="22"/>
                <w:szCs w:val="22"/>
                <w:highlight w:val="none"/>
                <w:lang w:bidi="ar"/>
              </w:rPr>
              <w:t>工作小时数：</w:t>
            </w:r>
            <w:r>
              <w:rPr>
                <w:rFonts w:hint="eastAsia" w:ascii="宋体" w:hAnsi="宋体" w:cs="宋体"/>
                <w:color w:val="auto"/>
                <w:sz w:val="22"/>
                <w:szCs w:val="22"/>
                <w:highlight w:val="none"/>
                <w:lang w:bidi="ar"/>
              </w:rPr>
              <w:t>≦</w:t>
            </w:r>
            <w:r>
              <w:rPr>
                <w:rFonts w:hint="eastAsia" w:ascii="仿宋" w:hAnsi="仿宋" w:eastAsia="仿宋" w:cs="仿宋"/>
                <w:color w:val="auto"/>
                <w:sz w:val="22"/>
                <w:szCs w:val="22"/>
                <w:highlight w:val="none"/>
                <w:lang w:bidi="ar"/>
              </w:rPr>
              <w:t>5500小时</w:t>
            </w:r>
          </w:p>
          <w:p w14:paraId="698548C1">
            <w:pPr>
              <w:spacing w:after="78" w:line="640" w:lineRule="exact"/>
              <w:jc w:val="left"/>
              <w:rPr>
                <w:rFonts w:hint="eastAsia" w:ascii="仿宋" w:hAnsi="仿宋" w:eastAsia="仿宋" w:cs="仿宋"/>
                <w:color w:val="auto"/>
                <w:sz w:val="22"/>
                <w:szCs w:val="22"/>
                <w:highlight w:val="none"/>
                <w:lang w:bidi="ar"/>
              </w:rPr>
            </w:pPr>
            <w:r>
              <w:rPr>
                <w:rFonts w:hint="eastAsia" w:ascii="仿宋" w:hAnsi="仿宋" w:eastAsia="仿宋" w:cs="仿宋"/>
                <w:b/>
                <w:bCs/>
                <w:color w:val="auto"/>
                <w:sz w:val="22"/>
                <w:szCs w:val="22"/>
                <w:highlight w:val="none"/>
                <w:lang w:bidi="ar"/>
              </w:rPr>
              <w:t>出厂年份：</w:t>
            </w:r>
            <w:r>
              <w:rPr>
                <w:rFonts w:hint="eastAsia" w:ascii="仿宋" w:hAnsi="仿宋" w:eastAsia="仿宋" w:cs="仿宋"/>
                <w:color w:val="auto"/>
                <w:sz w:val="22"/>
                <w:szCs w:val="22"/>
                <w:highlight w:val="none"/>
                <w:lang w:bidi="ar"/>
              </w:rPr>
              <w:t>2015年后</w:t>
            </w:r>
          </w:p>
          <w:p w14:paraId="70E429DE">
            <w:pPr>
              <w:spacing w:after="78" w:line="640" w:lineRule="exact"/>
              <w:jc w:val="left"/>
              <w:rPr>
                <w:rFonts w:hint="eastAsia" w:ascii="仿宋" w:hAnsi="仿宋" w:eastAsia="仿宋" w:cs="仿宋"/>
                <w:color w:val="auto"/>
                <w:sz w:val="22"/>
                <w:szCs w:val="22"/>
                <w:highlight w:val="none"/>
                <w:lang w:bidi="ar"/>
              </w:rPr>
            </w:pPr>
            <w:r>
              <w:rPr>
                <w:rFonts w:hint="eastAsia" w:ascii="仿宋" w:hAnsi="仿宋" w:eastAsia="仿宋" w:cs="仿宋"/>
                <w:b/>
                <w:bCs/>
                <w:color w:val="auto"/>
                <w:sz w:val="22"/>
                <w:szCs w:val="22"/>
                <w:highlight w:val="none"/>
                <w:lang w:bidi="ar"/>
              </w:rPr>
              <w:t>铲斗容量：</w:t>
            </w:r>
            <w:r>
              <w:rPr>
                <w:rFonts w:hint="eastAsia" w:ascii="仿宋" w:hAnsi="仿宋" w:eastAsia="仿宋" w:cs="仿宋"/>
                <w:color w:val="auto"/>
                <w:sz w:val="22"/>
                <w:szCs w:val="22"/>
                <w:highlight w:val="none"/>
                <w:lang w:bidi="ar"/>
              </w:rPr>
              <w:t>3立方米</w:t>
            </w:r>
          </w:p>
          <w:p w14:paraId="3667BFE0">
            <w:pPr>
              <w:spacing w:after="78" w:line="640" w:lineRule="exact"/>
              <w:jc w:val="left"/>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举升高度：4.5米</w:t>
            </w:r>
          </w:p>
          <w:p w14:paraId="72E4BEF1">
            <w:pPr>
              <w:spacing w:after="78" w:line="640" w:lineRule="exact"/>
              <w:jc w:val="left"/>
              <w:rPr>
                <w:rFonts w:hint="eastAsia" w:ascii="宋体" w:hAnsi="宋体" w:cs="宋体"/>
                <w:color w:val="auto"/>
                <w:kern w:val="0"/>
                <w:sz w:val="16"/>
                <w:szCs w:val="16"/>
                <w:highlight w:val="none"/>
                <w:lang w:bidi="ar"/>
              </w:rPr>
            </w:pPr>
            <w:r>
              <w:rPr>
                <w:rFonts w:hint="eastAsia" w:ascii="仿宋" w:hAnsi="仿宋" w:eastAsia="仿宋" w:cs="仿宋"/>
                <w:b/>
                <w:bCs/>
                <w:color w:val="auto"/>
                <w:sz w:val="22"/>
                <w:szCs w:val="22"/>
                <w:highlight w:val="none"/>
                <w:lang w:bidi="ar"/>
              </w:rPr>
              <w:t>设备状态：</w:t>
            </w:r>
            <w:r>
              <w:rPr>
                <w:rFonts w:ascii="仿宋" w:hAnsi="仿宋" w:eastAsia="仿宋" w:cs="仿宋"/>
                <w:color w:val="auto"/>
                <w:sz w:val="22"/>
                <w:szCs w:val="22"/>
                <w:highlight w:val="none"/>
                <w:lang w:bidi="ar"/>
              </w:rPr>
              <w:t>外观无明显破损、变形</w:t>
            </w:r>
            <w:r>
              <w:rPr>
                <w:rFonts w:hint="eastAsia" w:ascii="仿宋" w:hAnsi="仿宋" w:eastAsia="仿宋" w:cs="仿宋"/>
                <w:color w:val="auto"/>
                <w:sz w:val="22"/>
                <w:szCs w:val="22"/>
                <w:highlight w:val="none"/>
                <w:lang w:bidi="ar"/>
              </w:rPr>
              <w:t>；</w:t>
            </w:r>
            <w:r>
              <w:rPr>
                <w:rFonts w:ascii="仿宋" w:hAnsi="仿宋" w:eastAsia="仿宋" w:cs="仿宋"/>
                <w:color w:val="auto"/>
                <w:sz w:val="22"/>
                <w:szCs w:val="22"/>
                <w:highlight w:val="none"/>
                <w:lang w:bidi="ar"/>
              </w:rPr>
              <w:t>发动机、变速箱、液压系统等核心部件运转正常，无漏油、异响等现象</w:t>
            </w:r>
            <w:r>
              <w:rPr>
                <w:rFonts w:hint="eastAsia" w:ascii="仿宋" w:hAnsi="仿宋" w:eastAsia="仿宋" w:cs="仿宋"/>
                <w:color w:val="auto"/>
                <w:sz w:val="22"/>
                <w:szCs w:val="22"/>
                <w:highlight w:val="none"/>
                <w:lang w:bidi="ar"/>
              </w:rPr>
              <w:t>；</w:t>
            </w:r>
            <w:r>
              <w:rPr>
                <w:rFonts w:ascii="仿宋" w:hAnsi="仿宋" w:eastAsia="仿宋" w:cs="仿宋"/>
                <w:color w:val="auto"/>
                <w:sz w:val="22"/>
                <w:szCs w:val="22"/>
                <w:highlight w:val="none"/>
                <w:lang w:bidi="ar"/>
              </w:rPr>
              <w:t>轮胎磨损程度在可接受范围内</w:t>
            </w:r>
            <w:r>
              <w:rPr>
                <w:rFonts w:hint="eastAsia" w:ascii="仿宋" w:hAnsi="仿宋" w:eastAsia="仿宋" w:cs="仿宋"/>
                <w:color w:val="auto"/>
                <w:sz w:val="22"/>
                <w:szCs w:val="22"/>
                <w:highlight w:val="none"/>
                <w:lang w:bidi="ar"/>
              </w:rPr>
              <w:t>；</w:t>
            </w:r>
            <w:r>
              <w:rPr>
                <w:rFonts w:ascii="仿宋" w:hAnsi="仿宋" w:eastAsia="仿宋" w:cs="仿宋"/>
                <w:color w:val="auto"/>
                <w:sz w:val="22"/>
                <w:szCs w:val="22"/>
                <w:highlight w:val="none"/>
                <w:lang w:bidi="ar"/>
              </w:rPr>
              <w:t>随车工具、说明书等资料齐全</w:t>
            </w:r>
          </w:p>
        </w:tc>
      </w:tr>
      <w:tr w14:paraId="71AA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303" w:type="dxa"/>
            <w:gridSpan w:val="4"/>
            <w:tcBorders>
              <w:bottom w:val="single" w:color="auto" w:sz="4" w:space="0"/>
            </w:tcBorders>
            <w:vAlign w:val="center"/>
          </w:tcPr>
          <w:p w14:paraId="23F075DA">
            <w:pPr>
              <w:spacing w:afterLines="0" w:line="360" w:lineRule="auto"/>
              <w:rPr>
                <w:rFonts w:ascii="Times New Roman" w:hAnsi="Times New Roman"/>
                <w:b/>
                <w:color w:val="auto"/>
                <w:highlight w:val="none"/>
              </w:rPr>
            </w:pPr>
            <w:r>
              <w:rPr>
                <w:rFonts w:hint="eastAsia" w:ascii="Times New Roman" w:hAnsi="Times New Roman"/>
                <w:b/>
                <w:color w:val="auto"/>
                <w:highlight w:val="none"/>
              </w:rPr>
              <w:t>合计人民币金额（大写）：</w:t>
            </w:r>
          </w:p>
        </w:tc>
        <w:tc>
          <w:tcPr>
            <w:tcW w:w="1038" w:type="dxa"/>
            <w:tcBorders>
              <w:bottom w:val="single" w:color="auto" w:sz="4" w:space="0"/>
            </w:tcBorders>
            <w:vAlign w:val="center"/>
          </w:tcPr>
          <w:p w14:paraId="186FCCA0">
            <w:pPr>
              <w:spacing w:afterLines="0" w:line="360" w:lineRule="auto"/>
              <w:ind w:firstLine="211" w:firstLineChars="100"/>
              <w:rPr>
                <w:rFonts w:ascii="Times New Roman" w:hAnsi="Times New Roman"/>
                <w:b/>
                <w:color w:val="auto"/>
                <w:highlight w:val="none"/>
              </w:rPr>
            </w:pPr>
            <w:r>
              <w:rPr>
                <w:rFonts w:hint="eastAsia" w:ascii="Times New Roman" w:hAnsi="Times New Roman"/>
                <w:b/>
                <w:color w:val="auto"/>
                <w:highlight w:val="none"/>
              </w:rPr>
              <w:t>合计</w:t>
            </w:r>
          </w:p>
        </w:tc>
        <w:tc>
          <w:tcPr>
            <w:tcW w:w="1737" w:type="dxa"/>
            <w:tcBorders>
              <w:bottom w:val="single" w:color="auto" w:sz="4" w:space="0"/>
            </w:tcBorders>
            <w:vAlign w:val="center"/>
          </w:tcPr>
          <w:p w14:paraId="7B3C0723">
            <w:pPr>
              <w:widowControl/>
              <w:spacing w:afterLines="0" w:line="360" w:lineRule="auto"/>
              <w:textAlignment w:val="bottom"/>
              <w:rPr>
                <w:rFonts w:ascii="Times New Roman" w:hAnsi="Times New Roman"/>
                <w:b/>
                <w:color w:val="auto"/>
                <w:highlight w:val="none"/>
              </w:rPr>
            </w:pPr>
          </w:p>
        </w:tc>
        <w:tc>
          <w:tcPr>
            <w:tcW w:w="2358" w:type="dxa"/>
            <w:tcBorders>
              <w:bottom w:val="single" w:color="auto" w:sz="4" w:space="0"/>
            </w:tcBorders>
            <w:vAlign w:val="center"/>
          </w:tcPr>
          <w:p w14:paraId="504011AA">
            <w:pPr>
              <w:spacing w:afterLines="0" w:line="360" w:lineRule="auto"/>
              <w:rPr>
                <w:rFonts w:ascii="Times New Roman" w:hAnsi="Times New Roman"/>
                <w:b/>
                <w:color w:val="auto"/>
                <w:highlight w:val="none"/>
              </w:rPr>
            </w:pPr>
          </w:p>
        </w:tc>
      </w:tr>
    </w:tbl>
    <w:p w14:paraId="20282FD3">
      <w:pPr>
        <w:spacing w:after="78" w:line="360" w:lineRule="auto"/>
        <w:ind w:firstLine="480" w:firstLineChars="200"/>
        <w:rPr>
          <w:rFonts w:ascii="Times New Roman" w:hAnsi="Times New Roman"/>
          <w:color w:val="auto"/>
          <w:sz w:val="24"/>
          <w:highlight w:val="none"/>
          <w:lang w:eastAsia="zh-Hans"/>
        </w:rPr>
      </w:pPr>
      <w:r>
        <w:rPr>
          <w:rFonts w:hint="eastAsia" w:ascii="Times New Roman" w:hAnsi="Times New Roman"/>
          <w:color w:val="auto"/>
          <w:sz w:val="24"/>
          <w:highlight w:val="none"/>
          <w:lang w:eastAsia="zh-Hans"/>
        </w:rPr>
        <w:t>上述合同金额</w:t>
      </w:r>
      <w:r>
        <w:rPr>
          <w:rFonts w:hint="eastAsia" w:ascii="Times New Roman" w:hAnsi="Times New Roman"/>
          <w:color w:val="auto"/>
          <w:sz w:val="24"/>
          <w:highlight w:val="none"/>
        </w:rPr>
        <w:t>是卖方完成本</w:t>
      </w:r>
      <w:r>
        <w:rPr>
          <w:rFonts w:hint="eastAsia" w:ascii="Times New Roman" w:hAnsi="Times New Roman"/>
          <w:color w:val="auto"/>
          <w:sz w:val="24"/>
          <w:highlight w:val="none"/>
          <w:lang w:eastAsia="zh-Hans"/>
        </w:rPr>
        <w:t>合同</w:t>
      </w:r>
      <w:r>
        <w:rPr>
          <w:rFonts w:hint="eastAsia" w:ascii="Times New Roman" w:hAnsi="Times New Roman"/>
          <w:color w:val="auto"/>
          <w:sz w:val="24"/>
          <w:highlight w:val="none"/>
        </w:rPr>
        <w:t>所有设备的供货</w:t>
      </w:r>
      <w:r>
        <w:rPr>
          <w:rFonts w:hint="eastAsia" w:ascii="Times New Roman" w:hAnsi="Times New Roman"/>
          <w:color w:val="auto"/>
          <w:sz w:val="24"/>
          <w:highlight w:val="none"/>
          <w:lang w:eastAsia="zh-Hans"/>
        </w:rPr>
        <w:t>、</w:t>
      </w:r>
      <w:r>
        <w:rPr>
          <w:rFonts w:hint="eastAsia" w:ascii="Times New Roman" w:hAnsi="Times New Roman"/>
          <w:color w:val="auto"/>
          <w:sz w:val="24"/>
          <w:highlight w:val="none"/>
        </w:rPr>
        <w:t>安装调试（或安装调试指导）、培训</w:t>
      </w:r>
      <w:r>
        <w:rPr>
          <w:rFonts w:hint="eastAsia" w:ascii="Times New Roman" w:hAnsi="Times New Roman"/>
          <w:color w:val="auto"/>
          <w:sz w:val="24"/>
          <w:highlight w:val="none"/>
          <w:lang w:eastAsia="zh-Hans"/>
        </w:rPr>
        <w:t>、</w:t>
      </w:r>
      <w:r>
        <w:rPr>
          <w:rFonts w:hint="eastAsia" w:ascii="Times New Roman" w:hAnsi="Times New Roman"/>
          <w:color w:val="auto"/>
          <w:sz w:val="24"/>
          <w:highlight w:val="none"/>
        </w:rPr>
        <w:t>相关技术服务</w:t>
      </w:r>
      <w:r>
        <w:rPr>
          <w:rFonts w:hint="eastAsia" w:ascii="Times New Roman" w:hAnsi="Times New Roman"/>
          <w:color w:val="auto"/>
          <w:sz w:val="24"/>
          <w:highlight w:val="none"/>
          <w:lang w:eastAsia="zh-Hans"/>
        </w:rPr>
        <w:t>及履行本合同其他义务</w:t>
      </w:r>
      <w:r>
        <w:rPr>
          <w:rFonts w:hint="eastAsia" w:ascii="Times New Roman" w:hAnsi="Times New Roman"/>
          <w:color w:val="auto"/>
          <w:sz w:val="24"/>
          <w:highlight w:val="none"/>
        </w:rPr>
        <w:t>所需的全部费用，包括但不限于设备的价格，</w:t>
      </w:r>
      <w:r>
        <w:rPr>
          <w:rFonts w:hint="eastAsia" w:ascii="Times New Roman" w:hAnsi="Times New Roman"/>
          <w:color w:val="auto"/>
          <w:sz w:val="24"/>
          <w:highlight w:val="none"/>
          <w:lang w:eastAsia="zh-Hans"/>
        </w:rPr>
        <w:t>二次设计费用（如有），</w:t>
      </w:r>
      <w:r>
        <w:rPr>
          <w:rFonts w:hint="eastAsia" w:ascii="Times New Roman" w:hAnsi="Times New Roman"/>
          <w:color w:val="auto"/>
          <w:sz w:val="24"/>
          <w:highlight w:val="none"/>
        </w:rPr>
        <w:t>安装调试费</w:t>
      </w:r>
      <w:r>
        <w:rPr>
          <w:rFonts w:hint="eastAsia" w:ascii="Times New Roman" w:hAnsi="Times New Roman"/>
          <w:color w:val="auto"/>
          <w:sz w:val="24"/>
          <w:highlight w:val="none"/>
          <w:lang w:eastAsia="zh-Hans"/>
        </w:rPr>
        <w:t>（如有），</w:t>
      </w:r>
      <w:r>
        <w:rPr>
          <w:rFonts w:hint="eastAsia" w:ascii="Times New Roman" w:hAnsi="Times New Roman"/>
          <w:color w:val="auto"/>
          <w:sz w:val="24"/>
          <w:highlight w:val="none"/>
        </w:rPr>
        <w:t>调试过程中使用的专用工具、备品备件</w:t>
      </w:r>
      <w:r>
        <w:rPr>
          <w:rFonts w:hint="eastAsia" w:ascii="Times New Roman" w:hAnsi="Times New Roman"/>
          <w:color w:val="auto"/>
          <w:sz w:val="24"/>
          <w:highlight w:val="none"/>
          <w:lang w:eastAsia="zh-Hans"/>
        </w:rPr>
        <w:t>等的价格，</w:t>
      </w:r>
      <w:r>
        <w:rPr>
          <w:rFonts w:hint="eastAsia" w:ascii="Times New Roman" w:hAnsi="Times New Roman"/>
          <w:color w:val="auto"/>
          <w:sz w:val="24"/>
          <w:highlight w:val="none"/>
        </w:rPr>
        <w:t>培训费</w:t>
      </w:r>
      <w:r>
        <w:rPr>
          <w:rFonts w:hint="eastAsia" w:ascii="Times New Roman" w:hAnsi="Times New Roman"/>
          <w:color w:val="auto"/>
          <w:sz w:val="24"/>
          <w:highlight w:val="none"/>
          <w:lang w:eastAsia="zh-Hans"/>
        </w:rPr>
        <w:t>（如有），</w:t>
      </w:r>
      <w:r>
        <w:rPr>
          <w:rFonts w:hint="eastAsia" w:ascii="Times New Roman" w:hAnsi="Times New Roman"/>
          <w:color w:val="auto"/>
          <w:sz w:val="24"/>
          <w:highlight w:val="none"/>
        </w:rPr>
        <w:t>质保服务</w:t>
      </w:r>
      <w:r>
        <w:rPr>
          <w:rFonts w:hint="eastAsia" w:ascii="Times New Roman" w:hAnsi="Times New Roman"/>
          <w:color w:val="auto"/>
          <w:sz w:val="24"/>
          <w:highlight w:val="none"/>
          <w:lang w:eastAsia="zh-Hans"/>
        </w:rPr>
        <w:t>费，</w:t>
      </w:r>
      <w:r>
        <w:rPr>
          <w:rFonts w:hint="eastAsia" w:ascii="Times New Roman" w:hAnsi="Times New Roman"/>
          <w:color w:val="auto"/>
          <w:sz w:val="24"/>
          <w:highlight w:val="none"/>
        </w:rPr>
        <w:t>3%</w:t>
      </w:r>
      <w:r>
        <w:rPr>
          <w:rFonts w:hint="eastAsia" w:ascii="Times New Roman" w:hAnsi="Times New Roman"/>
          <w:color w:val="auto"/>
          <w:sz w:val="24"/>
          <w:highlight w:val="none"/>
        </w:rPr>
        <w:t>增值税费</w:t>
      </w:r>
      <w:r>
        <w:rPr>
          <w:rFonts w:hint="eastAsia" w:ascii="Times New Roman" w:hAnsi="Times New Roman"/>
          <w:color w:val="auto"/>
          <w:sz w:val="24"/>
          <w:highlight w:val="none"/>
          <w:lang w:eastAsia="zh-Hans"/>
        </w:rPr>
        <w:t>，</w:t>
      </w:r>
      <w:r>
        <w:rPr>
          <w:rFonts w:hint="eastAsia" w:ascii="Times New Roman" w:hAnsi="Times New Roman"/>
          <w:color w:val="auto"/>
          <w:sz w:val="24"/>
          <w:highlight w:val="none"/>
        </w:rPr>
        <w:t>资料费以及为提供设备至买方指定交货地点而产生的商检费、包装费、装货费、运费、卸车费、保险费等全部费用</w:t>
      </w:r>
      <w:r>
        <w:rPr>
          <w:rFonts w:hint="eastAsia" w:ascii="Times New Roman" w:hAnsi="Times New Roman"/>
          <w:color w:val="auto"/>
          <w:sz w:val="24"/>
          <w:highlight w:val="none"/>
          <w:lang w:eastAsia="zh-Hans"/>
        </w:rPr>
        <w:t>。</w:t>
      </w:r>
    </w:p>
    <w:p w14:paraId="6AE36B7D">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r>
        <w:rPr>
          <w:rFonts w:hint="eastAsia" w:ascii="宋体" w:hAnsi="宋体" w:cs="宋体"/>
          <w:b/>
          <w:bCs/>
          <w:color w:val="auto"/>
          <w:sz w:val="32"/>
          <w:highlight w:val="none"/>
          <w:lang w:eastAsia="zh-Hans"/>
        </w:rPr>
        <w:t>二、</w:t>
      </w:r>
      <w:r>
        <w:rPr>
          <w:rFonts w:hint="eastAsia" w:ascii="宋体" w:hAnsi="宋体" w:cs="宋体"/>
          <w:b/>
          <w:bCs/>
          <w:color w:val="auto"/>
          <w:sz w:val="32"/>
          <w:highlight w:val="none"/>
        </w:rPr>
        <w:t>质量要求及技术标准</w:t>
      </w:r>
    </w:p>
    <w:p w14:paraId="1FF8B6DB">
      <w:pPr>
        <w:spacing w:after="78"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设备产品应满足上一节内容要求，</w:t>
      </w:r>
      <w:r>
        <w:rPr>
          <w:rFonts w:hint="eastAsia" w:ascii="Times New Roman" w:hAnsi="Times New Roman"/>
          <w:color w:val="auto"/>
          <w:sz w:val="24"/>
          <w:highlight w:val="none"/>
          <w:lang w:eastAsia="zh-Hans"/>
        </w:rPr>
        <w:t>随货应附</w:t>
      </w:r>
      <w:r>
        <w:rPr>
          <w:rFonts w:hint="eastAsia" w:ascii="Times New Roman" w:hAnsi="Times New Roman"/>
          <w:color w:val="auto"/>
          <w:sz w:val="24"/>
          <w:highlight w:val="none"/>
        </w:rPr>
        <w:t>产品技术手册、组装图、部件图、安装说明书、产品操作使用说明书、设备维护保养说明书、相关图纸</w:t>
      </w:r>
      <w:r>
        <w:rPr>
          <w:rFonts w:hint="eastAsia" w:ascii="Times New Roman" w:hAnsi="Times New Roman"/>
          <w:color w:val="auto"/>
          <w:sz w:val="24"/>
          <w:highlight w:val="none"/>
          <w:lang w:eastAsia="zh-Hans"/>
        </w:rPr>
        <w:t>（含</w:t>
      </w:r>
      <w:r>
        <w:rPr>
          <w:rFonts w:hint="eastAsia" w:ascii="Times New Roman" w:hAnsi="Times New Roman"/>
          <w:color w:val="auto"/>
          <w:sz w:val="24"/>
          <w:highlight w:val="none"/>
        </w:rPr>
        <w:t>安装设备大样图纸</w:t>
      </w:r>
      <w:r>
        <w:rPr>
          <w:rFonts w:hint="eastAsia" w:ascii="Times New Roman" w:hAnsi="Times New Roman"/>
          <w:color w:val="auto"/>
          <w:sz w:val="24"/>
          <w:highlight w:val="none"/>
          <w:lang w:eastAsia="zh-Hans"/>
        </w:rPr>
        <w:t>）、</w:t>
      </w:r>
      <w:r>
        <w:rPr>
          <w:rFonts w:hint="eastAsia" w:ascii="Times New Roman" w:hAnsi="Times New Roman"/>
          <w:color w:val="auto"/>
          <w:sz w:val="24"/>
          <w:highlight w:val="none"/>
        </w:rPr>
        <w:t>产品出厂合格证、出厂检验证明（厂内）、检验证明（第三方、若有）等。</w:t>
      </w:r>
    </w:p>
    <w:p w14:paraId="0D61E84A">
      <w:pPr>
        <w:spacing w:after="78" w:line="360" w:lineRule="auto"/>
        <w:ind w:firstLine="480" w:firstLineChars="200"/>
        <w:rPr>
          <w:rFonts w:ascii="Times New Roman" w:hAnsi="Times New Roman"/>
          <w:color w:val="auto"/>
          <w:sz w:val="24"/>
          <w:highlight w:val="none"/>
          <w:lang w:eastAsia="zh-Hans"/>
        </w:rPr>
      </w:pPr>
      <w:r>
        <w:rPr>
          <w:rFonts w:hint="eastAsia" w:ascii="Times New Roman" w:hAnsi="Times New Roman"/>
          <w:color w:val="auto"/>
          <w:sz w:val="24"/>
          <w:highlight w:val="none"/>
        </w:rPr>
        <w:t>卖方所供设备质量、性能和数量须满足</w:t>
      </w:r>
      <w:r>
        <w:rPr>
          <w:rFonts w:hint="eastAsia" w:ascii="Times New Roman" w:hAnsi="Times New Roman"/>
          <w:color w:val="auto"/>
          <w:sz w:val="24"/>
          <w:highlight w:val="none"/>
          <w:lang w:eastAsia="zh-Hans"/>
        </w:rPr>
        <w:t>买方设计</w:t>
      </w:r>
      <w:r>
        <w:rPr>
          <w:rFonts w:hint="eastAsia" w:ascii="Times New Roman" w:hAnsi="Times New Roman"/>
          <w:color w:val="auto"/>
          <w:sz w:val="24"/>
          <w:highlight w:val="none"/>
        </w:rPr>
        <w:t>图纸</w:t>
      </w:r>
      <w:r>
        <w:rPr>
          <w:rFonts w:hint="eastAsia" w:ascii="Times New Roman" w:hAnsi="Times New Roman"/>
          <w:color w:val="auto"/>
          <w:sz w:val="24"/>
          <w:highlight w:val="none"/>
          <w:lang w:eastAsia="zh-Hans"/>
        </w:rPr>
        <w:t>（如有）</w:t>
      </w:r>
      <w:r>
        <w:rPr>
          <w:rFonts w:hint="eastAsia" w:ascii="Times New Roman" w:hAnsi="Times New Roman"/>
          <w:color w:val="auto"/>
          <w:sz w:val="24"/>
          <w:highlight w:val="none"/>
        </w:rPr>
        <w:t>要求，</w:t>
      </w:r>
      <w:r>
        <w:rPr>
          <w:rFonts w:hint="eastAsia" w:ascii="Times New Roman" w:hAnsi="Times New Roman"/>
          <w:color w:val="auto"/>
          <w:sz w:val="24"/>
          <w:highlight w:val="none"/>
          <w:lang w:eastAsia="zh-Hans"/>
        </w:rPr>
        <w:t>满足所</w:t>
      </w:r>
      <w:r>
        <w:rPr>
          <w:rFonts w:hint="eastAsia" w:ascii="Times New Roman" w:hAnsi="Times New Roman"/>
          <w:color w:val="auto"/>
          <w:sz w:val="24"/>
          <w:highlight w:val="none"/>
        </w:rPr>
        <w:t>提供安装设备大样图纸</w:t>
      </w:r>
      <w:r>
        <w:rPr>
          <w:rFonts w:hint="eastAsia" w:ascii="Times New Roman" w:hAnsi="Times New Roman"/>
          <w:color w:val="auto"/>
          <w:sz w:val="24"/>
          <w:highlight w:val="none"/>
          <w:lang w:eastAsia="zh-Hans"/>
        </w:rPr>
        <w:t>要求</w:t>
      </w:r>
      <w:r>
        <w:rPr>
          <w:rFonts w:hint="eastAsia" w:ascii="Times New Roman" w:hAnsi="Times New Roman"/>
          <w:color w:val="auto"/>
          <w:sz w:val="24"/>
          <w:highlight w:val="none"/>
        </w:rPr>
        <w:t>，所供设备必须是完全符合强制性的国家技术质量规范和合同规定的质量、规格、性能和技术规范等的要求</w:t>
      </w:r>
      <w:r>
        <w:rPr>
          <w:rFonts w:hint="eastAsia" w:ascii="Times New Roman" w:hAnsi="Times New Roman"/>
          <w:color w:val="auto"/>
          <w:sz w:val="24"/>
          <w:highlight w:val="none"/>
          <w:lang w:eastAsia="zh-Hans"/>
        </w:rPr>
        <w:t>。</w:t>
      </w:r>
    </w:p>
    <w:p w14:paraId="434885D8">
      <w:pPr>
        <w:spacing w:after="78"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其他质量要求及技术标准要求：</w:t>
      </w:r>
      <w:r>
        <w:rPr>
          <w:rFonts w:hint="eastAsia" w:ascii="宋体" w:hAnsi="宋体" w:cs="宋体"/>
          <w:color w:val="auto"/>
          <w:sz w:val="24"/>
          <w:highlight w:val="none"/>
          <w:u w:val="single"/>
        </w:rPr>
        <w:t xml:space="preserve">              /               </w:t>
      </w:r>
      <w:r>
        <w:rPr>
          <w:rFonts w:hint="eastAsia" w:ascii="Times New Roman" w:hAnsi="Times New Roman"/>
          <w:color w:val="auto"/>
          <w:sz w:val="24"/>
          <w:highlight w:val="none"/>
        </w:rPr>
        <w:t xml:space="preserve"> </w:t>
      </w:r>
    </w:p>
    <w:p w14:paraId="088FCC68">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bookmarkStart w:id="21" w:name="_Toc201401645"/>
      <w:bookmarkStart w:id="22" w:name="_Toc201743101"/>
      <w:bookmarkStart w:id="23" w:name="_Toc199213730"/>
      <w:bookmarkStart w:id="24" w:name="_Toc199215765"/>
      <w:bookmarkStart w:id="25" w:name="_Toc201719105"/>
      <w:bookmarkStart w:id="26" w:name="_Toc201742846"/>
      <w:bookmarkStart w:id="27" w:name="_Toc201997929"/>
      <w:bookmarkStart w:id="28" w:name="_Toc199215933"/>
      <w:r>
        <w:rPr>
          <w:rFonts w:hint="eastAsia" w:ascii="宋体" w:hAnsi="宋体" w:cs="宋体"/>
          <w:b/>
          <w:bCs/>
          <w:color w:val="auto"/>
          <w:sz w:val="32"/>
          <w:highlight w:val="none"/>
          <w:lang w:eastAsia="zh-Hans"/>
        </w:rPr>
        <w:t>三、</w:t>
      </w:r>
      <w:r>
        <w:rPr>
          <w:rFonts w:hint="eastAsia" w:ascii="宋体" w:hAnsi="宋体" w:cs="宋体"/>
          <w:b/>
          <w:bCs/>
          <w:color w:val="auto"/>
          <w:sz w:val="32"/>
          <w:highlight w:val="none"/>
        </w:rPr>
        <w:t>支付和结算方式</w:t>
      </w:r>
      <w:bookmarkEnd w:id="21"/>
      <w:bookmarkEnd w:id="22"/>
      <w:bookmarkEnd w:id="23"/>
      <w:bookmarkEnd w:id="24"/>
      <w:bookmarkEnd w:id="25"/>
      <w:bookmarkEnd w:id="26"/>
      <w:bookmarkEnd w:id="27"/>
      <w:bookmarkEnd w:id="28"/>
    </w:p>
    <w:p w14:paraId="71913BBC">
      <w:pPr>
        <w:spacing w:afterLines="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1.双方因本合同发生的一切费用均以人民币结算及支付。</w:t>
      </w:r>
    </w:p>
    <w:p w14:paraId="0B74B475">
      <w:pPr>
        <w:spacing w:afterLines="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2.买</w:t>
      </w:r>
      <w:r>
        <w:rPr>
          <w:rFonts w:hint="eastAsia" w:ascii="宋体" w:hAnsi="宋体" w:cs="宋体"/>
          <w:color w:val="auto"/>
          <w:sz w:val="24"/>
          <w:highlight w:val="none"/>
          <w:lang w:eastAsia="zh-Hans"/>
        </w:rPr>
        <w:t>卖</w:t>
      </w:r>
      <w:bookmarkStart w:id="29" w:name="_Hlk130996128"/>
      <w:r>
        <w:rPr>
          <w:rFonts w:hint="eastAsia" w:ascii="宋体" w:hAnsi="宋体" w:cs="宋体"/>
          <w:color w:val="auto"/>
          <w:sz w:val="24"/>
          <w:highlight w:val="none"/>
          <w:lang w:eastAsia="zh-Hans"/>
        </w:rPr>
        <w:t>双</w:t>
      </w:r>
      <w:r>
        <w:rPr>
          <w:rFonts w:hint="eastAsia" w:ascii="宋体" w:hAnsi="宋体" w:cs="宋体"/>
          <w:color w:val="auto"/>
          <w:sz w:val="24"/>
          <w:highlight w:val="none"/>
        </w:rPr>
        <w:t>方的账户名称</w:t>
      </w:r>
      <w:bookmarkEnd w:id="29"/>
      <w:r>
        <w:rPr>
          <w:rFonts w:hint="eastAsia" w:ascii="宋体" w:hAnsi="宋体" w:cs="宋体"/>
          <w:color w:val="auto"/>
          <w:sz w:val="24"/>
          <w:highlight w:val="none"/>
        </w:rPr>
        <w:t>、开户银行及帐号以本合同提供的为准。</w:t>
      </w:r>
    </w:p>
    <w:p w14:paraId="37EBF752">
      <w:pPr>
        <w:widowControl/>
        <w:spacing w:before="156" w:beforeLines="50" w:after="78" w:line="360" w:lineRule="auto"/>
        <w:ind w:firstLine="480" w:firstLineChars="200"/>
        <w:jc w:val="left"/>
        <w:rPr>
          <w:rFonts w:hint="eastAsia" w:ascii="宋体" w:hAnsi="宋体" w:cs="宋体"/>
          <w:color w:val="auto"/>
          <w:sz w:val="24"/>
          <w:highlight w:val="none"/>
        </w:rPr>
      </w:pPr>
      <w:bookmarkStart w:id="30" w:name="_Hlk130996108"/>
      <w:r>
        <w:rPr>
          <w:rFonts w:hint="eastAsia" w:ascii="宋体" w:hAnsi="宋体" w:cs="宋体"/>
          <w:color w:val="auto"/>
          <w:sz w:val="24"/>
          <w:highlight w:val="none"/>
        </w:rPr>
        <w:t>买方开票信息：</w:t>
      </w:r>
    </w:p>
    <w:p w14:paraId="2574AA6A">
      <w:pPr>
        <w:widowControl/>
        <w:spacing w:before="156" w:beforeLines="50" w:after="78"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名称：深圳市深水水务咨询有限公司</w:t>
      </w:r>
    </w:p>
    <w:p w14:paraId="15EC4EED">
      <w:pPr>
        <w:widowControl/>
        <w:spacing w:before="156" w:beforeLines="50" w:after="78"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税号：91440300708411905B</w:t>
      </w:r>
    </w:p>
    <w:p w14:paraId="2E6B4F39">
      <w:pPr>
        <w:widowControl/>
        <w:spacing w:before="156" w:beforeLines="50" w:after="78"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单位地址：深圳市罗湖区清水河街道清水河社区清水河一路112号罗湖投资控股大厦裙楼401</w:t>
      </w:r>
    </w:p>
    <w:p w14:paraId="19CA581C">
      <w:pPr>
        <w:widowControl/>
        <w:spacing w:before="156" w:beforeLines="50" w:after="78"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电话：0755-22385906</w:t>
      </w:r>
    </w:p>
    <w:p w14:paraId="0F77CC5E">
      <w:pPr>
        <w:widowControl/>
        <w:spacing w:before="156" w:beforeLines="50" w:after="78"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开户银行：交通银行深圳金叶支行</w:t>
      </w:r>
    </w:p>
    <w:p w14:paraId="292C0CEE">
      <w:pPr>
        <w:widowControl/>
        <w:spacing w:after="78"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银行账户：443899991010003343618</w:t>
      </w:r>
    </w:p>
    <w:p w14:paraId="2C4EC863">
      <w:pPr>
        <w:widowControl/>
        <w:spacing w:after="78" w:line="360" w:lineRule="auto"/>
        <w:ind w:firstLine="480" w:firstLineChars="200"/>
        <w:jc w:val="left"/>
        <w:rPr>
          <w:color w:val="auto"/>
          <w:highlight w:val="none"/>
        </w:rPr>
      </w:pPr>
      <w:r>
        <w:rPr>
          <w:rFonts w:hint="eastAsia" w:ascii="宋体" w:hAnsi="宋体" w:cs="宋体"/>
          <w:color w:val="auto"/>
          <w:sz w:val="24"/>
          <w:highlight w:val="none"/>
        </w:rPr>
        <w:t>卖方开户行和账号</w:t>
      </w:r>
    </w:p>
    <w:p w14:paraId="3F6CE387">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 xml:space="preserve">开户银行： </w:t>
      </w:r>
      <w:r>
        <w:rPr>
          <w:rFonts w:hint="eastAsia" w:ascii="宋体" w:hAnsi="宋体" w:cs="宋体"/>
          <w:color w:val="auto"/>
          <w:sz w:val="24"/>
          <w:highlight w:val="none"/>
          <w:u w:val="single"/>
          <w:lang w:eastAsia="zh-Hans"/>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Hans"/>
        </w:rPr>
        <w:t xml:space="preserve">   </w:t>
      </w:r>
      <w:r>
        <w:rPr>
          <w:rFonts w:hint="eastAsia" w:ascii="宋体" w:hAnsi="宋体" w:cs="宋体"/>
          <w:color w:val="auto"/>
          <w:sz w:val="24"/>
          <w:highlight w:val="none"/>
          <w:lang w:eastAsia="zh-Hans"/>
        </w:rPr>
        <w:t xml:space="preserve"> </w:t>
      </w:r>
    </w:p>
    <w:p w14:paraId="13C4637A">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 xml:space="preserve">户    名： </w:t>
      </w:r>
      <w:r>
        <w:rPr>
          <w:rFonts w:hint="eastAsia" w:ascii="宋体" w:hAnsi="宋体" w:cs="宋体"/>
          <w:color w:val="auto"/>
          <w:sz w:val="24"/>
          <w:highlight w:val="none"/>
          <w:u w:val="single"/>
          <w:lang w:eastAsia="zh-Hans"/>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Hans"/>
        </w:rPr>
        <w:t xml:space="preserve">   </w:t>
      </w:r>
      <w:r>
        <w:rPr>
          <w:rFonts w:hint="eastAsia" w:ascii="宋体" w:hAnsi="宋体" w:cs="宋体"/>
          <w:color w:val="auto"/>
          <w:sz w:val="24"/>
          <w:highlight w:val="none"/>
          <w:lang w:eastAsia="zh-Hans"/>
        </w:rPr>
        <w:t xml:space="preserve"> </w:t>
      </w:r>
    </w:p>
    <w:p w14:paraId="29CE53C6">
      <w:pPr>
        <w:spacing w:afterLines="0" w:line="360" w:lineRule="auto"/>
        <w:ind w:firstLine="480" w:firstLineChars="200"/>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 xml:space="preserve">帐    号： </w:t>
      </w:r>
      <w:r>
        <w:rPr>
          <w:rFonts w:hint="eastAsia" w:ascii="宋体" w:hAnsi="宋体" w:cs="宋体"/>
          <w:color w:val="auto"/>
          <w:sz w:val="24"/>
          <w:highlight w:val="none"/>
          <w:u w:val="single"/>
          <w:lang w:eastAsia="zh-Hans"/>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Hans"/>
        </w:rPr>
        <w:t xml:space="preserve">   </w:t>
      </w:r>
      <w:r>
        <w:rPr>
          <w:rFonts w:hint="eastAsia" w:ascii="宋体" w:hAnsi="宋体" w:cs="宋体"/>
          <w:color w:val="auto"/>
          <w:sz w:val="24"/>
          <w:highlight w:val="none"/>
          <w:lang w:eastAsia="zh-Hans"/>
        </w:rPr>
        <w:t xml:space="preserve"> </w:t>
      </w:r>
    </w:p>
    <w:bookmarkEnd w:id="30"/>
    <w:p w14:paraId="514E5D8A">
      <w:pPr>
        <w:spacing w:afterLines="0" w:line="360" w:lineRule="auto"/>
        <w:ind w:firstLine="480" w:firstLineChars="200"/>
        <w:jc w:val="left"/>
        <w:rPr>
          <w:rFonts w:ascii="Times New Roman" w:hAnsi="Times New Roman"/>
          <w:b/>
          <w:bCs/>
          <w:color w:val="auto"/>
          <w:sz w:val="24"/>
          <w:szCs w:val="32"/>
          <w:highlight w:val="none"/>
        </w:rPr>
      </w:pPr>
      <w:r>
        <w:rPr>
          <w:rFonts w:hint="eastAsia" w:ascii="宋体" w:hAnsi="宋体" w:cs="宋体"/>
          <w:color w:val="auto"/>
          <w:sz w:val="24"/>
          <w:highlight w:val="none"/>
        </w:rPr>
        <w:t>3.付款方式</w:t>
      </w:r>
    </w:p>
    <w:p w14:paraId="3AE4AA4C">
      <w:pPr>
        <w:spacing w:before="93"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（1）合同生效后，卖方提交合同总价</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的</w:t>
      </w:r>
      <w:r>
        <w:rPr>
          <w:rFonts w:hint="eastAsia" w:ascii="宋体" w:hAnsi="宋体" w:cs="宋体"/>
          <w:color w:val="auto"/>
          <w:sz w:val="24"/>
          <w:highlight w:val="none"/>
        </w:rPr>
        <w:t>金额的</w:t>
      </w:r>
      <w:r>
        <w:rPr>
          <w:rFonts w:hint="eastAsia" w:ascii="宋体" w:hAnsi="宋体" w:cs="宋体"/>
          <w:color w:val="auto"/>
          <w:sz w:val="24"/>
          <w:highlight w:val="none"/>
          <w:lang w:eastAsia="zh-Hans"/>
        </w:rPr>
        <w:t>付款申请材料</w:t>
      </w:r>
      <w:r>
        <w:rPr>
          <w:rFonts w:hint="eastAsia" w:ascii="宋体" w:hAnsi="宋体" w:cs="宋体"/>
          <w:color w:val="auto"/>
          <w:sz w:val="24"/>
          <w:highlight w:val="none"/>
        </w:rPr>
        <w:t>，买方</w:t>
      </w:r>
      <w:r>
        <w:rPr>
          <w:rFonts w:hint="eastAsia" w:ascii="宋体" w:hAnsi="宋体" w:cs="宋体"/>
          <w:color w:val="auto"/>
          <w:sz w:val="24"/>
          <w:highlight w:val="none"/>
          <w:lang w:eastAsia="zh-Hans"/>
        </w:rPr>
        <w:t>审核通过后</w:t>
      </w:r>
      <w:r>
        <w:rPr>
          <w:rFonts w:hint="eastAsia" w:ascii="宋体" w:hAnsi="宋体" w:cs="宋体"/>
          <w:color w:val="auto"/>
          <w:sz w:val="24"/>
          <w:highlight w:val="none"/>
        </w:rPr>
        <w:t>支付合同总价的</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w:t>
      </w:r>
      <w:r>
        <w:rPr>
          <w:rFonts w:hint="eastAsia" w:ascii="宋体" w:hAnsi="宋体" w:cs="宋体"/>
          <w:color w:val="auto"/>
          <w:sz w:val="24"/>
          <w:highlight w:val="none"/>
        </w:rPr>
        <w:t>%作为预付款。</w:t>
      </w:r>
    </w:p>
    <w:p w14:paraId="5A231811">
      <w:pPr>
        <w:spacing w:before="93"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rPr>
        <w:tab/>
      </w:r>
      <w:r>
        <w:rPr>
          <w:rFonts w:hint="eastAsia" w:ascii="宋体" w:hAnsi="宋体" w:cs="宋体"/>
          <w:color w:val="auto"/>
          <w:sz w:val="24"/>
          <w:highlight w:val="none"/>
        </w:rPr>
        <w:t>卖方将设备运送至买方指定地点并经买方验收（仅验查规格、数量、品牌等，不包括设备性能验收），卖方提交合同总价</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的</w:t>
      </w:r>
      <w:r>
        <w:rPr>
          <w:rFonts w:hint="eastAsia" w:ascii="宋体" w:hAnsi="宋体" w:cs="宋体"/>
          <w:color w:val="auto"/>
          <w:sz w:val="24"/>
          <w:highlight w:val="none"/>
        </w:rPr>
        <w:t>金额的</w:t>
      </w:r>
      <w:r>
        <w:rPr>
          <w:rFonts w:hint="eastAsia" w:ascii="宋体" w:hAnsi="宋体" w:cs="宋体"/>
          <w:color w:val="auto"/>
          <w:sz w:val="24"/>
          <w:highlight w:val="none"/>
          <w:lang w:eastAsia="zh-Hans"/>
        </w:rPr>
        <w:t>付款申请材料</w:t>
      </w:r>
      <w:r>
        <w:rPr>
          <w:rFonts w:hint="eastAsia" w:ascii="宋体" w:hAnsi="宋体" w:cs="宋体"/>
          <w:color w:val="auto"/>
          <w:sz w:val="24"/>
          <w:highlight w:val="none"/>
        </w:rPr>
        <w:t>，买方审核通过后支付合同总价的</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p>
    <w:p w14:paraId="4D7E7955">
      <w:pPr>
        <w:spacing w:before="93"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rPr>
        <w:t>（3）</w:t>
      </w:r>
      <w:r>
        <w:rPr>
          <w:rFonts w:hint="eastAsia" w:ascii="宋体" w:hAnsi="宋体" w:cs="宋体"/>
          <w:color w:val="auto"/>
          <w:sz w:val="24"/>
          <w:highlight w:val="none"/>
        </w:rPr>
        <w:tab/>
      </w:r>
      <w:r>
        <w:rPr>
          <w:rFonts w:hint="eastAsia" w:ascii="宋体" w:hAnsi="宋体" w:cs="宋体"/>
          <w:color w:val="auto"/>
          <w:sz w:val="24"/>
          <w:highlight w:val="none"/>
          <w:lang w:eastAsia="zh-Hans"/>
        </w:rPr>
        <w:t>满足下列第【①】项条件后：</w:t>
      </w:r>
      <w:r>
        <w:rPr>
          <w:rFonts w:hint="eastAsia" w:ascii="宋体" w:hAnsi="宋体" w:cs="宋体"/>
          <w:color w:val="auto"/>
          <w:sz w:val="24"/>
          <w:highlight w:val="none"/>
        </w:rPr>
        <w:t>买方在收到卖方合同总价</w:t>
      </w:r>
      <w:r>
        <w:rPr>
          <w:rFonts w:hint="eastAsia" w:ascii="宋体" w:hAnsi="宋体" w:cs="宋体"/>
          <w:color w:val="auto"/>
          <w:sz w:val="24"/>
          <w:highlight w:val="none"/>
          <w:lang w:eastAsia="zh-Hans"/>
        </w:rPr>
        <w:t>【</w:t>
      </w:r>
      <w:r>
        <w:rPr>
          <w:rFonts w:hint="eastAsia" w:ascii="宋体" w:hAnsi="宋体" w:cs="宋体"/>
          <w:color w:val="auto"/>
          <w:sz w:val="24"/>
          <w:highlight w:val="none"/>
        </w:rPr>
        <w:t>100</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的金额的</w:t>
      </w:r>
      <w:r>
        <w:rPr>
          <w:rFonts w:hint="eastAsia" w:ascii="宋体" w:hAnsi="宋体" w:cs="宋体"/>
          <w:color w:val="auto"/>
          <w:sz w:val="24"/>
          <w:highlight w:val="none"/>
        </w:rPr>
        <w:t>付款</w:t>
      </w:r>
      <w:r>
        <w:rPr>
          <w:rFonts w:hint="eastAsia" w:ascii="宋体" w:hAnsi="宋体" w:cs="宋体"/>
          <w:color w:val="auto"/>
          <w:sz w:val="24"/>
          <w:highlight w:val="none"/>
          <w:lang w:eastAsia="zh-Hans"/>
        </w:rPr>
        <w:t>申请</w:t>
      </w:r>
      <w:r>
        <w:rPr>
          <w:rFonts w:hint="eastAsia" w:ascii="宋体" w:hAnsi="宋体" w:cs="宋体"/>
          <w:color w:val="auto"/>
          <w:sz w:val="24"/>
          <w:highlight w:val="none"/>
        </w:rPr>
        <w:t>材料并审核通过后，支付合同总价的</w:t>
      </w:r>
      <w:r>
        <w:rPr>
          <w:rFonts w:hint="eastAsia" w:ascii="宋体" w:hAnsi="宋体" w:cs="宋体"/>
          <w:color w:val="auto"/>
          <w:sz w:val="24"/>
          <w:highlight w:val="none"/>
          <w:lang w:eastAsia="zh-Hans"/>
        </w:rPr>
        <w:t>【</w:t>
      </w:r>
      <w:r>
        <w:rPr>
          <w:rFonts w:hint="eastAsia" w:ascii="宋体" w:hAnsi="宋体" w:cs="宋体"/>
          <w:color w:val="auto"/>
          <w:sz w:val="24"/>
          <w:highlight w:val="none"/>
        </w:rPr>
        <w:t>100</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w:t>
      </w:r>
    </w:p>
    <w:p w14:paraId="5B1BC76A">
      <w:pPr>
        <w:spacing w:before="93"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①</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安装调试完毕并通过买方对</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性能的验收。</w:t>
      </w:r>
    </w:p>
    <w:p w14:paraId="7E3DDA9A">
      <w:pPr>
        <w:spacing w:before="93"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②位于</w:t>
      </w:r>
      <w:r>
        <w:rPr>
          <w:rFonts w:hint="eastAsia" w:ascii="宋体" w:hAnsi="宋体" w:cs="宋体"/>
          <w:b/>
          <w:bCs/>
          <w:color w:val="auto"/>
          <w:sz w:val="24"/>
          <w:highlight w:val="none"/>
        </w:rPr>
        <w:t>XXX</w:t>
      </w:r>
      <w:r>
        <w:rPr>
          <w:rFonts w:hint="eastAsia" w:ascii="宋体" w:hAnsi="宋体" w:cs="宋体"/>
          <w:color w:val="auto"/>
          <w:sz w:val="24"/>
          <w:highlight w:val="none"/>
          <w:lang w:eastAsia="zh-Hans"/>
        </w:rPr>
        <w:t>地点的</w:t>
      </w:r>
      <w:r>
        <w:rPr>
          <w:rFonts w:hint="eastAsia" w:ascii="宋体" w:hAnsi="宋体" w:cs="宋体"/>
          <w:b/>
          <w:bCs/>
          <w:color w:val="auto"/>
          <w:sz w:val="24"/>
          <w:highlight w:val="none"/>
        </w:rPr>
        <w:t>XXX</w:t>
      </w:r>
      <w:r>
        <w:rPr>
          <w:rFonts w:hint="eastAsia" w:ascii="宋体" w:hAnsi="宋体" w:cs="宋体"/>
          <w:color w:val="auto"/>
          <w:sz w:val="24"/>
          <w:highlight w:val="none"/>
        </w:rPr>
        <w:t>工程</w:t>
      </w:r>
      <w:r>
        <w:rPr>
          <w:rFonts w:hint="eastAsia" w:ascii="宋体" w:hAnsi="宋体" w:cs="宋体"/>
          <w:color w:val="auto"/>
          <w:sz w:val="24"/>
          <w:highlight w:val="none"/>
          <w:lang w:eastAsia="zh-Hans"/>
        </w:rPr>
        <w:t>调试达到处理效果。</w:t>
      </w:r>
    </w:p>
    <w:p w14:paraId="18312E43">
      <w:pPr>
        <w:spacing w:before="93"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rPr>
        <w:tab/>
      </w:r>
      <w:r>
        <w:rPr>
          <w:rFonts w:hint="eastAsia" w:ascii="宋体" w:hAnsi="宋体" w:cs="宋体"/>
          <w:color w:val="auto"/>
          <w:sz w:val="24"/>
          <w:highlight w:val="none"/>
        </w:rPr>
        <w:t>尾款在保修期满后</w:t>
      </w:r>
      <w:r>
        <w:rPr>
          <w:rFonts w:hint="eastAsia" w:ascii="宋体" w:hAnsi="宋体" w:cs="宋体"/>
          <w:color w:val="auto"/>
          <w:sz w:val="24"/>
          <w:highlight w:val="none"/>
          <w:lang w:eastAsia="zh-Hans"/>
        </w:rPr>
        <w:t>，卖方提供</w:t>
      </w:r>
      <w:r>
        <w:rPr>
          <w:rFonts w:hint="eastAsia" w:ascii="宋体" w:hAnsi="宋体" w:cs="宋体"/>
          <w:color w:val="auto"/>
          <w:sz w:val="24"/>
          <w:highlight w:val="none"/>
        </w:rPr>
        <w:t>合同总价</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的金额的付款申请材料并经</w:t>
      </w:r>
      <w:r>
        <w:rPr>
          <w:rFonts w:hint="eastAsia" w:ascii="宋体" w:hAnsi="宋体" w:cs="宋体"/>
          <w:color w:val="auto"/>
          <w:sz w:val="24"/>
          <w:highlight w:val="none"/>
        </w:rPr>
        <w:t>买</w:t>
      </w:r>
      <w:r>
        <w:rPr>
          <w:rFonts w:hint="eastAsia" w:ascii="宋体" w:hAnsi="宋体" w:cs="宋体"/>
          <w:color w:val="auto"/>
          <w:sz w:val="24"/>
          <w:highlight w:val="none"/>
          <w:lang w:eastAsia="zh-Hans"/>
        </w:rPr>
        <w:t>方审核通过后，</w:t>
      </w:r>
      <w:r>
        <w:rPr>
          <w:rFonts w:hint="eastAsia" w:ascii="宋体" w:hAnsi="宋体" w:cs="宋体"/>
          <w:color w:val="auto"/>
          <w:sz w:val="24"/>
          <w:highlight w:val="none"/>
        </w:rPr>
        <w:t>支付</w:t>
      </w:r>
      <w:r>
        <w:rPr>
          <w:rFonts w:hint="eastAsia" w:ascii="宋体" w:hAnsi="宋体" w:cs="宋体"/>
          <w:color w:val="auto"/>
          <w:sz w:val="24"/>
          <w:highlight w:val="none"/>
          <w:lang w:eastAsia="zh-Hans"/>
        </w:rPr>
        <w:t>合同总价的【</w:t>
      </w:r>
      <w:r>
        <w:rPr>
          <w:rFonts w:hint="eastAsia" w:ascii="宋体" w:hAnsi="宋体" w:cs="宋体"/>
          <w:color w:val="auto"/>
          <w:sz w:val="24"/>
          <w:highlight w:val="none"/>
        </w:rPr>
        <w:t>/</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p>
    <w:p w14:paraId="1398B29E">
      <w:pPr>
        <w:spacing w:afterLines="0"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rPr>
        <w:t>4.</w:t>
      </w:r>
      <w:r>
        <w:rPr>
          <w:rFonts w:hint="eastAsia" w:ascii="宋体" w:hAnsi="宋体" w:cs="宋体"/>
          <w:color w:val="auto"/>
          <w:sz w:val="24"/>
          <w:highlight w:val="none"/>
          <w:lang w:eastAsia="zh-Hans"/>
        </w:rPr>
        <w:t>本合同第三条第3款约定的“付款申请材料”包括请款申请表（请款申请表的内容、格式，以</w:t>
      </w:r>
      <w:r>
        <w:rPr>
          <w:rFonts w:hint="eastAsia" w:ascii="宋体" w:hAnsi="宋体" w:cs="宋体"/>
          <w:color w:val="auto"/>
          <w:sz w:val="24"/>
          <w:highlight w:val="none"/>
        </w:rPr>
        <w:t>买方</w:t>
      </w:r>
      <w:r>
        <w:rPr>
          <w:rFonts w:hint="eastAsia" w:ascii="宋体" w:hAnsi="宋体" w:cs="宋体"/>
          <w:color w:val="auto"/>
          <w:sz w:val="24"/>
          <w:highlight w:val="none"/>
          <w:lang w:eastAsia="zh-Hans"/>
        </w:rPr>
        <w:t>的要求为准）、税率为</w:t>
      </w:r>
      <w:r>
        <w:rPr>
          <w:rFonts w:hint="eastAsia" w:ascii="宋体" w:hAnsi="宋体" w:cs="宋体"/>
          <w:color w:val="auto"/>
          <w:sz w:val="24"/>
          <w:highlight w:val="none"/>
        </w:rPr>
        <w:t>3</w:t>
      </w:r>
      <w:r>
        <w:rPr>
          <w:rFonts w:hint="eastAsia" w:ascii="宋体" w:hAnsi="宋体" w:cs="宋体"/>
          <w:color w:val="auto"/>
          <w:sz w:val="24"/>
          <w:highlight w:val="none"/>
          <w:lang w:eastAsia="zh-Hans"/>
        </w:rPr>
        <w:t>%</w:t>
      </w:r>
      <w:r>
        <w:rPr>
          <w:rFonts w:hint="eastAsia" w:ascii="宋体" w:hAnsi="宋体" w:cs="宋体"/>
          <w:color w:val="auto"/>
          <w:sz w:val="24"/>
          <w:highlight w:val="none"/>
          <w:lang w:eastAsia="zh-Hans"/>
        </w:rPr>
        <w:t>的增值税专用发票、达到付款条件的证明材料（如验收报告）。卖方未提供付款申请材料的，付款时间相应顺延，买方无需承担逾期付款的违约责任。</w:t>
      </w:r>
    </w:p>
    <w:p w14:paraId="712BD564">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bookmarkStart w:id="31" w:name="_Toc201997930"/>
      <w:bookmarkStart w:id="32" w:name="_Toc199215934"/>
      <w:bookmarkStart w:id="33" w:name="_Toc201401646"/>
      <w:bookmarkStart w:id="34" w:name="_Toc201742847"/>
      <w:bookmarkStart w:id="35" w:name="_Toc201743102"/>
      <w:bookmarkStart w:id="36" w:name="_Toc199213731"/>
      <w:bookmarkStart w:id="37" w:name="_Toc201719106"/>
      <w:bookmarkStart w:id="38" w:name="_Toc199215766"/>
      <w:r>
        <w:rPr>
          <w:rFonts w:ascii="宋体" w:hAnsi="宋体" w:cs="宋体"/>
          <w:b/>
          <w:bCs/>
          <w:color w:val="auto"/>
          <w:sz w:val="32"/>
          <w:highlight w:val="none"/>
          <w:lang w:eastAsia="zh-Hans"/>
        </w:rPr>
        <w:t>四</w:t>
      </w:r>
      <w:r>
        <w:rPr>
          <w:rFonts w:hint="eastAsia" w:ascii="宋体" w:hAnsi="宋体" w:cs="宋体"/>
          <w:b/>
          <w:bCs/>
          <w:color w:val="auto"/>
          <w:sz w:val="32"/>
          <w:highlight w:val="none"/>
        </w:rPr>
        <w:t>、包装物与标识</w:t>
      </w:r>
    </w:p>
    <w:p w14:paraId="493629EB">
      <w:pPr>
        <w:spacing w:afterLines="0"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lang w:eastAsia="zh-Hans"/>
        </w:rPr>
        <w:t>1.</w:t>
      </w:r>
      <w:r>
        <w:rPr>
          <w:rFonts w:hint="eastAsia" w:ascii="宋体" w:hAnsi="宋体" w:cs="宋体"/>
          <w:color w:val="auto"/>
          <w:sz w:val="24"/>
          <w:highlight w:val="none"/>
          <w:lang w:eastAsia="zh-Hans"/>
        </w:rPr>
        <w:t>除不适合箱装的</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外，所有交付</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应具有适合远洋和内陆运输、多次搬运与装卸、耐热带高温高湿气候的坚固木箱包装，并根据</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的特点和需要，采取防潮、防雨、防锈、防震、防腐蚀等的保护措施，以保证</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安全无损的运抵安装地点。如由于包装原因引起</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毁损、锈蚀、丢失，卖方应承担因此发生的一切责任。裸装货应在</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的装箱单中清楚标明。</w:t>
      </w:r>
    </w:p>
    <w:p w14:paraId="69A676CB">
      <w:pPr>
        <w:spacing w:afterLines="0"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lang w:eastAsia="zh-Hans"/>
        </w:rPr>
        <w:t>2.</w:t>
      </w:r>
      <w:r>
        <w:rPr>
          <w:rFonts w:hint="eastAsia" w:ascii="宋体" w:hAnsi="宋体" w:cs="宋体"/>
          <w:color w:val="auto"/>
          <w:sz w:val="24"/>
          <w:highlight w:val="none"/>
          <w:lang w:eastAsia="zh-Hans"/>
        </w:rPr>
        <w:t>包装时，卖方须采取防盗措施：每件</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重量不小于150KG，裸装、托盘及框架装</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应捆扎结实，包装内各件</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应不易抽出、取走或拆下；箱装</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应封闭严密，包装箱不易撬开。</w:t>
      </w:r>
    </w:p>
    <w:p w14:paraId="15EC5C9B">
      <w:pPr>
        <w:spacing w:afterLines="0"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lang w:eastAsia="zh-Hans"/>
        </w:rPr>
        <w:t>3.</w:t>
      </w:r>
      <w:r>
        <w:rPr>
          <w:rFonts w:hint="eastAsia" w:ascii="宋体" w:hAnsi="宋体" w:cs="宋体"/>
          <w:color w:val="auto"/>
          <w:sz w:val="24"/>
          <w:highlight w:val="none"/>
          <w:lang w:eastAsia="zh-Hans"/>
        </w:rPr>
        <w:t>卖方已经考虑了本合同确定的运输方式对合同</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的包装要求。</w:t>
      </w:r>
    </w:p>
    <w:p w14:paraId="72A24641">
      <w:pPr>
        <w:spacing w:afterLines="0"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lang w:eastAsia="zh-Hans"/>
        </w:rPr>
        <w:t>4.</w:t>
      </w:r>
      <w:r>
        <w:rPr>
          <w:rFonts w:hint="eastAsia" w:ascii="宋体" w:hAnsi="宋体" w:cs="宋体"/>
          <w:color w:val="auto"/>
          <w:sz w:val="24"/>
          <w:highlight w:val="none"/>
          <w:lang w:eastAsia="zh-Hans"/>
        </w:rPr>
        <w:t>卖方有义务采用最合适的包装方式，在合理的情况下，减少合同</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远洋运输的包装体积。例如，外包装应尽可能方整，尽量避免出现突出的尖端；不同规格</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应按外形、直径大小进行合理包装。</w:t>
      </w:r>
    </w:p>
    <w:p w14:paraId="6D552354">
      <w:pPr>
        <w:spacing w:afterLines="0"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lang w:eastAsia="zh-Hans"/>
        </w:rPr>
        <w:t>5.</w:t>
      </w:r>
      <w:r>
        <w:rPr>
          <w:rFonts w:hint="eastAsia" w:ascii="宋体" w:hAnsi="宋体" w:cs="宋体"/>
          <w:color w:val="auto"/>
          <w:sz w:val="24"/>
          <w:highlight w:val="none"/>
          <w:lang w:eastAsia="zh-Hans"/>
        </w:rPr>
        <w:t>包装标准：</w:t>
      </w:r>
    </w:p>
    <w:p w14:paraId="1B8274B7">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GB/T13384-92《机电产品包装通用技术条件》</w:t>
      </w:r>
    </w:p>
    <w:p w14:paraId="204B55C2">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GB/T4892-1996《硬质直方体运输包装尺寸系列》</w:t>
      </w:r>
    </w:p>
    <w:p w14:paraId="057D4D07">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GB/T13201-91《圆柱体运输包装尺寸系列》</w:t>
      </w:r>
    </w:p>
    <w:p w14:paraId="1752CED7">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GB/T 13757-92《袋类运输包装尺寸系列》</w:t>
      </w:r>
    </w:p>
    <w:p w14:paraId="3F047A65">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GB/T16471-1996《运输包装件尺寸界限》</w:t>
      </w:r>
    </w:p>
    <w:p w14:paraId="026416E5">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以上标准，以最新版为准。</w:t>
      </w:r>
    </w:p>
    <w:p w14:paraId="7EAAE65A">
      <w:pPr>
        <w:keepNext/>
        <w:keepLines/>
        <w:spacing w:before="156" w:beforeLines="50" w:after="156" w:afterLines="50" w:line="360" w:lineRule="auto"/>
        <w:ind w:left="420" w:leftChars="200"/>
        <w:jc w:val="left"/>
        <w:outlineLvl w:val="2"/>
        <w:rPr>
          <w:rFonts w:hint="eastAsia" w:ascii="宋体" w:hAnsi="宋体" w:cs="宋体"/>
          <w:b/>
          <w:bCs/>
          <w:color w:val="auto"/>
          <w:sz w:val="24"/>
          <w:szCs w:val="32"/>
          <w:highlight w:val="none"/>
        </w:rPr>
      </w:pPr>
      <w:r>
        <w:rPr>
          <w:rFonts w:ascii="宋体" w:hAnsi="宋体" w:cs="宋体"/>
          <w:b/>
          <w:bCs/>
          <w:color w:val="auto"/>
          <w:sz w:val="32"/>
          <w:highlight w:val="none"/>
        </w:rPr>
        <w:t>五</w:t>
      </w:r>
      <w:r>
        <w:rPr>
          <w:rFonts w:hint="eastAsia" w:ascii="宋体" w:hAnsi="宋体" w:cs="宋体"/>
          <w:b/>
          <w:bCs/>
          <w:color w:val="auto"/>
          <w:sz w:val="32"/>
          <w:highlight w:val="none"/>
          <w:lang w:eastAsia="zh-Hans"/>
        </w:rPr>
        <w:t>、</w:t>
      </w:r>
      <w:r>
        <w:rPr>
          <w:rFonts w:hint="eastAsia" w:ascii="宋体" w:hAnsi="宋体" w:cs="宋体"/>
          <w:b/>
          <w:bCs/>
          <w:color w:val="auto"/>
          <w:sz w:val="32"/>
          <w:highlight w:val="none"/>
        </w:rPr>
        <w:t>交货</w:t>
      </w:r>
      <w:bookmarkEnd w:id="31"/>
      <w:bookmarkEnd w:id="32"/>
      <w:bookmarkEnd w:id="33"/>
      <w:bookmarkEnd w:id="34"/>
      <w:bookmarkEnd w:id="35"/>
      <w:bookmarkEnd w:id="36"/>
      <w:bookmarkEnd w:id="37"/>
      <w:bookmarkEnd w:id="38"/>
    </w:p>
    <w:p w14:paraId="47F9FB19">
      <w:pPr>
        <w:spacing w:afterLines="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1.交货方式：</w:t>
      </w:r>
      <w:r>
        <w:rPr>
          <w:rFonts w:hint="eastAsia" w:ascii="宋体" w:hAnsi="宋体" w:cs="宋体"/>
          <w:color w:val="auto"/>
          <w:sz w:val="24"/>
          <w:highlight w:val="none"/>
          <w:u w:val="single"/>
        </w:rPr>
        <w:t>现场交货</w:t>
      </w:r>
    </w:p>
    <w:p w14:paraId="49BF2B6A">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1</w:t>
      </w:r>
      <w:r>
        <w:rPr>
          <w:rFonts w:hint="eastAsia" w:ascii="宋体" w:hAnsi="宋体" w:cs="宋体"/>
          <w:color w:val="auto"/>
          <w:sz w:val="24"/>
          <w:highlight w:val="none"/>
          <w:lang w:eastAsia="zh-Hans"/>
        </w:rPr>
        <w:t>）</w:t>
      </w:r>
      <w:bookmarkStart w:id="39" w:name="_Hlk141715952"/>
      <w:r>
        <w:rPr>
          <w:rFonts w:hint="eastAsia" w:ascii="宋体" w:hAnsi="宋体" w:cs="宋体"/>
          <w:color w:val="auto"/>
          <w:sz w:val="24"/>
          <w:highlight w:val="none"/>
        </w:rPr>
        <w:t>卖方负责运输和保险，将设备运抵交货地点。有关运输、保险等一切的费用由卖方承担。</w:t>
      </w:r>
      <w:bookmarkEnd w:id="39"/>
    </w:p>
    <w:p w14:paraId="58F0B441">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bCs/>
          <w:color w:val="auto"/>
          <w:sz w:val="24"/>
          <w:highlight w:val="none"/>
        </w:rPr>
        <w:t>供货期：</w:t>
      </w:r>
      <w:bookmarkStart w:id="40" w:name="_Hlk114044349"/>
      <w:r>
        <w:rPr>
          <w:rFonts w:hint="eastAsia" w:ascii="宋体" w:hAnsi="宋体"/>
          <w:bCs/>
          <w:color w:val="auto"/>
          <w:sz w:val="24"/>
          <w:highlight w:val="none"/>
          <w:lang w:eastAsia="zh-Hans"/>
        </w:rPr>
        <w:t>满足</w:t>
      </w:r>
      <w:r>
        <w:rPr>
          <w:rFonts w:hint="eastAsia" w:ascii="宋体" w:hAnsi="宋体" w:cs="宋体"/>
          <w:color w:val="auto"/>
          <w:sz w:val="24"/>
          <w:highlight w:val="none"/>
          <w:lang w:eastAsia="zh-Hans"/>
        </w:rPr>
        <w:t>【合同生效之日起</w:t>
      </w:r>
      <w:r>
        <w:rPr>
          <w:rFonts w:hint="eastAsia" w:ascii="宋体" w:hAnsi="宋体" w:cs="宋体"/>
          <w:color w:val="auto"/>
          <w:sz w:val="24"/>
          <w:highlight w:val="none"/>
        </w:rPr>
        <w:t>7个日历日内</w:t>
      </w:r>
      <w:r>
        <w:rPr>
          <w:rFonts w:hint="eastAsia" w:ascii="宋体" w:hAnsi="宋体" w:cs="宋体"/>
          <w:color w:val="auto"/>
          <w:sz w:val="24"/>
          <w:highlight w:val="none"/>
          <w:lang w:eastAsia="zh-Hans"/>
        </w:rPr>
        <w:t>】</w:t>
      </w:r>
      <w:r>
        <w:rPr>
          <w:rFonts w:hint="eastAsia" w:ascii="宋体" w:hAnsi="宋体"/>
          <w:bCs/>
          <w:color w:val="auto"/>
          <w:sz w:val="24"/>
          <w:highlight w:val="none"/>
        </w:rPr>
        <w:t>将设备运抵指定工程地点。</w:t>
      </w:r>
    </w:p>
    <w:bookmarkEnd w:id="40"/>
    <w:p w14:paraId="18623A72">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bookmarkStart w:id="41" w:name="_Hlk141715939"/>
      <w:r>
        <w:rPr>
          <w:rFonts w:hint="eastAsia" w:ascii="宋体" w:hAnsi="宋体" w:cs="宋体"/>
          <w:color w:val="auto"/>
          <w:sz w:val="24"/>
          <w:highlight w:val="none"/>
        </w:rPr>
        <w:t>运输方式：</w:t>
      </w:r>
      <w:r>
        <w:rPr>
          <w:rFonts w:hint="eastAsia" w:ascii="宋体" w:hAnsi="宋体" w:cs="宋体"/>
          <w:color w:val="auto"/>
          <w:sz w:val="24"/>
          <w:highlight w:val="none"/>
          <w:u w:val="single"/>
          <w:lang w:eastAsia="zh-Hans"/>
        </w:rPr>
        <w:t>由卖方负责安排</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bookmarkEnd w:id="41"/>
    </w:p>
    <w:p w14:paraId="3E633080">
      <w:pPr>
        <w:spacing w:after="78"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3.</w:t>
      </w:r>
      <w:r>
        <w:rPr>
          <w:rFonts w:hint="eastAsia" w:ascii="宋体" w:hAnsi="宋体" w:cs="宋体"/>
          <w:b/>
          <w:bCs/>
          <w:color w:val="auto"/>
          <w:sz w:val="24"/>
          <w:highlight w:val="none"/>
        </w:rPr>
        <w:t>交货地点：</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Hans"/>
        </w:rPr>
        <w:t>深圳市宝安区松岗水质净化厂二期指定地点</w:t>
      </w:r>
      <w:r>
        <w:rPr>
          <w:rFonts w:ascii="宋体" w:hAnsi="宋体" w:cs="宋体"/>
          <w:b/>
          <w:bCs/>
          <w:color w:val="auto"/>
          <w:sz w:val="24"/>
          <w:highlight w:val="none"/>
          <w:u w:val="single"/>
        </w:rPr>
        <w:t xml:space="preserve">  </w:t>
      </w:r>
    </w:p>
    <w:p w14:paraId="6E46F4B9">
      <w:pPr>
        <w:spacing w:after="78" w:line="360" w:lineRule="auto"/>
        <w:ind w:firstLine="723" w:firstLineChars="300"/>
        <w:rPr>
          <w:rFonts w:ascii="Times New Roman" w:hAnsi="Times New Roman"/>
          <w:b/>
          <w:bCs/>
          <w:color w:val="auto"/>
          <w:sz w:val="24"/>
          <w:highlight w:val="none"/>
        </w:rPr>
      </w:pPr>
      <w:r>
        <w:rPr>
          <w:rFonts w:hint="eastAsia" w:ascii="Times New Roman" w:hAnsi="Times New Roman"/>
          <w:b/>
          <w:bCs/>
          <w:color w:val="auto"/>
          <w:sz w:val="24"/>
          <w:highlight w:val="none"/>
        </w:rPr>
        <w:t>收货联系人：</w:t>
      </w:r>
      <w:r>
        <w:rPr>
          <w:rFonts w:hint="eastAsia" w:ascii="黑体" w:hAnsi="黑体" w:eastAsia="黑体" w:cs="黑体"/>
          <w:b/>
          <w:bCs/>
          <w:color w:val="auto"/>
          <w:sz w:val="28"/>
          <w:szCs w:val="28"/>
          <w:highlight w:val="none"/>
          <w:u w:val="single"/>
          <w:shd w:val="clear" w:color="auto" w:fill="FFFFFF"/>
        </w:rPr>
        <w:t xml:space="preserve">                                        </w:t>
      </w:r>
    </w:p>
    <w:p w14:paraId="32460392">
      <w:pPr>
        <w:spacing w:after="78" w:line="360" w:lineRule="auto"/>
        <w:ind w:firstLine="723" w:firstLineChars="300"/>
        <w:rPr>
          <w:rFonts w:hint="eastAsia" w:ascii="黑体" w:hAnsi="黑体" w:eastAsia="黑体" w:cs="黑体"/>
          <w:b/>
          <w:bCs/>
          <w:color w:val="auto"/>
          <w:sz w:val="28"/>
          <w:szCs w:val="28"/>
          <w:highlight w:val="none"/>
          <w:u w:val="single"/>
          <w:shd w:val="clear" w:color="auto" w:fill="FFFFFF"/>
        </w:rPr>
      </w:pPr>
      <w:r>
        <w:rPr>
          <w:rFonts w:hint="eastAsia" w:ascii="Times New Roman" w:hAnsi="Times New Roman"/>
          <w:b/>
          <w:bCs/>
          <w:color w:val="auto"/>
          <w:sz w:val="24"/>
          <w:highlight w:val="none"/>
        </w:rPr>
        <w:t>联系方式：</w:t>
      </w:r>
      <w:r>
        <w:rPr>
          <w:rFonts w:hint="eastAsia" w:ascii="黑体" w:hAnsi="黑体" w:eastAsia="黑体" w:cs="黑体"/>
          <w:b/>
          <w:bCs/>
          <w:color w:val="auto"/>
          <w:sz w:val="28"/>
          <w:szCs w:val="28"/>
          <w:highlight w:val="none"/>
          <w:u w:val="single"/>
          <w:shd w:val="clear" w:color="auto" w:fill="FFFFFF"/>
        </w:rPr>
        <w:t xml:space="preserve">                                        </w:t>
      </w:r>
      <w:r>
        <w:rPr>
          <w:rFonts w:ascii="黑体" w:hAnsi="黑体" w:eastAsia="黑体" w:cs="黑体"/>
          <w:b/>
          <w:bCs/>
          <w:color w:val="auto"/>
          <w:sz w:val="28"/>
          <w:szCs w:val="28"/>
          <w:highlight w:val="none"/>
          <w:u w:val="single"/>
          <w:shd w:val="clear" w:color="auto" w:fill="FFFFFF"/>
        </w:rPr>
        <w:t xml:space="preserve">  </w:t>
      </w:r>
    </w:p>
    <w:p w14:paraId="5152561B">
      <w:pPr>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rPr>
        <w:t>4.</w:t>
      </w:r>
      <w:bookmarkStart w:id="42" w:name="_Hlk141715973"/>
      <w:r>
        <w:rPr>
          <w:rFonts w:hint="eastAsia" w:ascii="宋体" w:hAnsi="宋体" w:cs="宋体"/>
          <w:color w:val="auto"/>
          <w:sz w:val="24"/>
          <w:highlight w:val="none"/>
        </w:rPr>
        <w:t>设备</w:t>
      </w:r>
      <w:r>
        <w:rPr>
          <w:rFonts w:hint="eastAsia" w:ascii="宋体" w:hAnsi="宋体" w:cs="宋体"/>
          <w:color w:val="auto"/>
          <w:sz w:val="24"/>
          <w:highlight w:val="none"/>
          <w:lang w:eastAsia="zh-Hans"/>
        </w:rPr>
        <w:t>交付给买方前，毁损、灭失的风险，由卖方承担；交付给买方后，毁损、灭失的风险，由买方承担，本合同另有约定的，从其约定。</w:t>
      </w:r>
      <w:bookmarkEnd w:id="42"/>
    </w:p>
    <w:p w14:paraId="12A92693">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r>
        <w:rPr>
          <w:rFonts w:ascii="宋体" w:hAnsi="宋体" w:cs="宋体"/>
          <w:b/>
          <w:bCs/>
          <w:color w:val="auto"/>
          <w:sz w:val="32"/>
          <w:highlight w:val="none"/>
        </w:rPr>
        <w:t>六</w:t>
      </w:r>
      <w:r>
        <w:rPr>
          <w:rFonts w:hint="eastAsia" w:ascii="宋体" w:hAnsi="宋体" w:cs="宋体"/>
          <w:b/>
          <w:bCs/>
          <w:color w:val="auto"/>
          <w:sz w:val="32"/>
          <w:highlight w:val="none"/>
          <w:lang w:eastAsia="zh-Hans"/>
        </w:rPr>
        <w:t>、</w:t>
      </w:r>
      <w:r>
        <w:rPr>
          <w:rFonts w:hint="eastAsia" w:ascii="宋体" w:hAnsi="宋体" w:cs="宋体"/>
          <w:b/>
          <w:bCs/>
          <w:color w:val="auto"/>
          <w:sz w:val="32"/>
          <w:highlight w:val="none"/>
        </w:rPr>
        <w:t>设备验收</w:t>
      </w:r>
    </w:p>
    <w:p w14:paraId="2744D16D">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Hans"/>
        </w:rPr>
        <w:t>.</w:t>
      </w:r>
      <w:r>
        <w:rPr>
          <w:rFonts w:hint="eastAsia" w:ascii="宋体" w:hAnsi="宋体" w:cs="宋体"/>
          <w:color w:val="auto"/>
          <w:sz w:val="24"/>
          <w:highlight w:val="none"/>
        </w:rPr>
        <w:t>设备到货验收：设备到货后由买方负责组织设备开箱验收</w:t>
      </w:r>
      <w:r>
        <w:rPr>
          <w:rFonts w:hint="eastAsia" w:ascii="宋体" w:hAnsi="宋体" w:cs="宋体"/>
          <w:color w:val="auto"/>
          <w:sz w:val="24"/>
          <w:highlight w:val="none"/>
          <w:lang w:eastAsia="zh-Hans"/>
        </w:rPr>
        <w:t>，该阶段的验收范围为规格、数量、品牌，不包括</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性能验收</w:t>
      </w:r>
      <w:r>
        <w:rPr>
          <w:rFonts w:hint="eastAsia" w:ascii="宋体" w:hAnsi="宋体" w:cs="宋体"/>
          <w:color w:val="auto"/>
          <w:sz w:val="24"/>
          <w:highlight w:val="none"/>
        </w:rPr>
        <w:t>。</w:t>
      </w:r>
    </w:p>
    <w:p w14:paraId="5877B150">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设备</w:t>
      </w:r>
      <w:r>
        <w:rPr>
          <w:rFonts w:hint="eastAsia" w:ascii="宋体" w:hAnsi="宋体" w:cs="宋体"/>
          <w:color w:val="auto"/>
          <w:sz w:val="24"/>
          <w:highlight w:val="none"/>
          <w:lang w:eastAsia="zh-Hans"/>
        </w:rPr>
        <w:t>性能</w:t>
      </w:r>
      <w:r>
        <w:rPr>
          <w:rFonts w:hint="eastAsia" w:ascii="宋体" w:hAnsi="宋体" w:cs="宋体"/>
          <w:color w:val="auto"/>
          <w:sz w:val="24"/>
          <w:highlight w:val="none"/>
        </w:rPr>
        <w:t>情况验收：（1）</w:t>
      </w:r>
      <w:bookmarkStart w:id="43" w:name="_Hlk127382137"/>
      <w:r>
        <w:rPr>
          <w:rFonts w:hint="eastAsia" w:ascii="宋体" w:hAnsi="宋体" w:cs="宋体"/>
          <w:color w:val="auto"/>
          <w:sz w:val="24"/>
          <w:highlight w:val="none"/>
        </w:rPr>
        <w:t>如</w:t>
      </w:r>
      <w:r>
        <w:rPr>
          <w:rFonts w:hint="eastAsia" w:ascii="宋体" w:hAnsi="宋体" w:cs="宋体"/>
          <w:b/>
          <w:bCs/>
          <w:color w:val="auto"/>
          <w:sz w:val="24"/>
          <w:highlight w:val="none"/>
        </w:rPr>
        <w:t>设备</w:t>
      </w:r>
      <w:r>
        <w:rPr>
          <w:rFonts w:hint="eastAsia" w:ascii="宋体" w:hAnsi="宋体" w:cs="宋体"/>
          <w:b/>
          <w:bCs/>
          <w:color w:val="auto"/>
          <w:sz w:val="24"/>
          <w:highlight w:val="none"/>
          <w:lang w:eastAsia="zh-Hans"/>
        </w:rPr>
        <w:t>由卖方</w:t>
      </w:r>
      <w:r>
        <w:rPr>
          <w:rFonts w:hint="eastAsia" w:ascii="宋体" w:hAnsi="宋体" w:cs="宋体"/>
          <w:b/>
          <w:bCs/>
          <w:color w:val="auto"/>
          <w:sz w:val="24"/>
          <w:highlight w:val="none"/>
        </w:rPr>
        <w:t>完成安装</w:t>
      </w:r>
      <w:r>
        <w:rPr>
          <w:rFonts w:hint="eastAsia" w:ascii="宋体" w:hAnsi="宋体" w:cs="宋体"/>
          <w:b/>
          <w:bCs/>
          <w:color w:val="auto"/>
          <w:sz w:val="24"/>
          <w:highlight w:val="none"/>
          <w:lang w:eastAsia="zh-Hans"/>
        </w:rPr>
        <w:t>、调试</w:t>
      </w:r>
      <w:bookmarkEnd w:id="43"/>
      <w:r>
        <w:rPr>
          <w:rFonts w:hint="eastAsia" w:ascii="宋体" w:hAnsi="宋体" w:cs="宋体"/>
          <w:color w:val="auto"/>
          <w:sz w:val="24"/>
          <w:highlight w:val="none"/>
          <w:lang w:eastAsia="zh-Hans"/>
        </w:rPr>
        <w:t>。安装、调试完毕后</w:t>
      </w:r>
      <w:r>
        <w:rPr>
          <w:rFonts w:hint="eastAsia" w:ascii="宋体" w:hAnsi="宋体" w:cs="宋体"/>
          <w:color w:val="auto"/>
          <w:sz w:val="24"/>
          <w:highlight w:val="none"/>
        </w:rPr>
        <w:t>，</w:t>
      </w:r>
      <w:r>
        <w:rPr>
          <w:rFonts w:hint="eastAsia" w:ascii="宋体" w:hAnsi="宋体" w:cs="宋体"/>
          <w:color w:val="auto"/>
          <w:sz w:val="24"/>
          <w:highlight w:val="none"/>
          <w:lang w:eastAsia="zh-Hans"/>
        </w:rPr>
        <w:t>卖方</w:t>
      </w:r>
      <w:r>
        <w:rPr>
          <w:rFonts w:hint="eastAsia" w:ascii="宋体" w:hAnsi="宋体" w:cs="宋体"/>
          <w:color w:val="auto"/>
          <w:sz w:val="24"/>
          <w:highlight w:val="none"/>
        </w:rPr>
        <w:t>通知买方组织完成设备性能验收工作，卖方应积极配合做好各方面的工作。设备</w:t>
      </w:r>
      <w:r>
        <w:rPr>
          <w:rFonts w:hint="eastAsia" w:ascii="宋体" w:hAnsi="宋体" w:cs="宋体"/>
          <w:color w:val="auto"/>
          <w:sz w:val="24"/>
          <w:highlight w:val="none"/>
          <w:lang w:eastAsia="zh-Hans"/>
        </w:rPr>
        <w:t>性能</w:t>
      </w:r>
      <w:r>
        <w:rPr>
          <w:rFonts w:hint="eastAsia" w:ascii="宋体" w:hAnsi="宋体" w:cs="宋体"/>
          <w:color w:val="auto"/>
          <w:sz w:val="24"/>
          <w:highlight w:val="none"/>
        </w:rPr>
        <w:t>的验收标准按</w:t>
      </w:r>
      <w:r>
        <w:rPr>
          <w:rFonts w:hint="eastAsia" w:ascii="宋体" w:hAnsi="宋体" w:cs="宋体"/>
          <w:color w:val="auto"/>
          <w:sz w:val="24"/>
          <w:highlight w:val="none"/>
          <w:lang w:eastAsia="zh-Hans"/>
        </w:rPr>
        <w:t>本合同第二条以及采购</w:t>
      </w:r>
      <w:r>
        <w:rPr>
          <w:rFonts w:hint="eastAsia" w:ascii="宋体" w:hAnsi="宋体" w:cs="宋体"/>
          <w:color w:val="auto"/>
          <w:sz w:val="24"/>
          <w:highlight w:val="none"/>
        </w:rPr>
        <w:t>文件技术要求执行</w:t>
      </w:r>
      <w:r>
        <w:rPr>
          <w:rFonts w:hint="eastAsia" w:ascii="宋体" w:hAnsi="宋体" w:cs="宋体"/>
          <w:color w:val="auto"/>
          <w:sz w:val="24"/>
          <w:highlight w:val="none"/>
          <w:lang w:eastAsia="zh-Hans"/>
        </w:rPr>
        <w:t>，</w:t>
      </w:r>
      <w:r>
        <w:rPr>
          <w:rFonts w:hint="eastAsia" w:ascii="宋体" w:hAnsi="宋体" w:cs="宋体"/>
          <w:color w:val="auto"/>
          <w:sz w:val="24"/>
          <w:highlight w:val="none"/>
        </w:rPr>
        <w:t>本合同、采购文件未规定的，按照国家标准或行业标准（以要求较高者为准）执行</w:t>
      </w:r>
      <w:r>
        <w:rPr>
          <w:rFonts w:hint="eastAsia" w:ascii="宋体" w:hAnsi="宋体" w:cs="宋体"/>
          <w:color w:val="auto"/>
          <w:sz w:val="24"/>
          <w:highlight w:val="none"/>
          <w:lang w:eastAsia="zh-Hans"/>
        </w:rPr>
        <w:t>。</w:t>
      </w: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）如设备由买方完成安装、调试，</w:t>
      </w:r>
      <w:r>
        <w:rPr>
          <w:rFonts w:hint="eastAsia" w:ascii="宋体" w:hAnsi="宋体" w:cs="宋体"/>
          <w:b/>
          <w:bCs/>
          <w:color w:val="auto"/>
          <w:sz w:val="24"/>
          <w:highlight w:val="none"/>
          <w:lang w:eastAsia="zh-Hans"/>
        </w:rPr>
        <w:t>卖方</w:t>
      </w:r>
      <w:r>
        <w:rPr>
          <w:rFonts w:hint="eastAsia" w:ascii="宋体" w:hAnsi="宋体" w:cs="宋体"/>
          <w:b/>
          <w:bCs/>
          <w:color w:val="auto"/>
          <w:sz w:val="24"/>
          <w:highlight w:val="none"/>
        </w:rPr>
        <w:t>完成安装</w:t>
      </w:r>
      <w:r>
        <w:rPr>
          <w:rFonts w:hint="eastAsia" w:ascii="宋体" w:hAnsi="宋体" w:cs="宋体"/>
          <w:b/>
          <w:bCs/>
          <w:color w:val="auto"/>
          <w:sz w:val="24"/>
          <w:highlight w:val="none"/>
          <w:lang w:eastAsia="zh-Hans"/>
        </w:rPr>
        <w:t>、调试指导后，</w:t>
      </w:r>
    </w:p>
    <w:p w14:paraId="646CE0C9">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本合同所称的“采购文件”指招标文件、竞争性谈判</w:t>
      </w:r>
      <w:r>
        <w:rPr>
          <w:rFonts w:ascii="宋体" w:hAnsi="宋体" w:cs="宋体"/>
          <w:color w:val="auto"/>
          <w:sz w:val="24"/>
          <w:highlight w:val="none"/>
          <w:lang w:eastAsia="zh-Hans"/>
        </w:rPr>
        <w:t>/</w:t>
      </w:r>
      <w:r>
        <w:rPr>
          <w:rFonts w:hint="eastAsia" w:ascii="宋体" w:hAnsi="宋体" w:cs="宋体"/>
          <w:color w:val="auto"/>
          <w:sz w:val="24"/>
          <w:highlight w:val="none"/>
          <w:lang w:eastAsia="zh-Hans"/>
        </w:rPr>
        <w:t>磋商邀请文件或单一来源采购文件等，具体以实际采用的采购方式情况为准</w:t>
      </w:r>
      <w:r>
        <w:rPr>
          <w:rFonts w:hint="eastAsia" w:ascii="宋体" w:hAnsi="宋体" w:cs="宋体"/>
          <w:color w:val="auto"/>
          <w:sz w:val="24"/>
          <w:highlight w:val="none"/>
        </w:rPr>
        <w:t>。</w:t>
      </w:r>
    </w:p>
    <w:p w14:paraId="6EBA58D8">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rPr>
        <w:t>3</w:t>
      </w:r>
      <w:r>
        <w:rPr>
          <w:rFonts w:hint="eastAsia" w:ascii="宋体" w:hAnsi="宋体" w:cs="宋体"/>
          <w:color w:val="auto"/>
          <w:sz w:val="24"/>
          <w:highlight w:val="none"/>
          <w:lang w:eastAsia="zh-Hans"/>
        </w:rPr>
        <w:t>.</w:t>
      </w:r>
      <w:r>
        <w:rPr>
          <w:rFonts w:hint="eastAsia" w:ascii="宋体" w:hAnsi="宋体" w:cs="宋体"/>
          <w:color w:val="auto"/>
          <w:sz w:val="24"/>
          <w:highlight w:val="none"/>
        </w:rPr>
        <w:t>最终验收合格条件</w:t>
      </w:r>
      <w:r>
        <w:rPr>
          <w:rFonts w:hint="eastAsia" w:ascii="宋体" w:hAnsi="宋体" w:cs="宋体"/>
          <w:color w:val="auto"/>
          <w:sz w:val="24"/>
          <w:highlight w:val="none"/>
          <w:lang w:eastAsia="zh-Hans"/>
        </w:rPr>
        <w:t>包括下列第</w:t>
      </w:r>
      <w:r>
        <w:rPr>
          <w:rFonts w:hint="eastAsia" w:ascii="宋体" w:hAnsi="宋体" w:cs="宋体"/>
          <w:color w:val="auto"/>
          <w:sz w:val="24"/>
          <w:highlight w:val="none"/>
          <w:u w:val="single"/>
          <w:lang w:eastAsia="zh-Hans"/>
        </w:rPr>
        <w:t>（</w:t>
      </w:r>
      <w:r>
        <w:rPr>
          <w:rFonts w:ascii="宋体" w:hAnsi="宋体" w:cs="宋体"/>
          <w:color w:val="auto"/>
          <w:sz w:val="24"/>
          <w:highlight w:val="none"/>
          <w:u w:val="single"/>
          <w:lang w:eastAsia="zh-Hans"/>
        </w:rPr>
        <w:t>1</w:t>
      </w:r>
      <w:r>
        <w:rPr>
          <w:rFonts w:hint="eastAsia" w:ascii="宋体" w:hAnsi="宋体" w:cs="宋体"/>
          <w:color w:val="auto"/>
          <w:sz w:val="24"/>
          <w:highlight w:val="none"/>
          <w:u w:val="single"/>
          <w:lang w:eastAsia="zh-Hans"/>
        </w:rPr>
        <w:t>）</w:t>
      </w:r>
      <w:r>
        <w:rPr>
          <w:rFonts w:hint="eastAsia" w:ascii="宋体" w:hAnsi="宋体" w:cs="宋体"/>
          <w:color w:val="auto"/>
          <w:sz w:val="24"/>
          <w:highlight w:val="none"/>
          <w:lang w:eastAsia="zh-Hans"/>
        </w:rPr>
        <w:t>、</w:t>
      </w:r>
      <w:r>
        <w:rPr>
          <w:rFonts w:hint="eastAsia" w:ascii="宋体" w:hAnsi="宋体" w:cs="宋体"/>
          <w:color w:val="auto"/>
          <w:sz w:val="24"/>
          <w:highlight w:val="none"/>
          <w:u w:val="single"/>
          <w:lang w:eastAsia="zh-Hans"/>
        </w:rPr>
        <w:t>（</w:t>
      </w:r>
      <w:r>
        <w:rPr>
          <w:rFonts w:ascii="宋体" w:hAnsi="宋体" w:cs="宋体"/>
          <w:color w:val="auto"/>
          <w:sz w:val="24"/>
          <w:highlight w:val="none"/>
          <w:u w:val="single"/>
          <w:lang w:eastAsia="zh-Hans"/>
        </w:rPr>
        <w:t>2</w:t>
      </w:r>
      <w:r>
        <w:rPr>
          <w:rFonts w:hint="eastAsia" w:ascii="宋体" w:hAnsi="宋体" w:cs="宋体"/>
          <w:color w:val="auto"/>
          <w:sz w:val="24"/>
          <w:highlight w:val="none"/>
          <w:u w:val="single"/>
          <w:lang w:eastAsia="zh-Hans"/>
        </w:rPr>
        <w:t>）</w:t>
      </w:r>
      <w:r>
        <w:rPr>
          <w:rFonts w:hint="eastAsia" w:ascii="宋体" w:hAnsi="宋体" w:cs="宋体"/>
          <w:color w:val="auto"/>
          <w:sz w:val="24"/>
          <w:highlight w:val="none"/>
          <w:lang w:eastAsia="zh-Hans"/>
        </w:rPr>
        <w:t>、</w:t>
      </w:r>
      <w:r>
        <w:rPr>
          <w:rFonts w:hint="eastAsia" w:ascii="宋体" w:hAnsi="宋体" w:cs="宋体"/>
          <w:color w:val="auto"/>
          <w:sz w:val="24"/>
          <w:highlight w:val="none"/>
          <w:u w:val="single"/>
          <w:lang w:eastAsia="zh-Hans"/>
        </w:rPr>
        <w:t>（</w:t>
      </w:r>
      <w:r>
        <w:rPr>
          <w:rFonts w:ascii="宋体" w:hAnsi="宋体" w:cs="宋体"/>
          <w:color w:val="auto"/>
          <w:sz w:val="24"/>
          <w:highlight w:val="none"/>
          <w:u w:val="single"/>
          <w:lang w:eastAsia="zh-Hans"/>
        </w:rPr>
        <w:t>3</w:t>
      </w:r>
      <w:r>
        <w:rPr>
          <w:rFonts w:hint="eastAsia" w:ascii="宋体" w:hAnsi="宋体" w:cs="宋体"/>
          <w:color w:val="auto"/>
          <w:sz w:val="24"/>
          <w:highlight w:val="none"/>
          <w:u w:val="single"/>
          <w:lang w:eastAsia="zh-Hans"/>
        </w:rPr>
        <w:t>）</w:t>
      </w:r>
      <w:r>
        <w:rPr>
          <w:rFonts w:hint="eastAsia" w:ascii="宋体" w:hAnsi="宋体" w:cs="宋体"/>
          <w:color w:val="auto"/>
          <w:sz w:val="24"/>
          <w:highlight w:val="none"/>
          <w:lang w:eastAsia="zh-Hans"/>
        </w:rPr>
        <w:t>、</w:t>
      </w:r>
      <w:r>
        <w:rPr>
          <w:rFonts w:hint="eastAsia" w:ascii="宋体" w:hAnsi="宋体" w:cs="宋体"/>
          <w:color w:val="auto"/>
          <w:sz w:val="24"/>
          <w:highlight w:val="none"/>
          <w:u w:val="single"/>
          <w:lang w:eastAsia="zh-Hans"/>
        </w:rPr>
        <w:t>（</w:t>
      </w:r>
      <w:r>
        <w:rPr>
          <w:rFonts w:ascii="宋体" w:hAnsi="宋体" w:cs="宋体"/>
          <w:color w:val="auto"/>
          <w:sz w:val="24"/>
          <w:highlight w:val="none"/>
          <w:u w:val="single"/>
          <w:lang w:eastAsia="zh-Hans"/>
        </w:rPr>
        <w:t>4</w:t>
      </w:r>
      <w:r>
        <w:rPr>
          <w:rFonts w:hint="eastAsia" w:ascii="宋体" w:hAnsi="宋体" w:cs="宋体"/>
          <w:color w:val="auto"/>
          <w:sz w:val="24"/>
          <w:highlight w:val="none"/>
          <w:u w:val="single"/>
          <w:lang w:eastAsia="zh-Hans"/>
        </w:rPr>
        <w:t>）</w:t>
      </w:r>
      <w:r>
        <w:rPr>
          <w:rFonts w:hint="eastAsia" w:ascii="宋体" w:hAnsi="宋体" w:cs="宋体"/>
          <w:color w:val="auto"/>
          <w:sz w:val="24"/>
          <w:highlight w:val="none"/>
          <w:lang w:eastAsia="zh-Hans"/>
        </w:rPr>
        <w:t>、</w:t>
      </w:r>
      <w:r>
        <w:rPr>
          <w:rFonts w:ascii="宋体" w:hAnsi="宋体" w:cs="宋体"/>
          <w:color w:val="auto"/>
          <w:sz w:val="24"/>
          <w:highlight w:val="none"/>
          <w:u w:val="single"/>
          <w:lang w:eastAsia="zh-Hans"/>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lang w:eastAsia="zh-Hans"/>
        </w:rPr>
        <w:t xml:space="preserve"> </w:t>
      </w:r>
      <w:r>
        <w:rPr>
          <w:rFonts w:hint="eastAsia" w:ascii="宋体" w:hAnsi="宋体" w:cs="宋体"/>
          <w:color w:val="auto"/>
          <w:sz w:val="24"/>
          <w:highlight w:val="none"/>
          <w:lang w:eastAsia="zh-Hans"/>
        </w:rPr>
        <w:t>项：</w:t>
      </w:r>
    </w:p>
    <w:p w14:paraId="3BECE1D4">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1</w:t>
      </w:r>
      <w:r>
        <w:rPr>
          <w:rFonts w:hint="eastAsia" w:ascii="宋体" w:hAnsi="宋体" w:cs="宋体"/>
          <w:color w:val="auto"/>
          <w:sz w:val="24"/>
          <w:highlight w:val="none"/>
          <w:lang w:eastAsia="zh-Hans"/>
        </w:rPr>
        <w:t>）</w:t>
      </w:r>
      <w:r>
        <w:rPr>
          <w:rFonts w:hint="eastAsia" w:ascii="宋体" w:hAnsi="宋体" w:cs="宋体"/>
          <w:color w:val="auto"/>
          <w:sz w:val="24"/>
          <w:highlight w:val="none"/>
        </w:rPr>
        <w:t>性能测试和设备调试验收时出现的问题已被解决至买方书面同意。</w:t>
      </w:r>
    </w:p>
    <w:p w14:paraId="65515AE2">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已提供了合同规定的全部设备的资料。</w:t>
      </w:r>
    </w:p>
    <w:p w14:paraId="1800C365">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3</w:t>
      </w:r>
      <w:r>
        <w:rPr>
          <w:rFonts w:hint="eastAsia" w:ascii="宋体" w:hAnsi="宋体" w:cs="宋体"/>
          <w:color w:val="auto"/>
          <w:sz w:val="24"/>
          <w:highlight w:val="none"/>
          <w:lang w:eastAsia="zh-Hans"/>
        </w:rPr>
        <w:t>）采购</w:t>
      </w:r>
      <w:r>
        <w:rPr>
          <w:rFonts w:hint="eastAsia" w:ascii="宋体" w:hAnsi="宋体" w:cs="宋体"/>
          <w:color w:val="auto"/>
          <w:sz w:val="24"/>
          <w:highlight w:val="none"/>
        </w:rPr>
        <w:t>文件规定的培训任务已经完成。</w:t>
      </w:r>
    </w:p>
    <w:p w14:paraId="16CEF42F">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4</w:t>
      </w:r>
      <w:r>
        <w:rPr>
          <w:rFonts w:hint="eastAsia" w:ascii="宋体" w:hAnsi="宋体" w:cs="宋体"/>
          <w:color w:val="auto"/>
          <w:sz w:val="24"/>
          <w:highlight w:val="none"/>
          <w:lang w:eastAsia="zh-Hans"/>
        </w:rPr>
        <w:t>）调试过程中使用的专用工具、备品备件等已全部移交给买方使用。</w:t>
      </w:r>
    </w:p>
    <w:p w14:paraId="0A31E835">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5</w:t>
      </w:r>
      <w:r>
        <w:rPr>
          <w:rFonts w:hint="eastAsia" w:ascii="宋体" w:hAnsi="宋体" w:cs="宋体"/>
          <w:color w:val="auto"/>
          <w:sz w:val="24"/>
          <w:highlight w:val="none"/>
          <w:lang w:eastAsia="zh-Hans"/>
        </w:rPr>
        <w:t>）位于</w:t>
      </w:r>
      <w:r>
        <w:rPr>
          <w:rFonts w:ascii="宋体" w:hAnsi="宋体" w:cs="宋体"/>
          <w:b/>
          <w:bCs/>
          <w:color w:val="auto"/>
          <w:sz w:val="24"/>
          <w:highlight w:val="none"/>
          <w:u w:val="single"/>
          <w:lang w:eastAsia="zh-Hans"/>
        </w:rPr>
        <w:t xml:space="preserve"> </w:t>
      </w:r>
      <w:r>
        <w:rPr>
          <w:rFonts w:hint="eastAsia" w:ascii="宋体" w:hAnsi="宋体" w:cs="宋体"/>
          <w:b/>
          <w:bCs/>
          <w:color w:val="auto"/>
          <w:sz w:val="24"/>
          <w:highlight w:val="none"/>
          <w:u w:val="single"/>
        </w:rPr>
        <w:t>/</w:t>
      </w:r>
      <w:r>
        <w:rPr>
          <w:rFonts w:ascii="宋体" w:hAnsi="宋体" w:cs="宋体"/>
          <w:b/>
          <w:bCs/>
          <w:color w:val="auto"/>
          <w:sz w:val="24"/>
          <w:highlight w:val="none"/>
          <w:u w:val="single"/>
          <w:lang w:eastAsia="zh-Hans"/>
        </w:rPr>
        <w:t xml:space="preserve"> </w:t>
      </w:r>
      <w:r>
        <w:rPr>
          <w:rFonts w:hint="eastAsia" w:ascii="宋体" w:hAnsi="宋体" w:cs="宋体"/>
          <w:b/>
          <w:bCs/>
          <w:color w:val="auto"/>
          <w:sz w:val="24"/>
          <w:highlight w:val="none"/>
          <w:lang w:eastAsia="zh-Hans"/>
        </w:rPr>
        <w:t>地点</w:t>
      </w:r>
      <w:r>
        <w:rPr>
          <w:rFonts w:hint="eastAsia" w:ascii="宋体" w:hAnsi="宋体" w:cs="宋体"/>
          <w:color w:val="auto"/>
          <w:sz w:val="24"/>
          <w:highlight w:val="none"/>
          <w:lang w:eastAsia="zh-Hans"/>
        </w:rPr>
        <w:t>的</w:t>
      </w:r>
      <w:r>
        <w:rPr>
          <w:rFonts w:ascii="宋体" w:hAnsi="宋体" w:cs="宋体"/>
          <w:b/>
          <w:bCs/>
          <w:color w:val="auto"/>
          <w:sz w:val="24"/>
          <w:highlight w:val="none"/>
          <w:u w:val="single"/>
          <w:lang w:eastAsia="zh-Hans"/>
        </w:rPr>
        <w:t xml:space="preserve"> </w:t>
      </w:r>
      <w:r>
        <w:rPr>
          <w:rFonts w:hint="eastAsia" w:ascii="宋体" w:hAnsi="宋体" w:cs="宋体"/>
          <w:b/>
          <w:bCs/>
          <w:color w:val="auto"/>
          <w:sz w:val="24"/>
          <w:highlight w:val="none"/>
          <w:u w:val="single"/>
        </w:rPr>
        <w:t>/</w:t>
      </w:r>
      <w:r>
        <w:rPr>
          <w:rFonts w:ascii="宋体" w:hAnsi="宋体" w:cs="宋体"/>
          <w:b/>
          <w:bCs/>
          <w:color w:val="auto"/>
          <w:sz w:val="24"/>
          <w:highlight w:val="none"/>
          <w:u w:val="single"/>
          <w:lang w:eastAsia="zh-Hans"/>
        </w:rPr>
        <w:t xml:space="preserve"> </w:t>
      </w:r>
      <w:r>
        <w:rPr>
          <w:rFonts w:hint="eastAsia" w:ascii="宋体" w:hAnsi="宋体" w:cs="宋体"/>
          <w:b/>
          <w:bCs/>
          <w:color w:val="auto"/>
          <w:sz w:val="24"/>
          <w:highlight w:val="none"/>
          <w:lang w:eastAsia="zh-Hans"/>
        </w:rPr>
        <w:t>工程</w:t>
      </w:r>
      <w:r>
        <w:rPr>
          <w:rFonts w:hint="eastAsia" w:ascii="宋体" w:hAnsi="宋体" w:cs="宋体"/>
          <w:color w:val="auto"/>
          <w:sz w:val="24"/>
          <w:highlight w:val="none"/>
          <w:lang w:eastAsia="zh-Hans"/>
        </w:rPr>
        <w:t>调试达到处理效果。</w:t>
      </w:r>
    </w:p>
    <w:p w14:paraId="3802665B">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（6）需要计量校准的设备待校准结果</w:t>
      </w:r>
      <w:r>
        <w:rPr>
          <w:rFonts w:hint="eastAsia" w:ascii="宋体" w:hAnsi="宋体" w:cs="宋体"/>
          <w:color w:val="auto"/>
          <w:sz w:val="24"/>
          <w:highlight w:val="none"/>
        </w:rPr>
        <w:t>经买方</w:t>
      </w:r>
      <w:r>
        <w:rPr>
          <w:rFonts w:hint="eastAsia" w:ascii="宋体" w:hAnsi="宋体" w:cs="宋体"/>
          <w:color w:val="auto"/>
          <w:sz w:val="24"/>
          <w:highlight w:val="none"/>
          <w:lang w:eastAsia="zh-Hans"/>
        </w:rPr>
        <w:t>确认符合要求</w:t>
      </w:r>
      <w:r>
        <w:rPr>
          <w:rFonts w:hint="eastAsia" w:ascii="宋体" w:hAnsi="宋体" w:cs="宋体"/>
          <w:color w:val="auto"/>
          <w:sz w:val="24"/>
          <w:highlight w:val="none"/>
        </w:rPr>
        <w:t>。</w:t>
      </w:r>
    </w:p>
    <w:p w14:paraId="6CBEBB5D">
      <w:pPr>
        <w:spacing w:afterLines="0" w:line="360" w:lineRule="auto"/>
        <w:ind w:firstLine="480" w:firstLineChars="200"/>
        <w:rPr>
          <w:rFonts w:ascii="Times New Roman" w:hAnsi="Times New Roman"/>
          <w:color w:val="auto"/>
          <w:highlight w:val="none"/>
        </w:rPr>
      </w:pPr>
      <w:r>
        <w:rPr>
          <w:rFonts w:hint="eastAsia" w:ascii="宋体" w:hAnsi="宋体" w:cs="宋体"/>
          <w:color w:val="auto"/>
          <w:sz w:val="24"/>
          <w:highlight w:val="none"/>
          <w:lang w:eastAsia="zh-Hans"/>
        </w:rPr>
        <w:t>（</w:t>
      </w:r>
      <w:r>
        <w:rPr>
          <w:rFonts w:hint="eastAsia" w:ascii="宋体" w:hAnsi="宋体" w:cs="宋体"/>
          <w:color w:val="auto"/>
          <w:sz w:val="24"/>
          <w:highlight w:val="none"/>
        </w:rPr>
        <w:t>7</w:t>
      </w:r>
      <w:r>
        <w:rPr>
          <w:rFonts w:hint="eastAsia" w:ascii="宋体" w:hAnsi="宋体" w:cs="宋体"/>
          <w:color w:val="auto"/>
          <w:sz w:val="24"/>
          <w:highlight w:val="none"/>
          <w:lang w:eastAsia="zh-Hans"/>
        </w:rPr>
        <w:t>）</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54A6F6C">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bookmarkStart w:id="44" w:name="_Toc201743103"/>
      <w:bookmarkStart w:id="45" w:name="_Toc201719107"/>
      <w:bookmarkStart w:id="46" w:name="_Toc201742848"/>
      <w:bookmarkStart w:id="47" w:name="_Toc199213732"/>
      <w:bookmarkStart w:id="48" w:name="_Toc201997931"/>
      <w:bookmarkStart w:id="49" w:name="_Toc201401647"/>
      <w:bookmarkStart w:id="50" w:name="_Toc199215935"/>
      <w:bookmarkStart w:id="51" w:name="_Toc199215767"/>
      <w:r>
        <w:rPr>
          <w:rFonts w:ascii="宋体" w:hAnsi="宋体" w:cs="宋体"/>
          <w:b/>
          <w:bCs/>
          <w:color w:val="auto"/>
          <w:sz w:val="32"/>
          <w:highlight w:val="none"/>
        </w:rPr>
        <w:t>七</w:t>
      </w:r>
      <w:r>
        <w:rPr>
          <w:rFonts w:hint="eastAsia" w:ascii="宋体" w:hAnsi="宋体" w:cs="宋体"/>
          <w:b/>
          <w:bCs/>
          <w:color w:val="auto"/>
          <w:sz w:val="32"/>
          <w:highlight w:val="none"/>
          <w:lang w:eastAsia="zh-Hans"/>
        </w:rPr>
        <w:t>、</w:t>
      </w:r>
      <w:r>
        <w:rPr>
          <w:rFonts w:hint="eastAsia" w:ascii="宋体" w:hAnsi="宋体" w:cs="宋体"/>
          <w:b/>
          <w:bCs/>
          <w:color w:val="auto"/>
          <w:sz w:val="32"/>
          <w:highlight w:val="none"/>
        </w:rPr>
        <w:t>责任和义务</w:t>
      </w:r>
    </w:p>
    <w:p w14:paraId="6BBE8D33">
      <w:pPr>
        <w:numPr>
          <w:ilvl w:val="0"/>
          <w:numId w:val="3"/>
        </w:numPr>
        <w:spacing w:after="78"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卖方有责任按本合同的要求，按时、保质、保量地提供合同设备和技术资料。</w:t>
      </w:r>
    </w:p>
    <w:p w14:paraId="1CF20126">
      <w:pPr>
        <w:numPr>
          <w:ilvl w:val="0"/>
          <w:numId w:val="3"/>
        </w:numPr>
        <w:spacing w:after="78"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卖方供货设备应保证满足买方</w:t>
      </w:r>
      <w:r>
        <w:rPr>
          <w:rFonts w:hint="eastAsia" w:ascii="宋体" w:hAnsi="宋体" w:cs="宋体"/>
          <w:color w:val="auto"/>
          <w:sz w:val="24"/>
          <w:highlight w:val="none"/>
          <w:lang w:eastAsia="zh-Hans"/>
        </w:rPr>
        <w:t>对</w:t>
      </w:r>
      <w:r>
        <w:rPr>
          <w:rFonts w:hint="eastAsia" w:ascii="宋体" w:hAnsi="宋体" w:cs="宋体"/>
          <w:color w:val="auto"/>
          <w:sz w:val="24"/>
          <w:highlight w:val="none"/>
        </w:rPr>
        <w:t>技术（质量）、数量要求，对有缺陷的零件、部件和设备，卖方同意免费更换，以达到合同规定的规格、质量和性能。</w:t>
      </w:r>
    </w:p>
    <w:p w14:paraId="09A172BB">
      <w:pPr>
        <w:numPr>
          <w:ilvl w:val="0"/>
          <w:numId w:val="3"/>
        </w:numPr>
        <w:spacing w:after="78"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如卖方需二次设计，</w:t>
      </w:r>
      <w:r>
        <w:rPr>
          <w:rFonts w:hint="eastAsia" w:ascii="宋体" w:hAnsi="宋体" w:cs="宋体"/>
          <w:color w:val="auto"/>
          <w:sz w:val="24"/>
          <w:highlight w:val="none"/>
          <w:lang w:eastAsia="zh-Hans"/>
        </w:rPr>
        <w:t>二次设计</w:t>
      </w:r>
      <w:r>
        <w:rPr>
          <w:rFonts w:hint="eastAsia" w:ascii="宋体" w:hAnsi="宋体" w:cs="宋体"/>
          <w:color w:val="auto"/>
          <w:sz w:val="24"/>
          <w:highlight w:val="none"/>
        </w:rPr>
        <w:t>图纸</w:t>
      </w:r>
      <w:r>
        <w:rPr>
          <w:rFonts w:hint="eastAsia" w:ascii="宋体" w:hAnsi="宋体" w:cs="宋体"/>
          <w:color w:val="auto"/>
          <w:sz w:val="24"/>
          <w:highlight w:val="none"/>
          <w:lang w:eastAsia="zh-Hans"/>
        </w:rPr>
        <w:t>应</w:t>
      </w:r>
      <w:r>
        <w:rPr>
          <w:rFonts w:hint="eastAsia" w:ascii="宋体" w:hAnsi="宋体" w:cs="宋体"/>
          <w:color w:val="auto"/>
          <w:sz w:val="24"/>
          <w:highlight w:val="none"/>
        </w:rPr>
        <w:t>按买方要求时间节点提交，交货时间不予顺延。</w:t>
      </w:r>
    </w:p>
    <w:p w14:paraId="7BA6EF6B">
      <w:pPr>
        <w:numPr>
          <w:ilvl w:val="0"/>
          <w:numId w:val="3"/>
        </w:numPr>
        <w:spacing w:after="78" w:line="360" w:lineRule="auto"/>
        <w:ind w:left="0" w:firstLine="480"/>
        <w:rPr>
          <w:rFonts w:hint="eastAsia" w:ascii="宋体" w:hAnsi="宋体" w:cs="宋体"/>
          <w:color w:val="auto"/>
          <w:sz w:val="24"/>
          <w:highlight w:val="none"/>
          <w:lang w:eastAsia="zh-Hans"/>
        </w:rPr>
      </w:pPr>
      <w:r>
        <w:rPr>
          <w:rFonts w:hint="eastAsia" w:ascii="宋体" w:hAnsi="宋体" w:cs="宋体"/>
          <w:color w:val="auto"/>
          <w:sz w:val="24"/>
          <w:highlight w:val="none"/>
        </w:rPr>
        <w:t>卖方有责任将合同设备在合同约定地点交验。</w:t>
      </w:r>
    </w:p>
    <w:p w14:paraId="72F49D9C">
      <w:pPr>
        <w:numPr>
          <w:ilvl w:val="0"/>
          <w:numId w:val="3"/>
        </w:numPr>
        <w:spacing w:after="78" w:line="360" w:lineRule="auto"/>
        <w:ind w:left="0" w:firstLine="48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双方确认：关于买方是否需向卖方提供设计图纸，按照下列</w:t>
      </w:r>
      <w:r>
        <w:rPr>
          <w:rFonts w:hint="eastAsia" w:ascii="宋体" w:hAnsi="宋体" w:cs="宋体"/>
          <w:b/>
          <w:bCs/>
          <w:color w:val="auto"/>
          <w:sz w:val="24"/>
          <w:highlight w:val="none"/>
          <w:lang w:eastAsia="zh-Hans"/>
        </w:rPr>
        <w:t>第</w:t>
      </w:r>
      <w:r>
        <w:rPr>
          <w:rFonts w:hint="eastAsia" w:ascii="宋体" w:hAnsi="宋体" w:cs="宋体"/>
          <w:b/>
          <w:bCs/>
          <w:color w:val="auto"/>
          <w:sz w:val="24"/>
          <w:highlight w:val="none"/>
          <w:u w:val="single"/>
        </w:rPr>
        <w:t>（2）</w:t>
      </w:r>
      <w:r>
        <w:rPr>
          <w:rFonts w:hint="eastAsia" w:ascii="宋体" w:hAnsi="宋体" w:cs="宋体"/>
          <w:b/>
          <w:bCs/>
          <w:color w:val="auto"/>
          <w:sz w:val="24"/>
          <w:highlight w:val="none"/>
          <w:lang w:eastAsia="zh-Hans"/>
        </w:rPr>
        <w:t>种</w:t>
      </w:r>
      <w:r>
        <w:rPr>
          <w:rFonts w:hint="eastAsia" w:ascii="宋体" w:hAnsi="宋体" w:cs="宋体"/>
          <w:color w:val="auto"/>
          <w:sz w:val="24"/>
          <w:highlight w:val="none"/>
          <w:lang w:eastAsia="zh-Hans"/>
        </w:rPr>
        <w:t>方式进行：</w:t>
      </w:r>
    </w:p>
    <w:p w14:paraId="60BEDFC2">
      <w:pPr>
        <w:spacing w:after="78" w:line="360" w:lineRule="auto"/>
        <w:ind w:left="48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1</w:t>
      </w:r>
      <w:r>
        <w:rPr>
          <w:rFonts w:hint="eastAsia" w:ascii="宋体" w:hAnsi="宋体" w:cs="宋体"/>
          <w:color w:val="auto"/>
          <w:sz w:val="24"/>
          <w:highlight w:val="none"/>
          <w:lang w:eastAsia="zh-Hans"/>
        </w:rPr>
        <w:t>）买方应于合同生效后</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w:t>
      </w:r>
      <w:r>
        <w:rPr>
          <w:rFonts w:hint="eastAsia" w:ascii="宋体" w:hAnsi="宋体" w:cs="宋体"/>
          <w:b/>
          <w:bCs/>
          <w:color w:val="auto"/>
          <w:sz w:val="24"/>
          <w:highlight w:val="none"/>
          <w:lang w:eastAsia="zh-Hans"/>
        </w:rPr>
        <w:t>】日</w:t>
      </w:r>
      <w:r>
        <w:rPr>
          <w:rFonts w:hint="eastAsia" w:ascii="宋体" w:hAnsi="宋体" w:cs="宋体"/>
          <w:color w:val="auto"/>
          <w:sz w:val="24"/>
          <w:highlight w:val="none"/>
          <w:lang w:eastAsia="zh-Hans"/>
        </w:rPr>
        <w:t>，将设计图纸提供给卖方。</w:t>
      </w:r>
    </w:p>
    <w:p w14:paraId="633E004D">
      <w:pPr>
        <w:spacing w:after="78" w:line="360" w:lineRule="auto"/>
        <w:ind w:left="48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2</w:t>
      </w:r>
      <w:r>
        <w:rPr>
          <w:rFonts w:hint="eastAsia" w:ascii="宋体" w:hAnsi="宋体" w:cs="宋体"/>
          <w:color w:val="auto"/>
          <w:sz w:val="24"/>
          <w:highlight w:val="none"/>
          <w:lang w:eastAsia="zh-Hans"/>
        </w:rPr>
        <w:t>）买方不制作设计图纸，无需向卖方提供。</w:t>
      </w:r>
    </w:p>
    <w:p w14:paraId="4E682F74">
      <w:pPr>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rPr>
        <w:t>6.</w:t>
      </w:r>
      <w:r>
        <w:rPr>
          <w:rFonts w:hint="eastAsia" w:ascii="宋体" w:hAnsi="宋体" w:cs="宋体"/>
          <w:color w:val="auto"/>
          <w:sz w:val="24"/>
          <w:highlight w:val="none"/>
          <w:lang w:eastAsia="zh-Hans"/>
        </w:rPr>
        <w:t>合同履行期间，合同双方均应当遵守国家和工程所在地有关安全生产的要求，卖方应按照法律规定在施工场地内及其毗邻地进行运输、装卸、施工等各种环节</w:t>
      </w:r>
      <w:r>
        <w:rPr>
          <w:rFonts w:hint="eastAsia" w:ascii="宋体" w:hAnsi="宋体" w:cs="宋体"/>
          <w:color w:val="auto"/>
          <w:sz w:val="24"/>
          <w:highlight w:val="none"/>
        </w:rPr>
        <w:t>,</w:t>
      </w:r>
      <w:r>
        <w:rPr>
          <w:rFonts w:hint="eastAsia" w:ascii="宋体" w:hAnsi="宋体" w:cs="宋体"/>
          <w:color w:val="auto"/>
          <w:sz w:val="24"/>
          <w:highlight w:val="none"/>
          <w:lang w:eastAsia="zh-Hans"/>
        </w:rPr>
        <w:t>由于卖方原因造成的安全事故、环境责任事故等一切意外事故，包括不可抗拒力因素造成的事故，造成的后果概由卖方负责。卖方进场前做好安全技术交底工作，做好各项安全防护措施</w:t>
      </w:r>
      <w:r>
        <w:rPr>
          <w:rFonts w:hint="eastAsia" w:ascii="宋体" w:hAnsi="宋体" w:cs="宋体"/>
          <w:color w:val="auto"/>
          <w:sz w:val="24"/>
          <w:highlight w:val="none"/>
        </w:rPr>
        <w:t>;</w:t>
      </w:r>
      <w:r>
        <w:rPr>
          <w:rFonts w:hint="eastAsia" w:ascii="宋体" w:hAnsi="宋体" w:cs="宋体"/>
          <w:color w:val="auto"/>
          <w:sz w:val="24"/>
          <w:highlight w:val="none"/>
          <w:lang w:eastAsia="zh-Hans"/>
        </w:rPr>
        <w:t>为实施合同而雇用的特殊工种的人员应受过专门的培训并已取得政府有关管理机构颁发的上岗证书。</w:t>
      </w:r>
    </w:p>
    <w:p w14:paraId="3EDD1345">
      <w:pPr>
        <w:spacing w:after="78"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w:t>
      </w:r>
      <w:r>
        <w:rPr>
          <w:rFonts w:hint="eastAsia" w:ascii="宋体" w:hAnsi="宋体" w:cs="宋体"/>
          <w:color w:val="auto"/>
          <w:sz w:val="24"/>
          <w:highlight w:val="none"/>
        </w:rPr>
        <w:tab/>
      </w:r>
      <w:r>
        <w:rPr>
          <w:rFonts w:hint="eastAsia" w:ascii="宋体" w:hAnsi="宋体" w:cs="宋体"/>
          <w:color w:val="auto"/>
          <w:sz w:val="24"/>
          <w:highlight w:val="none"/>
        </w:rPr>
        <w:t>如卖方违背国家和地方各项法律、法规及各相关部门规章、规定。发生群体性事件、市民投诉、上访等问题，属卖方严重违约，买方有权单方面提前终止合同，可扣除或不支付相应的项目费用。若卖方的违约行为同时导致行政罚款及经济赔款或造成任何法律或经济纠纷，一概由卖方负责。</w:t>
      </w:r>
    </w:p>
    <w:p w14:paraId="67B3C7A0">
      <w:pPr>
        <w:spacing w:after="78" w:line="360" w:lineRule="auto"/>
        <w:ind w:left="48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.其他卖方责任与义务：</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2230044F">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lang w:eastAsia="zh-Hans"/>
        </w:rPr>
      </w:pPr>
      <w:r>
        <w:rPr>
          <w:rFonts w:ascii="宋体" w:hAnsi="宋体" w:cs="宋体"/>
          <w:b/>
          <w:bCs/>
          <w:color w:val="auto"/>
          <w:sz w:val="32"/>
          <w:highlight w:val="none"/>
        </w:rPr>
        <w:t>八</w:t>
      </w:r>
      <w:r>
        <w:rPr>
          <w:rFonts w:hint="eastAsia" w:ascii="宋体" w:hAnsi="宋体" w:cs="宋体"/>
          <w:b/>
          <w:bCs/>
          <w:color w:val="auto"/>
          <w:sz w:val="32"/>
          <w:highlight w:val="none"/>
          <w:lang w:eastAsia="zh-Hans"/>
        </w:rPr>
        <w:t>、违约责任</w:t>
      </w:r>
    </w:p>
    <w:p w14:paraId="3DC3FF66">
      <w:pPr>
        <w:adjustRightInd w:val="0"/>
        <w:snapToGrid w:val="0"/>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Hans"/>
        </w:rPr>
        <w:t>卖</w:t>
      </w:r>
      <w:r>
        <w:rPr>
          <w:rFonts w:hint="eastAsia" w:ascii="宋体" w:hAnsi="宋体" w:cs="宋体"/>
          <w:color w:val="auto"/>
          <w:sz w:val="24"/>
          <w:highlight w:val="none"/>
        </w:rPr>
        <w:t>方如有下列行为之一视为违约，</w:t>
      </w:r>
      <w:r>
        <w:rPr>
          <w:rFonts w:hint="eastAsia" w:ascii="宋体" w:hAnsi="宋体" w:cs="宋体"/>
          <w:color w:val="auto"/>
          <w:sz w:val="24"/>
          <w:highlight w:val="none"/>
          <w:lang w:eastAsia="zh-Hans"/>
        </w:rPr>
        <w:t>买</w:t>
      </w:r>
      <w:r>
        <w:rPr>
          <w:rFonts w:hint="eastAsia" w:ascii="宋体" w:hAnsi="宋体" w:cs="宋体"/>
          <w:color w:val="auto"/>
          <w:sz w:val="24"/>
          <w:highlight w:val="none"/>
        </w:rPr>
        <w:t>方有权</w:t>
      </w:r>
      <w:r>
        <w:rPr>
          <w:rFonts w:hint="eastAsia" w:ascii="宋体" w:hAnsi="宋体" w:cs="宋体"/>
          <w:color w:val="auto"/>
          <w:sz w:val="24"/>
          <w:highlight w:val="none"/>
          <w:lang w:eastAsia="zh-Hans"/>
        </w:rPr>
        <w:t>解除</w:t>
      </w:r>
      <w:r>
        <w:rPr>
          <w:rFonts w:hint="eastAsia" w:ascii="宋体" w:hAnsi="宋体" w:cs="宋体"/>
          <w:color w:val="auto"/>
          <w:sz w:val="24"/>
          <w:highlight w:val="none"/>
        </w:rPr>
        <w:t>合同，</w:t>
      </w:r>
      <w:r>
        <w:rPr>
          <w:rFonts w:hint="eastAsia" w:ascii="宋体" w:hAnsi="宋体" w:cs="宋体"/>
          <w:color w:val="auto"/>
          <w:sz w:val="24"/>
          <w:highlight w:val="none"/>
          <w:lang w:eastAsia="zh-Hans"/>
        </w:rPr>
        <w:t>卖</w:t>
      </w:r>
      <w:r>
        <w:rPr>
          <w:rFonts w:hint="eastAsia" w:ascii="宋体" w:hAnsi="宋体" w:cs="宋体"/>
          <w:color w:val="auto"/>
          <w:sz w:val="24"/>
          <w:highlight w:val="none"/>
        </w:rPr>
        <w:t>方赔偿</w:t>
      </w:r>
      <w:r>
        <w:rPr>
          <w:rFonts w:hint="eastAsia" w:ascii="宋体" w:hAnsi="宋体" w:cs="宋体"/>
          <w:color w:val="auto"/>
          <w:sz w:val="24"/>
          <w:highlight w:val="none"/>
          <w:lang w:eastAsia="zh-Hans"/>
        </w:rPr>
        <w:t>买</w:t>
      </w:r>
      <w:r>
        <w:rPr>
          <w:rFonts w:hint="eastAsia" w:ascii="宋体" w:hAnsi="宋体" w:cs="宋体"/>
          <w:color w:val="auto"/>
          <w:sz w:val="24"/>
          <w:highlight w:val="none"/>
        </w:rPr>
        <w:t>方的一切损失。</w:t>
      </w:r>
    </w:p>
    <w:p w14:paraId="265930BF">
      <w:pPr>
        <w:adjustRightInd w:val="0"/>
        <w:snapToGrid w:val="0"/>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1</w:t>
      </w:r>
      <w:r>
        <w:rPr>
          <w:rFonts w:hint="eastAsia" w:ascii="宋体" w:hAnsi="宋体" w:cs="宋体"/>
          <w:color w:val="auto"/>
          <w:sz w:val="24"/>
          <w:highlight w:val="none"/>
          <w:lang w:eastAsia="zh-Hans"/>
        </w:rPr>
        <w:t>）</w:t>
      </w:r>
      <w:r>
        <w:rPr>
          <w:rFonts w:hint="eastAsia" w:ascii="宋体" w:hAnsi="宋体" w:cs="宋体"/>
          <w:color w:val="auto"/>
          <w:sz w:val="24"/>
          <w:highlight w:val="none"/>
        </w:rPr>
        <w:t>所提供的设备、配件与合同文件的承诺不相符；</w:t>
      </w:r>
    </w:p>
    <w:p w14:paraId="10F8D00F">
      <w:pPr>
        <w:adjustRightInd w:val="0"/>
        <w:snapToGrid w:val="0"/>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2</w:t>
      </w:r>
      <w:r>
        <w:rPr>
          <w:rFonts w:hint="eastAsia" w:ascii="宋体" w:hAnsi="宋体" w:cs="宋体"/>
          <w:color w:val="auto"/>
          <w:sz w:val="24"/>
          <w:highlight w:val="none"/>
          <w:lang w:eastAsia="zh-Hans"/>
        </w:rPr>
        <w:t>）卖</w:t>
      </w:r>
      <w:r>
        <w:rPr>
          <w:rFonts w:hint="eastAsia" w:ascii="宋体" w:hAnsi="宋体" w:cs="宋体"/>
          <w:color w:val="auto"/>
          <w:sz w:val="24"/>
          <w:highlight w:val="none"/>
        </w:rPr>
        <w:t>方</w:t>
      </w:r>
      <w:r>
        <w:rPr>
          <w:rFonts w:hint="eastAsia" w:ascii="宋体" w:hAnsi="宋体" w:cs="宋体"/>
          <w:color w:val="auto"/>
          <w:sz w:val="24"/>
          <w:highlight w:val="none"/>
          <w:lang w:eastAsia="zh-Hans"/>
        </w:rPr>
        <w:t>存在</w:t>
      </w:r>
      <w:r>
        <w:rPr>
          <w:rFonts w:hint="eastAsia" w:ascii="宋体" w:hAnsi="宋体" w:cs="宋体"/>
          <w:color w:val="auto"/>
          <w:sz w:val="24"/>
          <w:highlight w:val="none"/>
        </w:rPr>
        <w:t>违反承诺的品牌、生产厂家、报价、质量和合同文件规定的质量与性能、售后服务的内容行为；</w:t>
      </w:r>
    </w:p>
    <w:p w14:paraId="2B5833F8">
      <w:pPr>
        <w:adjustRightInd w:val="0"/>
        <w:snapToGrid w:val="0"/>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3</w:t>
      </w:r>
      <w:r>
        <w:rPr>
          <w:rFonts w:hint="eastAsia" w:ascii="宋体" w:hAnsi="宋体" w:cs="宋体"/>
          <w:color w:val="auto"/>
          <w:sz w:val="24"/>
          <w:highlight w:val="none"/>
          <w:lang w:eastAsia="zh-Hans"/>
        </w:rPr>
        <w:t>）卖</w:t>
      </w:r>
      <w:r>
        <w:rPr>
          <w:rFonts w:hint="eastAsia" w:ascii="宋体" w:hAnsi="宋体" w:cs="宋体"/>
          <w:color w:val="auto"/>
          <w:sz w:val="24"/>
          <w:highlight w:val="none"/>
        </w:rPr>
        <w:t>方违反双方签署合同书的其他主要条款</w:t>
      </w:r>
      <w:r>
        <w:rPr>
          <w:rFonts w:hint="eastAsia" w:ascii="宋体" w:hAnsi="宋体" w:cs="宋体"/>
          <w:color w:val="auto"/>
          <w:sz w:val="24"/>
          <w:highlight w:val="none"/>
          <w:lang w:eastAsia="zh-Hans"/>
        </w:rPr>
        <w:t>。</w:t>
      </w:r>
    </w:p>
    <w:p w14:paraId="45F627D8">
      <w:pPr>
        <w:adjustRightInd w:val="0"/>
        <w:snapToGrid w:val="0"/>
        <w:spacing w:after="78"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rPr>
        <w:t>2</w:t>
      </w:r>
      <w:r>
        <w:rPr>
          <w:rFonts w:hint="eastAsia" w:ascii="宋体" w:hAnsi="宋体" w:cs="宋体"/>
          <w:color w:val="auto"/>
          <w:sz w:val="24"/>
          <w:highlight w:val="none"/>
        </w:rPr>
        <w:t>.</w:t>
      </w:r>
      <w:r>
        <w:rPr>
          <w:rFonts w:hint="eastAsia" w:ascii="宋体" w:hAnsi="宋体" w:cs="宋体"/>
          <w:color w:val="auto"/>
          <w:sz w:val="24"/>
          <w:highlight w:val="none"/>
          <w:lang w:eastAsia="zh-Hans"/>
        </w:rPr>
        <w:t>卖</w:t>
      </w:r>
      <w:r>
        <w:rPr>
          <w:rFonts w:hint="eastAsia" w:ascii="宋体" w:hAnsi="宋体" w:cs="宋体"/>
          <w:color w:val="auto"/>
          <w:sz w:val="24"/>
          <w:highlight w:val="none"/>
        </w:rPr>
        <w:t>方在设备运输、装卸等各种环节中产生的一切意外事故，包括不可抗力因素造成的事故，造成设备或配件的损坏概由</w:t>
      </w:r>
      <w:r>
        <w:rPr>
          <w:rFonts w:hint="eastAsia" w:ascii="宋体" w:hAnsi="宋体" w:cs="宋体"/>
          <w:color w:val="auto"/>
          <w:sz w:val="24"/>
          <w:highlight w:val="none"/>
          <w:lang w:eastAsia="zh-Hans"/>
        </w:rPr>
        <w:t>卖</w:t>
      </w:r>
      <w:r>
        <w:rPr>
          <w:rFonts w:hint="eastAsia" w:ascii="宋体" w:hAnsi="宋体" w:cs="宋体"/>
          <w:color w:val="auto"/>
          <w:sz w:val="24"/>
          <w:highlight w:val="none"/>
        </w:rPr>
        <w:t>方负责。</w:t>
      </w:r>
    </w:p>
    <w:p w14:paraId="496C09AC">
      <w:pPr>
        <w:adjustRightInd w:val="0"/>
        <w:snapToGrid w:val="0"/>
        <w:spacing w:after="78"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rPr>
        <w:t>3</w:t>
      </w:r>
      <w:r>
        <w:rPr>
          <w:rFonts w:hint="eastAsia" w:ascii="宋体" w:hAnsi="宋体" w:cs="宋体"/>
          <w:color w:val="auto"/>
          <w:sz w:val="24"/>
          <w:highlight w:val="none"/>
        </w:rPr>
        <w:t>.</w:t>
      </w:r>
      <w:bookmarkStart w:id="52" w:name="_Hlk141716370"/>
      <w:r>
        <w:rPr>
          <w:rFonts w:hint="eastAsia" w:ascii="宋体" w:hAnsi="宋体" w:cs="宋体"/>
          <w:color w:val="auto"/>
          <w:sz w:val="24"/>
          <w:highlight w:val="none"/>
        </w:rPr>
        <w:t>供货期延误</w:t>
      </w:r>
      <w:r>
        <w:rPr>
          <w:rFonts w:hint="eastAsia" w:ascii="宋体" w:hAnsi="宋体" w:cs="宋体"/>
          <w:color w:val="auto"/>
          <w:sz w:val="24"/>
          <w:highlight w:val="none"/>
          <w:lang w:eastAsia="zh-Hans"/>
        </w:rPr>
        <w:t>的，卖方按照下列方式承担违约金：</w:t>
      </w:r>
      <w:bookmarkEnd w:id="52"/>
    </w:p>
    <w:p w14:paraId="0453FB24">
      <w:pPr>
        <w:adjustRightInd w:val="0"/>
        <w:snapToGrid w:val="0"/>
        <w:spacing w:after="78" w:line="360" w:lineRule="auto"/>
        <w:ind w:firstLine="480" w:firstLineChars="200"/>
        <w:rPr>
          <w:rFonts w:hint="eastAsia" w:ascii="宋体" w:hAnsi="宋体" w:cs="宋体"/>
          <w:color w:val="auto"/>
          <w:sz w:val="24"/>
          <w:highlight w:val="none"/>
          <w:lang w:eastAsia="zh-Hans"/>
        </w:rPr>
      </w:pPr>
      <w:bookmarkStart w:id="53" w:name="_Hlk141716354"/>
      <w:r>
        <w:rPr>
          <w:rFonts w:hint="eastAsia" w:ascii="宋体" w:hAnsi="宋体" w:cs="宋体"/>
          <w:color w:val="auto"/>
          <w:sz w:val="24"/>
          <w:highlight w:val="none"/>
          <w:lang w:eastAsia="zh-Hans"/>
        </w:rPr>
        <w:t>（</w:t>
      </w:r>
      <w:r>
        <w:rPr>
          <w:rFonts w:ascii="宋体" w:hAnsi="宋体" w:cs="宋体"/>
          <w:color w:val="auto"/>
          <w:sz w:val="24"/>
          <w:highlight w:val="none"/>
          <w:lang w:eastAsia="zh-Hans"/>
        </w:rPr>
        <w:t>1</w:t>
      </w:r>
      <w:r>
        <w:rPr>
          <w:rFonts w:hint="eastAsia" w:ascii="宋体" w:hAnsi="宋体" w:cs="宋体"/>
          <w:color w:val="auto"/>
          <w:sz w:val="24"/>
          <w:highlight w:val="none"/>
          <w:lang w:eastAsia="zh-Hans"/>
        </w:rPr>
        <w:t>）供货期延误【</w:t>
      </w:r>
      <w:r>
        <w:rPr>
          <w:rFonts w:ascii="宋体" w:hAnsi="宋体" w:cs="宋体"/>
          <w:color w:val="auto"/>
          <w:sz w:val="24"/>
          <w:highlight w:val="none"/>
          <w:lang w:eastAsia="zh-Hans"/>
        </w:rPr>
        <w:t>5</w:t>
      </w:r>
      <w:r>
        <w:rPr>
          <w:rFonts w:hint="eastAsia" w:ascii="宋体" w:hAnsi="宋体" w:cs="宋体"/>
          <w:color w:val="auto"/>
          <w:sz w:val="24"/>
          <w:highlight w:val="none"/>
          <w:lang w:eastAsia="zh-Hans"/>
        </w:rPr>
        <w:t>】</w:t>
      </w:r>
      <w:r>
        <w:rPr>
          <w:rFonts w:hint="eastAsia" w:ascii="宋体" w:hAnsi="宋体" w:cs="宋体"/>
          <w:color w:val="auto"/>
          <w:sz w:val="24"/>
          <w:highlight w:val="none"/>
        </w:rPr>
        <w:t>日以内的，卖方向买方支付人民币</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1000</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元/日</w:t>
      </w:r>
      <w:r>
        <w:rPr>
          <w:rFonts w:hint="eastAsia" w:ascii="宋体" w:hAnsi="宋体" w:cs="宋体"/>
          <w:color w:val="auto"/>
          <w:sz w:val="24"/>
          <w:highlight w:val="none"/>
        </w:rPr>
        <w:t>的违约金</w:t>
      </w:r>
      <w:r>
        <w:rPr>
          <w:rFonts w:hint="eastAsia" w:ascii="宋体" w:hAnsi="宋体" w:cs="宋体"/>
          <w:color w:val="auto"/>
          <w:sz w:val="24"/>
          <w:highlight w:val="none"/>
          <w:lang w:eastAsia="zh-Hans"/>
        </w:rPr>
        <w:t>。</w:t>
      </w:r>
    </w:p>
    <w:p w14:paraId="73410BDE">
      <w:pPr>
        <w:adjustRightInd w:val="0"/>
        <w:snapToGrid w:val="0"/>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供货期延误</w:t>
      </w:r>
      <w:r>
        <w:rPr>
          <w:rFonts w:hint="eastAsia" w:ascii="宋体" w:hAnsi="宋体" w:cs="宋体"/>
          <w:color w:val="auto"/>
          <w:sz w:val="24"/>
          <w:highlight w:val="none"/>
          <w:lang w:eastAsia="zh-Hans"/>
        </w:rPr>
        <w:t>【</w:t>
      </w:r>
      <w:r>
        <w:rPr>
          <w:rFonts w:ascii="宋体" w:hAnsi="宋体" w:cs="宋体"/>
          <w:color w:val="auto"/>
          <w:sz w:val="24"/>
          <w:highlight w:val="none"/>
          <w:lang w:eastAsia="zh-Hans"/>
        </w:rPr>
        <w:t>5</w:t>
      </w:r>
      <w:r>
        <w:rPr>
          <w:rFonts w:hint="eastAsia" w:ascii="宋体" w:hAnsi="宋体" w:cs="宋体"/>
          <w:color w:val="auto"/>
          <w:sz w:val="24"/>
          <w:highlight w:val="none"/>
          <w:lang w:eastAsia="zh-Hans"/>
        </w:rPr>
        <w:t>】</w:t>
      </w:r>
      <w:r>
        <w:rPr>
          <w:rFonts w:hint="eastAsia" w:ascii="宋体" w:hAnsi="宋体" w:cs="宋体"/>
          <w:color w:val="auto"/>
          <w:sz w:val="24"/>
          <w:highlight w:val="none"/>
        </w:rPr>
        <w:t>至</w:t>
      </w:r>
      <w:r>
        <w:rPr>
          <w:rFonts w:hint="eastAsia" w:ascii="宋体" w:hAnsi="宋体" w:cs="宋体"/>
          <w:color w:val="auto"/>
          <w:sz w:val="24"/>
          <w:highlight w:val="none"/>
          <w:lang w:eastAsia="zh-Hans"/>
        </w:rPr>
        <w:t>【</w:t>
      </w:r>
      <w:r>
        <w:rPr>
          <w:rFonts w:ascii="宋体" w:hAnsi="宋体" w:cs="宋体"/>
          <w:color w:val="auto"/>
          <w:sz w:val="24"/>
          <w:highlight w:val="none"/>
        </w:rPr>
        <w:t>10</w:t>
      </w:r>
      <w:r>
        <w:rPr>
          <w:rFonts w:hint="eastAsia" w:ascii="宋体" w:hAnsi="宋体" w:cs="宋体"/>
          <w:color w:val="auto"/>
          <w:sz w:val="24"/>
          <w:highlight w:val="none"/>
          <w:lang w:eastAsia="zh-Hans"/>
        </w:rPr>
        <w:t>】</w:t>
      </w:r>
      <w:r>
        <w:rPr>
          <w:rFonts w:hint="eastAsia" w:ascii="宋体" w:hAnsi="宋体" w:cs="宋体"/>
          <w:color w:val="auto"/>
          <w:sz w:val="24"/>
          <w:highlight w:val="none"/>
        </w:rPr>
        <w:t>日的（含</w:t>
      </w:r>
      <w:r>
        <w:rPr>
          <w:rFonts w:hint="eastAsia" w:ascii="宋体" w:hAnsi="宋体" w:cs="宋体"/>
          <w:color w:val="auto"/>
          <w:sz w:val="24"/>
          <w:highlight w:val="none"/>
          <w:lang w:eastAsia="zh-Hans"/>
        </w:rPr>
        <w:t>本数</w:t>
      </w:r>
      <w:r>
        <w:rPr>
          <w:rFonts w:hint="eastAsia" w:ascii="宋体" w:hAnsi="宋体" w:cs="宋体"/>
          <w:color w:val="auto"/>
          <w:sz w:val="24"/>
          <w:highlight w:val="none"/>
        </w:rPr>
        <w:t>），</w:t>
      </w:r>
      <w:r>
        <w:rPr>
          <w:rFonts w:hint="eastAsia" w:ascii="宋体" w:hAnsi="宋体" w:cs="宋体"/>
          <w:color w:val="auto"/>
          <w:sz w:val="24"/>
          <w:highlight w:val="none"/>
          <w:lang w:eastAsia="zh-Hans"/>
        </w:rPr>
        <w:t>从延误开始之日起，</w:t>
      </w:r>
      <w:r>
        <w:rPr>
          <w:rFonts w:hint="eastAsia" w:ascii="宋体" w:hAnsi="宋体" w:cs="宋体"/>
          <w:color w:val="auto"/>
          <w:sz w:val="24"/>
          <w:highlight w:val="none"/>
        </w:rPr>
        <w:t>卖方向买方支付人民币</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1000</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元/日</w:t>
      </w:r>
      <w:r>
        <w:rPr>
          <w:rFonts w:hint="eastAsia" w:ascii="宋体" w:hAnsi="宋体" w:cs="宋体"/>
          <w:color w:val="auto"/>
          <w:sz w:val="24"/>
          <w:highlight w:val="none"/>
        </w:rPr>
        <w:t>的违约金</w:t>
      </w:r>
      <w:r>
        <w:rPr>
          <w:rFonts w:hint="eastAsia" w:ascii="宋体" w:hAnsi="宋体" w:cs="宋体"/>
          <w:color w:val="auto"/>
          <w:sz w:val="24"/>
          <w:highlight w:val="none"/>
          <w:lang w:eastAsia="zh-Hans"/>
        </w:rPr>
        <w:t>。</w:t>
      </w:r>
    </w:p>
    <w:p w14:paraId="099A5879">
      <w:pPr>
        <w:adjustRightInd w:val="0"/>
        <w:snapToGrid w:val="0"/>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3</w:t>
      </w:r>
      <w:r>
        <w:rPr>
          <w:rFonts w:hint="eastAsia" w:ascii="宋体" w:hAnsi="宋体" w:cs="宋体"/>
          <w:color w:val="auto"/>
          <w:sz w:val="24"/>
          <w:highlight w:val="none"/>
          <w:lang w:eastAsia="zh-Hans"/>
        </w:rPr>
        <w:t>）</w:t>
      </w:r>
      <w:r>
        <w:rPr>
          <w:rFonts w:hint="eastAsia" w:ascii="宋体" w:hAnsi="宋体" w:cs="宋体"/>
          <w:color w:val="auto"/>
          <w:sz w:val="24"/>
          <w:highlight w:val="none"/>
        </w:rPr>
        <w:t>供货期延误</w:t>
      </w:r>
      <w:r>
        <w:rPr>
          <w:rFonts w:hint="eastAsia" w:ascii="宋体" w:hAnsi="宋体" w:cs="宋体"/>
          <w:color w:val="auto"/>
          <w:sz w:val="24"/>
          <w:highlight w:val="none"/>
          <w:lang w:eastAsia="zh-Hans"/>
        </w:rPr>
        <w:t>【</w:t>
      </w:r>
      <w:r>
        <w:rPr>
          <w:rFonts w:ascii="宋体" w:hAnsi="宋体" w:cs="宋体"/>
          <w:color w:val="auto"/>
          <w:sz w:val="24"/>
          <w:highlight w:val="none"/>
        </w:rPr>
        <w:t>10</w:t>
      </w:r>
      <w:r>
        <w:rPr>
          <w:rFonts w:hint="eastAsia" w:ascii="宋体" w:hAnsi="宋体" w:cs="宋体"/>
          <w:color w:val="auto"/>
          <w:sz w:val="24"/>
          <w:highlight w:val="none"/>
          <w:lang w:eastAsia="zh-Hans"/>
        </w:rPr>
        <w:t>】</w:t>
      </w:r>
      <w:r>
        <w:rPr>
          <w:rFonts w:hint="eastAsia" w:ascii="宋体" w:hAnsi="宋体" w:cs="宋体"/>
          <w:color w:val="auto"/>
          <w:sz w:val="24"/>
          <w:highlight w:val="none"/>
        </w:rPr>
        <w:t>日以上的，买方有权</w:t>
      </w:r>
      <w:r>
        <w:rPr>
          <w:rFonts w:hint="eastAsia" w:ascii="宋体" w:hAnsi="宋体" w:cs="宋体"/>
          <w:color w:val="auto"/>
          <w:sz w:val="24"/>
          <w:highlight w:val="none"/>
          <w:lang w:eastAsia="zh-Hans"/>
        </w:rPr>
        <w:t>：①</w:t>
      </w:r>
      <w:r>
        <w:rPr>
          <w:rFonts w:hint="eastAsia" w:ascii="宋体" w:hAnsi="宋体" w:cs="宋体"/>
          <w:color w:val="auto"/>
          <w:sz w:val="24"/>
          <w:highlight w:val="none"/>
        </w:rPr>
        <w:t>单方面解除合同，要求卖方在</w:t>
      </w:r>
      <w:r>
        <w:rPr>
          <w:rFonts w:hint="eastAsia" w:ascii="宋体" w:hAnsi="宋体" w:cs="宋体"/>
          <w:color w:val="auto"/>
          <w:sz w:val="24"/>
          <w:highlight w:val="none"/>
          <w:lang w:eastAsia="zh-Hans"/>
        </w:rPr>
        <w:t>【</w:t>
      </w:r>
      <w:r>
        <w:rPr>
          <w:rFonts w:ascii="宋体" w:hAnsi="宋体" w:cs="宋体"/>
          <w:color w:val="auto"/>
          <w:sz w:val="24"/>
          <w:highlight w:val="none"/>
          <w:lang w:eastAsia="zh-Hans"/>
        </w:rPr>
        <w:t>7</w:t>
      </w:r>
      <w:r>
        <w:rPr>
          <w:rFonts w:hint="eastAsia" w:ascii="宋体" w:hAnsi="宋体" w:cs="宋体"/>
          <w:color w:val="auto"/>
          <w:sz w:val="24"/>
          <w:highlight w:val="none"/>
          <w:lang w:eastAsia="zh-Hans"/>
        </w:rPr>
        <w:t>】</w:t>
      </w:r>
      <w:r>
        <w:rPr>
          <w:rFonts w:hint="eastAsia" w:ascii="宋体" w:hAnsi="宋体" w:cs="宋体"/>
          <w:color w:val="auto"/>
          <w:sz w:val="24"/>
          <w:highlight w:val="none"/>
        </w:rPr>
        <w:t>日内返还货款，并按合同</w:t>
      </w:r>
      <w:r>
        <w:rPr>
          <w:rFonts w:hint="eastAsia" w:ascii="宋体" w:hAnsi="宋体" w:cs="宋体"/>
          <w:color w:val="auto"/>
          <w:sz w:val="24"/>
          <w:highlight w:val="none"/>
          <w:lang w:eastAsia="zh-Hans"/>
        </w:rPr>
        <w:t>总价</w:t>
      </w:r>
      <w:r>
        <w:rPr>
          <w:rFonts w:hint="eastAsia" w:ascii="宋体" w:hAnsi="宋体" w:cs="宋体"/>
          <w:color w:val="auto"/>
          <w:sz w:val="24"/>
          <w:highlight w:val="none"/>
        </w:rPr>
        <w:t>的</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w:t>
      </w:r>
      <w:r>
        <w:rPr>
          <w:rFonts w:hint="eastAsia" w:ascii="宋体" w:hAnsi="宋体" w:cs="宋体"/>
          <w:b/>
          <w:bCs/>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向买方支付</w:t>
      </w:r>
      <w:r>
        <w:rPr>
          <w:rFonts w:hint="eastAsia" w:ascii="宋体" w:hAnsi="宋体" w:cs="宋体"/>
          <w:color w:val="auto"/>
          <w:sz w:val="24"/>
          <w:highlight w:val="none"/>
        </w:rPr>
        <w:t>违约金</w:t>
      </w:r>
      <w:r>
        <w:rPr>
          <w:rFonts w:hint="eastAsia" w:ascii="宋体" w:hAnsi="宋体" w:cs="宋体"/>
          <w:color w:val="auto"/>
          <w:sz w:val="24"/>
          <w:highlight w:val="none"/>
          <w:lang w:eastAsia="zh-Hans"/>
        </w:rPr>
        <w:t>；②要求卖方继续履行合同，并从延误开始之日起，有权</w:t>
      </w:r>
      <w:r>
        <w:rPr>
          <w:rFonts w:hint="eastAsia" w:ascii="宋体" w:hAnsi="宋体" w:cs="宋体"/>
          <w:color w:val="auto"/>
          <w:sz w:val="24"/>
          <w:highlight w:val="none"/>
        </w:rPr>
        <w:t>向买方支付人民币</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1000</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元/日</w:t>
      </w:r>
      <w:r>
        <w:rPr>
          <w:rFonts w:hint="eastAsia" w:ascii="宋体" w:hAnsi="宋体" w:cs="宋体"/>
          <w:color w:val="auto"/>
          <w:sz w:val="24"/>
          <w:highlight w:val="none"/>
        </w:rPr>
        <w:t>的违约金。</w:t>
      </w:r>
    </w:p>
    <w:bookmarkEnd w:id="53"/>
    <w:p w14:paraId="4DEB0E17">
      <w:pPr>
        <w:adjustRightInd w:val="0"/>
        <w:snapToGrid w:val="0"/>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如因卖方工期延误导致甲方收到项目业主的更高额的罚款，本合同卖方应相应承担。</w:t>
      </w:r>
    </w:p>
    <w:p w14:paraId="6CE25416">
      <w:pPr>
        <w:adjustRightInd w:val="0"/>
        <w:snapToGrid w:val="0"/>
        <w:spacing w:after="78"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w:t>
      </w:r>
      <w:bookmarkStart w:id="54" w:name="_Hlk141716443"/>
      <w:r>
        <w:rPr>
          <w:rFonts w:hint="eastAsia" w:ascii="宋体" w:hAnsi="宋体" w:cs="宋体"/>
          <w:color w:val="auto"/>
          <w:sz w:val="24"/>
          <w:highlight w:val="none"/>
        </w:rPr>
        <w:t>设备未能通过</w:t>
      </w:r>
      <w:r>
        <w:rPr>
          <w:rFonts w:hint="eastAsia" w:ascii="宋体" w:hAnsi="宋体" w:cs="宋体"/>
          <w:color w:val="auto"/>
          <w:sz w:val="24"/>
          <w:highlight w:val="none"/>
          <w:lang w:eastAsia="zh-Hans"/>
        </w:rPr>
        <w:t>本合同约定的</w:t>
      </w:r>
      <w:r>
        <w:rPr>
          <w:rFonts w:hint="eastAsia" w:ascii="宋体" w:hAnsi="宋体" w:cs="宋体"/>
          <w:color w:val="auto"/>
          <w:sz w:val="24"/>
          <w:highlight w:val="none"/>
        </w:rPr>
        <w:t>验收要求，则买方同意由卖方予以整改更换，并在</w:t>
      </w:r>
      <w:r>
        <w:rPr>
          <w:rFonts w:ascii="宋体" w:hAnsi="宋体" w:cs="宋体"/>
          <w:color w:val="auto"/>
          <w:sz w:val="24"/>
          <w:highlight w:val="none"/>
        </w:rPr>
        <w:t>7</w:t>
      </w:r>
      <w:r>
        <w:rPr>
          <w:rFonts w:hint="eastAsia" w:ascii="宋体" w:hAnsi="宋体" w:cs="宋体"/>
          <w:color w:val="auto"/>
          <w:sz w:val="24"/>
          <w:highlight w:val="none"/>
        </w:rPr>
        <w:t>天内重新组织验收；经2次验收不合格的，买方有权</w:t>
      </w:r>
      <w:r>
        <w:rPr>
          <w:rFonts w:hint="eastAsia" w:ascii="宋体" w:hAnsi="宋体" w:cs="宋体"/>
          <w:color w:val="auto"/>
          <w:sz w:val="24"/>
          <w:highlight w:val="none"/>
          <w:lang w:eastAsia="zh-Hans"/>
        </w:rPr>
        <w:t>：①</w:t>
      </w:r>
      <w:r>
        <w:rPr>
          <w:rFonts w:hint="eastAsia" w:ascii="宋体" w:hAnsi="宋体" w:cs="宋体"/>
          <w:color w:val="auto"/>
          <w:sz w:val="24"/>
          <w:highlight w:val="none"/>
        </w:rPr>
        <w:t>单方面解除合同，卖方应当一周内退还买方已支付的合同款，并按合同</w:t>
      </w:r>
      <w:r>
        <w:rPr>
          <w:rFonts w:hint="eastAsia" w:ascii="宋体" w:hAnsi="宋体" w:cs="宋体"/>
          <w:color w:val="auto"/>
          <w:sz w:val="24"/>
          <w:highlight w:val="none"/>
          <w:lang w:eastAsia="zh-Hans"/>
        </w:rPr>
        <w:t>总价</w:t>
      </w:r>
      <w:r>
        <w:rPr>
          <w:rFonts w:hint="eastAsia" w:ascii="宋体" w:hAnsi="宋体" w:cs="宋体"/>
          <w:color w:val="auto"/>
          <w:sz w:val="24"/>
          <w:highlight w:val="none"/>
        </w:rPr>
        <w:t>的</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w:t>
      </w:r>
      <w:r>
        <w:rPr>
          <w:rFonts w:hint="eastAsia" w:ascii="宋体" w:hAnsi="宋体" w:cs="宋体"/>
          <w:b/>
          <w:bCs/>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向买方支付</w:t>
      </w:r>
      <w:r>
        <w:rPr>
          <w:rFonts w:hint="eastAsia" w:ascii="宋体" w:hAnsi="宋体" w:cs="宋体"/>
          <w:color w:val="auto"/>
          <w:sz w:val="24"/>
          <w:highlight w:val="none"/>
        </w:rPr>
        <w:t>违约金</w:t>
      </w:r>
      <w:r>
        <w:rPr>
          <w:rFonts w:hint="eastAsia" w:ascii="宋体" w:hAnsi="宋体" w:cs="宋体"/>
          <w:color w:val="auto"/>
          <w:sz w:val="24"/>
          <w:highlight w:val="none"/>
          <w:lang w:eastAsia="zh-Hans"/>
        </w:rPr>
        <w:t>；②要求卖方继续履行合同直至验收合格，同时有权要求卖方按</w:t>
      </w:r>
      <w:r>
        <w:rPr>
          <w:rFonts w:hint="eastAsia" w:ascii="宋体" w:hAnsi="宋体" w:cs="宋体"/>
          <w:color w:val="auto"/>
          <w:sz w:val="24"/>
          <w:highlight w:val="none"/>
        </w:rPr>
        <w:t>合同总价的</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30</w:t>
      </w:r>
      <w:r>
        <w:rPr>
          <w:rFonts w:hint="eastAsia" w:ascii="宋体" w:hAnsi="宋体" w:cs="宋体"/>
          <w:b/>
          <w:bCs/>
          <w:color w:val="auto"/>
          <w:sz w:val="24"/>
          <w:highlight w:val="none"/>
          <w:lang w:eastAsia="zh-Hans"/>
        </w:rPr>
        <w:t>】</w:t>
      </w:r>
      <w:r>
        <w:rPr>
          <w:rFonts w:hint="eastAsia" w:ascii="宋体" w:hAnsi="宋体" w:cs="宋体"/>
          <w:color w:val="auto"/>
          <w:sz w:val="24"/>
          <w:highlight w:val="none"/>
        </w:rPr>
        <w:t>%</w:t>
      </w:r>
      <w:r>
        <w:rPr>
          <w:rFonts w:hint="eastAsia" w:ascii="宋体" w:hAnsi="宋体" w:cs="宋体"/>
          <w:color w:val="auto"/>
          <w:sz w:val="24"/>
          <w:highlight w:val="none"/>
          <w:lang w:eastAsia="zh-Hans"/>
        </w:rPr>
        <w:t>向买方</w:t>
      </w:r>
      <w:r>
        <w:rPr>
          <w:rFonts w:hint="eastAsia" w:ascii="宋体" w:hAnsi="宋体" w:cs="宋体"/>
          <w:color w:val="auto"/>
          <w:sz w:val="24"/>
          <w:highlight w:val="none"/>
          <w:lang w:eastAsia="zh-Hans"/>
        </w:rPr>
        <w:t>支付</w:t>
      </w:r>
      <w:r>
        <w:rPr>
          <w:rFonts w:hint="eastAsia" w:ascii="宋体" w:hAnsi="宋体" w:cs="宋体"/>
          <w:color w:val="auto"/>
          <w:sz w:val="24"/>
          <w:highlight w:val="none"/>
        </w:rPr>
        <w:t>违约金。如因卖方设备验收不合格导致甲方收到项目业主的更高额的罚款，本合同卖方应相应承担。</w:t>
      </w:r>
    </w:p>
    <w:p w14:paraId="1D252A90">
      <w:pPr>
        <w:adjustRightInd w:val="0"/>
        <w:snapToGrid w:val="0"/>
        <w:spacing w:after="78"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rPr>
        <w:t>5</w:t>
      </w:r>
      <w:r>
        <w:rPr>
          <w:rFonts w:hint="eastAsia" w:ascii="宋体" w:hAnsi="宋体" w:cs="宋体"/>
          <w:color w:val="auto"/>
          <w:sz w:val="24"/>
          <w:highlight w:val="none"/>
        </w:rPr>
        <w:t>.保修期内，</w:t>
      </w:r>
      <w:r>
        <w:rPr>
          <w:rFonts w:hint="eastAsia" w:ascii="宋体" w:hAnsi="宋体" w:cs="宋体"/>
          <w:color w:val="auto"/>
          <w:sz w:val="24"/>
          <w:highlight w:val="none"/>
        </w:rPr>
        <w:t>如卖方未在规定时间内指导解决设备问题，买方有权自行处理，相关费用及因此造成的损失全部由卖方承担，且不免除卖方对设备的缺陷责任，此外，</w:t>
      </w:r>
      <w:r>
        <w:rPr>
          <w:rFonts w:hint="eastAsia" w:ascii="宋体" w:hAnsi="宋体" w:cs="宋体"/>
          <w:color w:val="auto"/>
          <w:sz w:val="24"/>
          <w:highlight w:val="none"/>
          <w:lang w:eastAsia="zh-Hans"/>
        </w:rPr>
        <w:t>买方有权要求卖方按照前述相关费用的0.5倍支付补偿金，并有权在尾款中扣除相关费用、损失、补偿、违约金。</w:t>
      </w:r>
    </w:p>
    <w:bookmarkEnd w:id="54"/>
    <w:p w14:paraId="3C5AEF20">
      <w:pPr>
        <w:adjustRightInd w:val="0"/>
        <w:snapToGrid w:val="0"/>
        <w:spacing w:after="78"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lang w:eastAsia="zh-Hans"/>
        </w:rPr>
        <w:t>6.</w:t>
      </w:r>
      <w:bookmarkStart w:id="55" w:name="_Hlk141716487"/>
      <w:r>
        <w:rPr>
          <w:rFonts w:hint="eastAsia" w:ascii="宋体" w:hAnsi="宋体" w:cs="宋体"/>
          <w:color w:val="auto"/>
          <w:sz w:val="24"/>
          <w:highlight w:val="none"/>
          <w:lang w:eastAsia="zh-Hans"/>
        </w:rPr>
        <w:t>一方因追究违约方法律责任而支付的案件受理费、保全费、执行费、公告费、律师费、保全担保费/保险费、公证费，由违约方承担。</w:t>
      </w:r>
    </w:p>
    <w:bookmarkEnd w:id="55"/>
    <w:p w14:paraId="3AED0A54">
      <w:pPr>
        <w:adjustRightInd w:val="0"/>
        <w:snapToGrid w:val="0"/>
        <w:spacing w:after="78"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.其他违约责任:</w:t>
      </w:r>
      <w:r>
        <w:rPr>
          <w:rFonts w:hint="eastAsia" w:ascii="宋体" w:hAnsi="宋体" w:cs="宋体"/>
          <w:color w:val="auto"/>
          <w:sz w:val="24"/>
          <w:highlight w:val="none"/>
          <w:u w:val="single"/>
        </w:rPr>
        <w:t xml:space="preserve">              /               </w:t>
      </w:r>
    </w:p>
    <w:p w14:paraId="33C6DB78">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r>
        <w:rPr>
          <w:rFonts w:ascii="宋体" w:hAnsi="宋体" w:cs="宋体"/>
          <w:b/>
          <w:bCs/>
          <w:color w:val="auto"/>
          <w:sz w:val="32"/>
          <w:highlight w:val="none"/>
        </w:rPr>
        <w:t>九</w:t>
      </w:r>
      <w:r>
        <w:rPr>
          <w:rFonts w:hint="eastAsia" w:ascii="宋体" w:hAnsi="宋体" w:cs="宋体"/>
          <w:b/>
          <w:bCs/>
          <w:color w:val="auto"/>
          <w:sz w:val="32"/>
          <w:highlight w:val="none"/>
          <w:lang w:eastAsia="zh-Hans"/>
        </w:rPr>
        <w:t>、</w:t>
      </w:r>
      <w:r>
        <w:rPr>
          <w:rFonts w:hint="eastAsia" w:ascii="宋体" w:hAnsi="宋体" w:cs="宋体"/>
          <w:b/>
          <w:bCs/>
          <w:color w:val="auto"/>
          <w:sz w:val="32"/>
          <w:highlight w:val="none"/>
        </w:rPr>
        <w:t>培训</w:t>
      </w:r>
      <w:bookmarkEnd w:id="44"/>
      <w:bookmarkEnd w:id="45"/>
      <w:bookmarkEnd w:id="46"/>
      <w:bookmarkEnd w:id="47"/>
      <w:bookmarkEnd w:id="48"/>
      <w:bookmarkEnd w:id="49"/>
      <w:bookmarkEnd w:id="50"/>
      <w:bookmarkEnd w:id="51"/>
    </w:p>
    <w:p w14:paraId="0F7807DA">
      <w:pPr>
        <w:spacing w:afterLines="0" w:line="360" w:lineRule="auto"/>
        <w:ind w:firstLine="480" w:firstLineChars="200"/>
        <w:rPr>
          <w:rFonts w:hint="eastAsia" w:ascii="宋体" w:hAnsi="宋体" w:cs="宋体"/>
          <w:color w:val="auto"/>
          <w:sz w:val="24"/>
          <w:highlight w:val="none"/>
          <w:lang w:eastAsia="zh-Hans"/>
        </w:rPr>
      </w:pPr>
      <w:bookmarkStart w:id="56" w:name="_Toc199213733"/>
      <w:bookmarkStart w:id="57" w:name="_Toc201401648"/>
      <w:bookmarkStart w:id="58" w:name="_Toc201742849"/>
      <w:bookmarkStart w:id="59" w:name="_Toc201997932"/>
      <w:bookmarkStart w:id="60" w:name="_Toc201743104"/>
      <w:bookmarkStart w:id="61" w:name="_Toc199215768"/>
      <w:bookmarkStart w:id="62" w:name="_Toc201719108"/>
      <w:bookmarkStart w:id="63" w:name="_Toc199215936"/>
      <w:r>
        <w:rPr>
          <w:rFonts w:hint="eastAsia" w:ascii="宋体" w:hAnsi="宋体" w:cs="宋体"/>
          <w:color w:val="auto"/>
          <w:sz w:val="24"/>
          <w:highlight w:val="none"/>
        </w:rPr>
        <w:t>1.</w:t>
      </w:r>
      <w:r>
        <w:rPr>
          <w:rFonts w:hint="eastAsia" w:ascii="宋体" w:hAnsi="宋体" w:cs="宋体"/>
          <w:color w:val="auto"/>
          <w:sz w:val="24"/>
          <w:highlight w:val="none"/>
          <w:lang w:eastAsia="zh-Hans"/>
        </w:rPr>
        <w:t>买、卖双方就培训事宜作出如</w:t>
      </w:r>
      <w:r>
        <w:rPr>
          <w:rFonts w:hint="eastAsia" w:ascii="宋体" w:hAnsi="宋体" w:cs="宋体"/>
          <w:color w:val="auto"/>
          <w:sz w:val="24"/>
          <w:highlight w:val="none"/>
          <w:lang w:eastAsia="zh-Hans"/>
        </w:rPr>
        <w:t>下</w:t>
      </w:r>
      <w:r>
        <w:rPr>
          <w:rFonts w:hint="eastAsia" w:ascii="宋体" w:hAnsi="宋体" w:cs="宋体"/>
          <w:b/>
          <w:bCs/>
          <w:color w:val="auto"/>
          <w:sz w:val="24"/>
          <w:highlight w:val="none"/>
          <w:lang w:eastAsia="zh-Hans"/>
        </w:rPr>
        <w:t>第</w:t>
      </w:r>
      <w:r>
        <w:rPr>
          <w:rFonts w:hint="eastAsia" w:ascii="宋体" w:hAnsi="宋体" w:cs="宋体"/>
          <w:color w:val="auto"/>
          <w:sz w:val="24"/>
          <w:highlight w:val="none"/>
          <w:lang w:eastAsia="zh-Hans"/>
        </w:rPr>
        <w:t>（2）</w:t>
      </w:r>
      <w:r>
        <w:rPr>
          <w:rFonts w:hint="eastAsia" w:ascii="宋体" w:hAnsi="宋体" w:cs="宋体"/>
          <w:b/>
          <w:bCs/>
          <w:color w:val="auto"/>
          <w:sz w:val="24"/>
          <w:highlight w:val="none"/>
          <w:lang w:eastAsia="zh-Hans"/>
        </w:rPr>
        <w:t>项</w:t>
      </w:r>
      <w:r>
        <w:rPr>
          <w:rFonts w:hint="eastAsia" w:ascii="宋体" w:hAnsi="宋体" w:cs="宋体"/>
          <w:color w:val="auto"/>
          <w:sz w:val="24"/>
          <w:highlight w:val="none"/>
          <w:lang w:eastAsia="zh-Hans"/>
        </w:rPr>
        <w:t>确认：</w:t>
      </w:r>
    </w:p>
    <w:p w14:paraId="33874A8D">
      <w:pPr>
        <w:spacing w:afterLines="0" w:line="360" w:lineRule="auto"/>
        <w:ind w:firstLine="480" w:firstLineChars="200"/>
        <w:rPr>
          <w:rFonts w:ascii="Times New Roman" w:hAnsi="Times New Roman"/>
          <w:color w:val="auto"/>
          <w:highlight w:val="none"/>
          <w:lang w:eastAsia="zh-Hans"/>
        </w:rPr>
      </w:pPr>
      <w:r>
        <w:rPr>
          <w:rFonts w:hint="eastAsia" w:ascii="宋体" w:hAnsi="宋体" w:cs="宋体"/>
          <w:color w:val="auto"/>
          <w:sz w:val="24"/>
          <w:highlight w:val="none"/>
          <w:lang w:eastAsia="zh-Hans"/>
        </w:rPr>
        <w:t>（1）本合同涉及培训事宜。</w:t>
      </w:r>
    </w:p>
    <w:p w14:paraId="34CFD71A">
      <w:pPr>
        <w:spacing w:afterLines="0"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（2）本合同不涉及培训事宜，第九条第2至3款项不适用于本合同</w:t>
      </w:r>
      <w:r>
        <w:rPr>
          <w:rFonts w:hint="eastAsia" w:ascii="宋体" w:hAnsi="宋体" w:cs="宋体"/>
          <w:color w:val="auto"/>
          <w:sz w:val="24"/>
          <w:highlight w:val="none"/>
        </w:rPr>
        <w:t>。</w:t>
      </w:r>
    </w:p>
    <w:p w14:paraId="32E1B2DB">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2.卖方承诺按照以下规定为买方提供技术培训。</w:t>
      </w:r>
      <w:bookmarkEnd w:id="56"/>
      <w:bookmarkEnd w:id="57"/>
      <w:bookmarkEnd w:id="58"/>
      <w:bookmarkEnd w:id="59"/>
      <w:bookmarkEnd w:id="60"/>
      <w:bookmarkEnd w:id="61"/>
      <w:bookmarkEnd w:id="62"/>
      <w:bookmarkEnd w:id="63"/>
    </w:p>
    <w:p w14:paraId="70CEA54E">
      <w:pPr>
        <w:spacing w:afterLines="0" w:line="360" w:lineRule="auto"/>
        <w:ind w:firstLine="480" w:firstLineChars="200"/>
        <w:rPr>
          <w:rFonts w:hint="eastAsia" w:ascii="宋体" w:hAnsi="宋体" w:cs="宋体"/>
          <w:color w:val="auto"/>
          <w:sz w:val="24"/>
          <w:highlight w:val="none"/>
        </w:rPr>
      </w:pPr>
      <w:bookmarkStart w:id="64" w:name="_Toc199215769"/>
      <w:bookmarkStart w:id="65" w:name="_Toc201401649"/>
      <w:bookmarkStart w:id="66" w:name="_Toc201997933"/>
      <w:bookmarkStart w:id="67" w:name="_Toc201719109"/>
      <w:bookmarkStart w:id="68" w:name="_Toc201743105"/>
      <w:bookmarkStart w:id="69" w:name="_Toc201742850"/>
      <w:bookmarkStart w:id="70" w:name="_Toc199215937"/>
      <w:bookmarkStart w:id="71" w:name="_Toc199213734"/>
      <w:r>
        <w:rPr>
          <w:rFonts w:hint="eastAsia" w:ascii="宋体" w:hAnsi="宋体" w:cs="宋体"/>
          <w:color w:val="auto"/>
          <w:sz w:val="24"/>
          <w:highlight w:val="none"/>
          <w:lang w:eastAsia="zh-Hans"/>
        </w:rPr>
        <w:t>（1）</w:t>
      </w:r>
      <w:r>
        <w:rPr>
          <w:rFonts w:hint="eastAsia" w:ascii="宋体" w:hAnsi="宋体" w:cs="宋体"/>
          <w:color w:val="auto"/>
          <w:sz w:val="24"/>
          <w:highlight w:val="none"/>
        </w:rPr>
        <w:t>培训时间：</w:t>
      </w:r>
      <w:r>
        <w:rPr>
          <w:rFonts w:hint="eastAsia" w:ascii="宋体" w:hAnsi="宋体" w:cs="宋体"/>
          <w:color w:val="auto"/>
          <w:sz w:val="24"/>
          <w:highlight w:val="none"/>
          <w:u w:val="single"/>
        </w:rPr>
        <w:t>以买方通知为准</w:t>
      </w:r>
      <w:bookmarkEnd w:id="64"/>
      <w:bookmarkEnd w:id="65"/>
      <w:bookmarkEnd w:id="66"/>
      <w:bookmarkEnd w:id="67"/>
      <w:bookmarkEnd w:id="68"/>
      <w:bookmarkEnd w:id="69"/>
      <w:bookmarkEnd w:id="70"/>
      <w:bookmarkEnd w:id="71"/>
      <w:r>
        <w:rPr>
          <w:rFonts w:hint="eastAsia" w:ascii="宋体" w:hAnsi="宋体" w:cs="宋体"/>
          <w:color w:val="auto"/>
          <w:sz w:val="24"/>
          <w:highlight w:val="none"/>
        </w:rPr>
        <w:t>。</w:t>
      </w:r>
    </w:p>
    <w:p w14:paraId="15EB6A71">
      <w:pPr>
        <w:spacing w:afterLines="0" w:line="360" w:lineRule="auto"/>
        <w:ind w:firstLine="480" w:firstLineChars="200"/>
        <w:rPr>
          <w:rFonts w:hint="eastAsia" w:ascii="宋体" w:hAnsi="宋体" w:cs="宋体"/>
          <w:color w:val="auto"/>
          <w:sz w:val="24"/>
          <w:highlight w:val="none"/>
        </w:rPr>
      </w:pPr>
      <w:bookmarkStart w:id="72" w:name="_Toc199215938"/>
      <w:bookmarkStart w:id="73" w:name="_Toc201997934"/>
      <w:bookmarkStart w:id="74" w:name="_Toc199213735"/>
      <w:bookmarkStart w:id="75" w:name="_Toc201719110"/>
      <w:bookmarkStart w:id="76" w:name="_Toc201743106"/>
      <w:bookmarkStart w:id="77" w:name="_Toc201401650"/>
      <w:bookmarkStart w:id="78" w:name="_Toc201742851"/>
      <w:bookmarkStart w:id="79" w:name="_Toc199215770"/>
      <w:r>
        <w:rPr>
          <w:rFonts w:hint="eastAsia" w:ascii="宋体" w:hAnsi="宋体" w:cs="宋体"/>
          <w:color w:val="auto"/>
          <w:sz w:val="24"/>
          <w:highlight w:val="none"/>
          <w:lang w:eastAsia="zh-Hans"/>
        </w:rPr>
        <w:t>（2）</w:t>
      </w:r>
      <w:r>
        <w:rPr>
          <w:rFonts w:hint="eastAsia" w:ascii="宋体" w:hAnsi="宋体" w:cs="宋体"/>
          <w:color w:val="auto"/>
          <w:sz w:val="24"/>
          <w:highlight w:val="none"/>
        </w:rPr>
        <w:t>培训地点：</w:t>
      </w:r>
      <w:bookmarkEnd w:id="72"/>
      <w:bookmarkEnd w:id="73"/>
      <w:bookmarkEnd w:id="74"/>
      <w:bookmarkEnd w:id="75"/>
      <w:bookmarkEnd w:id="76"/>
      <w:bookmarkEnd w:id="77"/>
      <w:bookmarkEnd w:id="78"/>
      <w:bookmarkEnd w:id="79"/>
      <w:r>
        <w:rPr>
          <w:rFonts w:hint="eastAsia" w:ascii="宋体" w:hAnsi="宋体" w:cs="宋体"/>
          <w:color w:val="auto"/>
          <w:sz w:val="24"/>
          <w:highlight w:val="none"/>
          <w:u w:val="single"/>
        </w:rPr>
        <w:t>以买方通知为准</w:t>
      </w:r>
      <w:r>
        <w:rPr>
          <w:rFonts w:hint="eastAsia" w:ascii="宋体" w:hAnsi="宋体" w:cs="宋体"/>
          <w:color w:val="auto"/>
          <w:sz w:val="24"/>
          <w:highlight w:val="none"/>
        </w:rPr>
        <w:t>。</w:t>
      </w:r>
    </w:p>
    <w:p w14:paraId="1BEE2C10">
      <w:pPr>
        <w:spacing w:afterLines="0" w:line="360" w:lineRule="auto"/>
        <w:ind w:firstLine="480" w:firstLineChars="200"/>
        <w:rPr>
          <w:rFonts w:hint="eastAsia" w:ascii="宋体" w:hAnsi="宋体" w:cs="宋体"/>
          <w:color w:val="auto"/>
          <w:sz w:val="24"/>
          <w:highlight w:val="none"/>
          <w:lang w:eastAsia="zh-Hans"/>
        </w:rPr>
      </w:pPr>
      <w:bookmarkStart w:id="80" w:name="_Toc201719111"/>
      <w:bookmarkStart w:id="81" w:name="_Toc201743107"/>
      <w:bookmarkStart w:id="82" w:name="_Toc199215939"/>
      <w:bookmarkStart w:id="83" w:name="_Toc201997935"/>
      <w:bookmarkStart w:id="84" w:name="_Toc201401651"/>
      <w:bookmarkStart w:id="85" w:name="_Toc201742852"/>
      <w:bookmarkStart w:id="86" w:name="_Toc199215771"/>
      <w:bookmarkStart w:id="87" w:name="_Toc199213736"/>
      <w:r>
        <w:rPr>
          <w:rFonts w:hint="eastAsia" w:ascii="宋体" w:hAnsi="宋体" w:cs="宋体"/>
          <w:color w:val="auto"/>
          <w:sz w:val="24"/>
          <w:highlight w:val="none"/>
          <w:lang w:eastAsia="zh-Hans"/>
        </w:rPr>
        <w:t>（3）培训次数：</w:t>
      </w:r>
      <w:r>
        <w:rPr>
          <w:rFonts w:hint="eastAsia" w:ascii="宋体" w:hAnsi="宋体" w:cs="宋体"/>
          <w:b/>
          <w:bCs/>
          <w:color w:val="auto"/>
          <w:sz w:val="24"/>
          <w:highlight w:val="none"/>
          <w:lang w:eastAsia="zh-Hans"/>
        </w:rPr>
        <w:t>【</w:t>
      </w:r>
      <w:r>
        <w:rPr>
          <w:rFonts w:hint="eastAsia" w:ascii="宋体" w:hAnsi="宋体" w:cs="宋体"/>
          <w:b/>
          <w:bCs/>
          <w:color w:val="auto"/>
          <w:sz w:val="24"/>
          <w:highlight w:val="none"/>
        </w:rPr>
        <w:t>/</w:t>
      </w:r>
      <w:r>
        <w:rPr>
          <w:rFonts w:hint="eastAsia" w:ascii="宋体" w:hAnsi="宋体" w:cs="宋体"/>
          <w:b/>
          <w:bCs/>
          <w:color w:val="auto"/>
          <w:sz w:val="24"/>
          <w:highlight w:val="none"/>
          <w:lang w:eastAsia="zh-Hans"/>
        </w:rPr>
        <w:t>】次</w:t>
      </w:r>
      <w:r>
        <w:rPr>
          <w:rFonts w:hint="eastAsia" w:ascii="宋体" w:hAnsi="宋体" w:cs="宋体"/>
          <w:color w:val="auto"/>
          <w:sz w:val="24"/>
          <w:highlight w:val="none"/>
          <w:lang w:eastAsia="zh-Hans"/>
        </w:rPr>
        <w:t>。</w:t>
      </w:r>
    </w:p>
    <w:p w14:paraId="7A23C061">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4</w:t>
      </w:r>
      <w:r>
        <w:rPr>
          <w:rFonts w:hint="eastAsia" w:ascii="宋体" w:hAnsi="宋体" w:cs="宋体"/>
          <w:color w:val="auto"/>
          <w:sz w:val="24"/>
          <w:highlight w:val="none"/>
          <w:lang w:eastAsia="zh-Hans"/>
        </w:rPr>
        <w:t>）</w:t>
      </w:r>
      <w:r>
        <w:rPr>
          <w:rFonts w:hint="eastAsia" w:ascii="宋体" w:hAnsi="宋体" w:cs="宋体"/>
          <w:color w:val="auto"/>
          <w:sz w:val="24"/>
          <w:highlight w:val="none"/>
        </w:rPr>
        <w:t>参加人员和人数：</w:t>
      </w:r>
      <w:bookmarkEnd w:id="80"/>
      <w:bookmarkEnd w:id="81"/>
      <w:bookmarkEnd w:id="82"/>
      <w:bookmarkEnd w:id="83"/>
      <w:bookmarkEnd w:id="84"/>
      <w:bookmarkEnd w:id="85"/>
      <w:bookmarkEnd w:id="86"/>
      <w:bookmarkEnd w:id="87"/>
      <w:r>
        <w:rPr>
          <w:rFonts w:hint="eastAsia" w:ascii="宋体" w:hAnsi="宋体" w:cs="宋体"/>
          <w:color w:val="auto"/>
          <w:sz w:val="24"/>
          <w:highlight w:val="none"/>
          <w:u w:val="single"/>
        </w:rPr>
        <w:t>以买方通知为准</w:t>
      </w:r>
      <w:r>
        <w:rPr>
          <w:rFonts w:hint="eastAsia" w:ascii="宋体" w:hAnsi="宋体" w:cs="宋体"/>
          <w:color w:val="auto"/>
          <w:sz w:val="24"/>
          <w:highlight w:val="none"/>
        </w:rPr>
        <w:t>。</w:t>
      </w:r>
    </w:p>
    <w:p w14:paraId="1FE9DB4A">
      <w:pPr>
        <w:spacing w:afterLines="0"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.培训要求</w:t>
      </w:r>
    </w:p>
    <w:p w14:paraId="5B2681BA">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hint="eastAsia" w:ascii="宋体" w:hAnsi="宋体" w:cs="宋体"/>
          <w:color w:val="auto"/>
          <w:sz w:val="24"/>
          <w:highlight w:val="none"/>
        </w:rPr>
        <w:t>1）卖方应对买方的维修、操作人员提供设备的操作及维修的培训，直至熟练为止。</w:t>
      </w:r>
    </w:p>
    <w:p w14:paraId="48E9D5D3">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技术培训，培训所需费用，包括交通食宿和其他杂支由卖方负担，包括在合同总价中。</w:t>
      </w:r>
    </w:p>
    <w:p w14:paraId="1EC071D9">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3</w:t>
      </w:r>
      <w:r>
        <w:rPr>
          <w:rFonts w:hint="eastAsia" w:ascii="宋体" w:hAnsi="宋体" w:cs="宋体"/>
          <w:color w:val="auto"/>
          <w:sz w:val="24"/>
          <w:highlight w:val="none"/>
          <w:lang w:eastAsia="zh-Hans"/>
        </w:rPr>
        <w:t>）</w:t>
      </w:r>
      <w:r>
        <w:rPr>
          <w:rFonts w:hint="eastAsia" w:ascii="宋体" w:hAnsi="宋体" w:cs="宋体"/>
          <w:color w:val="auto"/>
          <w:sz w:val="24"/>
          <w:highlight w:val="none"/>
        </w:rPr>
        <w:t>卖方派出的培训人员，应在所提供的同类型产品上至少具有三年经验，买方认为不适合的可要求更换。</w:t>
      </w:r>
    </w:p>
    <w:p w14:paraId="62E0BB07">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ascii="宋体" w:hAnsi="宋体" w:cs="宋体"/>
          <w:color w:val="auto"/>
          <w:sz w:val="24"/>
          <w:highlight w:val="none"/>
          <w:lang w:eastAsia="zh-Hans"/>
        </w:rPr>
        <w:t>4</w:t>
      </w:r>
      <w:r>
        <w:rPr>
          <w:rFonts w:hint="eastAsia" w:ascii="宋体" w:hAnsi="宋体" w:cs="宋体"/>
          <w:color w:val="auto"/>
          <w:sz w:val="24"/>
          <w:highlight w:val="none"/>
          <w:lang w:eastAsia="zh-Hans"/>
        </w:rPr>
        <w:t>）</w:t>
      </w:r>
      <w:r>
        <w:rPr>
          <w:rFonts w:hint="eastAsia" w:ascii="宋体" w:hAnsi="宋体" w:cs="宋体"/>
          <w:color w:val="auto"/>
          <w:sz w:val="24"/>
          <w:highlight w:val="none"/>
        </w:rPr>
        <w:t>在买方通知及培训期开始前，卖方应提供中文版该货物的操作说明及维修手册。</w:t>
      </w:r>
    </w:p>
    <w:p w14:paraId="2700C82B">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6）对操作人员的培训内容须包括货物运行之操作程序、调校程序、日常之保养维护及损害之修补技术、操作和安全保护措施等。</w:t>
      </w:r>
    </w:p>
    <w:p w14:paraId="31A06A4E">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bookmarkStart w:id="88" w:name="_Toc201719113"/>
      <w:bookmarkStart w:id="89" w:name="_Toc199213738"/>
      <w:bookmarkStart w:id="90" w:name="_Toc199215773"/>
      <w:bookmarkStart w:id="91" w:name="_Toc201401653"/>
      <w:bookmarkStart w:id="92" w:name="_Toc199215941"/>
      <w:bookmarkStart w:id="93" w:name="_Toc201742854"/>
      <w:bookmarkStart w:id="94" w:name="_Toc201997937"/>
      <w:bookmarkStart w:id="95" w:name="_Toc201743109"/>
      <w:r>
        <w:rPr>
          <w:rFonts w:hint="eastAsia" w:ascii="宋体" w:hAnsi="宋体" w:cs="宋体"/>
          <w:b/>
          <w:bCs/>
          <w:color w:val="auto"/>
          <w:sz w:val="32"/>
          <w:highlight w:val="none"/>
        </w:rPr>
        <w:t>十</w:t>
      </w:r>
      <w:r>
        <w:rPr>
          <w:rFonts w:hint="eastAsia" w:ascii="宋体" w:hAnsi="宋体" w:cs="宋体"/>
          <w:b/>
          <w:bCs/>
          <w:color w:val="auto"/>
          <w:sz w:val="32"/>
          <w:highlight w:val="none"/>
          <w:lang w:eastAsia="zh-Hans"/>
        </w:rPr>
        <w:t>、</w:t>
      </w:r>
      <w:bookmarkEnd w:id="88"/>
      <w:bookmarkEnd w:id="89"/>
      <w:bookmarkEnd w:id="90"/>
      <w:bookmarkEnd w:id="91"/>
      <w:bookmarkEnd w:id="92"/>
      <w:bookmarkEnd w:id="93"/>
      <w:bookmarkEnd w:id="94"/>
      <w:bookmarkEnd w:id="95"/>
      <w:r>
        <w:rPr>
          <w:rFonts w:hint="eastAsia" w:ascii="宋体" w:hAnsi="宋体" w:cs="宋体"/>
          <w:b/>
          <w:bCs/>
          <w:color w:val="auto"/>
          <w:sz w:val="32"/>
          <w:highlight w:val="none"/>
        </w:rPr>
        <w:t>质保</w:t>
      </w:r>
    </w:p>
    <w:p w14:paraId="2EF5FC76">
      <w:pPr>
        <w:suppressAutoHyphens/>
        <w:autoSpaceDE w:val="0"/>
        <w:autoSpaceDN w:val="0"/>
        <w:adjustRightInd w:val="0"/>
        <w:snapToGrid w:val="0"/>
        <w:spacing w:after="78"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w:t>
      </w:r>
      <w:r>
        <w:rPr>
          <w:rFonts w:hint="eastAsia" w:ascii="Times New Roman" w:hAnsi="Times New Roman"/>
          <w:color w:val="auto"/>
          <w:kern w:val="0"/>
          <w:sz w:val="24"/>
          <w:highlight w:val="none"/>
        </w:rPr>
        <w:t>保修期：</w:t>
      </w:r>
      <w:r>
        <w:rPr>
          <w:rFonts w:hint="eastAsia" w:ascii="Times New Roman" w:hAnsi="Times New Roman"/>
          <w:b/>
          <w:bCs/>
          <w:color w:val="auto"/>
          <w:kern w:val="0"/>
          <w:sz w:val="24"/>
          <w:highlight w:val="none"/>
          <w:u w:val="single"/>
        </w:rPr>
        <w:t>自设备</w:t>
      </w:r>
      <w:r>
        <w:rPr>
          <w:rFonts w:hint="eastAsia" w:ascii="Times New Roman" w:hAnsi="Times New Roman"/>
          <w:b/>
          <w:bCs/>
          <w:color w:val="auto"/>
          <w:kern w:val="0"/>
          <w:sz w:val="24"/>
          <w:highlight w:val="none"/>
          <w:u w:val="single"/>
          <w:lang w:eastAsia="zh-Hans"/>
        </w:rPr>
        <w:t>最终验收合格</w:t>
      </w:r>
      <w:r>
        <w:rPr>
          <w:rFonts w:hint="eastAsia" w:ascii="Times New Roman" w:hAnsi="Times New Roman"/>
          <w:b/>
          <w:bCs/>
          <w:color w:val="auto"/>
          <w:kern w:val="0"/>
          <w:sz w:val="24"/>
          <w:highlight w:val="none"/>
          <w:u w:val="single"/>
        </w:rPr>
        <w:t>之日起算</w:t>
      </w:r>
      <w:r>
        <w:rPr>
          <w:rFonts w:hint="eastAsia" w:ascii="宋体" w:hAnsi="宋体" w:cs="宋体"/>
          <w:b/>
          <w:bCs/>
          <w:color w:val="auto"/>
          <w:sz w:val="24"/>
          <w:highlight w:val="none"/>
          <w:u w:val="single"/>
          <w:lang w:eastAsia="zh-Hans"/>
        </w:rPr>
        <w:t>【</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eastAsia="zh-Hans"/>
        </w:rPr>
        <w:t>】</w:t>
      </w:r>
      <w:r>
        <w:rPr>
          <w:rFonts w:hint="eastAsia" w:ascii="Times New Roman" w:hAnsi="Times New Roman"/>
          <w:b/>
          <w:bCs/>
          <w:color w:val="auto"/>
          <w:kern w:val="0"/>
          <w:sz w:val="24"/>
          <w:highlight w:val="none"/>
          <w:u w:val="single"/>
        </w:rPr>
        <w:t>个月</w:t>
      </w:r>
      <w:r>
        <w:rPr>
          <w:rFonts w:hint="eastAsia" w:ascii="Times New Roman" w:hAnsi="Times New Roman"/>
          <w:color w:val="auto"/>
          <w:kern w:val="0"/>
          <w:sz w:val="24"/>
          <w:highlight w:val="none"/>
        </w:rPr>
        <w:t>。</w:t>
      </w:r>
    </w:p>
    <w:p w14:paraId="79FA3EF7">
      <w:pPr>
        <w:suppressAutoHyphens/>
        <w:autoSpaceDE w:val="0"/>
        <w:autoSpaceDN w:val="0"/>
        <w:adjustRightInd w:val="0"/>
        <w:snapToGrid w:val="0"/>
        <w:spacing w:after="78"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w:t>
      </w:r>
      <w:r>
        <w:rPr>
          <w:rFonts w:hint="eastAsia" w:ascii="Times New Roman" w:hAnsi="Times New Roman"/>
          <w:color w:val="auto"/>
          <w:kern w:val="0"/>
          <w:sz w:val="24"/>
          <w:highlight w:val="none"/>
        </w:rPr>
        <w:t>保修期内所发生的因卖方原因引起的设备质量问题和供货问题等，卖方须及时响应解决，直至质量保证期满为止。</w:t>
      </w:r>
    </w:p>
    <w:p w14:paraId="0C8EC801">
      <w:pPr>
        <w:suppressAutoHyphens/>
        <w:autoSpaceDE w:val="0"/>
        <w:autoSpaceDN w:val="0"/>
        <w:adjustRightInd w:val="0"/>
        <w:snapToGrid w:val="0"/>
        <w:spacing w:after="78"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w:t>
      </w:r>
      <w:r>
        <w:rPr>
          <w:rFonts w:hint="eastAsia" w:ascii="Times New Roman" w:hAnsi="Times New Roman"/>
          <w:color w:val="auto"/>
          <w:kern w:val="0"/>
          <w:sz w:val="24"/>
          <w:highlight w:val="none"/>
        </w:rPr>
        <w:t>卖方提供的软件系统，应在保修期内提供免费的上门维修和更新服务，不收取任何费用。</w:t>
      </w:r>
    </w:p>
    <w:p w14:paraId="06230A89">
      <w:pPr>
        <w:suppressAutoHyphens/>
        <w:autoSpaceDE w:val="0"/>
        <w:autoSpaceDN w:val="0"/>
        <w:adjustRightInd w:val="0"/>
        <w:snapToGrid w:val="0"/>
        <w:spacing w:after="78" w:line="360" w:lineRule="auto"/>
        <w:ind w:firstLine="480" w:firstLineChars="200"/>
        <w:rPr>
          <w:rFonts w:ascii="Times New Roman" w:hAnsi="Times New Roman"/>
          <w:color w:val="auto"/>
          <w:kern w:val="0"/>
          <w:sz w:val="24"/>
          <w:highlight w:val="none"/>
        </w:rPr>
      </w:pPr>
      <w:r>
        <w:rPr>
          <w:rFonts w:hint="eastAsia" w:ascii="Times New Roman" w:hAnsi="Times New Roman"/>
          <w:color w:val="auto"/>
          <w:kern w:val="0"/>
          <w:sz w:val="24"/>
          <w:highlight w:val="none"/>
        </w:rPr>
        <w:t>4.如因运输不当致使设备损坏，应由卖方免费更换。在设备安装过程及保修期内，如发生质量问题、因运输不当或卖方未全面进行安装调试而致使设备损坏，应由卖方免费</w:t>
      </w:r>
      <w:r>
        <w:rPr>
          <w:rFonts w:hint="eastAsia" w:ascii="Times New Roman" w:hAnsi="Times New Roman"/>
          <w:color w:val="auto"/>
          <w:kern w:val="0"/>
          <w:sz w:val="24"/>
          <w:highlight w:val="none"/>
          <w:lang w:eastAsia="zh-Hans"/>
        </w:rPr>
        <w:t>进行</w:t>
      </w:r>
      <w:r>
        <w:rPr>
          <w:rFonts w:hint="eastAsia" w:ascii="Times New Roman" w:hAnsi="Times New Roman"/>
          <w:color w:val="auto"/>
          <w:kern w:val="0"/>
          <w:sz w:val="24"/>
          <w:highlight w:val="none"/>
        </w:rPr>
        <w:t>维修或更换。</w:t>
      </w:r>
    </w:p>
    <w:p w14:paraId="6E520AA9">
      <w:pPr>
        <w:suppressAutoHyphens/>
        <w:autoSpaceDE w:val="0"/>
        <w:autoSpaceDN w:val="0"/>
        <w:adjustRightInd w:val="0"/>
        <w:snapToGrid w:val="0"/>
        <w:spacing w:after="78"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5.</w:t>
      </w:r>
      <w:r>
        <w:rPr>
          <w:rFonts w:hint="eastAsia" w:ascii="Times New Roman" w:hAnsi="Times New Roman"/>
          <w:color w:val="auto"/>
          <w:kern w:val="0"/>
          <w:sz w:val="24"/>
          <w:highlight w:val="none"/>
        </w:rPr>
        <w:t>设备故障报修的</w:t>
      </w:r>
      <w:r>
        <w:rPr>
          <w:rFonts w:hint="eastAsia" w:ascii="Times New Roman" w:hAnsi="Times New Roman"/>
          <w:color w:val="auto"/>
          <w:kern w:val="0"/>
          <w:sz w:val="24"/>
          <w:highlight w:val="none"/>
          <w:lang w:eastAsia="zh-Hans"/>
        </w:rPr>
        <w:t>处理</w:t>
      </w:r>
      <w:r>
        <w:rPr>
          <w:rFonts w:hint="eastAsia" w:ascii="Times New Roman" w:hAnsi="Times New Roman"/>
          <w:color w:val="auto"/>
          <w:kern w:val="0"/>
          <w:sz w:val="24"/>
          <w:highlight w:val="none"/>
        </w:rPr>
        <w:t>时间：</w:t>
      </w:r>
      <w:r>
        <w:rPr>
          <w:rFonts w:hint="eastAsia" w:ascii="Times New Roman" w:hAnsi="Times New Roman"/>
          <w:color w:val="auto"/>
          <w:kern w:val="0"/>
          <w:sz w:val="24"/>
          <w:highlight w:val="none"/>
          <w:lang w:eastAsia="zh-Hans"/>
        </w:rPr>
        <w:t>可通过</w:t>
      </w:r>
      <w:r>
        <w:rPr>
          <w:rFonts w:hint="eastAsia" w:ascii="Times New Roman" w:hAnsi="Times New Roman"/>
          <w:color w:val="auto"/>
          <w:kern w:val="0"/>
          <w:sz w:val="24"/>
          <w:highlight w:val="none"/>
        </w:rPr>
        <w:t>电话</w:t>
      </w:r>
      <w:r>
        <w:rPr>
          <w:rFonts w:hint="eastAsia" w:ascii="Times New Roman" w:hAnsi="Times New Roman"/>
          <w:color w:val="auto"/>
          <w:kern w:val="0"/>
          <w:sz w:val="24"/>
          <w:highlight w:val="none"/>
          <w:lang w:eastAsia="zh-Hans"/>
        </w:rPr>
        <w:t>排除的故障，应在</w:t>
      </w:r>
      <w:r>
        <w:rPr>
          <w:rFonts w:hint="eastAsia" w:ascii="Times New Roman" w:hAnsi="Times New Roman"/>
          <w:color w:val="auto"/>
          <w:kern w:val="0"/>
          <w:sz w:val="24"/>
          <w:highlight w:val="none"/>
        </w:rPr>
        <w:t>2小时</w:t>
      </w:r>
      <w:r>
        <w:rPr>
          <w:rFonts w:hint="eastAsia" w:ascii="Times New Roman" w:hAnsi="Times New Roman"/>
          <w:color w:val="auto"/>
          <w:kern w:val="0"/>
          <w:sz w:val="24"/>
          <w:highlight w:val="none"/>
          <w:lang w:eastAsia="zh-Hans"/>
        </w:rPr>
        <w:t>内解决；</w:t>
      </w:r>
      <w:r>
        <w:rPr>
          <w:rFonts w:hint="eastAsia" w:ascii="Times New Roman" w:hAnsi="Times New Roman"/>
          <w:color w:val="auto"/>
          <w:kern w:val="0"/>
          <w:sz w:val="24"/>
          <w:highlight w:val="none"/>
        </w:rPr>
        <w:t>如电话无法解决，周一至周五期间24小时内到达现场</w:t>
      </w:r>
      <w:r>
        <w:rPr>
          <w:rFonts w:hint="eastAsia" w:ascii="Times New Roman" w:hAnsi="Times New Roman"/>
          <w:color w:val="auto"/>
          <w:kern w:val="0"/>
          <w:sz w:val="24"/>
          <w:highlight w:val="none"/>
          <w:lang w:eastAsia="zh-Hans"/>
        </w:rPr>
        <w:t>并排除故障</w:t>
      </w:r>
      <w:r>
        <w:rPr>
          <w:rFonts w:hint="eastAsia" w:ascii="Times New Roman" w:hAnsi="Times New Roman"/>
          <w:color w:val="auto"/>
          <w:kern w:val="0"/>
          <w:sz w:val="24"/>
          <w:highlight w:val="none"/>
        </w:rPr>
        <w:t>，其余期间</w:t>
      </w:r>
      <w:r>
        <w:rPr>
          <w:rFonts w:hint="eastAsia" w:ascii="Times New Roman" w:hAnsi="Times New Roman"/>
          <w:color w:val="auto"/>
          <w:kern w:val="0"/>
          <w:sz w:val="24"/>
          <w:highlight w:val="none"/>
          <w:lang w:eastAsia="zh-Hans"/>
        </w:rPr>
        <w:t>在</w:t>
      </w:r>
      <w:r>
        <w:rPr>
          <w:rFonts w:hint="eastAsia" w:ascii="Times New Roman" w:hAnsi="Times New Roman"/>
          <w:color w:val="auto"/>
          <w:kern w:val="0"/>
          <w:sz w:val="24"/>
          <w:highlight w:val="none"/>
        </w:rPr>
        <w:t>48小时</w:t>
      </w:r>
      <w:r>
        <w:rPr>
          <w:rFonts w:hint="eastAsia" w:ascii="Times New Roman" w:hAnsi="Times New Roman"/>
          <w:color w:val="auto"/>
          <w:kern w:val="0"/>
          <w:sz w:val="24"/>
          <w:highlight w:val="none"/>
          <w:lang w:eastAsia="zh-Hans"/>
        </w:rPr>
        <w:t>内</w:t>
      </w:r>
      <w:r>
        <w:rPr>
          <w:rFonts w:hint="eastAsia" w:ascii="Times New Roman" w:hAnsi="Times New Roman"/>
          <w:color w:val="auto"/>
          <w:kern w:val="0"/>
          <w:sz w:val="24"/>
          <w:highlight w:val="none"/>
        </w:rPr>
        <w:t>到达现场</w:t>
      </w:r>
      <w:r>
        <w:rPr>
          <w:rFonts w:hint="eastAsia" w:ascii="Times New Roman" w:hAnsi="Times New Roman"/>
          <w:color w:val="auto"/>
          <w:kern w:val="0"/>
          <w:sz w:val="24"/>
          <w:highlight w:val="none"/>
          <w:lang w:eastAsia="zh-Hans"/>
        </w:rPr>
        <w:t>并排除故障</w:t>
      </w:r>
      <w:r>
        <w:rPr>
          <w:rFonts w:hint="eastAsia" w:ascii="Times New Roman" w:hAnsi="Times New Roman"/>
          <w:color w:val="auto"/>
          <w:kern w:val="0"/>
          <w:sz w:val="24"/>
          <w:highlight w:val="none"/>
        </w:rPr>
        <w:t>。</w:t>
      </w:r>
    </w:p>
    <w:p w14:paraId="0308C44B">
      <w:pPr>
        <w:suppressAutoHyphens/>
        <w:autoSpaceDE w:val="0"/>
        <w:autoSpaceDN w:val="0"/>
        <w:adjustRightInd w:val="0"/>
        <w:snapToGrid w:val="0"/>
        <w:spacing w:after="78"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6.</w:t>
      </w:r>
      <w:r>
        <w:rPr>
          <w:rFonts w:hint="eastAsia" w:ascii="Times New Roman" w:hAnsi="Times New Roman"/>
          <w:color w:val="auto"/>
          <w:kern w:val="0"/>
          <w:sz w:val="24"/>
          <w:highlight w:val="none"/>
        </w:rPr>
        <w:t>保修期内，所有设备维修服务均为上门服务，由此产生的费用均不再收取。</w:t>
      </w:r>
    </w:p>
    <w:p w14:paraId="37E2B6F4">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bookmarkStart w:id="96" w:name="_Toc199215943"/>
      <w:bookmarkStart w:id="97" w:name="_Toc199215775"/>
      <w:bookmarkStart w:id="98" w:name="_Toc199213740"/>
      <w:bookmarkStart w:id="99" w:name="_Toc201719115"/>
      <w:bookmarkStart w:id="100" w:name="_Toc201742856"/>
      <w:bookmarkStart w:id="101" w:name="_Toc201743111"/>
      <w:bookmarkStart w:id="102" w:name="_Toc201997939"/>
      <w:bookmarkStart w:id="103" w:name="_Toc201401655"/>
      <w:r>
        <w:rPr>
          <w:rFonts w:hint="eastAsia" w:ascii="宋体" w:hAnsi="宋体" w:cs="宋体"/>
          <w:b/>
          <w:bCs/>
          <w:color w:val="auto"/>
          <w:sz w:val="32"/>
          <w:highlight w:val="none"/>
        </w:rPr>
        <w:t>十一</w:t>
      </w:r>
      <w:r>
        <w:rPr>
          <w:rFonts w:hint="eastAsia" w:ascii="宋体" w:hAnsi="宋体" w:cs="宋体"/>
          <w:b/>
          <w:bCs/>
          <w:color w:val="auto"/>
          <w:sz w:val="32"/>
          <w:highlight w:val="none"/>
          <w:lang w:eastAsia="zh-Hans"/>
        </w:rPr>
        <w:t>、</w:t>
      </w:r>
      <w:r>
        <w:rPr>
          <w:rFonts w:hint="eastAsia" w:ascii="宋体" w:hAnsi="宋体" w:cs="宋体"/>
          <w:b/>
          <w:bCs/>
          <w:color w:val="auto"/>
          <w:sz w:val="32"/>
          <w:highlight w:val="none"/>
        </w:rPr>
        <w:t>不可抗力</w:t>
      </w:r>
    </w:p>
    <w:p w14:paraId="7378C7EB">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1.由于不可抗力的原因，一方不能履行合同义务的，应当在不可抗力发生之日起3天内以书面形式通知对方，</w:t>
      </w:r>
      <w:r>
        <w:rPr>
          <w:rFonts w:hint="eastAsia" w:ascii="宋体" w:hAnsi="宋体" w:cs="宋体"/>
          <w:color w:val="auto"/>
          <w:sz w:val="24"/>
          <w:highlight w:val="none"/>
          <w:lang w:eastAsia="zh-Hans"/>
        </w:rPr>
        <w:t>并提供证明材料</w:t>
      </w:r>
      <w:r>
        <w:rPr>
          <w:rFonts w:hint="eastAsia" w:ascii="宋体" w:hAnsi="宋体" w:cs="宋体"/>
          <w:color w:val="auto"/>
          <w:sz w:val="24"/>
          <w:highlight w:val="none"/>
        </w:rPr>
        <w:t>证明不可抗力事件的存在。</w:t>
      </w:r>
    </w:p>
    <w:p w14:paraId="1C2C0047">
      <w:pPr>
        <w:spacing w:afterLines="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2.不可抗力事件发生后，</w:t>
      </w:r>
      <w:r>
        <w:rPr>
          <w:rFonts w:hint="eastAsia" w:ascii="宋体" w:hAnsi="宋体" w:cs="宋体"/>
          <w:color w:val="auto"/>
          <w:sz w:val="24"/>
          <w:highlight w:val="none"/>
          <w:lang w:eastAsia="zh-Hans"/>
        </w:rPr>
        <w:t>双方</w:t>
      </w:r>
      <w:r>
        <w:rPr>
          <w:rFonts w:hint="eastAsia" w:ascii="宋体" w:hAnsi="宋体" w:cs="宋体"/>
          <w:color w:val="auto"/>
          <w:sz w:val="24"/>
          <w:highlight w:val="none"/>
        </w:rPr>
        <w:t>应当积极寻求以合理的方式履行本合同。如不可抗力无法消除，致使合同目的无法实现的，双方均有权解除合同，且均不互相</w:t>
      </w:r>
      <w:r>
        <w:rPr>
          <w:rFonts w:hint="eastAsia" w:ascii="宋体" w:hAnsi="宋体" w:cs="宋体"/>
          <w:color w:val="auto"/>
          <w:sz w:val="24"/>
          <w:highlight w:val="none"/>
          <w:lang w:eastAsia="zh-Hans"/>
        </w:rPr>
        <w:t>追究违约责任</w:t>
      </w:r>
      <w:r>
        <w:rPr>
          <w:rFonts w:hint="eastAsia" w:ascii="宋体" w:hAnsi="宋体" w:cs="宋体"/>
          <w:color w:val="auto"/>
          <w:sz w:val="24"/>
          <w:highlight w:val="none"/>
        </w:rPr>
        <w:t>。</w:t>
      </w:r>
    </w:p>
    <w:p w14:paraId="6EFADA8A">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r>
        <w:rPr>
          <w:rFonts w:hint="eastAsia" w:ascii="宋体" w:hAnsi="宋体" w:cs="宋体"/>
          <w:b/>
          <w:bCs/>
          <w:color w:val="auto"/>
          <w:sz w:val="32"/>
          <w:highlight w:val="none"/>
          <w:lang w:eastAsia="zh-Hans"/>
        </w:rPr>
        <w:t>十</w:t>
      </w:r>
      <w:r>
        <w:rPr>
          <w:rFonts w:hint="eastAsia" w:ascii="宋体" w:hAnsi="宋体" w:cs="宋体"/>
          <w:b/>
          <w:bCs/>
          <w:color w:val="auto"/>
          <w:sz w:val="32"/>
          <w:highlight w:val="none"/>
        </w:rPr>
        <w:t>二</w:t>
      </w:r>
      <w:r>
        <w:rPr>
          <w:rFonts w:hint="eastAsia" w:ascii="宋体" w:hAnsi="宋体" w:cs="宋体"/>
          <w:b/>
          <w:bCs/>
          <w:color w:val="auto"/>
          <w:sz w:val="32"/>
          <w:highlight w:val="none"/>
          <w:lang w:eastAsia="zh-Hans"/>
        </w:rPr>
        <w:t>、</w:t>
      </w:r>
      <w:r>
        <w:rPr>
          <w:rFonts w:hint="eastAsia" w:ascii="宋体" w:hAnsi="宋体" w:cs="宋体"/>
          <w:b/>
          <w:bCs/>
          <w:color w:val="auto"/>
          <w:sz w:val="32"/>
          <w:highlight w:val="none"/>
        </w:rPr>
        <w:t>合同生效</w:t>
      </w:r>
    </w:p>
    <w:p w14:paraId="47F588BD">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lang w:eastAsia="zh-Hans"/>
        </w:rPr>
        <w:t>【</w:t>
      </w:r>
      <w:r>
        <w:rPr>
          <w:rFonts w:hint="eastAsia" w:ascii="宋体" w:hAnsi="宋体" w:cs="宋体"/>
          <w:color w:val="auto"/>
          <w:sz w:val="24"/>
          <w:highlight w:val="none"/>
        </w:rPr>
        <w:t>肆</w:t>
      </w:r>
      <w:r>
        <w:rPr>
          <w:rFonts w:hint="eastAsia" w:ascii="宋体" w:hAnsi="宋体" w:cs="宋体"/>
          <w:color w:val="auto"/>
          <w:sz w:val="24"/>
          <w:highlight w:val="none"/>
          <w:lang w:eastAsia="zh-Hans"/>
        </w:rPr>
        <w:t>】</w:t>
      </w:r>
      <w:r>
        <w:rPr>
          <w:rFonts w:hint="eastAsia" w:ascii="宋体" w:hAnsi="宋体" w:cs="宋体"/>
          <w:color w:val="auto"/>
          <w:sz w:val="24"/>
          <w:highlight w:val="none"/>
        </w:rPr>
        <w:t>份，双方各执</w:t>
      </w:r>
      <w:r>
        <w:rPr>
          <w:rFonts w:hint="eastAsia" w:ascii="宋体" w:hAnsi="宋体" w:cs="宋体"/>
          <w:color w:val="auto"/>
          <w:sz w:val="24"/>
          <w:highlight w:val="none"/>
          <w:lang w:eastAsia="zh-Hans"/>
        </w:rPr>
        <w:t>【</w:t>
      </w:r>
      <w:r>
        <w:rPr>
          <w:rFonts w:hint="eastAsia" w:ascii="宋体" w:hAnsi="宋体" w:cs="宋体"/>
          <w:color w:val="auto"/>
          <w:sz w:val="24"/>
          <w:highlight w:val="none"/>
        </w:rPr>
        <w:t>贰</w:t>
      </w:r>
      <w:r>
        <w:rPr>
          <w:rFonts w:hint="eastAsia" w:ascii="宋体" w:hAnsi="宋体" w:cs="宋体"/>
          <w:color w:val="auto"/>
          <w:sz w:val="24"/>
          <w:highlight w:val="none"/>
          <w:lang w:eastAsia="zh-Hans"/>
        </w:rPr>
        <w:t>】</w:t>
      </w:r>
      <w:r>
        <w:rPr>
          <w:rFonts w:hint="eastAsia" w:ascii="宋体" w:hAnsi="宋体" w:cs="宋体"/>
          <w:color w:val="auto"/>
          <w:sz w:val="24"/>
          <w:highlight w:val="none"/>
        </w:rPr>
        <w:t>份，经双方法定代表人或</w:t>
      </w:r>
      <w:r>
        <w:rPr>
          <w:rFonts w:hint="eastAsia" w:ascii="宋体" w:hAnsi="宋体" w:cs="宋体"/>
          <w:color w:val="auto"/>
          <w:sz w:val="24"/>
          <w:highlight w:val="none"/>
          <w:lang w:eastAsia="zh-Hans"/>
        </w:rPr>
        <w:t>授权代表</w:t>
      </w:r>
      <w:r>
        <w:rPr>
          <w:rFonts w:hint="eastAsia" w:ascii="宋体" w:hAnsi="宋体" w:cs="宋体"/>
          <w:color w:val="auto"/>
          <w:sz w:val="24"/>
          <w:highlight w:val="none"/>
        </w:rPr>
        <w:t>签字并</w:t>
      </w:r>
      <w:r>
        <w:rPr>
          <w:rFonts w:hint="eastAsia" w:ascii="宋体" w:hAnsi="宋体" w:cs="宋体"/>
          <w:color w:val="auto"/>
          <w:sz w:val="24"/>
          <w:highlight w:val="none"/>
        </w:rPr>
        <w:t>加盖合同章</w:t>
      </w:r>
      <w:r>
        <w:rPr>
          <w:rFonts w:hint="eastAsia" w:ascii="宋体" w:hAnsi="宋体" w:cs="宋体"/>
          <w:color w:val="auto"/>
          <w:sz w:val="24"/>
          <w:highlight w:val="none"/>
          <w:lang w:eastAsia="zh-Hans"/>
        </w:rPr>
        <w:t>（或公章）</w:t>
      </w:r>
      <w:r>
        <w:rPr>
          <w:rFonts w:hint="eastAsia" w:ascii="宋体" w:hAnsi="宋体" w:cs="宋体"/>
          <w:color w:val="auto"/>
          <w:sz w:val="24"/>
          <w:highlight w:val="none"/>
        </w:rPr>
        <w:t>后生效，合同生效日期以最后一</w:t>
      </w:r>
      <w:r>
        <w:rPr>
          <w:rFonts w:hint="eastAsia" w:ascii="宋体" w:hAnsi="宋体" w:cs="宋体"/>
          <w:color w:val="auto"/>
          <w:sz w:val="24"/>
          <w:highlight w:val="none"/>
          <w:lang w:eastAsia="zh-Hans"/>
        </w:rPr>
        <w:t>方</w:t>
      </w:r>
      <w:r>
        <w:rPr>
          <w:rFonts w:hint="eastAsia" w:ascii="宋体" w:hAnsi="宋体" w:cs="宋体"/>
          <w:color w:val="auto"/>
          <w:sz w:val="24"/>
          <w:highlight w:val="none"/>
        </w:rPr>
        <w:t>签字</w:t>
      </w:r>
      <w:r>
        <w:rPr>
          <w:rFonts w:hint="eastAsia" w:ascii="宋体" w:hAnsi="宋体" w:cs="宋体"/>
          <w:color w:val="auto"/>
          <w:sz w:val="24"/>
          <w:highlight w:val="none"/>
          <w:lang w:eastAsia="zh-Hans"/>
        </w:rPr>
        <w:t>盖章</w:t>
      </w:r>
      <w:r>
        <w:rPr>
          <w:rFonts w:hint="eastAsia" w:ascii="宋体" w:hAnsi="宋体" w:cs="宋体"/>
          <w:color w:val="auto"/>
          <w:sz w:val="24"/>
          <w:highlight w:val="none"/>
        </w:rPr>
        <w:t>日为准。</w:t>
      </w:r>
    </w:p>
    <w:p w14:paraId="5BA5AE5D">
      <w:pPr>
        <w:keepNext/>
        <w:keepLines/>
        <w:spacing w:before="156" w:beforeLines="50" w:after="156" w:afterLines="50" w:line="360" w:lineRule="auto"/>
        <w:ind w:left="420" w:leftChars="200"/>
        <w:jc w:val="left"/>
        <w:outlineLvl w:val="2"/>
        <w:rPr>
          <w:rFonts w:hint="eastAsia" w:ascii="宋体" w:hAnsi="宋体" w:cs="宋体"/>
          <w:b/>
          <w:bCs/>
          <w:color w:val="auto"/>
          <w:sz w:val="32"/>
          <w:highlight w:val="none"/>
        </w:rPr>
      </w:pPr>
      <w:r>
        <w:rPr>
          <w:rFonts w:hint="eastAsia" w:ascii="宋体" w:hAnsi="宋体" w:cs="宋体"/>
          <w:b/>
          <w:bCs/>
          <w:color w:val="auto"/>
          <w:sz w:val="32"/>
          <w:highlight w:val="none"/>
          <w:lang w:eastAsia="zh-Hans"/>
        </w:rPr>
        <w:t>十</w:t>
      </w:r>
      <w:r>
        <w:rPr>
          <w:rFonts w:hint="eastAsia" w:ascii="宋体" w:hAnsi="宋体" w:cs="宋体"/>
          <w:b/>
          <w:bCs/>
          <w:color w:val="auto"/>
          <w:sz w:val="32"/>
          <w:highlight w:val="none"/>
        </w:rPr>
        <w:t>三</w:t>
      </w:r>
      <w:r>
        <w:rPr>
          <w:rFonts w:hint="eastAsia" w:ascii="宋体" w:hAnsi="宋体" w:cs="宋体"/>
          <w:b/>
          <w:bCs/>
          <w:color w:val="auto"/>
          <w:sz w:val="32"/>
          <w:highlight w:val="none"/>
          <w:lang w:eastAsia="zh-Hans"/>
        </w:rPr>
        <w:t>、</w:t>
      </w:r>
      <w:r>
        <w:rPr>
          <w:rFonts w:hint="eastAsia" w:ascii="宋体" w:hAnsi="宋体" w:cs="宋体"/>
          <w:b/>
          <w:bCs/>
          <w:color w:val="auto"/>
          <w:sz w:val="32"/>
          <w:highlight w:val="none"/>
        </w:rPr>
        <w:t>其他约定事项</w:t>
      </w:r>
      <w:bookmarkEnd w:id="96"/>
      <w:bookmarkEnd w:id="97"/>
      <w:bookmarkEnd w:id="98"/>
      <w:bookmarkEnd w:id="99"/>
      <w:bookmarkEnd w:id="100"/>
      <w:bookmarkEnd w:id="101"/>
      <w:bookmarkEnd w:id="102"/>
      <w:bookmarkEnd w:id="103"/>
    </w:p>
    <w:p w14:paraId="30DCC2E3">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1.本合同未尽事宜，按照</w:t>
      </w:r>
      <w:r>
        <w:rPr>
          <w:rFonts w:hint="eastAsia" w:ascii="宋体" w:hAnsi="宋体" w:cs="宋体"/>
          <w:color w:val="auto"/>
          <w:sz w:val="24"/>
          <w:highlight w:val="none"/>
          <w:lang w:eastAsia="zh-Hans"/>
        </w:rPr>
        <w:t>采购</w:t>
      </w:r>
      <w:r>
        <w:rPr>
          <w:rFonts w:hint="eastAsia" w:ascii="宋体" w:hAnsi="宋体" w:cs="宋体"/>
          <w:color w:val="auto"/>
          <w:sz w:val="24"/>
          <w:highlight w:val="none"/>
        </w:rPr>
        <w:t>文件的有关规定、中标人</w:t>
      </w:r>
      <w:r>
        <w:rPr>
          <w:rFonts w:ascii="宋体" w:hAnsi="宋体" w:cs="宋体"/>
          <w:color w:val="auto"/>
          <w:sz w:val="24"/>
          <w:highlight w:val="none"/>
        </w:rPr>
        <w:t>/</w:t>
      </w:r>
      <w:r>
        <w:rPr>
          <w:rFonts w:hint="eastAsia" w:ascii="宋体" w:hAnsi="宋体" w:cs="宋体"/>
          <w:color w:val="auto"/>
          <w:sz w:val="24"/>
          <w:highlight w:val="none"/>
          <w:lang w:eastAsia="zh-Hans"/>
        </w:rPr>
        <w:t>中选人</w:t>
      </w:r>
      <w:r>
        <w:rPr>
          <w:rFonts w:hint="eastAsia" w:ascii="宋体" w:hAnsi="宋体" w:cs="宋体"/>
          <w:color w:val="auto"/>
          <w:sz w:val="24"/>
          <w:highlight w:val="none"/>
        </w:rPr>
        <w:t>的中标文件</w:t>
      </w:r>
      <w:r>
        <w:rPr>
          <w:rFonts w:ascii="宋体" w:hAnsi="宋体" w:cs="宋体"/>
          <w:color w:val="auto"/>
          <w:sz w:val="24"/>
          <w:highlight w:val="none"/>
        </w:rPr>
        <w:t>/</w:t>
      </w:r>
      <w:r>
        <w:rPr>
          <w:rFonts w:hint="eastAsia" w:ascii="宋体" w:hAnsi="宋体" w:cs="宋体"/>
          <w:color w:val="auto"/>
          <w:sz w:val="24"/>
          <w:highlight w:val="none"/>
          <w:lang w:eastAsia="zh-Hans"/>
        </w:rPr>
        <w:t>成交通知书</w:t>
      </w:r>
      <w:r>
        <w:rPr>
          <w:rFonts w:hint="eastAsia" w:ascii="宋体" w:hAnsi="宋体" w:cs="宋体"/>
          <w:color w:val="auto"/>
          <w:sz w:val="24"/>
          <w:highlight w:val="none"/>
        </w:rPr>
        <w:t>及其澄清、说明或者补正文件执行。</w:t>
      </w:r>
    </w:p>
    <w:p w14:paraId="6ECF0DBE">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2.本合同中的附件由《供应商廉洁协议书》组成，均为本合同不可分割的部分，与本合同具有相同的法律效力。</w:t>
      </w:r>
    </w:p>
    <w:p w14:paraId="415D422A">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3.一方当事人未经另一方书面同意，不得将其合同项下的权利和义务全部或部分转让给第三方。</w:t>
      </w:r>
    </w:p>
    <w:p w14:paraId="43E211AD">
      <w:pPr>
        <w:spacing w:afterLines="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4.在执行合同过程中，所有经双方签署确认的文件（包括会议纪要、补充协议、往来信函）即成为本合同的有效组成部分，其生效日期为双方签字盖章确认的日期。</w:t>
      </w:r>
      <w:r>
        <w:rPr>
          <w:rFonts w:ascii="宋体" w:hAnsi="宋体" w:cs="宋体"/>
          <w:color w:val="auto"/>
          <w:sz w:val="24"/>
          <w:highlight w:val="none"/>
        </w:rPr>
        <w:t xml:space="preserve">    </w:t>
      </w:r>
    </w:p>
    <w:p w14:paraId="3DF05FB7">
      <w:pPr>
        <w:spacing w:afterLines="0" w:line="360" w:lineRule="auto"/>
        <w:ind w:firstLine="480" w:firstLineChars="200"/>
        <w:rPr>
          <w:rFonts w:hint="eastAsia" w:ascii="宋体" w:hAnsi="宋体" w:cs="宋体"/>
          <w:color w:val="auto"/>
          <w:sz w:val="24"/>
          <w:highlight w:val="none"/>
          <w:lang w:eastAsia="zh-Hans"/>
        </w:rPr>
      </w:pPr>
      <w:r>
        <w:rPr>
          <w:rFonts w:ascii="宋体" w:hAnsi="宋体" w:cs="宋体"/>
          <w:color w:val="auto"/>
          <w:sz w:val="24"/>
          <w:highlight w:val="none"/>
        </w:rPr>
        <w:t>5.</w:t>
      </w:r>
      <w:r>
        <w:rPr>
          <w:rFonts w:hint="eastAsia" w:ascii="宋体" w:hAnsi="宋体" w:cs="宋体"/>
          <w:color w:val="auto"/>
          <w:sz w:val="24"/>
          <w:highlight w:val="none"/>
          <w:lang w:eastAsia="zh-Hans"/>
        </w:rPr>
        <w:t>因履行本合同产生的争议由双方协商解决，协商不成的，任何一方均可向买方所在地有管辖权的人民法院提起诉讼。</w:t>
      </w:r>
    </w:p>
    <w:p w14:paraId="6148DE8C">
      <w:pPr>
        <w:widowControl/>
        <w:spacing w:before="156" w:beforeLines="50" w:after="78" w:line="360" w:lineRule="auto"/>
        <w:jc w:val="left"/>
        <w:rPr>
          <w:color w:val="auto"/>
          <w:highlight w:val="none"/>
          <w:lang w:eastAsia="zh-Hans"/>
        </w:rPr>
      </w:pPr>
    </w:p>
    <w:p w14:paraId="240BF27C">
      <w:pPr>
        <w:spacing w:afterLines="0" w:line="240" w:lineRule="auto"/>
        <w:rPr>
          <w:rFonts w:ascii="Times New Roman" w:hAnsi="Times New Roman"/>
          <w:color w:val="auto"/>
          <w:highlight w:val="none"/>
          <w:lang w:eastAsia="zh-Hans"/>
        </w:rPr>
      </w:pPr>
    </w:p>
    <w:tbl>
      <w:tblPr>
        <w:tblStyle w:val="20"/>
        <w:tblW w:w="0" w:type="auto"/>
        <w:tblInd w:w="0" w:type="dxa"/>
        <w:tblLayout w:type="autofit"/>
        <w:tblCellMar>
          <w:top w:w="0" w:type="dxa"/>
          <w:left w:w="108" w:type="dxa"/>
          <w:bottom w:w="0" w:type="dxa"/>
          <w:right w:w="108" w:type="dxa"/>
        </w:tblCellMar>
      </w:tblPr>
      <w:tblGrid>
        <w:gridCol w:w="4261"/>
        <w:gridCol w:w="4261"/>
      </w:tblGrid>
      <w:tr w14:paraId="45E0B930">
        <w:tblPrEx>
          <w:tblCellMar>
            <w:top w:w="0" w:type="dxa"/>
            <w:left w:w="108" w:type="dxa"/>
            <w:bottom w:w="0" w:type="dxa"/>
            <w:right w:w="108" w:type="dxa"/>
          </w:tblCellMar>
        </w:tblPrEx>
        <w:tc>
          <w:tcPr>
            <w:tcW w:w="4389" w:type="dxa"/>
            <w:shd w:val="clear" w:color="auto" w:fill="auto"/>
          </w:tcPr>
          <w:p w14:paraId="47F3425E">
            <w:pPr>
              <w:spacing w:before="156" w:beforeLines="50" w:after="60" w:afterLines="0" w:line="360" w:lineRule="auto"/>
              <w:rPr>
                <w:rFonts w:hint="eastAsia" w:ascii="宋体" w:hAnsi="宋体" w:cs="宋体"/>
                <w:color w:val="auto"/>
                <w:sz w:val="24"/>
                <w:highlight w:val="none"/>
              </w:rPr>
            </w:pPr>
            <w:r>
              <w:rPr>
                <w:rFonts w:hint="eastAsia" w:ascii="宋体" w:hAnsi="宋体" w:cs="宋体"/>
                <w:color w:val="auto"/>
                <w:sz w:val="24"/>
                <w:highlight w:val="none"/>
              </w:rPr>
              <w:t>买方（</w:t>
            </w:r>
            <w:r>
              <w:rPr>
                <w:rFonts w:hint="eastAsia" w:ascii="宋体" w:hAnsi="宋体" w:cs="宋体"/>
                <w:color w:val="auto"/>
                <w:sz w:val="24"/>
                <w:highlight w:val="none"/>
                <w:lang w:eastAsia="zh-Hans"/>
              </w:rPr>
              <w:t>公章</w:t>
            </w:r>
            <w:r>
              <w:rPr>
                <w:rFonts w:ascii="宋体" w:hAnsi="宋体" w:cs="宋体"/>
                <w:color w:val="auto"/>
                <w:sz w:val="24"/>
                <w:highlight w:val="none"/>
                <w:lang w:eastAsia="zh-Hans"/>
              </w:rPr>
              <w:t>/</w:t>
            </w:r>
            <w:r>
              <w:rPr>
                <w:rFonts w:hint="eastAsia" w:ascii="宋体" w:hAnsi="宋体" w:cs="宋体"/>
                <w:color w:val="auto"/>
                <w:sz w:val="24"/>
                <w:highlight w:val="none"/>
              </w:rPr>
              <w:t>合同章）：</w:t>
            </w:r>
          </w:p>
          <w:p w14:paraId="1C974116">
            <w:pPr>
              <w:spacing w:before="156" w:beforeLines="50" w:after="60" w:afterLines="0" w:line="360" w:lineRule="auto"/>
              <w:rPr>
                <w:rFonts w:ascii="Times New Roman" w:hAnsi="Times New Roman"/>
                <w:color w:val="auto"/>
                <w:highlight w:val="none"/>
              </w:rPr>
            </w:pPr>
            <w:r>
              <w:rPr>
                <w:rFonts w:hint="eastAsia" w:ascii="Times New Roman" w:hAnsi="Times New Roman"/>
                <w:color w:val="auto"/>
                <w:sz w:val="24"/>
                <w:szCs w:val="32"/>
                <w:highlight w:val="none"/>
              </w:rPr>
              <w:t>深圳市深水水务咨询有限公司</w:t>
            </w:r>
          </w:p>
        </w:tc>
        <w:tc>
          <w:tcPr>
            <w:tcW w:w="4389" w:type="dxa"/>
            <w:shd w:val="clear" w:color="auto" w:fill="auto"/>
          </w:tcPr>
          <w:p w14:paraId="53FAD125">
            <w:pPr>
              <w:spacing w:before="156" w:beforeLines="50" w:after="60" w:afterLines="0" w:line="360" w:lineRule="auto"/>
              <w:rPr>
                <w:rFonts w:hint="eastAsia" w:ascii="宋体" w:hAnsi="宋体" w:cs="宋体"/>
                <w:color w:val="auto"/>
                <w:sz w:val="24"/>
                <w:highlight w:val="none"/>
              </w:rPr>
            </w:pPr>
            <w:r>
              <w:rPr>
                <w:rFonts w:hint="eastAsia" w:ascii="宋体" w:hAnsi="宋体" w:cs="宋体"/>
                <w:color w:val="auto"/>
                <w:sz w:val="24"/>
                <w:highlight w:val="none"/>
              </w:rPr>
              <w:t>卖方（</w:t>
            </w:r>
            <w:r>
              <w:rPr>
                <w:rFonts w:hint="eastAsia" w:ascii="宋体" w:hAnsi="宋体" w:cs="宋体"/>
                <w:color w:val="auto"/>
                <w:sz w:val="24"/>
                <w:highlight w:val="none"/>
                <w:lang w:eastAsia="zh-Hans"/>
              </w:rPr>
              <w:t>公章</w:t>
            </w:r>
            <w:r>
              <w:rPr>
                <w:rFonts w:ascii="宋体" w:hAnsi="宋体" w:cs="宋体"/>
                <w:color w:val="auto"/>
                <w:sz w:val="24"/>
                <w:highlight w:val="none"/>
                <w:lang w:eastAsia="zh-Hans"/>
              </w:rPr>
              <w:t>/</w:t>
            </w:r>
            <w:r>
              <w:rPr>
                <w:rFonts w:hint="eastAsia" w:ascii="宋体" w:hAnsi="宋体" w:cs="宋体"/>
                <w:color w:val="auto"/>
                <w:sz w:val="24"/>
                <w:highlight w:val="none"/>
              </w:rPr>
              <w:t>合同章）：</w:t>
            </w:r>
          </w:p>
          <w:p w14:paraId="60947129">
            <w:pPr>
              <w:spacing w:before="156" w:beforeLines="50" w:after="60" w:afterLines="0" w:line="360" w:lineRule="auto"/>
              <w:rPr>
                <w:rFonts w:hint="eastAsia" w:ascii="宋体" w:hAnsi="宋体" w:cs="宋体"/>
                <w:color w:val="auto"/>
                <w:sz w:val="24"/>
                <w:highlight w:val="none"/>
              </w:rPr>
            </w:pPr>
          </w:p>
        </w:tc>
      </w:tr>
      <w:tr w14:paraId="0009559D">
        <w:tblPrEx>
          <w:tblCellMar>
            <w:top w:w="0" w:type="dxa"/>
            <w:left w:w="108" w:type="dxa"/>
            <w:bottom w:w="0" w:type="dxa"/>
            <w:right w:w="108" w:type="dxa"/>
          </w:tblCellMar>
        </w:tblPrEx>
        <w:tc>
          <w:tcPr>
            <w:tcW w:w="4389" w:type="dxa"/>
            <w:shd w:val="clear" w:color="auto" w:fill="auto"/>
          </w:tcPr>
          <w:p w14:paraId="794D2EA6">
            <w:pPr>
              <w:spacing w:before="156" w:beforeLines="50" w:after="60" w:afterLines="0"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p w14:paraId="6B1EAE02">
            <w:pPr>
              <w:spacing w:before="156" w:beforeLines="50" w:after="60" w:afterLines="0" w:line="360" w:lineRule="auto"/>
              <w:rPr>
                <w:rFonts w:ascii="Times New Roman" w:hAnsi="Times New Roman"/>
                <w:color w:val="auto"/>
                <w:sz w:val="24"/>
                <w:highlight w:val="none"/>
              </w:rPr>
            </w:pPr>
            <w:r>
              <w:rPr>
                <w:rFonts w:hint="eastAsia" w:ascii="宋体" w:hAnsi="宋体" w:cs="宋体"/>
                <w:color w:val="auto"/>
                <w:sz w:val="24"/>
                <w:highlight w:val="none"/>
              </w:rPr>
              <w:t>或授权</w:t>
            </w:r>
            <w:r>
              <w:rPr>
                <w:rFonts w:hint="eastAsia" w:ascii="宋体" w:hAnsi="宋体" w:cs="宋体"/>
                <w:color w:val="auto"/>
                <w:sz w:val="24"/>
                <w:highlight w:val="none"/>
                <w:lang w:eastAsia="zh-Hans"/>
              </w:rPr>
              <w:t>代表</w:t>
            </w:r>
            <w:r>
              <w:rPr>
                <w:rFonts w:hint="eastAsia" w:ascii="宋体" w:hAnsi="宋体" w:cs="宋体"/>
                <w:color w:val="auto"/>
                <w:sz w:val="24"/>
                <w:highlight w:val="none"/>
              </w:rPr>
              <w:t>(签字)：</w:t>
            </w:r>
          </w:p>
        </w:tc>
        <w:tc>
          <w:tcPr>
            <w:tcW w:w="4389" w:type="dxa"/>
            <w:shd w:val="clear" w:color="auto" w:fill="auto"/>
          </w:tcPr>
          <w:p w14:paraId="5B9B7D95">
            <w:pPr>
              <w:spacing w:before="156" w:beforeLines="50" w:after="60" w:afterLines="0"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p w14:paraId="5C1FC6BB">
            <w:pPr>
              <w:spacing w:before="156" w:beforeLines="50" w:after="60" w:afterLines="0" w:line="360" w:lineRule="auto"/>
              <w:rPr>
                <w:rFonts w:hint="eastAsia" w:ascii="宋体" w:hAnsi="宋体" w:cs="宋体"/>
                <w:color w:val="auto"/>
                <w:sz w:val="24"/>
                <w:highlight w:val="none"/>
              </w:rPr>
            </w:pPr>
            <w:r>
              <w:rPr>
                <w:rFonts w:hint="eastAsia" w:ascii="宋体" w:hAnsi="宋体" w:cs="宋体"/>
                <w:color w:val="auto"/>
                <w:sz w:val="24"/>
                <w:highlight w:val="none"/>
              </w:rPr>
              <w:t>或授权</w:t>
            </w:r>
            <w:r>
              <w:rPr>
                <w:rFonts w:hint="eastAsia" w:ascii="宋体" w:hAnsi="宋体" w:cs="宋体"/>
                <w:color w:val="auto"/>
                <w:sz w:val="24"/>
                <w:highlight w:val="none"/>
                <w:lang w:eastAsia="zh-Hans"/>
              </w:rPr>
              <w:t>代表</w:t>
            </w:r>
            <w:r>
              <w:rPr>
                <w:rFonts w:hint="eastAsia" w:ascii="宋体" w:hAnsi="宋体" w:cs="宋体"/>
                <w:color w:val="auto"/>
                <w:sz w:val="24"/>
                <w:highlight w:val="none"/>
              </w:rPr>
              <w:t>(签字)：</w:t>
            </w:r>
          </w:p>
        </w:tc>
      </w:tr>
      <w:tr w14:paraId="7F05B711">
        <w:tblPrEx>
          <w:tblCellMar>
            <w:top w:w="0" w:type="dxa"/>
            <w:left w:w="108" w:type="dxa"/>
            <w:bottom w:w="0" w:type="dxa"/>
            <w:right w:w="108" w:type="dxa"/>
          </w:tblCellMar>
        </w:tblPrEx>
        <w:tc>
          <w:tcPr>
            <w:tcW w:w="4389" w:type="dxa"/>
            <w:shd w:val="clear" w:color="auto" w:fill="auto"/>
          </w:tcPr>
          <w:p w14:paraId="015ED6C1">
            <w:pPr>
              <w:spacing w:before="156" w:beforeLines="50" w:after="60" w:afterLines="0" w:line="360" w:lineRule="auto"/>
              <w:rPr>
                <w:rFonts w:hint="eastAsia" w:ascii="宋体" w:hAnsi="宋体" w:cs="宋体"/>
                <w:color w:val="auto"/>
                <w:sz w:val="24"/>
                <w:highlight w:val="none"/>
              </w:rPr>
            </w:pPr>
          </w:p>
        </w:tc>
        <w:tc>
          <w:tcPr>
            <w:tcW w:w="4389" w:type="dxa"/>
            <w:shd w:val="clear" w:color="auto" w:fill="auto"/>
          </w:tcPr>
          <w:p w14:paraId="4565C374">
            <w:pPr>
              <w:spacing w:before="156" w:beforeLines="50" w:after="60" w:afterLines="0" w:line="360" w:lineRule="auto"/>
              <w:rPr>
                <w:rFonts w:hint="eastAsia" w:ascii="宋体" w:hAnsi="宋体" w:cs="宋体"/>
                <w:color w:val="auto"/>
                <w:sz w:val="24"/>
                <w:highlight w:val="none"/>
              </w:rPr>
            </w:pPr>
          </w:p>
        </w:tc>
      </w:tr>
      <w:tr w14:paraId="2BF271B3">
        <w:tblPrEx>
          <w:tblCellMar>
            <w:top w:w="0" w:type="dxa"/>
            <w:left w:w="108" w:type="dxa"/>
            <w:bottom w:w="0" w:type="dxa"/>
            <w:right w:w="108" w:type="dxa"/>
          </w:tblCellMar>
        </w:tblPrEx>
        <w:tc>
          <w:tcPr>
            <w:tcW w:w="4389" w:type="dxa"/>
            <w:shd w:val="clear" w:color="auto" w:fill="auto"/>
          </w:tcPr>
          <w:p w14:paraId="04329866">
            <w:pPr>
              <w:spacing w:before="156" w:beforeLines="50" w:after="60" w:afterLines="0" w:line="360" w:lineRule="auto"/>
              <w:rPr>
                <w:rFonts w:hint="eastAsia"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lang w:eastAsia="zh-Hans"/>
              </w:rPr>
              <w:t>年</w:t>
            </w:r>
            <w:r>
              <w:rPr>
                <w:rFonts w:ascii="宋体" w:hAnsi="宋体" w:cs="宋体"/>
                <w:color w:val="auto"/>
                <w:sz w:val="24"/>
                <w:highlight w:val="none"/>
                <w:lang w:eastAsia="zh-Hans"/>
              </w:rPr>
              <w:t xml:space="preserve">    </w:t>
            </w:r>
            <w:r>
              <w:rPr>
                <w:rFonts w:hint="eastAsia" w:ascii="宋体" w:hAnsi="宋体" w:cs="宋体"/>
                <w:color w:val="auto"/>
                <w:sz w:val="24"/>
                <w:highlight w:val="none"/>
                <w:lang w:eastAsia="zh-Hans"/>
              </w:rPr>
              <w:t>月</w:t>
            </w:r>
            <w:r>
              <w:rPr>
                <w:rFonts w:ascii="宋体" w:hAnsi="宋体" w:cs="宋体"/>
                <w:color w:val="auto"/>
                <w:sz w:val="24"/>
                <w:highlight w:val="none"/>
                <w:lang w:eastAsia="zh-Hans"/>
              </w:rPr>
              <w:t xml:space="preserve">    </w:t>
            </w:r>
            <w:r>
              <w:rPr>
                <w:rFonts w:hint="eastAsia" w:ascii="宋体" w:hAnsi="宋体" w:cs="宋体"/>
                <w:color w:val="auto"/>
                <w:sz w:val="24"/>
                <w:highlight w:val="none"/>
                <w:lang w:eastAsia="zh-Hans"/>
              </w:rPr>
              <w:t>日</w:t>
            </w:r>
          </w:p>
        </w:tc>
        <w:tc>
          <w:tcPr>
            <w:tcW w:w="4389" w:type="dxa"/>
            <w:shd w:val="clear" w:color="auto" w:fill="auto"/>
          </w:tcPr>
          <w:p w14:paraId="05E50A3D">
            <w:pPr>
              <w:spacing w:before="156" w:beforeLines="50" w:after="60" w:afterLines="0" w:line="360" w:lineRule="auto"/>
              <w:rPr>
                <w:rFonts w:ascii="Times New Roman" w:hAnsi="Times New Roman"/>
                <w:color w:val="auto"/>
                <w:highlight w:val="none"/>
              </w:rPr>
            </w:pPr>
            <w:r>
              <w:rPr>
                <w:rFonts w:hint="eastAsia" w:ascii="Times New Roman" w:hAnsi="Times New Roman"/>
                <w:color w:val="auto"/>
                <w:highlight w:val="none"/>
              </w:rPr>
              <w:t>日期：</w:t>
            </w:r>
            <w:r>
              <w:rPr>
                <w:rFonts w:ascii="Times New Roman" w:hAnsi="Times New Roman"/>
                <w:color w:val="auto"/>
                <w:highlight w:val="none"/>
              </w:rPr>
              <w:t xml:space="preserve">    </w:t>
            </w:r>
            <w:r>
              <w:rPr>
                <w:rFonts w:hint="eastAsia" w:ascii="Times New Roman" w:hAnsi="Times New Roman"/>
                <w:color w:val="auto"/>
                <w:highlight w:val="none"/>
                <w:lang w:eastAsia="zh-Hans"/>
              </w:rPr>
              <w:t>年</w:t>
            </w:r>
            <w:r>
              <w:rPr>
                <w:rFonts w:ascii="Times New Roman" w:hAnsi="Times New Roman"/>
                <w:color w:val="auto"/>
                <w:highlight w:val="none"/>
                <w:lang w:eastAsia="zh-Hans"/>
              </w:rPr>
              <w:t xml:space="preserve">    </w:t>
            </w:r>
            <w:r>
              <w:rPr>
                <w:rFonts w:hint="eastAsia" w:ascii="Times New Roman" w:hAnsi="Times New Roman"/>
                <w:color w:val="auto"/>
                <w:highlight w:val="none"/>
                <w:lang w:eastAsia="zh-Hans"/>
              </w:rPr>
              <w:t>月</w:t>
            </w:r>
            <w:r>
              <w:rPr>
                <w:rFonts w:ascii="Times New Roman" w:hAnsi="Times New Roman"/>
                <w:color w:val="auto"/>
                <w:highlight w:val="none"/>
                <w:lang w:eastAsia="zh-Hans"/>
              </w:rPr>
              <w:t xml:space="preserve">    </w:t>
            </w:r>
            <w:r>
              <w:rPr>
                <w:rFonts w:hint="eastAsia" w:ascii="Times New Roman" w:hAnsi="Times New Roman"/>
                <w:color w:val="auto"/>
                <w:highlight w:val="none"/>
                <w:lang w:eastAsia="zh-Hans"/>
              </w:rPr>
              <w:t>日</w:t>
            </w:r>
          </w:p>
        </w:tc>
      </w:tr>
    </w:tbl>
    <w:p w14:paraId="0A90D573">
      <w:pPr>
        <w:spacing w:after="78" w:line="420" w:lineRule="atLeast"/>
        <w:ind w:firstLine="480" w:firstLineChars="200"/>
        <w:rPr>
          <w:rFonts w:ascii="Times New Roman" w:hAnsi="Times New Roman"/>
          <w:color w:val="auto"/>
          <w:sz w:val="24"/>
          <w:highlight w:val="none"/>
        </w:rPr>
      </w:pPr>
    </w:p>
    <w:p w14:paraId="2CFBA08B">
      <w:pPr>
        <w:spacing w:after="78" w:line="420" w:lineRule="atLeast"/>
        <w:ind w:firstLine="480" w:firstLineChars="200"/>
        <w:rPr>
          <w:rFonts w:ascii="Times New Roman" w:hAnsi="Times New Roman"/>
          <w:color w:val="auto"/>
          <w:sz w:val="24"/>
          <w:highlight w:val="none"/>
        </w:rPr>
      </w:pPr>
    </w:p>
    <w:p w14:paraId="2F193611">
      <w:pPr>
        <w:spacing w:after="78" w:line="420" w:lineRule="atLeast"/>
        <w:ind w:firstLine="480" w:firstLineChars="200"/>
        <w:rPr>
          <w:rFonts w:ascii="Times New Roman" w:hAnsi="Times New Roman"/>
          <w:color w:val="auto"/>
          <w:sz w:val="24"/>
          <w:highlight w:val="none"/>
        </w:rPr>
      </w:pPr>
    </w:p>
    <w:p w14:paraId="0D0DA17C">
      <w:pPr>
        <w:spacing w:after="78" w:line="420" w:lineRule="atLeast"/>
        <w:ind w:firstLine="480" w:firstLineChars="200"/>
        <w:rPr>
          <w:rFonts w:ascii="Times New Roman" w:hAnsi="Times New Roman"/>
          <w:color w:val="auto"/>
          <w:sz w:val="24"/>
          <w:highlight w:val="none"/>
        </w:rPr>
      </w:pPr>
    </w:p>
    <w:p w14:paraId="1B4C4F20">
      <w:pPr>
        <w:spacing w:after="78" w:line="420" w:lineRule="atLeast"/>
        <w:ind w:firstLine="480" w:firstLineChars="200"/>
        <w:rPr>
          <w:rFonts w:ascii="Times New Roman" w:hAnsi="Times New Roman"/>
          <w:color w:val="auto"/>
          <w:sz w:val="24"/>
          <w:highlight w:val="none"/>
        </w:rPr>
      </w:pPr>
    </w:p>
    <w:p w14:paraId="3A238DBA">
      <w:pPr>
        <w:spacing w:after="78" w:line="420" w:lineRule="atLeast"/>
        <w:ind w:firstLine="480" w:firstLineChars="200"/>
        <w:rPr>
          <w:rFonts w:ascii="Times New Roman" w:hAnsi="Times New Roman"/>
          <w:color w:val="auto"/>
          <w:sz w:val="24"/>
          <w:highlight w:val="none"/>
        </w:rPr>
      </w:pPr>
    </w:p>
    <w:p w14:paraId="1E2DA773">
      <w:pPr>
        <w:spacing w:after="78" w:line="420" w:lineRule="atLeast"/>
        <w:ind w:firstLine="480" w:firstLineChars="200"/>
        <w:rPr>
          <w:rFonts w:ascii="Times New Roman" w:hAnsi="Times New Roman"/>
          <w:color w:val="auto"/>
          <w:sz w:val="24"/>
          <w:highlight w:val="none"/>
        </w:rPr>
      </w:pPr>
    </w:p>
    <w:p w14:paraId="6A60FB17">
      <w:pPr>
        <w:spacing w:after="78" w:line="420" w:lineRule="atLeast"/>
        <w:ind w:firstLine="480" w:firstLineChars="200"/>
        <w:rPr>
          <w:rFonts w:ascii="Times New Roman" w:hAnsi="Times New Roman"/>
          <w:color w:val="auto"/>
          <w:sz w:val="24"/>
          <w:highlight w:val="none"/>
        </w:rPr>
      </w:pPr>
    </w:p>
    <w:p w14:paraId="56A1D740">
      <w:pPr>
        <w:spacing w:after="78" w:line="420" w:lineRule="atLeast"/>
        <w:rPr>
          <w:rFonts w:ascii="黑体" w:hAnsi="Times New Roman" w:eastAsia="黑体"/>
          <w:b/>
          <w:color w:val="auto"/>
          <w:sz w:val="30"/>
          <w:szCs w:val="30"/>
          <w:highlight w:val="none"/>
        </w:rPr>
      </w:pPr>
      <w:r>
        <w:rPr>
          <w:rFonts w:ascii="Times New Roman" w:hAnsi="Times New Roman"/>
          <w:color w:val="auto"/>
          <w:sz w:val="24"/>
          <w:highlight w:val="none"/>
        </w:rPr>
        <w:br w:type="page"/>
      </w:r>
      <w:bookmarkStart w:id="104" w:name="_Hlk111222939"/>
      <w:r>
        <w:rPr>
          <w:rFonts w:ascii="黑体" w:hAnsi="Times New Roman" w:eastAsia="黑体"/>
          <w:b/>
          <w:color w:val="auto"/>
          <w:sz w:val="30"/>
          <w:szCs w:val="30"/>
          <w:highlight w:val="none"/>
        </w:rPr>
        <w:t>附件1：</w:t>
      </w:r>
      <w:r>
        <w:rPr>
          <w:rFonts w:hint="eastAsia" w:ascii="黑体" w:hAnsi="Times New Roman" w:eastAsia="黑体"/>
          <w:b/>
          <w:color w:val="auto"/>
          <w:sz w:val="30"/>
          <w:szCs w:val="30"/>
          <w:highlight w:val="none"/>
        </w:rPr>
        <w:t>供应商廉</w:t>
      </w:r>
      <w:r>
        <w:rPr>
          <w:rFonts w:hint="eastAsia" w:ascii="黑体" w:hAnsi="Times New Roman" w:eastAsia="黑体"/>
          <w:b/>
          <w:color w:val="auto"/>
          <w:sz w:val="30"/>
          <w:szCs w:val="30"/>
          <w:highlight w:val="none"/>
          <w:lang w:eastAsia="zh-Hans"/>
        </w:rPr>
        <w:t>洁</w:t>
      </w:r>
      <w:r>
        <w:rPr>
          <w:rFonts w:hint="eastAsia" w:ascii="黑体" w:hAnsi="Times New Roman" w:eastAsia="黑体"/>
          <w:b/>
          <w:color w:val="auto"/>
          <w:sz w:val="30"/>
          <w:szCs w:val="30"/>
          <w:highlight w:val="none"/>
        </w:rPr>
        <w:t>协议书</w:t>
      </w:r>
    </w:p>
    <w:p w14:paraId="35FE13B5">
      <w:pPr>
        <w:spacing w:after="60" w:afterLines="0" w:line="360" w:lineRule="auto"/>
        <w:ind w:firstLine="723" w:firstLineChars="200"/>
        <w:jc w:val="center"/>
        <w:rPr>
          <w:rFonts w:hint="eastAsia" w:ascii="宋体" w:hAnsi="宋体"/>
          <w:b/>
          <w:color w:val="auto"/>
          <w:sz w:val="36"/>
          <w:szCs w:val="36"/>
          <w:highlight w:val="none"/>
        </w:rPr>
      </w:pPr>
    </w:p>
    <w:p w14:paraId="23779211">
      <w:pPr>
        <w:spacing w:after="60" w:afterLines="0" w:line="360" w:lineRule="auto"/>
        <w:ind w:firstLine="723" w:firstLineChars="200"/>
        <w:jc w:val="center"/>
        <w:rPr>
          <w:rFonts w:hint="eastAsia" w:ascii="宋体" w:hAnsi="宋体"/>
          <w:b/>
          <w:color w:val="auto"/>
          <w:sz w:val="36"/>
          <w:szCs w:val="36"/>
          <w:highlight w:val="none"/>
        </w:rPr>
      </w:pPr>
      <w:r>
        <w:rPr>
          <w:rFonts w:hint="eastAsia" w:ascii="宋体" w:hAnsi="宋体"/>
          <w:b/>
          <w:color w:val="auto"/>
          <w:sz w:val="36"/>
          <w:szCs w:val="36"/>
          <w:highlight w:val="none"/>
        </w:rPr>
        <w:t>供应商廉</w:t>
      </w:r>
      <w:r>
        <w:rPr>
          <w:rFonts w:hint="eastAsia" w:ascii="宋体" w:hAnsi="宋体"/>
          <w:b/>
          <w:color w:val="auto"/>
          <w:sz w:val="36"/>
          <w:szCs w:val="36"/>
          <w:highlight w:val="none"/>
          <w:lang w:eastAsia="zh-Hans"/>
        </w:rPr>
        <w:t>洁</w:t>
      </w:r>
      <w:r>
        <w:rPr>
          <w:rFonts w:hint="eastAsia" w:ascii="宋体" w:hAnsi="宋体"/>
          <w:b/>
          <w:color w:val="auto"/>
          <w:sz w:val="36"/>
          <w:szCs w:val="36"/>
          <w:highlight w:val="none"/>
        </w:rPr>
        <w:t>协议书</w:t>
      </w:r>
    </w:p>
    <w:p w14:paraId="2F9A9943">
      <w:pPr>
        <w:spacing w:after="6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为倡导防腐倡廉，诚实守信的经营作风，更好的维护甲乙双方的合作关系，强化对经营活动的法律约束，规范相关业务人员的廉洁行为。特作如下规定：</w:t>
      </w:r>
    </w:p>
    <w:p w14:paraId="4C61638A">
      <w:pPr>
        <w:numPr>
          <w:ilvl w:val="0"/>
          <w:numId w:val="4"/>
        </w:numPr>
        <w:tabs>
          <w:tab w:val="left" w:pos="425"/>
        </w:tabs>
        <w:spacing w:after="25" w:afterLines="0" w:line="360" w:lineRule="auto"/>
        <w:ind w:left="0" w:firstLine="480" w:firstLineChars="200"/>
        <w:jc w:val="left"/>
        <w:rPr>
          <w:rFonts w:hint="eastAsia" w:ascii="宋体" w:hAnsi="宋体"/>
          <w:color w:val="auto"/>
          <w:sz w:val="24"/>
          <w:highlight w:val="none"/>
        </w:rPr>
      </w:pPr>
      <w:r>
        <w:rPr>
          <w:rFonts w:hint="eastAsia" w:ascii="宋体" w:hAnsi="宋体"/>
          <w:color w:val="auto"/>
          <w:sz w:val="24"/>
          <w:highlight w:val="none"/>
        </w:rPr>
        <w:t>严禁甲方人员有以下行为：</w:t>
      </w:r>
    </w:p>
    <w:p w14:paraId="74830F60">
      <w:pPr>
        <w:spacing w:after="25" w:afterLines="0" w:line="360" w:lineRule="auto"/>
        <w:ind w:left="420" w:leftChars="200"/>
        <w:jc w:val="lef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利用职务便利在经营活动中谋取个人私利，损害甲方利益；</w:t>
      </w:r>
    </w:p>
    <w:p w14:paraId="048D8C47">
      <w:pPr>
        <w:spacing w:after="25" w:afterLines="0" w:line="360" w:lineRule="auto"/>
        <w:ind w:left="420" w:leftChars="200"/>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在经济活动中索取、收受财物。</w:t>
      </w:r>
    </w:p>
    <w:p w14:paraId="0A2B10C9">
      <w:pPr>
        <w:numPr>
          <w:ilvl w:val="0"/>
          <w:numId w:val="4"/>
        </w:numPr>
        <w:tabs>
          <w:tab w:val="left" w:pos="425"/>
        </w:tabs>
        <w:spacing w:after="25" w:afterLines="0" w:line="360" w:lineRule="auto"/>
        <w:ind w:left="0" w:firstLine="480" w:firstLineChars="200"/>
        <w:jc w:val="left"/>
        <w:rPr>
          <w:rFonts w:hint="eastAsia" w:ascii="宋体" w:hAnsi="宋体"/>
          <w:color w:val="auto"/>
          <w:sz w:val="24"/>
          <w:highlight w:val="none"/>
        </w:rPr>
      </w:pPr>
      <w:r>
        <w:rPr>
          <w:rFonts w:hint="eastAsia" w:ascii="宋体" w:hAnsi="宋体"/>
          <w:color w:val="auto"/>
          <w:sz w:val="24"/>
          <w:highlight w:val="none"/>
        </w:rPr>
        <w:t>乙方不可以有以下行为：</w:t>
      </w:r>
    </w:p>
    <w:p w14:paraId="787ED9C0">
      <w:pPr>
        <w:spacing w:after="25" w:afterLines="0" w:line="360" w:lineRule="auto"/>
        <w:ind w:left="420" w:leftChars="200"/>
        <w:jc w:val="lef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向甲方人员行贿或变相行贿；</w:t>
      </w:r>
    </w:p>
    <w:p w14:paraId="2335505E">
      <w:pPr>
        <w:spacing w:after="25" w:afterLines="0" w:line="360" w:lineRule="auto"/>
        <w:ind w:left="420" w:leftChars="200"/>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向甲方人员赠送现金、购物卡、贵重礼品等</w:t>
      </w:r>
      <w:r>
        <w:rPr>
          <w:rFonts w:hint="eastAsia" w:ascii="宋体" w:hAnsi="宋体"/>
          <w:color w:val="auto"/>
          <w:sz w:val="24"/>
          <w:highlight w:val="none"/>
          <w:lang w:eastAsia="zh-Hans"/>
        </w:rPr>
        <w:t>。</w:t>
      </w:r>
    </w:p>
    <w:p w14:paraId="18708038">
      <w:pPr>
        <w:spacing w:after="6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以上规定的执行希望得到甲乙双方的支持和配合，若甲方人员有违反上述规定的行为，乙方须告知甲方，甲方将严肃处理，绝不姑息。</w:t>
      </w:r>
    </w:p>
    <w:p w14:paraId="2E9C79C0">
      <w:pPr>
        <w:spacing w:after="6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如乙方人员有违反上述规定的行为，甲方有权终止与乙方的合作，并</w:t>
      </w:r>
      <w:r>
        <w:rPr>
          <w:rFonts w:hint="eastAsia" w:ascii="宋体" w:hAnsi="宋体"/>
          <w:color w:val="auto"/>
          <w:sz w:val="24"/>
          <w:highlight w:val="none"/>
          <w:lang w:eastAsia="zh-Hans"/>
        </w:rPr>
        <w:t>要求乙方按照</w:t>
      </w:r>
      <w:r>
        <w:rPr>
          <w:rFonts w:hint="eastAsia" w:ascii="宋体" w:hAnsi="宋体"/>
          <w:color w:val="auto"/>
          <w:sz w:val="24"/>
          <w:highlight w:val="none"/>
        </w:rPr>
        <w:t>合同金额的</w:t>
      </w:r>
      <w:r>
        <w:rPr>
          <w:rFonts w:ascii="宋体" w:hAnsi="宋体"/>
          <w:color w:val="auto"/>
          <w:sz w:val="24"/>
          <w:highlight w:val="none"/>
        </w:rPr>
        <w:t>20%</w:t>
      </w:r>
      <w:r>
        <w:rPr>
          <w:rFonts w:hint="eastAsia" w:ascii="宋体" w:hAnsi="宋体"/>
          <w:color w:val="auto"/>
          <w:sz w:val="24"/>
          <w:highlight w:val="none"/>
          <w:lang w:eastAsia="zh-Hans"/>
        </w:rPr>
        <w:t>支付违约金</w:t>
      </w:r>
      <w:r>
        <w:rPr>
          <w:rFonts w:ascii="宋体" w:hAnsi="宋体"/>
          <w:color w:val="auto"/>
          <w:sz w:val="24"/>
          <w:highlight w:val="none"/>
        </w:rPr>
        <w:t>，由此造成的后果，包括甲方的损失将由乙方承担，必要时甲方将追究乙方的</w:t>
      </w:r>
      <w:r>
        <w:rPr>
          <w:rFonts w:hint="eastAsia" w:ascii="宋体" w:hAnsi="宋体"/>
          <w:color w:val="auto"/>
          <w:sz w:val="24"/>
          <w:highlight w:val="none"/>
          <w:lang w:eastAsia="zh-Hans"/>
        </w:rPr>
        <w:t>其他</w:t>
      </w:r>
      <w:r>
        <w:rPr>
          <w:rFonts w:ascii="宋体" w:hAnsi="宋体"/>
          <w:color w:val="auto"/>
          <w:sz w:val="24"/>
          <w:highlight w:val="none"/>
        </w:rPr>
        <w:t>法律责任。</w:t>
      </w:r>
    </w:p>
    <w:p w14:paraId="5178F57C">
      <w:pPr>
        <w:spacing w:after="6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为了互惠互利的长期发展关系，敬请互相配合。</w:t>
      </w:r>
    </w:p>
    <w:p w14:paraId="3508C44D">
      <w:pPr>
        <w:spacing w:after="6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甲方监督电话：</w:t>
      </w:r>
    </w:p>
    <w:p w14:paraId="76A219F3">
      <w:pPr>
        <w:spacing w:after="60" w:afterLines="0" w:line="360" w:lineRule="auto"/>
        <w:ind w:left="561" w:leftChars="267" w:firstLine="480" w:firstLineChars="200"/>
        <w:rPr>
          <w:rFonts w:hint="eastAsia" w:ascii="宋体" w:hAnsi="宋体"/>
          <w:color w:val="auto"/>
          <w:sz w:val="24"/>
          <w:highlight w:val="none"/>
        </w:rPr>
      </w:pPr>
    </w:p>
    <w:p w14:paraId="5C72B912">
      <w:pPr>
        <w:spacing w:after="60" w:afterLines="0" w:line="360" w:lineRule="auto"/>
        <w:ind w:left="561" w:leftChars="267"/>
        <w:rPr>
          <w:rFonts w:hint="eastAsia" w:ascii="宋体" w:hAnsi="宋体"/>
          <w:color w:val="auto"/>
          <w:sz w:val="24"/>
          <w:highlight w:val="none"/>
        </w:rPr>
      </w:pPr>
      <w:r>
        <w:rPr>
          <w:rFonts w:hint="eastAsia" w:ascii="宋体" w:hAnsi="宋体"/>
          <w:color w:val="auto"/>
          <w:sz w:val="24"/>
          <w:highlight w:val="none"/>
        </w:rPr>
        <w:t>甲方：</w:t>
      </w:r>
      <w:r>
        <w:rPr>
          <w:rFonts w:hint="eastAsia" w:ascii="宋体" w:hAnsi="宋体"/>
          <w:b/>
          <w:bCs/>
          <w:color w:val="auto"/>
          <w:sz w:val="24"/>
          <w:highlight w:val="none"/>
        </w:rPr>
        <w:t>深圳市深水水务咨询有限公司</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乙方：</w:t>
      </w:r>
    </w:p>
    <w:p w14:paraId="79ED045C">
      <w:pPr>
        <w:spacing w:after="78" w:line="360" w:lineRule="auto"/>
        <w:ind w:left="420" w:leftChars="200" w:firstLine="480" w:firstLineChars="200"/>
        <w:rPr>
          <w:rFonts w:hint="eastAsia" w:ascii="宋体" w:hAnsi="宋体"/>
          <w:color w:val="auto"/>
          <w:sz w:val="52"/>
          <w:highlight w:val="none"/>
        </w:rPr>
      </w:pPr>
      <w:r>
        <w:rPr>
          <w:rFonts w:hint="eastAsia" w:ascii="宋体" w:hAnsi="宋体"/>
          <w:color w:val="auto"/>
          <w:sz w:val="24"/>
          <w:highlight w:val="none"/>
        </w:rPr>
        <w:t>年</w:t>
      </w:r>
      <w:r>
        <w:rPr>
          <w:rFonts w:ascii="宋体" w:hAnsi="宋体"/>
          <w:color w:val="auto"/>
          <w:sz w:val="24"/>
          <w:highlight w:val="none"/>
        </w:rPr>
        <w:t xml:space="preserve">  月   日                                年     月   日</w:t>
      </w:r>
      <w:bookmarkEnd w:id="104"/>
    </w:p>
    <w:p w14:paraId="2A6055EC">
      <w:pPr>
        <w:spacing w:afterLines="0" w:line="360" w:lineRule="auto"/>
        <w:jc w:val="left"/>
        <w:rPr>
          <w:rFonts w:ascii="Times New Roman" w:hAnsi="Times New Roman"/>
          <w:color w:val="auto"/>
          <w:highlight w:val="none"/>
          <w:lang w:bidi="ar"/>
        </w:rPr>
      </w:pPr>
    </w:p>
    <w:p w14:paraId="7AA7CCF9">
      <w:pPr>
        <w:spacing w:after="78" w:line="240" w:lineRule="auto"/>
        <w:rPr>
          <w:rFonts w:ascii="Calibri" w:hAnsi="Calibri"/>
          <w:color w:val="auto"/>
          <w:sz w:val="24"/>
          <w:highlight w:val="none"/>
        </w:rPr>
      </w:pPr>
    </w:p>
    <w:bookmarkEnd w:id="11"/>
    <w:p w14:paraId="7F8BE025">
      <w:pPr>
        <w:spacing w:after="78"/>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3422F05E">
      <w:pPr>
        <w:pStyle w:val="2"/>
        <w:numPr>
          <w:ilvl w:val="0"/>
          <w:numId w:val="2"/>
        </w:numPr>
        <w:spacing w:after="78"/>
        <w:ind w:left="0" w:firstLine="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报价文件格式</w:t>
      </w:r>
    </w:p>
    <w:p w14:paraId="3B6C029E">
      <w:pPr>
        <w:spacing w:after="78"/>
        <w:rPr>
          <w:color w:val="auto"/>
          <w:highlight w:val="none"/>
        </w:rPr>
      </w:pPr>
    </w:p>
    <w:p w14:paraId="39AD3147">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44F6E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4484E61">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单位名称</w:t>
            </w:r>
          </w:p>
        </w:tc>
        <w:tc>
          <w:tcPr>
            <w:tcW w:w="6693" w:type="dxa"/>
            <w:gridSpan w:val="6"/>
            <w:vAlign w:val="center"/>
          </w:tcPr>
          <w:p w14:paraId="24F3B40F">
            <w:pPr>
              <w:widowControl/>
              <w:spacing w:after="78" w:line="360" w:lineRule="atLeast"/>
              <w:jc w:val="center"/>
              <w:rPr>
                <w:rFonts w:hint="eastAsia" w:ascii="仿宋" w:hAnsi="仿宋" w:eastAsia="仿宋" w:cs="仿宋"/>
                <w:color w:val="auto"/>
                <w:sz w:val="24"/>
                <w:szCs w:val="20"/>
                <w:highlight w:val="none"/>
              </w:rPr>
            </w:pPr>
          </w:p>
        </w:tc>
      </w:tr>
      <w:tr w14:paraId="2EF610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652EAE7">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注册地址</w:t>
            </w:r>
          </w:p>
        </w:tc>
        <w:tc>
          <w:tcPr>
            <w:tcW w:w="3443" w:type="dxa"/>
            <w:gridSpan w:val="3"/>
            <w:vAlign w:val="center"/>
          </w:tcPr>
          <w:p w14:paraId="160A7B69">
            <w:pPr>
              <w:widowControl/>
              <w:spacing w:after="78" w:line="360" w:lineRule="atLeast"/>
              <w:jc w:val="center"/>
              <w:rPr>
                <w:rFonts w:hint="eastAsia" w:ascii="仿宋" w:hAnsi="仿宋" w:eastAsia="仿宋" w:cs="仿宋"/>
                <w:color w:val="auto"/>
                <w:sz w:val="24"/>
                <w:szCs w:val="20"/>
                <w:highlight w:val="none"/>
              </w:rPr>
            </w:pPr>
          </w:p>
        </w:tc>
        <w:tc>
          <w:tcPr>
            <w:tcW w:w="1320" w:type="dxa"/>
            <w:vAlign w:val="center"/>
          </w:tcPr>
          <w:p w14:paraId="2B2D164E">
            <w:pPr>
              <w:widowControl/>
              <w:spacing w:after="78" w:line="360" w:lineRule="atLeas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邮政编码</w:t>
            </w:r>
          </w:p>
        </w:tc>
        <w:tc>
          <w:tcPr>
            <w:tcW w:w="1930" w:type="dxa"/>
            <w:gridSpan w:val="2"/>
            <w:vAlign w:val="center"/>
          </w:tcPr>
          <w:p w14:paraId="7BBD79C9">
            <w:pPr>
              <w:widowControl/>
              <w:spacing w:after="78" w:line="360" w:lineRule="atLeast"/>
              <w:jc w:val="center"/>
              <w:rPr>
                <w:rFonts w:hint="eastAsia" w:ascii="仿宋" w:hAnsi="仿宋" w:eastAsia="仿宋" w:cs="仿宋"/>
                <w:color w:val="auto"/>
                <w:sz w:val="24"/>
                <w:szCs w:val="20"/>
                <w:highlight w:val="none"/>
              </w:rPr>
            </w:pPr>
          </w:p>
        </w:tc>
      </w:tr>
      <w:tr w14:paraId="0E0D10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0F1465A">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联系方式</w:t>
            </w:r>
          </w:p>
        </w:tc>
        <w:tc>
          <w:tcPr>
            <w:tcW w:w="957" w:type="dxa"/>
            <w:vAlign w:val="center"/>
          </w:tcPr>
          <w:p w14:paraId="3324A54A">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联系人</w:t>
            </w:r>
          </w:p>
        </w:tc>
        <w:tc>
          <w:tcPr>
            <w:tcW w:w="2486" w:type="dxa"/>
            <w:gridSpan w:val="2"/>
            <w:vAlign w:val="center"/>
          </w:tcPr>
          <w:p w14:paraId="1FE5E35F">
            <w:pPr>
              <w:widowControl/>
              <w:spacing w:after="78" w:line="360" w:lineRule="atLeast"/>
              <w:jc w:val="center"/>
              <w:rPr>
                <w:rFonts w:hint="eastAsia" w:ascii="仿宋" w:hAnsi="仿宋" w:eastAsia="仿宋" w:cs="仿宋"/>
                <w:color w:val="auto"/>
                <w:sz w:val="24"/>
                <w:szCs w:val="20"/>
                <w:highlight w:val="none"/>
              </w:rPr>
            </w:pPr>
          </w:p>
        </w:tc>
        <w:tc>
          <w:tcPr>
            <w:tcW w:w="1320" w:type="dxa"/>
            <w:vAlign w:val="center"/>
          </w:tcPr>
          <w:p w14:paraId="51508508">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电话</w:t>
            </w:r>
          </w:p>
        </w:tc>
        <w:tc>
          <w:tcPr>
            <w:tcW w:w="1930" w:type="dxa"/>
            <w:gridSpan w:val="2"/>
            <w:vAlign w:val="center"/>
          </w:tcPr>
          <w:p w14:paraId="190C75BA">
            <w:pPr>
              <w:widowControl/>
              <w:spacing w:after="78" w:line="360" w:lineRule="atLeast"/>
              <w:jc w:val="center"/>
              <w:rPr>
                <w:rFonts w:hint="eastAsia" w:ascii="仿宋" w:hAnsi="仿宋" w:eastAsia="仿宋" w:cs="仿宋"/>
                <w:color w:val="auto"/>
                <w:sz w:val="24"/>
                <w:szCs w:val="20"/>
                <w:highlight w:val="none"/>
              </w:rPr>
            </w:pPr>
          </w:p>
        </w:tc>
      </w:tr>
      <w:tr w14:paraId="02F9F6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64587DA">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w:t>
            </w:r>
          </w:p>
        </w:tc>
        <w:tc>
          <w:tcPr>
            <w:tcW w:w="957" w:type="dxa"/>
            <w:vAlign w:val="center"/>
          </w:tcPr>
          <w:p w14:paraId="54798937">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3806" w:type="dxa"/>
            <w:gridSpan w:val="3"/>
            <w:vAlign w:val="center"/>
          </w:tcPr>
          <w:p w14:paraId="5591E6B6">
            <w:pPr>
              <w:widowControl/>
              <w:spacing w:after="78" w:line="360" w:lineRule="atLeast"/>
              <w:jc w:val="center"/>
              <w:rPr>
                <w:rFonts w:hint="eastAsia" w:ascii="仿宋" w:hAnsi="仿宋" w:eastAsia="仿宋" w:cs="仿宋"/>
                <w:color w:val="auto"/>
                <w:sz w:val="24"/>
                <w:szCs w:val="20"/>
                <w:highlight w:val="none"/>
              </w:rPr>
            </w:pPr>
          </w:p>
        </w:tc>
        <w:tc>
          <w:tcPr>
            <w:tcW w:w="850" w:type="dxa"/>
            <w:vAlign w:val="center"/>
          </w:tcPr>
          <w:p w14:paraId="594CA4E3">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电话</w:t>
            </w:r>
          </w:p>
        </w:tc>
        <w:tc>
          <w:tcPr>
            <w:tcW w:w="1080" w:type="dxa"/>
            <w:vAlign w:val="center"/>
          </w:tcPr>
          <w:p w14:paraId="6C5E9152">
            <w:pPr>
              <w:widowControl/>
              <w:spacing w:after="78" w:line="360" w:lineRule="atLeast"/>
              <w:jc w:val="center"/>
              <w:rPr>
                <w:rFonts w:hint="eastAsia" w:ascii="仿宋" w:hAnsi="仿宋" w:eastAsia="仿宋" w:cs="仿宋"/>
                <w:color w:val="auto"/>
                <w:sz w:val="24"/>
                <w:szCs w:val="20"/>
                <w:highlight w:val="none"/>
              </w:rPr>
            </w:pPr>
          </w:p>
        </w:tc>
      </w:tr>
      <w:tr w14:paraId="2493BA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A7120DA">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成立时间</w:t>
            </w:r>
          </w:p>
        </w:tc>
        <w:tc>
          <w:tcPr>
            <w:tcW w:w="2196" w:type="dxa"/>
            <w:gridSpan w:val="2"/>
            <w:tcBorders>
              <w:bottom w:val="single" w:color="auto" w:sz="4" w:space="0"/>
            </w:tcBorders>
            <w:vAlign w:val="center"/>
          </w:tcPr>
          <w:p w14:paraId="71061B12">
            <w:pPr>
              <w:widowControl/>
              <w:spacing w:after="78" w:line="360" w:lineRule="atLeast"/>
              <w:jc w:val="center"/>
              <w:rPr>
                <w:rFonts w:hint="eastAsia" w:ascii="仿宋" w:hAnsi="仿宋" w:eastAsia="仿宋" w:cs="仿宋"/>
                <w:color w:val="auto"/>
                <w:sz w:val="24"/>
                <w:szCs w:val="20"/>
                <w:highlight w:val="none"/>
              </w:rPr>
            </w:pPr>
          </w:p>
        </w:tc>
        <w:tc>
          <w:tcPr>
            <w:tcW w:w="4497" w:type="dxa"/>
            <w:gridSpan w:val="4"/>
            <w:tcBorders>
              <w:bottom w:val="single" w:color="auto" w:sz="4" w:space="0"/>
            </w:tcBorders>
            <w:vAlign w:val="center"/>
          </w:tcPr>
          <w:p w14:paraId="12496426">
            <w:pPr>
              <w:widowControl/>
              <w:spacing w:after="78" w:line="360" w:lineRule="atLeast"/>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员工总人数：</w:t>
            </w:r>
          </w:p>
        </w:tc>
      </w:tr>
      <w:tr w14:paraId="7E0B5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714E3E">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营业执照号</w:t>
            </w:r>
          </w:p>
        </w:tc>
        <w:tc>
          <w:tcPr>
            <w:tcW w:w="6693" w:type="dxa"/>
            <w:gridSpan w:val="6"/>
            <w:vAlign w:val="center"/>
          </w:tcPr>
          <w:p w14:paraId="5FD37437">
            <w:pPr>
              <w:spacing w:after="78" w:line="360" w:lineRule="atLeast"/>
              <w:jc w:val="center"/>
              <w:rPr>
                <w:rFonts w:hint="eastAsia" w:ascii="仿宋" w:hAnsi="仿宋" w:eastAsia="仿宋" w:cs="仿宋"/>
                <w:color w:val="auto"/>
                <w:sz w:val="24"/>
                <w:szCs w:val="20"/>
                <w:highlight w:val="none"/>
              </w:rPr>
            </w:pPr>
          </w:p>
          <w:p w14:paraId="4E1E5E10">
            <w:pPr>
              <w:widowControl/>
              <w:spacing w:after="78" w:line="360" w:lineRule="atLeast"/>
              <w:jc w:val="center"/>
              <w:rPr>
                <w:rFonts w:hint="eastAsia" w:ascii="仿宋" w:hAnsi="仿宋" w:eastAsia="仿宋" w:cs="仿宋"/>
                <w:color w:val="auto"/>
                <w:sz w:val="24"/>
                <w:szCs w:val="20"/>
                <w:highlight w:val="none"/>
              </w:rPr>
            </w:pPr>
          </w:p>
        </w:tc>
      </w:tr>
      <w:tr w14:paraId="791DD2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51C96CB">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注册资金</w:t>
            </w:r>
          </w:p>
        </w:tc>
        <w:tc>
          <w:tcPr>
            <w:tcW w:w="6693" w:type="dxa"/>
            <w:gridSpan w:val="6"/>
            <w:vAlign w:val="center"/>
          </w:tcPr>
          <w:p w14:paraId="04D1A385">
            <w:pPr>
              <w:spacing w:after="78" w:line="360" w:lineRule="atLeast"/>
              <w:jc w:val="center"/>
              <w:rPr>
                <w:rFonts w:hint="eastAsia" w:ascii="仿宋" w:hAnsi="仿宋" w:eastAsia="仿宋" w:cs="仿宋"/>
                <w:color w:val="auto"/>
                <w:sz w:val="24"/>
                <w:szCs w:val="20"/>
                <w:highlight w:val="none"/>
              </w:rPr>
            </w:pPr>
          </w:p>
          <w:p w14:paraId="797ADA83">
            <w:pPr>
              <w:widowControl/>
              <w:spacing w:after="78" w:line="360" w:lineRule="atLeast"/>
              <w:jc w:val="center"/>
              <w:rPr>
                <w:rFonts w:hint="eastAsia" w:ascii="仿宋" w:hAnsi="仿宋" w:eastAsia="仿宋" w:cs="仿宋"/>
                <w:color w:val="auto"/>
                <w:sz w:val="24"/>
                <w:szCs w:val="20"/>
                <w:highlight w:val="none"/>
              </w:rPr>
            </w:pPr>
          </w:p>
        </w:tc>
      </w:tr>
      <w:tr w14:paraId="48759C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1F26D3">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开户银行</w:t>
            </w:r>
          </w:p>
        </w:tc>
        <w:tc>
          <w:tcPr>
            <w:tcW w:w="6693" w:type="dxa"/>
            <w:gridSpan w:val="6"/>
            <w:tcBorders>
              <w:top w:val="single" w:color="auto" w:sz="4" w:space="0"/>
            </w:tcBorders>
            <w:vAlign w:val="center"/>
          </w:tcPr>
          <w:p w14:paraId="2E21242D">
            <w:pPr>
              <w:widowControl/>
              <w:spacing w:after="78" w:line="360" w:lineRule="atLeast"/>
              <w:jc w:val="center"/>
              <w:rPr>
                <w:rFonts w:hint="eastAsia" w:ascii="仿宋" w:hAnsi="仿宋" w:eastAsia="仿宋" w:cs="仿宋"/>
                <w:color w:val="auto"/>
                <w:sz w:val="24"/>
                <w:szCs w:val="20"/>
                <w:highlight w:val="none"/>
              </w:rPr>
            </w:pPr>
          </w:p>
        </w:tc>
      </w:tr>
      <w:tr w14:paraId="2FDA3E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30879E1">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开户账号</w:t>
            </w:r>
          </w:p>
        </w:tc>
        <w:tc>
          <w:tcPr>
            <w:tcW w:w="6693" w:type="dxa"/>
            <w:gridSpan w:val="6"/>
            <w:vAlign w:val="center"/>
          </w:tcPr>
          <w:p w14:paraId="57388F31">
            <w:pPr>
              <w:widowControl/>
              <w:spacing w:after="78" w:line="360" w:lineRule="atLeast"/>
              <w:jc w:val="center"/>
              <w:rPr>
                <w:rFonts w:hint="eastAsia" w:ascii="仿宋" w:hAnsi="仿宋" w:eastAsia="仿宋" w:cs="仿宋"/>
                <w:color w:val="auto"/>
                <w:sz w:val="24"/>
                <w:szCs w:val="20"/>
                <w:highlight w:val="none"/>
              </w:rPr>
            </w:pPr>
          </w:p>
        </w:tc>
      </w:tr>
      <w:tr w14:paraId="0A6078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29F0C80">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经营范围</w:t>
            </w:r>
          </w:p>
        </w:tc>
        <w:tc>
          <w:tcPr>
            <w:tcW w:w="6693" w:type="dxa"/>
            <w:gridSpan w:val="6"/>
            <w:vAlign w:val="center"/>
          </w:tcPr>
          <w:p w14:paraId="0AAF83D0">
            <w:pPr>
              <w:widowControl/>
              <w:spacing w:after="78" w:line="360" w:lineRule="atLeast"/>
              <w:jc w:val="center"/>
              <w:rPr>
                <w:rFonts w:hint="eastAsia" w:ascii="仿宋" w:hAnsi="仿宋" w:eastAsia="仿宋" w:cs="仿宋"/>
                <w:color w:val="auto"/>
                <w:sz w:val="24"/>
                <w:szCs w:val="20"/>
                <w:highlight w:val="none"/>
              </w:rPr>
            </w:pPr>
          </w:p>
        </w:tc>
      </w:tr>
      <w:tr w14:paraId="292591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20D4A43">
            <w:pPr>
              <w:widowControl/>
              <w:spacing w:after="78" w:line="360" w:lineRule="atLeast"/>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企业简介</w:t>
            </w:r>
          </w:p>
        </w:tc>
        <w:tc>
          <w:tcPr>
            <w:tcW w:w="6693" w:type="dxa"/>
            <w:gridSpan w:val="6"/>
            <w:vAlign w:val="center"/>
          </w:tcPr>
          <w:p w14:paraId="42E6BE76">
            <w:pPr>
              <w:widowControl/>
              <w:spacing w:after="78" w:line="360" w:lineRule="atLeast"/>
              <w:jc w:val="center"/>
              <w:rPr>
                <w:rFonts w:hint="eastAsia" w:ascii="仿宋" w:hAnsi="仿宋" w:eastAsia="仿宋" w:cs="仿宋"/>
                <w:color w:val="auto"/>
                <w:sz w:val="24"/>
                <w:szCs w:val="20"/>
                <w:highlight w:val="none"/>
              </w:rPr>
            </w:pPr>
          </w:p>
        </w:tc>
      </w:tr>
    </w:tbl>
    <w:p w14:paraId="21538241">
      <w:pPr>
        <w:tabs>
          <w:tab w:val="left" w:pos="630"/>
        </w:tabs>
        <w:spacing w:after="78" w:line="276" w:lineRule="auto"/>
        <w:rPr>
          <w:rFonts w:hint="eastAsia" w:ascii="仿宋" w:hAnsi="仿宋" w:eastAsia="仿宋"/>
          <w:color w:val="auto"/>
          <w:kern w:val="0"/>
          <w:szCs w:val="21"/>
          <w:highlight w:val="none"/>
        </w:rPr>
      </w:pPr>
    </w:p>
    <w:p w14:paraId="1BB8C59E">
      <w:pPr>
        <w:spacing w:after="78"/>
        <w:ind w:firstLine="560"/>
        <w:rPr>
          <w:color w:val="auto"/>
          <w:highlight w:val="none"/>
        </w:rPr>
      </w:pPr>
    </w:p>
    <w:p w14:paraId="1A81F540">
      <w:pPr>
        <w:spacing w:after="78"/>
        <w:ind w:firstLine="560"/>
        <w:rPr>
          <w:color w:val="auto"/>
          <w:highlight w:val="none"/>
        </w:rPr>
      </w:pPr>
    </w:p>
    <w:p w14:paraId="06AA4A3B">
      <w:pPr>
        <w:spacing w:after="78"/>
        <w:ind w:firstLine="560"/>
        <w:rPr>
          <w:color w:val="auto"/>
          <w:highlight w:val="none"/>
        </w:rPr>
      </w:pPr>
    </w:p>
    <w:p w14:paraId="4DEE72D4">
      <w:pPr>
        <w:snapToGrid w:val="0"/>
        <w:spacing w:afterLines="0" w:line="360" w:lineRule="auto"/>
        <w:ind w:firstLine="527" w:firstLineChars="250"/>
        <w:jc w:val="right"/>
        <w:rPr>
          <w:rFonts w:hint="eastAsia" w:ascii="仿宋" w:hAnsi="仿宋" w:eastAsia="仿宋" w:cs="Arial"/>
          <w:b/>
          <w:bCs/>
          <w:color w:val="auto"/>
          <w:highlight w:val="none"/>
        </w:rPr>
      </w:pPr>
      <w:r>
        <w:rPr>
          <w:rFonts w:ascii="仿宋" w:hAnsi="仿宋" w:eastAsia="仿宋"/>
          <w:b/>
          <w:color w:val="auto"/>
          <w:szCs w:val="21"/>
          <w:highlight w:val="none"/>
        </w:rPr>
        <w:br w:type="page"/>
      </w:r>
    </w:p>
    <w:p w14:paraId="4FB80E19">
      <w:pPr>
        <w:snapToGrid w:val="0"/>
        <w:spacing w:afterLines="0" w:line="360" w:lineRule="auto"/>
        <w:ind w:firstLine="525" w:firstLineChars="250"/>
        <w:jc w:val="right"/>
        <w:rPr>
          <w:rFonts w:hint="eastAsia" w:ascii="仿宋" w:hAnsi="仿宋" w:eastAsia="仿宋" w:cs="Arial"/>
          <w:color w:val="auto"/>
          <w:highlight w:val="none"/>
        </w:rPr>
      </w:pPr>
    </w:p>
    <w:p w14:paraId="6301C22D">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资质文件</w:t>
      </w:r>
    </w:p>
    <w:p w14:paraId="5583242B">
      <w:pPr>
        <w:pStyle w:val="4"/>
        <w:adjustRightInd w:val="0"/>
        <w:spacing w:before="156" w:beforeLines="50" w:after="156" w:afterLines="50" w:line="415" w:lineRule="auto"/>
        <w:ind w:left="900" w:hanging="900"/>
        <w:jc w:val="center"/>
        <w:rPr>
          <w:rFonts w:hint="eastAsia" w:ascii="仿宋" w:hAnsi="仿宋" w:eastAsia="仿宋" w:cs="宋体"/>
          <w:color w:val="auto"/>
          <w:sz w:val="24"/>
          <w:szCs w:val="21"/>
          <w:highlight w:val="none"/>
        </w:rPr>
      </w:pPr>
      <w:r>
        <w:rPr>
          <w:rFonts w:hint="eastAsia" w:ascii="仿宋" w:hAnsi="仿宋" w:eastAsia="仿宋" w:cs="宋体"/>
          <w:color w:val="auto"/>
          <w:sz w:val="24"/>
          <w:szCs w:val="21"/>
          <w:highlight w:val="none"/>
        </w:rPr>
        <w:t>承诺函</w:t>
      </w:r>
    </w:p>
    <w:p w14:paraId="230F6E13">
      <w:pPr>
        <w:tabs>
          <w:tab w:val="left" w:pos="630"/>
        </w:tabs>
        <w:spacing w:after="78"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深圳市深水水务咨询有限公司</w:t>
      </w:r>
      <w:r>
        <w:rPr>
          <w:rFonts w:ascii="仿宋" w:hAnsi="仿宋" w:eastAsia="仿宋"/>
          <w:color w:val="auto"/>
          <w:szCs w:val="21"/>
          <w:highlight w:val="none"/>
        </w:rPr>
        <w:t>：</w:t>
      </w:r>
    </w:p>
    <w:p w14:paraId="21FE8A53">
      <w:pPr>
        <w:spacing w:after="78" w:line="276" w:lineRule="auto"/>
        <w:ind w:firstLine="560"/>
        <w:rPr>
          <w:rFonts w:hint="eastAsia" w:ascii="仿宋" w:hAnsi="仿宋" w:eastAsia="仿宋"/>
          <w:color w:val="auto"/>
          <w:szCs w:val="21"/>
          <w:highlight w:val="none"/>
        </w:rPr>
      </w:pPr>
      <w:r>
        <w:rPr>
          <w:rFonts w:ascii="仿宋" w:hAnsi="仿宋" w:eastAsia="仿宋"/>
          <w:color w:val="auto"/>
          <w:szCs w:val="21"/>
          <w:highlight w:val="none"/>
        </w:rPr>
        <w:t>根据贵方关于</w:t>
      </w:r>
      <w:r>
        <w:rPr>
          <w:rFonts w:hint="eastAsia" w:ascii="仿宋" w:hAnsi="仿宋" w:eastAsia="仿宋"/>
          <w:b/>
          <w:color w:val="auto"/>
          <w:szCs w:val="21"/>
          <w:highlight w:val="none"/>
        </w:rPr>
        <w:t>二手中型装载机采购项目</w:t>
      </w:r>
      <w:r>
        <w:rPr>
          <w:rFonts w:ascii="仿宋" w:hAnsi="仿宋" w:eastAsia="仿宋"/>
          <w:color w:val="auto"/>
          <w:szCs w:val="21"/>
          <w:highlight w:val="none"/>
        </w:rPr>
        <w:t>的</w:t>
      </w:r>
      <w:r>
        <w:rPr>
          <w:rFonts w:hint="eastAsia" w:ascii="仿宋" w:hAnsi="仿宋" w:eastAsia="仿宋"/>
          <w:color w:val="auto"/>
          <w:szCs w:val="21"/>
          <w:highlight w:val="none"/>
        </w:rPr>
        <w:t>询价</w:t>
      </w:r>
      <w:r>
        <w:rPr>
          <w:rFonts w:ascii="仿宋" w:hAnsi="仿宋" w:eastAsia="仿宋"/>
          <w:color w:val="auto"/>
          <w:szCs w:val="21"/>
          <w:highlight w:val="none"/>
        </w:rPr>
        <w:t>文件的要求，我单位正式参加贵方组织的</w:t>
      </w:r>
      <w:r>
        <w:rPr>
          <w:rFonts w:hint="eastAsia" w:ascii="仿宋" w:hAnsi="仿宋" w:eastAsia="仿宋"/>
          <w:b/>
          <w:color w:val="auto"/>
          <w:szCs w:val="21"/>
          <w:highlight w:val="none"/>
        </w:rPr>
        <w:t>二手中型装载机采购项目</w:t>
      </w:r>
      <w:r>
        <w:rPr>
          <w:rFonts w:hint="eastAsia" w:ascii="仿宋" w:hAnsi="仿宋" w:eastAsia="仿宋"/>
          <w:bCs/>
          <w:color w:val="auto"/>
          <w:szCs w:val="21"/>
          <w:highlight w:val="none"/>
        </w:rPr>
        <w:t>报价</w:t>
      </w:r>
      <w:r>
        <w:rPr>
          <w:rFonts w:ascii="仿宋" w:hAnsi="仿宋" w:eastAsia="仿宋"/>
          <w:color w:val="auto"/>
          <w:szCs w:val="21"/>
          <w:highlight w:val="none"/>
        </w:rPr>
        <w:t>，作出以下承诺：</w:t>
      </w:r>
    </w:p>
    <w:p w14:paraId="3D0D4734">
      <w:pPr>
        <w:pStyle w:val="62"/>
        <w:numPr>
          <w:ilvl w:val="0"/>
          <w:numId w:val="6"/>
        </w:numPr>
        <w:spacing w:line="276" w:lineRule="auto"/>
        <w:ind w:firstLine="422" w:firstLineChars="200"/>
        <w:jc w:val="both"/>
        <w:rPr>
          <w:rFonts w:hint="eastAsia" w:ascii="仿宋" w:hAnsi="仿宋" w:eastAsia="仿宋" w:cs="Times New Roman"/>
          <w:b w:val="0"/>
          <w:color w:val="auto"/>
          <w:kern w:val="2"/>
          <w:sz w:val="21"/>
          <w:szCs w:val="21"/>
          <w:highlight w:val="none"/>
        </w:rPr>
      </w:pPr>
      <w:r>
        <w:rPr>
          <w:rFonts w:hint="eastAsia" w:ascii="仿宋" w:hAnsi="仿宋" w:eastAsia="仿宋" w:cs="Times New Roman"/>
          <w:bCs/>
          <w:color w:val="auto"/>
          <w:kern w:val="2"/>
          <w:sz w:val="21"/>
          <w:szCs w:val="21"/>
          <w:highlight w:val="none"/>
        </w:rPr>
        <w:t>参选承诺</w:t>
      </w:r>
      <w:r>
        <w:rPr>
          <w:rFonts w:hint="eastAsia" w:ascii="仿宋" w:hAnsi="仿宋" w:eastAsia="仿宋" w:cs="Times New Roman"/>
          <w:b w:val="0"/>
          <w:color w:val="auto"/>
          <w:kern w:val="2"/>
          <w:sz w:val="21"/>
          <w:szCs w:val="21"/>
          <w:highlight w:val="none"/>
        </w:rPr>
        <w:t>：</w:t>
      </w:r>
    </w:p>
    <w:p w14:paraId="41716072">
      <w:pPr>
        <w:pStyle w:val="62"/>
        <w:spacing w:line="276" w:lineRule="auto"/>
        <w:ind w:firstLine="420" w:firstLineChars="200"/>
        <w:jc w:val="both"/>
        <w:rPr>
          <w:rFonts w:hint="eastAsia" w:ascii="仿宋" w:hAnsi="仿宋" w:eastAsia="仿宋" w:cs="Times New Roman"/>
          <w:b w:val="0"/>
          <w:color w:val="auto"/>
          <w:kern w:val="2"/>
          <w:sz w:val="21"/>
          <w:szCs w:val="21"/>
          <w:highlight w:val="none"/>
        </w:rPr>
      </w:pPr>
      <w:r>
        <w:rPr>
          <w:rFonts w:ascii="仿宋" w:hAnsi="仿宋" w:eastAsia="仿宋" w:cs="Times New Roman"/>
          <w:b w:val="0"/>
          <w:color w:val="auto"/>
          <w:kern w:val="2"/>
          <w:sz w:val="21"/>
          <w:szCs w:val="21"/>
          <w:highlight w:val="none"/>
        </w:rPr>
        <w:t>1.提交的所有文件、资格、证明、陈述、数据均是真实的和准确的。若存在任何与提供的资料不符的情况，我公司愿为由此产生的一切后果负责。</w:t>
      </w:r>
    </w:p>
    <w:p w14:paraId="358DC4FD">
      <w:pPr>
        <w:tabs>
          <w:tab w:val="left" w:pos="945"/>
          <w:tab w:val="left" w:pos="1260"/>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2.我公司完全满足</w:t>
      </w:r>
      <w:r>
        <w:rPr>
          <w:rFonts w:hint="eastAsia" w:ascii="仿宋" w:hAnsi="仿宋" w:eastAsia="仿宋"/>
          <w:color w:val="auto"/>
          <w:szCs w:val="21"/>
          <w:highlight w:val="none"/>
        </w:rPr>
        <w:t>询价公告</w:t>
      </w:r>
      <w:r>
        <w:rPr>
          <w:rFonts w:ascii="仿宋" w:hAnsi="仿宋" w:eastAsia="仿宋"/>
          <w:color w:val="auto"/>
          <w:szCs w:val="21"/>
          <w:highlight w:val="none"/>
        </w:rPr>
        <w:t>中全部实质性要求，响应贵司在</w:t>
      </w:r>
      <w:r>
        <w:rPr>
          <w:rFonts w:hint="eastAsia" w:ascii="仿宋" w:hAnsi="仿宋" w:eastAsia="仿宋"/>
          <w:color w:val="auto"/>
          <w:szCs w:val="21"/>
          <w:highlight w:val="none"/>
        </w:rPr>
        <w:t>询价</w:t>
      </w:r>
      <w:r>
        <w:rPr>
          <w:rFonts w:ascii="仿宋" w:hAnsi="仿宋" w:eastAsia="仿宋"/>
          <w:color w:val="auto"/>
          <w:szCs w:val="21"/>
          <w:highlight w:val="none"/>
        </w:rPr>
        <w:t>公告中提出的各项要求。</w:t>
      </w:r>
    </w:p>
    <w:p w14:paraId="1ACAF401">
      <w:pPr>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3.保证遵守</w:t>
      </w:r>
      <w:r>
        <w:rPr>
          <w:rFonts w:hint="eastAsia" w:ascii="仿宋" w:hAnsi="仿宋" w:eastAsia="仿宋"/>
          <w:color w:val="auto"/>
          <w:szCs w:val="21"/>
          <w:highlight w:val="none"/>
        </w:rPr>
        <w:t>询价</w:t>
      </w:r>
      <w:r>
        <w:rPr>
          <w:rFonts w:ascii="仿宋" w:hAnsi="仿宋" w:eastAsia="仿宋"/>
          <w:color w:val="auto"/>
          <w:szCs w:val="21"/>
          <w:highlight w:val="none"/>
        </w:rPr>
        <w:t>公告中的有关规定，保证忠实地执行双方所签署的经济合同，并承担合同规定的责任义务。</w:t>
      </w:r>
    </w:p>
    <w:p w14:paraId="76FF98E3">
      <w:pPr>
        <w:tabs>
          <w:tab w:val="left" w:pos="1110"/>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4.愿意向贵方提供任何与该项目报价有关的数据、情况和技术资料。</w:t>
      </w:r>
    </w:p>
    <w:p w14:paraId="46992417">
      <w:pPr>
        <w:tabs>
          <w:tab w:val="left" w:pos="1110"/>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5.我们已详细审核全部</w:t>
      </w:r>
      <w:r>
        <w:rPr>
          <w:rFonts w:hint="eastAsia" w:ascii="仿宋" w:hAnsi="仿宋" w:eastAsia="仿宋"/>
          <w:color w:val="auto"/>
          <w:szCs w:val="21"/>
          <w:highlight w:val="none"/>
        </w:rPr>
        <w:t>询价</w:t>
      </w:r>
      <w:r>
        <w:rPr>
          <w:rFonts w:ascii="仿宋" w:hAnsi="仿宋" w:eastAsia="仿宋"/>
          <w:color w:val="auto"/>
          <w:szCs w:val="21"/>
          <w:highlight w:val="none"/>
        </w:rPr>
        <w:t>公告、</w:t>
      </w:r>
      <w:r>
        <w:rPr>
          <w:rFonts w:hint="eastAsia" w:ascii="仿宋" w:hAnsi="仿宋" w:eastAsia="仿宋"/>
          <w:color w:val="auto"/>
          <w:szCs w:val="21"/>
          <w:highlight w:val="none"/>
        </w:rPr>
        <w:t>报价文件</w:t>
      </w:r>
      <w:r>
        <w:rPr>
          <w:rFonts w:ascii="仿宋" w:hAnsi="仿宋" w:eastAsia="仿宋"/>
          <w:color w:val="auto"/>
          <w:szCs w:val="21"/>
          <w:highlight w:val="none"/>
        </w:rPr>
        <w:t>，我们知道必须放弃提出含糊不清或误解问题的权利。</w:t>
      </w:r>
    </w:p>
    <w:p w14:paraId="7C0A6849">
      <w:pPr>
        <w:tabs>
          <w:tab w:val="left" w:pos="1110"/>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6.我们完全理解贵方不一定接受最低报价或收到的任何报价。</w:t>
      </w:r>
    </w:p>
    <w:p w14:paraId="364FA1DF">
      <w:pPr>
        <w:tabs>
          <w:tab w:val="left" w:pos="1110"/>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7.我公司承诺不将本项目转包或分包给其他任何机构。</w:t>
      </w:r>
    </w:p>
    <w:p w14:paraId="2801AA7A">
      <w:pPr>
        <w:tabs>
          <w:tab w:val="left" w:pos="1110"/>
        </w:tabs>
        <w:spacing w:after="78" w:line="276" w:lineRule="auto"/>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8</w:t>
      </w:r>
      <w:r>
        <w:rPr>
          <w:rFonts w:ascii="仿宋" w:hAnsi="仿宋" w:eastAsia="仿宋"/>
          <w:color w:val="auto"/>
          <w:szCs w:val="21"/>
          <w:highlight w:val="none"/>
        </w:rPr>
        <w:t>.我公司承诺符合以下要求：</w:t>
      </w:r>
      <w:r>
        <w:rPr>
          <w:rFonts w:hint="eastAsia" w:ascii="仿宋" w:hAnsi="仿宋" w:eastAsia="仿宋"/>
          <w:color w:val="auto"/>
          <w:szCs w:val="21"/>
          <w:highlight w:val="none"/>
        </w:rPr>
        <w:t xml:space="preserve"> </w:t>
      </w:r>
    </w:p>
    <w:p w14:paraId="62F5C237">
      <w:pPr>
        <w:tabs>
          <w:tab w:val="left" w:pos="7665"/>
        </w:tabs>
        <w:spacing w:after="78" w:line="276" w:lineRule="auto"/>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（1）具有良好的商业信誉、未被列入工商系统经营异常名录或严重违法失信企业名单，未被列入人民法院公布的失信被执行人名单（由供应商在《承诺函》中作出声明）；</w:t>
      </w:r>
    </w:p>
    <w:p w14:paraId="0928A528">
      <w:pPr>
        <w:tabs>
          <w:tab w:val="left" w:pos="7665"/>
        </w:tabs>
        <w:spacing w:after="78" w:line="276" w:lineRule="auto"/>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（2）近一年内或成立至今（成立不足一年的单位）财务状况无亏损或净资产大于0；</w:t>
      </w:r>
    </w:p>
    <w:p w14:paraId="77549597">
      <w:pPr>
        <w:tabs>
          <w:tab w:val="left" w:pos="7665"/>
        </w:tabs>
        <w:spacing w:after="78" w:line="276" w:lineRule="auto"/>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（3）近两年内（2023年</w:t>
      </w:r>
      <w:r>
        <w:rPr>
          <w:rFonts w:hint="eastAsia" w:ascii="仿宋" w:hAnsi="仿宋" w:eastAsia="仿宋"/>
          <w:color w:val="auto"/>
          <w:szCs w:val="21"/>
          <w:highlight w:val="none"/>
          <w:lang w:val="en-US" w:eastAsia="zh-CN"/>
        </w:rPr>
        <w:t>3</w:t>
      </w:r>
      <w:r>
        <w:rPr>
          <w:rFonts w:hint="eastAsia" w:ascii="仿宋" w:hAnsi="仿宋" w:eastAsia="仿宋"/>
          <w:color w:val="auto"/>
          <w:szCs w:val="21"/>
          <w:highlight w:val="none"/>
        </w:rPr>
        <w:t>月至今）或成立至今（成立不足两年的单位）至少具备一项正在实施或已完成的类似业绩；</w:t>
      </w:r>
    </w:p>
    <w:p w14:paraId="02FBCC8D">
      <w:pPr>
        <w:tabs>
          <w:tab w:val="left" w:pos="7665"/>
        </w:tabs>
        <w:spacing w:after="78" w:line="276" w:lineRule="auto"/>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（4）</w:t>
      </w:r>
      <w:r>
        <w:rPr>
          <w:rFonts w:ascii="仿宋" w:hAnsi="仿宋" w:eastAsia="仿宋"/>
          <w:color w:val="auto"/>
          <w:szCs w:val="21"/>
          <w:highlight w:val="none"/>
        </w:rPr>
        <w:t>不存在与单位负责人为同一人或者存在直接控股、管理关系的其他供应商参与同一合同项下的采购活动的行为</w:t>
      </w:r>
      <w:r>
        <w:rPr>
          <w:rFonts w:hint="eastAsia" w:ascii="仿宋" w:hAnsi="仿宋" w:eastAsia="仿宋"/>
          <w:color w:val="auto"/>
          <w:szCs w:val="21"/>
          <w:highlight w:val="none"/>
        </w:rPr>
        <w:t>；</w:t>
      </w:r>
    </w:p>
    <w:p w14:paraId="10E2F918">
      <w:pPr>
        <w:tabs>
          <w:tab w:val="left" w:pos="1110"/>
        </w:tabs>
        <w:spacing w:after="78" w:line="276" w:lineRule="auto"/>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（5）未组成联合体参选。</w:t>
      </w:r>
    </w:p>
    <w:p w14:paraId="6E7AC637">
      <w:pPr>
        <w:pStyle w:val="62"/>
        <w:numPr>
          <w:ilvl w:val="0"/>
          <w:numId w:val="6"/>
        </w:numPr>
        <w:spacing w:line="276" w:lineRule="auto"/>
        <w:ind w:firstLine="422" w:firstLineChars="200"/>
        <w:jc w:val="both"/>
        <w:rPr>
          <w:rFonts w:hint="eastAsia" w:ascii="仿宋" w:hAnsi="仿宋" w:eastAsia="仿宋" w:cs="Times New Roman"/>
          <w:bCs/>
          <w:color w:val="auto"/>
          <w:kern w:val="2"/>
          <w:sz w:val="21"/>
          <w:szCs w:val="21"/>
          <w:highlight w:val="none"/>
        </w:rPr>
      </w:pPr>
      <w:r>
        <w:rPr>
          <w:rFonts w:hint="eastAsia" w:ascii="仿宋" w:hAnsi="仿宋" w:eastAsia="仿宋" w:cs="Times New Roman"/>
          <w:bCs/>
          <w:color w:val="auto"/>
          <w:kern w:val="2"/>
          <w:sz w:val="21"/>
          <w:szCs w:val="21"/>
          <w:highlight w:val="none"/>
        </w:rPr>
        <w:t>廉洁承诺：</w:t>
      </w:r>
    </w:p>
    <w:p w14:paraId="77131B2C">
      <w:pPr>
        <w:tabs>
          <w:tab w:val="left" w:pos="7665"/>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为保证交易公平、公正、廉洁、诚信，抵制商业贿赂和不正当竞争，根据国家有关法律法规及廉洁建设相关规定，对于贵公司开展的</w:t>
      </w:r>
      <w:r>
        <w:rPr>
          <w:rFonts w:hint="eastAsia" w:ascii="仿宋" w:hAnsi="仿宋" w:eastAsia="仿宋"/>
          <w:color w:val="auto"/>
          <w:szCs w:val="21"/>
          <w:highlight w:val="none"/>
        </w:rPr>
        <w:t>二手中型装载机采购项目</w:t>
      </w:r>
      <w:r>
        <w:rPr>
          <w:rFonts w:ascii="仿宋" w:hAnsi="仿宋" w:eastAsia="仿宋"/>
          <w:color w:val="auto"/>
          <w:szCs w:val="21"/>
          <w:highlight w:val="none"/>
        </w:rPr>
        <w:t>选聘，特承诺如下：</w:t>
      </w:r>
    </w:p>
    <w:p w14:paraId="3306561B">
      <w:pPr>
        <w:tabs>
          <w:tab w:val="left" w:pos="7665"/>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1.此次交易严格遵守相关法律、法规、相关政策，未采取任何违法违纪行为损害国家、集体利益和双方合法权益。</w:t>
      </w:r>
    </w:p>
    <w:p w14:paraId="15220BAC">
      <w:pPr>
        <w:tabs>
          <w:tab w:val="left" w:pos="7665"/>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2.此次交易过程中所提供的一切相关资料均符合相关法律法规规定和有关要求，材料内容真实有效，无虚报、瞒报或不报的情况。</w:t>
      </w:r>
    </w:p>
    <w:p w14:paraId="5626925C">
      <w:pPr>
        <w:tabs>
          <w:tab w:val="left" w:pos="7665"/>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pPr>
        <w:tabs>
          <w:tab w:val="left" w:pos="7665"/>
        </w:tabs>
        <w:spacing w:after="78" w:line="276" w:lineRule="auto"/>
        <w:ind w:firstLine="420" w:firstLineChars="200"/>
        <w:rPr>
          <w:rFonts w:hint="eastAsia" w:ascii="仿宋" w:hAnsi="仿宋" w:eastAsia="仿宋"/>
          <w:color w:val="auto"/>
          <w:szCs w:val="21"/>
          <w:highlight w:val="none"/>
        </w:rPr>
      </w:pPr>
      <w:r>
        <w:rPr>
          <w:rFonts w:ascii="仿宋" w:hAnsi="仿宋" w:eastAsia="仿宋"/>
          <w:color w:val="auto"/>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pPr>
        <w:tabs>
          <w:tab w:val="left" w:pos="1110"/>
        </w:tabs>
        <w:spacing w:after="78" w:line="276" w:lineRule="auto"/>
        <w:ind w:firstLine="420" w:firstLineChars="200"/>
        <w:rPr>
          <w:rFonts w:hint="eastAsia" w:ascii="仿宋" w:hAnsi="仿宋" w:eastAsia="仿宋"/>
          <w:color w:val="auto"/>
          <w:szCs w:val="21"/>
          <w:highlight w:val="none"/>
        </w:rPr>
      </w:pPr>
    </w:p>
    <w:p w14:paraId="2C3DFD25">
      <w:pPr>
        <w:spacing w:after="78" w:line="276" w:lineRule="auto"/>
        <w:ind w:left="525"/>
        <w:rPr>
          <w:rFonts w:hint="eastAsia" w:ascii="仿宋" w:hAnsi="仿宋" w:eastAsia="仿宋"/>
          <w:color w:val="auto"/>
          <w:szCs w:val="21"/>
          <w:highlight w:val="none"/>
        </w:rPr>
      </w:pPr>
      <w:r>
        <w:rPr>
          <w:rFonts w:ascii="仿宋" w:hAnsi="仿宋" w:eastAsia="仿宋"/>
          <w:color w:val="auto"/>
          <w:szCs w:val="21"/>
          <w:highlight w:val="none"/>
        </w:rPr>
        <w:t>参选单位：</w:t>
      </w:r>
      <w:r>
        <w:rPr>
          <w:rFonts w:ascii="仿宋" w:hAnsi="仿宋" w:eastAsia="仿宋"/>
          <w:color w:val="auto"/>
          <w:szCs w:val="21"/>
          <w:highlight w:val="none"/>
          <w:u w:val="single"/>
        </w:rPr>
        <w:t>（盖</w:t>
      </w:r>
      <w:r>
        <w:rPr>
          <w:rFonts w:hint="eastAsia" w:ascii="仿宋" w:hAnsi="仿宋" w:eastAsia="仿宋"/>
          <w:color w:val="auto"/>
          <w:szCs w:val="21"/>
          <w:highlight w:val="none"/>
          <w:u w:val="single"/>
        </w:rPr>
        <w:t>公</w:t>
      </w:r>
      <w:r>
        <w:rPr>
          <w:rFonts w:ascii="仿宋" w:hAnsi="仿宋" w:eastAsia="仿宋"/>
          <w:color w:val="auto"/>
          <w:szCs w:val="21"/>
          <w:highlight w:val="none"/>
          <w:u w:val="single"/>
        </w:rPr>
        <w:t>章</w:t>
      </w:r>
      <w:r>
        <w:rPr>
          <w:rFonts w:hint="eastAsia" w:ascii="仿宋" w:hAnsi="仿宋" w:eastAsia="仿宋"/>
          <w:color w:val="auto"/>
          <w:szCs w:val="21"/>
          <w:highlight w:val="none"/>
          <w:u w:val="single"/>
        </w:rPr>
        <w:t>或业务章</w:t>
      </w:r>
      <w:r>
        <w:rPr>
          <w:rFonts w:ascii="仿宋" w:hAnsi="仿宋" w:eastAsia="仿宋"/>
          <w:color w:val="auto"/>
          <w:szCs w:val="21"/>
          <w:highlight w:val="none"/>
          <w:u w:val="single"/>
        </w:rPr>
        <w:t>）</w:t>
      </w:r>
    </w:p>
    <w:p w14:paraId="61253BB2">
      <w:pPr>
        <w:spacing w:after="78" w:line="276" w:lineRule="auto"/>
        <w:ind w:firstLine="630" w:firstLineChars="300"/>
        <w:rPr>
          <w:rFonts w:hint="eastAsia" w:ascii="仿宋" w:hAnsi="仿宋" w:eastAsia="仿宋"/>
          <w:color w:val="auto"/>
          <w:szCs w:val="21"/>
          <w:highlight w:val="none"/>
        </w:rPr>
      </w:pPr>
      <w:r>
        <w:rPr>
          <w:rFonts w:ascii="仿宋" w:hAnsi="仿宋" w:eastAsia="仿宋"/>
          <w:color w:val="auto"/>
          <w:szCs w:val="21"/>
          <w:highlight w:val="none"/>
        </w:rPr>
        <w:t>年    月    日</w:t>
      </w:r>
    </w:p>
    <w:p w14:paraId="6C7011E6">
      <w:pPr>
        <w:pStyle w:val="4"/>
        <w:spacing w:afterLines="0"/>
        <w:rPr>
          <w:color w:val="auto"/>
          <w:sz w:val="24"/>
          <w:szCs w:val="24"/>
          <w:highlight w:val="none"/>
        </w:rPr>
      </w:pPr>
      <w:r>
        <w:rPr>
          <w:color w:val="auto"/>
          <w:highlight w:val="none"/>
        </w:rPr>
        <w:br w:type="page"/>
      </w:r>
      <w:bookmarkStart w:id="105" w:name="_Hlk180658069"/>
      <w:r>
        <w:rPr>
          <w:rFonts w:hint="eastAsia"/>
          <w:color w:val="auto"/>
          <w:sz w:val="24"/>
          <w:szCs w:val="24"/>
          <w:highlight w:val="none"/>
        </w:rPr>
        <w:t>营业执照</w:t>
      </w:r>
    </w:p>
    <w:p w14:paraId="226B9686">
      <w:pPr>
        <w:tabs>
          <w:tab w:val="left" w:pos="1110"/>
        </w:tabs>
        <w:spacing w:after="60" w:afterLines="0" w:line="276" w:lineRule="auto"/>
        <w:ind w:firstLine="420" w:firstLineChars="200"/>
        <w:rPr>
          <w:rFonts w:hint="eastAsia" w:ascii="仿宋" w:hAnsi="仿宋" w:eastAsia="仿宋" w:cs="宋体"/>
          <w:color w:val="auto"/>
          <w:sz w:val="24"/>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48C0CB">
                      <w:pPr>
                        <w:spacing w:after="60" w:afterLines="0"/>
                      </w:pPr>
                    </w:p>
                  </w:txbxContent>
                </v:textbox>
              </v:shape>
            </w:pict>
          </mc:Fallback>
        </mc:AlternateContent>
      </w:r>
    </w:p>
    <w:p w14:paraId="147A50CC">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337A6BD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A87E6C0">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AAC572D">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509923E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E03247F">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99BCBDD">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68E8D22C">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6D3C99C">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5EA478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7C6E86C">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34CF6408">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33D56DC">
      <w:pPr>
        <w:pStyle w:val="63"/>
        <w:ind w:firstLine="480"/>
        <w:rPr>
          <w:color w:val="auto"/>
          <w:highlight w:val="none"/>
        </w:rPr>
      </w:pPr>
    </w:p>
    <w:p w14:paraId="3339E221">
      <w:pPr>
        <w:pStyle w:val="63"/>
        <w:ind w:firstLine="480"/>
        <w:rPr>
          <w:color w:val="auto"/>
          <w:highlight w:val="none"/>
        </w:rPr>
      </w:pPr>
    </w:p>
    <w:p w14:paraId="4EA4EC45">
      <w:pPr>
        <w:pStyle w:val="4"/>
        <w:spacing w:afterLines="0"/>
        <w:rPr>
          <w:color w:val="auto"/>
          <w:sz w:val="24"/>
          <w:szCs w:val="24"/>
          <w:highlight w:val="none"/>
        </w:rPr>
      </w:pPr>
      <w:r>
        <w:rPr>
          <w:rFonts w:hint="eastAsia"/>
          <w:color w:val="auto"/>
          <w:sz w:val="24"/>
          <w:szCs w:val="24"/>
          <w:highlight w:val="none"/>
        </w:rPr>
        <w:t>国家企业信用信息公示系统查询情况截图</w:t>
      </w:r>
    </w:p>
    <w:p w14:paraId="2808FC91">
      <w:pPr>
        <w:tabs>
          <w:tab w:val="left" w:pos="1110"/>
        </w:tabs>
        <w:spacing w:after="60" w:afterLines="0" w:line="276" w:lineRule="auto"/>
        <w:rPr>
          <w:rFonts w:hint="eastAsia" w:ascii="仿宋" w:hAnsi="仿宋" w:eastAsia="仿宋" w:cs="宋体"/>
          <w:color w:val="auto"/>
          <w:sz w:val="24"/>
          <w:szCs w:val="21"/>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8BEE7">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5698BEE7">
                      <w:pPr>
                        <w:spacing w:after="60" w:afterLines="0"/>
                      </w:pPr>
                    </w:p>
                  </w:txbxContent>
                </v:textbox>
              </v:shape>
            </w:pict>
          </mc:Fallback>
        </mc:AlternateContent>
      </w:r>
    </w:p>
    <w:p w14:paraId="7BCE16EC">
      <w:pPr>
        <w:tabs>
          <w:tab w:val="left" w:pos="1110"/>
        </w:tabs>
        <w:spacing w:after="60" w:afterLines="0" w:line="276" w:lineRule="auto"/>
        <w:rPr>
          <w:rFonts w:hint="eastAsia" w:ascii="仿宋" w:hAnsi="仿宋" w:eastAsia="仿宋" w:cs="宋体"/>
          <w:color w:val="auto"/>
          <w:sz w:val="24"/>
          <w:szCs w:val="21"/>
          <w:highlight w:val="none"/>
        </w:rPr>
      </w:pPr>
    </w:p>
    <w:p w14:paraId="2C524A2E">
      <w:pPr>
        <w:tabs>
          <w:tab w:val="left" w:pos="1110"/>
        </w:tabs>
        <w:spacing w:after="60" w:afterLines="0" w:line="276" w:lineRule="auto"/>
        <w:rPr>
          <w:rFonts w:hint="eastAsia" w:ascii="仿宋" w:hAnsi="仿宋" w:eastAsia="仿宋" w:cs="宋体"/>
          <w:color w:val="auto"/>
          <w:sz w:val="24"/>
          <w:szCs w:val="21"/>
          <w:highlight w:val="none"/>
        </w:rPr>
      </w:pPr>
    </w:p>
    <w:p w14:paraId="6BF496A8">
      <w:pPr>
        <w:tabs>
          <w:tab w:val="left" w:pos="1110"/>
        </w:tabs>
        <w:spacing w:after="60" w:afterLines="0" w:line="276" w:lineRule="auto"/>
        <w:rPr>
          <w:rFonts w:hint="eastAsia" w:ascii="仿宋" w:hAnsi="仿宋" w:eastAsia="仿宋" w:cs="宋体"/>
          <w:color w:val="auto"/>
          <w:sz w:val="24"/>
          <w:szCs w:val="21"/>
          <w:highlight w:val="none"/>
        </w:rPr>
      </w:pPr>
    </w:p>
    <w:p w14:paraId="2144A3F8">
      <w:pPr>
        <w:tabs>
          <w:tab w:val="left" w:pos="1110"/>
        </w:tabs>
        <w:spacing w:after="60" w:afterLines="0" w:line="276" w:lineRule="auto"/>
        <w:rPr>
          <w:rFonts w:hint="eastAsia" w:ascii="仿宋" w:hAnsi="仿宋" w:eastAsia="仿宋" w:cs="宋体"/>
          <w:color w:val="auto"/>
          <w:sz w:val="24"/>
          <w:szCs w:val="21"/>
          <w:highlight w:val="none"/>
        </w:rPr>
      </w:pPr>
    </w:p>
    <w:p w14:paraId="61531B29">
      <w:pPr>
        <w:tabs>
          <w:tab w:val="left" w:pos="1110"/>
        </w:tabs>
        <w:spacing w:after="60" w:afterLines="0" w:line="276" w:lineRule="auto"/>
        <w:rPr>
          <w:color w:val="auto"/>
          <w:highlight w:val="none"/>
        </w:rPr>
      </w:pPr>
    </w:p>
    <w:p w14:paraId="4C45EB54">
      <w:pPr>
        <w:tabs>
          <w:tab w:val="left" w:pos="1110"/>
        </w:tabs>
        <w:spacing w:after="60" w:afterLines="0" w:line="276" w:lineRule="auto"/>
        <w:rPr>
          <w:rFonts w:hint="eastAsia" w:ascii="仿宋" w:hAnsi="仿宋" w:eastAsia="仿宋" w:cs="宋体"/>
          <w:color w:val="auto"/>
          <w:sz w:val="24"/>
          <w:szCs w:val="21"/>
          <w:highlight w:val="none"/>
        </w:rPr>
      </w:pPr>
    </w:p>
    <w:p w14:paraId="3161E3E3">
      <w:pPr>
        <w:tabs>
          <w:tab w:val="left" w:pos="1110"/>
        </w:tabs>
        <w:spacing w:after="60" w:afterLines="0" w:line="276" w:lineRule="auto"/>
        <w:rPr>
          <w:rFonts w:hint="eastAsia" w:ascii="仿宋" w:hAnsi="仿宋" w:eastAsia="仿宋" w:cs="宋体"/>
          <w:color w:val="auto"/>
          <w:sz w:val="24"/>
          <w:szCs w:val="21"/>
          <w:highlight w:val="none"/>
        </w:rPr>
      </w:pPr>
    </w:p>
    <w:p w14:paraId="1370444C">
      <w:pPr>
        <w:tabs>
          <w:tab w:val="left" w:pos="1110"/>
        </w:tabs>
        <w:spacing w:after="60" w:afterLines="0" w:line="276" w:lineRule="auto"/>
        <w:rPr>
          <w:rFonts w:hint="eastAsia" w:ascii="仿宋" w:hAnsi="仿宋" w:eastAsia="仿宋" w:cs="宋体"/>
          <w:color w:val="auto"/>
          <w:sz w:val="24"/>
          <w:szCs w:val="21"/>
          <w:highlight w:val="none"/>
        </w:rPr>
      </w:pPr>
    </w:p>
    <w:p w14:paraId="54F8E05D">
      <w:pPr>
        <w:tabs>
          <w:tab w:val="left" w:pos="1110"/>
        </w:tabs>
        <w:spacing w:after="60" w:afterLines="0" w:line="276" w:lineRule="auto"/>
        <w:rPr>
          <w:rFonts w:hint="eastAsia" w:ascii="仿宋" w:hAnsi="仿宋" w:eastAsia="仿宋" w:cs="宋体"/>
          <w:color w:val="auto"/>
          <w:sz w:val="24"/>
          <w:szCs w:val="21"/>
          <w:highlight w:val="none"/>
        </w:rPr>
      </w:pPr>
    </w:p>
    <w:p w14:paraId="6AC437EF">
      <w:pPr>
        <w:tabs>
          <w:tab w:val="left" w:pos="1110"/>
        </w:tabs>
        <w:spacing w:after="60" w:afterLines="0" w:line="276" w:lineRule="auto"/>
        <w:rPr>
          <w:rFonts w:hint="eastAsia" w:ascii="仿宋" w:hAnsi="仿宋" w:eastAsia="仿宋" w:cs="宋体"/>
          <w:color w:val="auto"/>
          <w:sz w:val="24"/>
          <w:szCs w:val="21"/>
          <w:highlight w:val="none"/>
        </w:rPr>
      </w:pPr>
    </w:p>
    <w:p w14:paraId="04A2B819">
      <w:pPr>
        <w:tabs>
          <w:tab w:val="left" w:pos="1110"/>
        </w:tabs>
        <w:spacing w:after="60" w:afterLines="0" w:line="276" w:lineRule="auto"/>
        <w:rPr>
          <w:rFonts w:hint="eastAsia" w:ascii="仿宋" w:hAnsi="仿宋" w:eastAsia="仿宋" w:cs="宋体"/>
          <w:color w:val="auto"/>
          <w:sz w:val="24"/>
          <w:szCs w:val="21"/>
          <w:highlight w:val="none"/>
        </w:rPr>
      </w:pPr>
    </w:p>
    <w:p w14:paraId="717D5CB0">
      <w:pPr>
        <w:tabs>
          <w:tab w:val="left" w:pos="1110"/>
        </w:tabs>
        <w:spacing w:after="60" w:afterLines="0" w:line="276" w:lineRule="auto"/>
        <w:rPr>
          <w:rFonts w:hint="eastAsia" w:ascii="仿宋" w:hAnsi="仿宋" w:eastAsia="仿宋" w:cs="宋体"/>
          <w:color w:val="auto"/>
          <w:sz w:val="24"/>
          <w:szCs w:val="21"/>
          <w:highlight w:val="none"/>
        </w:rPr>
      </w:pPr>
    </w:p>
    <w:p w14:paraId="7159C252">
      <w:pPr>
        <w:pStyle w:val="4"/>
        <w:spacing w:afterLines="0"/>
        <w:rPr>
          <w:color w:val="auto"/>
          <w:sz w:val="24"/>
          <w:szCs w:val="24"/>
          <w:highlight w:val="none"/>
        </w:rPr>
      </w:pPr>
      <w:r>
        <w:rPr>
          <w:rFonts w:hint="eastAsia"/>
          <w:color w:val="auto"/>
          <w:sz w:val="24"/>
          <w:szCs w:val="24"/>
          <w:highlight w:val="none"/>
        </w:rPr>
        <w:t>信用中国查询情况截图</w:t>
      </w:r>
    </w:p>
    <w:p w14:paraId="1B80C3B2">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35E0398A">
      <w:pPr>
        <w:tabs>
          <w:tab w:val="left" w:pos="1110"/>
        </w:tabs>
        <w:spacing w:after="60" w:afterLines="0" w:line="276" w:lineRule="auto"/>
        <w:ind w:firstLine="420" w:firstLineChars="200"/>
        <w:rPr>
          <w:rFonts w:hint="eastAsia" w:ascii="仿宋" w:hAnsi="仿宋" w:eastAsia="仿宋" w:cs="宋体"/>
          <w:color w:val="auto"/>
          <w:sz w:val="24"/>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6AD6FB">
                            <w:pPr>
                              <w:spacing w:after="60" w:afterLines="0"/>
                            </w:pPr>
                          </w:p>
                          <w:p w14:paraId="3FC61481">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0A6AD6FB">
                      <w:pPr>
                        <w:spacing w:after="60" w:afterLines="0"/>
                      </w:pPr>
                    </w:p>
                    <w:p w14:paraId="3FC61481">
                      <w:pPr>
                        <w:spacing w:after="60" w:afterLines="0"/>
                      </w:pPr>
                    </w:p>
                  </w:txbxContent>
                </v:textbox>
              </v:shape>
            </w:pict>
          </mc:Fallback>
        </mc:AlternateContent>
      </w:r>
    </w:p>
    <w:p w14:paraId="760C2D9C">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C3EA8A4">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AD875DF">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D2E9AC3">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FF4383A">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571DFFFB">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34F2243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8641843">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303AAB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EB9094A">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BA661C8">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5901FFE9">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3CC367B5">
      <w:pPr>
        <w:spacing w:afterLines="0"/>
        <w:rPr>
          <w:color w:val="auto"/>
          <w:highlight w:val="none"/>
        </w:rPr>
      </w:pPr>
    </w:p>
    <w:p w14:paraId="2F6E7155">
      <w:pPr>
        <w:pStyle w:val="4"/>
        <w:spacing w:afterLines="0"/>
        <w:rPr>
          <w:color w:val="auto"/>
          <w:sz w:val="24"/>
          <w:szCs w:val="24"/>
          <w:highlight w:val="none"/>
        </w:rPr>
      </w:pPr>
      <w:r>
        <w:rPr>
          <w:rFonts w:hint="eastAsia"/>
          <w:color w:val="auto"/>
          <w:sz w:val="24"/>
          <w:szCs w:val="24"/>
          <w:highlight w:val="none"/>
        </w:rPr>
        <w:t>中国执行信息公开网查询情况截图</w:t>
      </w:r>
      <w:bookmarkEnd w:id="105"/>
    </w:p>
    <w:p w14:paraId="3AFE96E8">
      <w:pPr>
        <w:spacing w:afterLines="0"/>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7B41809">
                      <w:pPr>
                        <w:spacing w:after="60" w:afterLines="0"/>
                      </w:pPr>
                    </w:p>
                  </w:txbxContent>
                </v:textbox>
              </v:shape>
            </w:pict>
          </mc:Fallback>
        </mc:AlternateContent>
      </w:r>
    </w:p>
    <w:p w14:paraId="53F011A1">
      <w:pPr>
        <w:spacing w:afterLines="0"/>
        <w:rPr>
          <w:color w:val="auto"/>
          <w:highlight w:val="none"/>
        </w:rPr>
      </w:pPr>
    </w:p>
    <w:p w14:paraId="3BE1350A">
      <w:pPr>
        <w:spacing w:afterLines="0"/>
        <w:rPr>
          <w:color w:val="auto"/>
          <w:highlight w:val="none"/>
        </w:rPr>
      </w:pPr>
    </w:p>
    <w:p w14:paraId="49BC9B85">
      <w:pPr>
        <w:spacing w:afterLines="0"/>
        <w:rPr>
          <w:color w:val="auto"/>
          <w:highlight w:val="none"/>
        </w:rPr>
      </w:pPr>
    </w:p>
    <w:p w14:paraId="63A723D1">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E15F559">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B722ACD">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5E0E1A5">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F3D7BB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04BFF03A">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526FA541">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202393B2">
      <w:pPr>
        <w:spacing w:after="0" w:afterLines="0" w:line="240" w:lineRule="auto"/>
        <w:ind w:firstLine="0" w:firstLineChars="0"/>
        <w:rPr>
          <w:rFonts w:hint="eastAsia" w:ascii="仿宋" w:hAnsi="仿宋" w:eastAsia="仿宋" w:cs="宋体"/>
          <w:color w:val="auto"/>
          <w:sz w:val="24"/>
          <w:szCs w:val="21"/>
          <w:highlight w:val="none"/>
        </w:rPr>
      </w:pPr>
      <w:r>
        <w:rPr>
          <w:rFonts w:hint="eastAsia" w:ascii="仿宋" w:hAnsi="仿宋" w:eastAsia="仿宋" w:cs="宋体"/>
          <w:color w:val="auto"/>
          <w:sz w:val="24"/>
          <w:szCs w:val="21"/>
          <w:highlight w:val="none"/>
        </w:rPr>
        <w:br w:type="page"/>
      </w:r>
    </w:p>
    <w:p w14:paraId="0774DC1A">
      <w:pPr>
        <w:pStyle w:val="4"/>
        <w:spacing w:afterLines="0"/>
        <w:rPr>
          <w:color w:val="auto"/>
          <w:sz w:val="24"/>
          <w:szCs w:val="24"/>
          <w:highlight w:val="none"/>
        </w:rPr>
      </w:pPr>
      <w:r>
        <w:rPr>
          <w:rFonts w:hint="eastAsia"/>
          <w:color w:val="auto"/>
          <w:sz w:val="24"/>
          <w:szCs w:val="24"/>
          <w:highlight w:val="none"/>
        </w:rPr>
        <w:t>使用小时数记录</w:t>
      </w:r>
    </w:p>
    <w:p w14:paraId="5104BB96">
      <w:pPr>
        <w:tabs>
          <w:tab w:val="left" w:pos="1110"/>
        </w:tabs>
        <w:spacing w:after="60" w:afterLines="0" w:line="276" w:lineRule="auto"/>
        <w:ind w:firstLine="420" w:firstLineChars="200"/>
        <w:rPr>
          <w:rFonts w:hint="eastAsia" w:ascii="仿宋" w:hAnsi="仿宋" w:eastAsia="仿宋" w:cs="宋体"/>
          <w:color w:val="auto"/>
          <w:sz w:val="24"/>
          <w:szCs w:val="21"/>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0537B7">
                            <w:pPr>
                              <w:spacing w:after="60" w:afterLines="0"/>
                            </w:pPr>
                          </w:p>
                          <w:p w14:paraId="68BEFCFF">
                            <w:pPr>
                              <w:spacing w:after="60" w:afterLines="0"/>
                            </w:pPr>
                          </w:p>
                        </w:txbxContent>
                      </wps:txbx>
                      <wps:bodyPr vert="horz" wrap="square" anchor="t" anchorCtr="0" upright="1"/>
                    </wps:wsp>
                  </a:graphicData>
                </a:graphic>
              </wp:anchor>
            </w:drawing>
          </mc:Choice>
          <mc:Fallback>
            <w:pict>
              <v:shape id="_x0000_s1026" o:spid="_x0000_s1026" o:spt="202" type="#_x0000_t202" style="position:absolute;left:0pt;margin-left:0.75pt;margin-top:2pt;height:282pt;width:425.25pt;z-index:251663360;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0&#10;gjur1AAAAAcBAAAPAAAAAAAAAAEAIAAAACIAAABkcnMvZG93bnJldi54bWxQSwECFAAUAAAACACH&#10;TuJAV7f+vigCAABqBAAADgAAAAAAAAABACAAAAAjAQAAZHJzL2Uyb0RvYy54bWxQSwUGAAAAAAYA&#10;BgBZAQAAvQUAAAAA&#10;">
                <v:fill on="t" focussize="0,0"/>
                <v:stroke weight="0.5pt" color="#000000" joinstyle="miter"/>
                <v:imagedata o:title=""/>
                <o:lock v:ext="edit" aspectratio="f"/>
                <v:textbox>
                  <w:txbxContent>
                    <w:p w14:paraId="3A0537B7">
                      <w:pPr>
                        <w:spacing w:after="60" w:afterLines="0"/>
                      </w:pPr>
                    </w:p>
                    <w:p w14:paraId="68BEFCFF">
                      <w:pPr>
                        <w:spacing w:after="60" w:afterLines="0"/>
                      </w:pPr>
                    </w:p>
                  </w:txbxContent>
                </v:textbox>
              </v:shape>
            </w:pict>
          </mc:Fallback>
        </mc:AlternateContent>
      </w:r>
    </w:p>
    <w:p w14:paraId="26BF38D4">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545144B6">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07E0CFED">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4E4980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DF61A49">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610107B">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64FD4D65">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3A509D21">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5BAA56C9">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A6E17D8">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2199ABDF">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60A8809">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0AACB6D7">
      <w:pPr>
        <w:spacing w:afterLines="0"/>
        <w:rPr>
          <w:color w:val="auto"/>
          <w:highlight w:val="none"/>
        </w:rPr>
      </w:pPr>
    </w:p>
    <w:p w14:paraId="18C3BB7B">
      <w:pPr>
        <w:pStyle w:val="4"/>
        <w:spacing w:afterLines="0"/>
        <w:rPr>
          <w:color w:val="auto"/>
          <w:sz w:val="24"/>
          <w:szCs w:val="24"/>
          <w:highlight w:val="none"/>
        </w:rPr>
      </w:pPr>
      <w:r>
        <w:rPr>
          <w:rFonts w:hint="eastAsia"/>
          <w:color w:val="auto"/>
          <w:sz w:val="24"/>
          <w:szCs w:val="24"/>
          <w:highlight w:val="none"/>
        </w:rPr>
        <w:t>设备权属与合法性的证明文件</w:t>
      </w:r>
    </w:p>
    <w:p w14:paraId="6748E95A">
      <w:pPr>
        <w:spacing w:afterLines="0"/>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75C206">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4384;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gf1L7hQCAABF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aeS+jVAAAABwEAAA8AAAAAAAAA&#10;AQAgAAAAIgAAAGRycy9kb3ducmV2LnhtbFBLAQIUABQAAAAIAIdO4kCB/UvuFAIAAEUEAAAOAAAA&#10;AAAAAAEAIAAAACQBAABkcnMvZTJvRG9jLnhtbFBLBQYAAAAABgAGAFkBAACqBQAAAAA=&#10;">
                <v:fill on="t" focussize="0,0"/>
                <v:stroke weight="0.5pt" color="#000000" joinstyle="miter"/>
                <v:imagedata o:title=""/>
                <o:lock v:ext="edit" aspectratio="f"/>
                <v:textbox>
                  <w:txbxContent>
                    <w:p w14:paraId="6A75C206">
                      <w:pPr>
                        <w:spacing w:after="60" w:afterLines="0"/>
                      </w:pPr>
                    </w:p>
                  </w:txbxContent>
                </v:textbox>
              </v:shape>
            </w:pict>
          </mc:Fallback>
        </mc:AlternateContent>
      </w:r>
    </w:p>
    <w:p w14:paraId="03F30D86">
      <w:pPr>
        <w:spacing w:afterLines="0"/>
        <w:rPr>
          <w:color w:val="auto"/>
          <w:highlight w:val="none"/>
        </w:rPr>
      </w:pPr>
    </w:p>
    <w:p w14:paraId="6FB439B8">
      <w:pPr>
        <w:spacing w:afterLines="0"/>
        <w:rPr>
          <w:color w:val="auto"/>
          <w:highlight w:val="none"/>
        </w:rPr>
      </w:pPr>
    </w:p>
    <w:p w14:paraId="17F463CB">
      <w:pPr>
        <w:spacing w:afterLines="0"/>
        <w:rPr>
          <w:color w:val="auto"/>
          <w:highlight w:val="none"/>
        </w:rPr>
      </w:pPr>
    </w:p>
    <w:p w14:paraId="369F82E0">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4A642CCB">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5211D140">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7BCDA2E7">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047B650F">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1CF8CD8B">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24E38C75">
      <w:pPr>
        <w:tabs>
          <w:tab w:val="left" w:pos="1110"/>
        </w:tabs>
        <w:spacing w:after="60" w:afterLines="0" w:line="276" w:lineRule="auto"/>
        <w:ind w:firstLine="480" w:firstLineChars="200"/>
        <w:rPr>
          <w:rFonts w:hint="eastAsia" w:ascii="仿宋" w:hAnsi="仿宋" w:eastAsia="仿宋" w:cs="宋体"/>
          <w:color w:val="auto"/>
          <w:sz w:val="24"/>
          <w:szCs w:val="21"/>
          <w:highlight w:val="none"/>
        </w:rPr>
      </w:pPr>
    </w:p>
    <w:p w14:paraId="028C3A85">
      <w:pPr>
        <w:spacing w:after="78" w:line="276" w:lineRule="auto"/>
        <w:rPr>
          <w:rFonts w:hint="eastAsia" w:ascii="仿宋" w:hAnsi="仿宋" w:eastAsia="仿宋"/>
          <w:color w:val="auto"/>
          <w:szCs w:val="21"/>
          <w:highlight w:val="none"/>
        </w:rPr>
      </w:pPr>
      <w:r>
        <w:rPr>
          <w:color w:val="auto"/>
          <w:highlight w:val="none"/>
        </w:rPr>
        <w:br w:type="page"/>
      </w:r>
    </w:p>
    <w:p w14:paraId="25418B16">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highlight w:val="none"/>
        </w:rPr>
      </w:pPr>
      <w:r>
        <w:rPr>
          <w:rFonts w:hint="eastAsia" w:ascii="仿宋" w:hAnsi="仿宋" w:eastAsia="仿宋"/>
          <w:b/>
          <w:color w:val="auto"/>
          <w:sz w:val="24"/>
          <w:szCs w:val="24"/>
          <w:highlight w:val="none"/>
        </w:rPr>
        <w:t>二手中型装载机采购项目</w:t>
      </w:r>
      <w:r>
        <w:rPr>
          <w:rFonts w:hint="eastAsia" w:ascii="仿宋" w:hAnsi="仿宋" w:eastAsia="仿宋"/>
          <w:b/>
          <w:bCs/>
          <w:color w:val="auto"/>
          <w:kern w:val="0"/>
          <w:sz w:val="24"/>
          <w:highlight w:val="none"/>
        </w:rPr>
        <w:t>采购项目报价一览表</w:t>
      </w:r>
    </w:p>
    <w:p w14:paraId="5E818C2E">
      <w:pPr>
        <w:pStyle w:val="8"/>
        <w:jc w:val="center"/>
        <w:rPr>
          <w:rFonts w:hint="eastAsia" w:ascii="仿宋" w:hAnsi="仿宋" w:eastAsia="仿宋"/>
          <w:color w:val="auto"/>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67"/>
        <w:gridCol w:w="626"/>
        <w:gridCol w:w="1250"/>
        <w:gridCol w:w="900"/>
        <w:gridCol w:w="1089"/>
        <w:gridCol w:w="169"/>
        <w:gridCol w:w="425"/>
        <w:gridCol w:w="160"/>
        <w:gridCol w:w="350"/>
        <w:gridCol w:w="146"/>
        <w:gridCol w:w="183"/>
        <w:gridCol w:w="313"/>
        <w:gridCol w:w="2948"/>
      </w:tblGrid>
      <w:tr w14:paraId="11F7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gridSpan w:val="2"/>
            <w:vAlign w:val="center"/>
          </w:tcPr>
          <w:p w14:paraId="2AEB9B9A">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报价内容</w:t>
            </w:r>
          </w:p>
        </w:tc>
        <w:tc>
          <w:tcPr>
            <w:tcW w:w="8559" w:type="dxa"/>
            <w:gridSpan w:val="12"/>
            <w:vAlign w:val="center"/>
          </w:tcPr>
          <w:p w14:paraId="2BBD2316">
            <w:pPr>
              <w:spacing w:afterLines="0" w:line="300" w:lineRule="exact"/>
              <w:jc w:val="center"/>
              <w:rPr>
                <w:rFonts w:hint="eastAsia" w:ascii="仿宋" w:hAnsi="仿宋" w:eastAsia="仿宋"/>
                <w:b/>
                <w:color w:val="auto"/>
                <w:szCs w:val="21"/>
                <w:highlight w:val="none"/>
              </w:rPr>
            </w:pPr>
            <w:r>
              <w:rPr>
                <w:rFonts w:hint="eastAsia" w:ascii="仿宋" w:hAnsi="仿宋" w:eastAsia="仿宋"/>
                <w:b/>
                <w:color w:val="auto"/>
                <w:szCs w:val="21"/>
                <w:highlight w:val="none"/>
              </w:rPr>
              <w:t>二手中型装载机采购项目</w:t>
            </w:r>
          </w:p>
        </w:tc>
      </w:tr>
      <w:tr w14:paraId="0A50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vMerge w:val="restart"/>
            <w:vAlign w:val="center"/>
          </w:tcPr>
          <w:p w14:paraId="69E8CB31">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采购单位</w:t>
            </w:r>
          </w:p>
        </w:tc>
        <w:tc>
          <w:tcPr>
            <w:tcW w:w="4459" w:type="dxa"/>
            <w:gridSpan w:val="6"/>
            <w:vMerge w:val="restart"/>
            <w:vAlign w:val="center"/>
          </w:tcPr>
          <w:p w14:paraId="22C7FDFB">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深圳市深水水务咨询有限公司</w:t>
            </w:r>
          </w:p>
        </w:tc>
        <w:tc>
          <w:tcPr>
            <w:tcW w:w="1152" w:type="dxa"/>
            <w:gridSpan w:val="5"/>
            <w:vAlign w:val="center"/>
          </w:tcPr>
          <w:p w14:paraId="6D673E3A">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w:t>
            </w:r>
            <w:r>
              <w:rPr>
                <w:rFonts w:ascii="仿宋" w:hAnsi="仿宋" w:eastAsia="仿宋"/>
                <w:color w:val="auto"/>
                <w:szCs w:val="21"/>
                <w:highlight w:val="none"/>
              </w:rPr>
              <w:t>报价方</w:t>
            </w:r>
          </w:p>
        </w:tc>
        <w:tc>
          <w:tcPr>
            <w:tcW w:w="2948" w:type="dxa"/>
          </w:tcPr>
          <w:p w14:paraId="2CCB322E">
            <w:pPr>
              <w:spacing w:afterLines="0"/>
              <w:jc w:val="center"/>
              <w:rPr>
                <w:rFonts w:hint="eastAsia" w:ascii="仿宋" w:hAnsi="仿宋" w:eastAsia="仿宋"/>
                <w:color w:val="auto"/>
                <w:szCs w:val="21"/>
                <w:highlight w:val="none"/>
              </w:rPr>
            </w:pPr>
          </w:p>
        </w:tc>
      </w:tr>
      <w:tr w14:paraId="3ED5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gridSpan w:val="2"/>
            <w:vMerge w:val="continue"/>
            <w:vAlign w:val="center"/>
          </w:tcPr>
          <w:p w14:paraId="59BA6024">
            <w:pPr>
              <w:spacing w:afterLines="0" w:line="300" w:lineRule="exact"/>
              <w:jc w:val="center"/>
              <w:rPr>
                <w:rFonts w:hint="eastAsia" w:ascii="仿宋" w:hAnsi="仿宋" w:eastAsia="仿宋"/>
                <w:color w:val="auto"/>
                <w:szCs w:val="21"/>
                <w:highlight w:val="none"/>
              </w:rPr>
            </w:pPr>
          </w:p>
        </w:tc>
        <w:tc>
          <w:tcPr>
            <w:tcW w:w="4459" w:type="dxa"/>
            <w:gridSpan w:val="6"/>
            <w:vMerge w:val="continue"/>
            <w:vAlign w:val="center"/>
          </w:tcPr>
          <w:p w14:paraId="5E071C12">
            <w:pPr>
              <w:spacing w:afterLines="0" w:line="300" w:lineRule="exact"/>
              <w:jc w:val="center"/>
              <w:rPr>
                <w:rFonts w:hint="eastAsia" w:ascii="仿宋" w:hAnsi="仿宋" w:eastAsia="仿宋"/>
                <w:color w:val="auto"/>
                <w:szCs w:val="21"/>
                <w:highlight w:val="none"/>
              </w:rPr>
            </w:pPr>
          </w:p>
        </w:tc>
        <w:tc>
          <w:tcPr>
            <w:tcW w:w="1152" w:type="dxa"/>
            <w:gridSpan w:val="5"/>
            <w:vAlign w:val="center"/>
          </w:tcPr>
          <w:p w14:paraId="51CCB3F5">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w:t>
            </w:r>
            <w:r>
              <w:rPr>
                <w:rFonts w:ascii="仿宋" w:hAnsi="仿宋" w:eastAsia="仿宋"/>
                <w:color w:val="auto"/>
                <w:szCs w:val="21"/>
                <w:highlight w:val="none"/>
              </w:rPr>
              <w:t>联系人</w:t>
            </w:r>
          </w:p>
        </w:tc>
        <w:tc>
          <w:tcPr>
            <w:tcW w:w="2948" w:type="dxa"/>
          </w:tcPr>
          <w:p w14:paraId="35209A8B">
            <w:pPr>
              <w:spacing w:afterLines="0"/>
              <w:jc w:val="center"/>
              <w:rPr>
                <w:rFonts w:hint="eastAsia" w:ascii="仿宋" w:hAnsi="仿宋" w:eastAsia="仿宋"/>
                <w:color w:val="auto"/>
                <w:szCs w:val="21"/>
                <w:highlight w:val="none"/>
              </w:rPr>
            </w:pPr>
          </w:p>
        </w:tc>
      </w:tr>
      <w:tr w14:paraId="2984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gridSpan w:val="2"/>
            <w:vAlign w:val="center"/>
          </w:tcPr>
          <w:p w14:paraId="20952189">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送货地址</w:t>
            </w:r>
          </w:p>
        </w:tc>
        <w:tc>
          <w:tcPr>
            <w:tcW w:w="4459" w:type="dxa"/>
            <w:gridSpan w:val="6"/>
            <w:vAlign w:val="center"/>
          </w:tcPr>
          <w:p w14:paraId="14343A1F">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深圳市宝安区松岗水质净化厂二期</w:t>
            </w:r>
          </w:p>
        </w:tc>
        <w:tc>
          <w:tcPr>
            <w:tcW w:w="1152" w:type="dxa"/>
            <w:gridSpan w:val="5"/>
            <w:vAlign w:val="center"/>
          </w:tcPr>
          <w:p w14:paraId="32A67754">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w:t>
            </w:r>
            <w:r>
              <w:rPr>
                <w:rFonts w:ascii="仿宋" w:hAnsi="仿宋" w:eastAsia="仿宋"/>
                <w:color w:val="auto"/>
                <w:szCs w:val="21"/>
                <w:highlight w:val="none"/>
              </w:rPr>
              <w:t>电话</w:t>
            </w:r>
          </w:p>
        </w:tc>
        <w:tc>
          <w:tcPr>
            <w:tcW w:w="2948" w:type="dxa"/>
          </w:tcPr>
          <w:p w14:paraId="373C909B">
            <w:pPr>
              <w:spacing w:afterLines="0"/>
              <w:jc w:val="center"/>
              <w:rPr>
                <w:rFonts w:hint="eastAsia" w:ascii="仿宋" w:hAnsi="仿宋" w:eastAsia="仿宋"/>
                <w:color w:val="auto"/>
                <w:szCs w:val="21"/>
                <w:highlight w:val="none"/>
              </w:rPr>
            </w:pPr>
          </w:p>
        </w:tc>
      </w:tr>
      <w:tr w14:paraId="36D0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4"/>
            <w:vAlign w:val="center"/>
          </w:tcPr>
          <w:p w14:paraId="56AC9B5B">
            <w:pPr>
              <w:spacing w:afterLines="0" w:line="300" w:lineRule="exact"/>
              <w:jc w:val="center"/>
              <w:rPr>
                <w:rFonts w:hint="eastAsia" w:ascii="仿宋" w:hAnsi="仿宋" w:eastAsia="仿宋"/>
                <w:b/>
                <w:color w:val="auto"/>
                <w:sz w:val="28"/>
                <w:szCs w:val="28"/>
                <w:highlight w:val="none"/>
              </w:rPr>
            </w:pPr>
            <w:r>
              <w:rPr>
                <w:rFonts w:hint="eastAsia" w:ascii="仿宋" w:hAnsi="仿宋" w:eastAsia="仿宋"/>
                <w:color w:val="auto"/>
                <w:szCs w:val="21"/>
                <w:highlight w:val="none"/>
              </w:rPr>
              <w:t>*</w:t>
            </w:r>
            <w:r>
              <w:rPr>
                <w:rFonts w:ascii="仿宋" w:hAnsi="仿宋" w:eastAsia="仿宋"/>
                <w:b/>
                <w:color w:val="auto"/>
                <w:sz w:val="28"/>
                <w:szCs w:val="28"/>
                <w:highlight w:val="none"/>
              </w:rPr>
              <w:t>明</w:t>
            </w:r>
            <w:r>
              <w:rPr>
                <w:rFonts w:hint="eastAsia" w:ascii="仿宋" w:hAnsi="仿宋" w:eastAsia="仿宋"/>
                <w:b/>
                <w:color w:val="auto"/>
                <w:sz w:val="28"/>
                <w:szCs w:val="28"/>
                <w:highlight w:val="none"/>
              </w:rPr>
              <w:t xml:space="preserve"> </w:t>
            </w:r>
            <w:r>
              <w:rPr>
                <w:rFonts w:ascii="仿宋" w:hAnsi="仿宋" w:eastAsia="仿宋"/>
                <w:b/>
                <w:color w:val="auto"/>
                <w:sz w:val="28"/>
                <w:szCs w:val="28"/>
                <w:highlight w:val="none"/>
              </w:rPr>
              <w:t>细</w:t>
            </w:r>
          </w:p>
        </w:tc>
      </w:tr>
      <w:tr w14:paraId="5F85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4617A43">
            <w:pPr>
              <w:spacing w:afterLines="0" w:line="440" w:lineRule="exact"/>
              <w:jc w:val="center"/>
              <w:rPr>
                <w:rFonts w:hint="eastAsia" w:ascii="仿宋" w:hAnsi="仿宋" w:eastAsia="仿宋"/>
                <w:b/>
                <w:color w:val="auto"/>
                <w:szCs w:val="21"/>
                <w:highlight w:val="none"/>
              </w:rPr>
            </w:pPr>
            <w:r>
              <w:rPr>
                <w:rFonts w:ascii="仿宋" w:hAnsi="仿宋" w:eastAsia="仿宋"/>
                <w:b/>
                <w:color w:val="auto"/>
                <w:szCs w:val="21"/>
                <w:highlight w:val="none"/>
              </w:rPr>
              <w:t>序号</w:t>
            </w:r>
          </w:p>
        </w:tc>
        <w:tc>
          <w:tcPr>
            <w:tcW w:w="1093" w:type="dxa"/>
            <w:gridSpan w:val="2"/>
            <w:vAlign w:val="center"/>
          </w:tcPr>
          <w:p w14:paraId="2A9C1EA7">
            <w:pPr>
              <w:spacing w:afterLines="0" w:line="440" w:lineRule="exact"/>
              <w:jc w:val="center"/>
              <w:rPr>
                <w:rFonts w:hint="eastAsia" w:ascii="仿宋" w:hAnsi="仿宋" w:eastAsia="仿宋"/>
                <w:b/>
                <w:color w:val="auto"/>
                <w:szCs w:val="21"/>
                <w:highlight w:val="none"/>
              </w:rPr>
            </w:pPr>
            <w:r>
              <w:rPr>
                <w:rFonts w:hint="eastAsia" w:ascii="仿宋" w:hAnsi="仿宋" w:eastAsia="仿宋"/>
                <w:b/>
                <w:color w:val="auto"/>
                <w:szCs w:val="21"/>
                <w:highlight w:val="none"/>
              </w:rPr>
              <w:t>*</w:t>
            </w:r>
            <w:r>
              <w:rPr>
                <w:rFonts w:ascii="仿宋" w:hAnsi="仿宋" w:eastAsia="仿宋"/>
                <w:b/>
                <w:color w:val="auto"/>
                <w:szCs w:val="21"/>
                <w:highlight w:val="none"/>
              </w:rPr>
              <w:t>名称</w:t>
            </w:r>
          </w:p>
        </w:tc>
        <w:tc>
          <w:tcPr>
            <w:tcW w:w="1250" w:type="dxa"/>
            <w:vAlign w:val="center"/>
          </w:tcPr>
          <w:p w14:paraId="4250BCFE">
            <w:pPr>
              <w:spacing w:afterLines="0" w:line="440" w:lineRule="exact"/>
              <w:jc w:val="center"/>
              <w:rPr>
                <w:rFonts w:hint="eastAsia" w:ascii="仿宋" w:hAnsi="仿宋" w:eastAsia="仿宋"/>
                <w:b/>
                <w:color w:val="auto"/>
                <w:szCs w:val="21"/>
                <w:highlight w:val="none"/>
              </w:rPr>
            </w:pPr>
            <w:r>
              <w:rPr>
                <w:rFonts w:hint="eastAsia" w:ascii="仿宋" w:hAnsi="仿宋" w:eastAsia="仿宋"/>
                <w:b/>
                <w:color w:val="auto"/>
                <w:szCs w:val="21"/>
                <w:highlight w:val="none"/>
              </w:rPr>
              <w:t>*品牌</w:t>
            </w:r>
            <w:r>
              <w:rPr>
                <w:rFonts w:ascii="仿宋" w:hAnsi="仿宋" w:eastAsia="仿宋"/>
                <w:b/>
                <w:color w:val="auto"/>
                <w:szCs w:val="21"/>
                <w:highlight w:val="none"/>
              </w:rPr>
              <w:t>型号</w:t>
            </w:r>
          </w:p>
        </w:tc>
        <w:tc>
          <w:tcPr>
            <w:tcW w:w="900" w:type="dxa"/>
            <w:vAlign w:val="center"/>
          </w:tcPr>
          <w:p w14:paraId="2E6F2B53">
            <w:pPr>
              <w:spacing w:afterLines="0" w:line="440" w:lineRule="exact"/>
              <w:jc w:val="center"/>
              <w:rPr>
                <w:rFonts w:hint="eastAsia" w:ascii="仿宋" w:hAnsi="仿宋" w:eastAsia="仿宋"/>
                <w:b/>
                <w:color w:val="auto"/>
                <w:szCs w:val="21"/>
                <w:highlight w:val="none"/>
              </w:rPr>
            </w:pPr>
            <w:r>
              <w:rPr>
                <w:rFonts w:ascii="仿宋" w:hAnsi="仿宋" w:eastAsia="仿宋"/>
                <w:b/>
                <w:color w:val="auto"/>
                <w:szCs w:val="21"/>
                <w:highlight w:val="none"/>
              </w:rPr>
              <w:t>单位</w:t>
            </w:r>
          </w:p>
        </w:tc>
        <w:tc>
          <w:tcPr>
            <w:tcW w:w="1089" w:type="dxa"/>
            <w:vAlign w:val="center"/>
          </w:tcPr>
          <w:p w14:paraId="79DDDAD4">
            <w:pPr>
              <w:spacing w:afterLines="0" w:line="440" w:lineRule="exact"/>
              <w:jc w:val="center"/>
              <w:rPr>
                <w:rFonts w:hint="eastAsia" w:ascii="仿宋" w:hAnsi="仿宋" w:eastAsia="仿宋"/>
                <w:b/>
                <w:color w:val="auto"/>
                <w:szCs w:val="21"/>
                <w:highlight w:val="none"/>
              </w:rPr>
            </w:pPr>
            <w:r>
              <w:rPr>
                <w:rFonts w:hint="eastAsia" w:ascii="仿宋" w:hAnsi="仿宋" w:eastAsia="仿宋"/>
                <w:b/>
                <w:color w:val="auto"/>
                <w:szCs w:val="21"/>
                <w:highlight w:val="none"/>
              </w:rPr>
              <w:t>*</w:t>
            </w:r>
            <w:r>
              <w:rPr>
                <w:rFonts w:ascii="仿宋" w:hAnsi="仿宋" w:eastAsia="仿宋"/>
                <w:b/>
                <w:color w:val="auto"/>
                <w:szCs w:val="21"/>
                <w:highlight w:val="none"/>
              </w:rPr>
              <w:t>数量</w:t>
            </w:r>
          </w:p>
        </w:tc>
        <w:tc>
          <w:tcPr>
            <w:tcW w:w="1433" w:type="dxa"/>
            <w:gridSpan w:val="6"/>
            <w:vAlign w:val="center"/>
          </w:tcPr>
          <w:p w14:paraId="4F20E263">
            <w:pPr>
              <w:spacing w:afterLines="0" w:line="440" w:lineRule="exact"/>
              <w:jc w:val="center"/>
              <w:rPr>
                <w:rFonts w:hint="eastAsia" w:ascii="仿宋" w:hAnsi="仿宋" w:eastAsia="仿宋"/>
                <w:b/>
                <w:color w:val="auto"/>
                <w:szCs w:val="21"/>
                <w:highlight w:val="none"/>
              </w:rPr>
            </w:pPr>
            <w:r>
              <w:rPr>
                <w:rFonts w:hint="eastAsia" w:ascii="仿宋" w:hAnsi="仿宋" w:eastAsia="仿宋"/>
                <w:b/>
                <w:color w:val="auto"/>
                <w:szCs w:val="21"/>
                <w:highlight w:val="none"/>
              </w:rPr>
              <w:t>*不含税（元）</w:t>
            </w:r>
          </w:p>
        </w:tc>
        <w:tc>
          <w:tcPr>
            <w:tcW w:w="3261" w:type="dxa"/>
            <w:gridSpan w:val="2"/>
            <w:vAlign w:val="center"/>
          </w:tcPr>
          <w:p w14:paraId="178EE21D">
            <w:pPr>
              <w:spacing w:afterLines="0" w:line="440" w:lineRule="exact"/>
              <w:jc w:val="center"/>
              <w:rPr>
                <w:rFonts w:hint="eastAsia" w:ascii="仿宋" w:hAnsi="仿宋" w:eastAsia="仿宋"/>
                <w:b/>
                <w:color w:val="auto"/>
                <w:szCs w:val="21"/>
                <w:highlight w:val="none"/>
              </w:rPr>
            </w:pPr>
            <w:r>
              <w:rPr>
                <w:rFonts w:hint="eastAsia" w:ascii="仿宋" w:hAnsi="仿宋" w:eastAsia="仿宋"/>
                <w:b/>
                <w:color w:val="auto"/>
                <w:szCs w:val="21"/>
                <w:highlight w:val="none"/>
              </w:rPr>
              <w:t>设备情况</w:t>
            </w:r>
          </w:p>
        </w:tc>
      </w:tr>
      <w:tr w14:paraId="3921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1" w:type="dxa"/>
            <w:vMerge w:val="restart"/>
            <w:vAlign w:val="center"/>
          </w:tcPr>
          <w:p w14:paraId="11581B0B">
            <w:pPr>
              <w:pStyle w:val="57"/>
              <w:numPr>
                <w:ilvl w:val="0"/>
                <w:numId w:val="1"/>
              </w:numPr>
              <w:spacing w:afterLines="0" w:line="300" w:lineRule="exact"/>
              <w:ind w:left="0" w:firstLine="0" w:firstLineChars="0"/>
              <w:jc w:val="center"/>
              <w:rPr>
                <w:rFonts w:hint="eastAsia" w:ascii="仿宋" w:hAnsi="仿宋" w:eastAsia="仿宋"/>
                <w:color w:val="auto"/>
                <w:szCs w:val="21"/>
                <w:highlight w:val="none"/>
              </w:rPr>
            </w:pPr>
          </w:p>
        </w:tc>
        <w:tc>
          <w:tcPr>
            <w:tcW w:w="1093" w:type="dxa"/>
            <w:gridSpan w:val="2"/>
            <w:vMerge w:val="restart"/>
            <w:vAlign w:val="center"/>
          </w:tcPr>
          <w:p w14:paraId="7C122339">
            <w:pPr>
              <w:spacing w:afterLines="0" w:line="440" w:lineRule="exact"/>
              <w:jc w:val="center"/>
              <w:rPr>
                <w:rFonts w:hint="eastAsia" w:ascii="仿宋" w:hAnsi="仿宋" w:eastAsia="仿宋"/>
                <w:color w:val="auto"/>
                <w:szCs w:val="21"/>
                <w:highlight w:val="none"/>
              </w:rPr>
            </w:pPr>
            <w:r>
              <w:rPr>
                <w:rFonts w:hint="eastAsia" w:ascii="仿宋" w:hAnsi="仿宋" w:eastAsia="仿宋"/>
                <w:b/>
                <w:color w:val="auto"/>
                <w:szCs w:val="21"/>
                <w:highlight w:val="none"/>
              </w:rPr>
              <w:t>中型装载机</w:t>
            </w:r>
          </w:p>
        </w:tc>
        <w:tc>
          <w:tcPr>
            <w:tcW w:w="1250" w:type="dxa"/>
            <w:vMerge w:val="restart"/>
            <w:vAlign w:val="center"/>
          </w:tcPr>
          <w:p w14:paraId="5EDE44AE">
            <w:pPr>
              <w:spacing w:afterLines="0" w:line="44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柳工855N</w:t>
            </w:r>
          </w:p>
        </w:tc>
        <w:tc>
          <w:tcPr>
            <w:tcW w:w="900" w:type="dxa"/>
            <w:vMerge w:val="restart"/>
            <w:vAlign w:val="center"/>
          </w:tcPr>
          <w:p w14:paraId="0FFDB489">
            <w:pPr>
              <w:spacing w:afterLines="0" w:line="44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台</w:t>
            </w:r>
          </w:p>
        </w:tc>
        <w:tc>
          <w:tcPr>
            <w:tcW w:w="1089" w:type="dxa"/>
            <w:vMerge w:val="restart"/>
            <w:vAlign w:val="center"/>
          </w:tcPr>
          <w:p w14:paraId="13039FC6">
            <w:pPr>
              <w:spacing w:afterLines="0" w:line="44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1</w:t>
            </w:r>
          </w:p>
        </w:tc>
        <w:tc>
          <w:tcPr>
            <w:tcW w:w="1433" w:type="dxa"/>
            <w:gridSpan w:val="6"/>
            <w:vMerge w:val="restart"/>
            <w:vAlign w:val="center"/>
          </w:tcPr>
          <w:p w14:paraId="0D1524A8">
            <w:pPr>
              <w:spacing w:afterLines="0" w:line="440" w:lineRule="exact"/>
              <w:jc w:val="center"/>
              <w:rPr>
                <w:rFonts w:hint="eastAsia" w:ascii="仿宋" w:hAnsi="仿宋" w:eastAsia="仿宋"/>
                <w:color w:val="auto"/>
                <w:szCs w:val="21"/>
                <w:highlight w:val="none"/>
              </w:rPr>
            </w:pPr>
          </w:p>
        </w:tc>
        <w:tc>
          <w:tcPr>
            <w:tcW w:w="3261" w:type="dxa"/>
            <w:gridSpan w:val="2"/>
            <w:vAlign w:val="center"/>
          </w:tcPr>
          <w:p w14:paraId="6307A9E4">
            <w:pPr>
              <w:pStyle w:val="40"/>
              <w:spacing w:after="78" w:line="640" w:lineRule="exact"/>
              <w:ind w:firstLine="0" w:firstLineChars="0"/>
              <w:jc w:val="left"/>
              <w:rPr>
                <w:rFonts w:hint="eastAsia" w:ascii="仿宋" w:hAnsi="仿宋" w:eastAsia="仿宋"/>
                <w:color w:val="auto"/>
                <w:szCs w:val="21"/>
                <w:highlight w:val="none"/>
              </w:rPr>
            </w:pPr>
            <w:r>
              <w:rPr>
                <w:rFonts w:hint="eastAsia" w:ascii="仿宋" w:hAnsi="仿宋" w:eastAsia="仿宋" w:cs="仿宋"/>
                <w:b/>
                <w:bCs/>
                <w:color w:val="auto"/>
                <w:sz w:val="24"/>
                <w:highlight w:val="none"/>
                <w:lang w:bidi="ar"/>
              </w:rPr>
              <w:t>工作小时数：≤5500小时</w:t>
            </w:r>
          </w:p>
        </w:tc>
      </w:tr>
      <w:tr w14:paraId="6214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1" w:type="dxa"/>
            <w:vMerge w:val="continue"/>
            <w:vAlign w:val="center"/>
          </w:tcPr>
          <w:p w14:paraId="6BBB9CAB">
            <w:pPr>
              <w:pStyle w:val="57"/>
              <w:spacing w:afterLines="0" w:line="300" w:lineRule="exact"/>
              <w:ind w:firstLine="0" w:firstLineChars="0"/>
              <w:jc w:val="center"/>
              <w:rPr>
                <w:rFonts w:hint="eastAsia" w:ascii="仿宋" w:hAnsi="仿宋" w:eastAsia="仿宋"/>
                <w:color w:val="auto"/>
                <w:szCs w:val="21"/>
                <w:highlight w:val="none"/>
              </w:rPr>
            </w:pPr>
          </w:p>
        </w:tc>
        <w:tc>
          <w:tcPr>
            <w:tcW w:w="1093" w:type="dxa"/>
            <w:gridSpan w:val="2"/>
            <w:vMerge w:val="continue"/>
            <w:vAlign w:val="center"/>
          </w:tcPr>
          <w:p w14:paraId="17763BD8">
            <w:pPr>
              <w:spacing w:afterLines="0" w:line="440" w:lineRule="exact"/>
              <w:jc w:val="center"/>
              <w:rPr>
                <w:rFonts w:hint="eastAsia" w:ascii="仿宋" w:hAnsi="仿宋" w:eastAsia="仿宋"/>
                <w:color w:val="auto"/>
                <w:szCs w:val="21"/>
                <w:highlight w:val="none"/>
              </w:rPr>
            </w:pPr>
          </w:p>
        </w:tc>
        <w:tc>
          <w:tcPr>
            <w:tcW w:w="1250" w:type="dxa"/>
            <w:vMerge w:val="continue"/>
            <w:vAlign w:val="center"/>
          </w:tcPr>
          <w:p w14:paraId="2DE27A5A">
            <w:pPr>
              <w:spacing w:afterLines="0" w:line="440" w:lineRule="exact"/>
              <w:jc w:val="center"/>
              <w:rPr>
                <w:rFonts w:hint="eastAsia" w:ascii="仿宋" w:hAnsi="仿宋" w:eastAsia="仿宋"/>
                <w:color w:val="auto"/>
                <w:szCs w:val="21"/>
                <w:highlight w:val="none"/>
              </w:rPr>
            </w:pPr>
          </w:p>
        </w:tc>
        <w:tc>
          <w:tcPr>
            <w:tcW w:w="900" w:type="dxa"/>
            <w:vMerge w:val="continue"/>
            <w:vAlign w:val="center"/>
          </w:tcPr>
          <w:p w14:paraId="647CA0F7">
            <w:pPr>
              <w:spacing w:afterLines="0" w:line="440" w:lineRule="exact"/>
              <w:jc w:val="center"/>
              <w:rPr>
                <w:rFonts w:hint="eastAsia" w:ascii="仿宋" w:hAnsi="仿宋" w:eastAsia="仿宋"/>
                <w:color w:val="auto"/>
                <w:szCs w:val="21"/>
                <w:highlight w:val="none"/>
              </w:rPr>
            </w:pPr>
          </w:p>
        </w:tc>
        <w:tc>
          <w:tcPr>
            <w:tcW w:w="1089" w:type="dxa"/>
            <w:vMerge w:val="continue"/>
            <w:vAlign w:val="center"/>
          </w:tcPr>
          <w:p w14:paraId="1C380E81">
            <w:pPr>
              <w:spacing w:afterLines="0" w:line="440" w:lineRule="exact"/>
              <w:jc w:val="center"/>
              <w:rPr>
                <w:rFonts w:hint="eastAsia" w:ascii="仿宋" w:hAnsi="仿宋" w:eastAsia="仿宋"/>
                <w:color w:val="auto"/>
                <w:szCs w:val="21"/>
                <w:highlight w:val="none"/>
              </w:rPr>
            </w:pPr>
          </w:p>
        </w:tc>
        <w:tc>
          <w:tcPr>
            <w:tcW w:w="1433" w:type="dxa"/>
            <w:gridSpan w:val="6"/>
            <w:vMerge w:val="continue"/>
            <w:vAlign w:val="center"/>
          </w:tcPr>
          <w:p w14:paraId="2D913E7C">
            <w:pPr>
              <w:spacing w:afterLines="0" w:line="440" w:lineRule="exact"/>
              <w:jc w:val="center"/>
              <w:rPr>
                <w:rFonts w:hint="eastAsia" w:ascii="仿宋" w:hAnsi="仿宋" w:eastAsia="仿宋"/>
                <w:color w:val="auto"/>
                <w:szCs w:val="21"/>
                <w:highlight w:val="none"/>
              </w:rPr>
            </w:pPr>
          </w:p>
        </w:tc>
        <w:tc>
          <w:tcPr>
            <w:tcW w:w="3261" w:type="dxa"/>
            <w:gridSpan w:val="2"/>
            <w:vAlign w:val="center"/>
          </w:tcPr>
          <w:p w14:paraId="62976978">
            <w:pPr>
              <w:pStyle w:val="40"/>
              <w:spacing w:after="78" w:line="640" w:lineRule="exact"/>
              <w:ind w:firstLine="0" w:firstLineChars="0"/>
              <w:jc w:val="left"/>
              <w:rPr>
                <w:rFonts w:hint="eastAsia" w:ascii="仿宋" w:hAnsi="仿宋" w:eastAsia="仿宋"/>
                <w:color w:val="auto"/>
                <w:szCs w:val="21"/>
                <w:highlight w:val="none"/>
              </w:rPr>
            </w:pPr>
            <w:r>
              <w:rPr>
                <w:rFonts w:hint="eastAsia" w:ascii="仿宋" w:hAnsi="仿宋" w:eastAsia="仿宋" w:cs="仿宋"/>
                <w:b/>
                <w:bCs/>
                <w:color w:val="auto"/>
                <w:sz w:val="24"/>
                <w:highlight w:val="none"/>
                <w:lang w:bidi="ar"/>
              </w:rPr>
              <w:t>出厂年份：2015年后</w:t>
            </w:r>
          </w:p>
        </w:tc>
      </w:tr>
      <w:tr w14:paraId="0121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1" w:type="dxa"/>
            <w:vMerge w:val="continue"/>
            <w:vAlign w:val="center"/>
          </w:tcPr>
          <w:p w14:paraId="394A5086">
            <w:pPr>
              <w:pStyle w:val="57"/>
              <w:spacing w:afterLines="0" w:line="300" w:lineRule="exact"/>
              <w:ind w:firstLine="0" w:firstLineChars="0"/>
              <w:jc w:val="center"/>
              <w:rPr>
                <w:rFonts w:hint="eastAsia" w:ascii="仿宋" w:hAnsi="仿宋" w:eastAsia="仿宋"/>
                <w:color w:val="auto"/>
                <w:szCs w:val="21"/>
                <w:highlight w:val="none"/>
              </w:rPr>
            </w:pPr>
          </w:p>
        </w:tc>
        <w:tc>
          <w:tcPr>
            <w:tcW w:w="1093" w:type="dxa"/>
            <w:gridSpan w:val="2"/>
            <w:vMerge w:val="continue"/>
            <w:shd w:val="clear" w:color="auto" w:fill="auto"/>
            <w:vAlign w:val="center"/>
          </w:tcPr>
          <w:p w14:paraId="730002F0">
            <w:pPr>
              <w:spacing w:afterLines="0" w:line="440" w:lineRule="exact"/>
              <w:jc w:val="center"/>
              <w:rPr>
                <w:rFonts w:hint="eastAsia" w:ascii="仿宋" w:hAnsi="仿宋" w:eastAsia="仿宋"/>
                <w:color w:val="auto"/>
                <w:szCs w:val="21"/>
                <w:highlight w:val="none"/>
              </w:rPr>
            </w:pPr>
          </w:p>
        </w:tc>
        <w:tc>
          <w:tcPr>
            <w:tcW w:w="1250" w:type="dxa"/>
            <w:vMerge w:val="continue"/>
            <w:shd w:val="clear" w:color="auto" w:fill="auto"/>
            <w:vAlign w:val="center"/>
          </w:tcPr>
          <w:p w14:paraId="627D9E5B">
            <w:pPr>
              <w:spacing w:afterLines="0" w:line="440" w:lineRule="exact"/>
              <w:jc w:val="center"/>
              <w:rPr>
                <w:rFonts w:hint="eastAsia" w:ascii="仿宋" w:hAnsi="仿宋" w:eastAsia="仿宋"/>
                <w:color w:val="auto"/>
                <w:szCs w:val="21"/>
                <w:highlight w:val="none"/>
              </w:rPr>
            </w:pPr>
          </w:p>
        </w:tc>
        <w:tc>
          <w:tcPr>
            <w:tcW w:w="900" w:type="dxa"/>
            <w:vMerge w:val="continue"/>
            <w:shd w:val="clear" w:color="auto" w:fill="auto"/>
            <w:vAlign w:val="center"/>
          </w:tcPr>
          <w:p w14:paraId="0830FBED">
            <w:pPr>
              <w:spacing w:afterLines="0" w:line="440" w:lineRule="exact"/>
              <w:jc w:val="center"/>
              <w:rPr>
                <w:rFonts w:hint="eastAsia" w:ascii="仿宋" w:hAnsi="仿宋" w:eastAsia="仿宋"/>
                <w:color w:val="auto"/>
                <w:szCs w:val="21"/>
                <w:highlight w:val="none"/>
              </w:rPr>
            </w:pPr>
          </w:p>
        </w:tc>
        <w:tc>
          <w:tcPr>
            <w:tcW w:w="1089" w:type="dxa"/>
            <w:vMerge w:val="continue"/>
            <w:shd w:val="clear" w:color="auto" w:fill="auto"/>
            <w:vAlign w:val="center"/>
          </w:tcPr>
          <w:p w14:paraId="5A3D7808">
            <w:pPr>
              <w:spacing w:afterLines="0" w:line="440" w:lineRule="exact"/>
              <w:jc w:val="center"/>
              <w:rPr>
                <w:rFonts w:hint="eastAsia" w:ascii="仿宋" w:hAnsi="仿宋" w:eastAsia="仿宋"/>
                <w:color w:val="auto"/>
                <w:szCs w:val="21"/>
                <w:highlight w:val="none"/>
              </w:rPr>
            </w:pPr>
          </w:p>
        </w:tc>
        <w:tc>
          <w:tcPr>
            <w:tcW w:w="1433" w:type="dxa"/>
            <w:gridSpan w:val="6"/>
            <w:vMerge w:val="continue"/>
            <w:shd w:val="clear" w:color="auto" w:fill="auto"/>
            <w:vAlign w:val="center"/>
          </w:tcPr>
          <w:p w14:paraId="0332A8F2">
            <w:pPr>
              <w:spacing w:afterLines="0" w:line="440" w:lineRule="exact"/>
              <w:jc w:val="center"/>
              <w:rPr>
                <w:rFonts w:hint="eastAsia" w:ascii="仿宋" w:hAnsi="仿宋" w:eastAsia="仿宋"/>
                <w:color w:val="auto"/>
                <w:szCs w:val="21"/>
                <w:highlight w:val="none"/>
              </w:rPr>
            </w:pPr>
          </w:p>
        </w:tc>
        <w:tc>
          <w:tcPr>
            <w:tcW w:w="3261" w:type="dxa"/>
            <w:gridSpan w:val="2"/>
            <w:shd w:val="clear" w:color="auto" w:fill="auto"/>
            <w:vAlign w:val="center"/>
          </w:tcPr>
          <w:p w14:paraId="4987FDD1">
            <w:pPr>
              <w:spacing w:afterLines="0" w:line="440" w:lineRule="exact"/>
              <w:jc w:val="left"/>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 xml:space="preserve">斗容量： 3 </w:t>
            </w:r>
            <w:r>
              <w:rPr>
                <w:rFonts w:hint="eastAsia" w:ascii="仿宋" w:hAnsi="仿宋" w:eastAsia="仿宋" w:cs="仿宋"/>
                <w:color w:val="auto"/>
                <w:sz w:val="24"/>
                <w:highlight w:val="none"/>
                <w:lang w:bidi="ar"/>
              </w:rPr>
              <w:t>立方米</w:t>
            </w:r>
          </w:p>
          <w:p w14:paraId="3232144B">
            <w:pPr>
              <w:spacing w:afterLines="0" w:line="440" w:lineRule="exact"/>
              <w:jc w:val="left"/>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举升高度：4.5米</w:t>
            </w:r>
          </w:p>
        </w:tc>
      </w:tr>
      <w:tr w14:paraId="445F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1" w:type="dxa"/>
            <w:vMerge w:val="continue"/>
            <w:vAlign w:val="center"/>
          </w:tcPr>
          <w:p w14:paraId="6CFE4DB0">
            <w:pPr>
              <w:pStyle w:val="57"/>
              <w:spacing w:afterLines="0" w:line="300" w:lineRule="exact"/>
              <w:ind w:firstLine="0" w:firstLineChars="0"/>
              <w:jc w:val="center"/>
              <w:rPr>
                <w:rFonts w:hint="eastAsia" w:ascii="仿宋" w:hAnsi="仿宋" w:eastAsia="仿宋"/>
                <w:color w:val="auto"/>
                <w:szCs w:val="21"/>
                <w:highlight w:val="none"/>
              </w:rPr>
            </w:pPr>
          </w:p>
        </w:tc>
        <w:tc>
          <w:tcPr>
            <w:tcW w:w="1093" w:type="dxa"/>
            <w:gridSpan w:val="2"/>
            <w:vMerge w:val="continue"/>
            <w:vAlign w:val="center"/>
          </w:tcPr>
          <w:p w14:paraId="72F73C97">
            <w:pPr>
              <w:spacing w:afterLines="0" w:line="440" w:lineRule="exact"/>
              <w:jc w:val="center"/>
              <w:rPr>
                <w:rFonts w:hint="eastAsia" w:ascii="仿宋" w:hAnsi="仿宋" w:eastAsia="仿宋"/>
                <w:color w:val="auto"/>
                <w:szCs w:val="21"/>
                <w:highlight w:val="none"/>
              </w:rPr>
            </w:pPr>
          </w:p>
        </w:tc>
        <w:tc>
          <w:tcPr>
            <w:tcW w:w="1250" w:type="dxa"/>
            <w:vMerge w:val="continue"/>
            <w:vAlign w:val="center"/>
          </w:tcPr>
          <w:p w14:paraId="11DC6891">
            <w:pPr>
              <w:spacing w:afterLines="0" w:line="440" w:lineRule="exact"/>
              <w:jc w:val="center"/>
              <w:rPr>
                <w:rFonts w:hint="eastAsia" w:ascii="仿宋" w:hAnsi="仿宋" w:eastAsia="仿宋"/>
                <w:color w:val="auto"/>
                <w:szCs w:val="21"/>
                <w:highlight w:val="none"/>
              </w:rPr>
            </w:pPr>
          </w:p>
        </w:tc>
        <w:tc>
          <w:tcPr>
            <w:tcW w:w="900" w:type="dxa"/>
            <w:vMerge w:val="continue"/>
            <w:vAlign w:val="center"/>
          </w:tcPr>
          <w:p w14:paraId="4FA431F4">
            <w:pPr>
              <w:spacing w:afterLines="0" w:line="440" w:lineRule="exact"/>
              <w:jc w:val="center"/>
              <w:rPr>
                <w:rFonts w:hint="eastAsia" w:ascii="仿宋" w:hAnsi="仿宋" w:eastAsia="仿宋"/>
                <w:color w:val="auto"/>
                <w:szCs w:val="21"/>
                <w:highlight w:val="none"/>
              </w:rPr>
            </w:pPr>
          </w:p>
        </w:tc>
        <w:tc>
          <w:tcPr>
            <w:tcW w:w="1089" w:type="dxa"/>
            <w:vMerge w:val="continue"/>
            <w:vAlign w:val="center"/>
          </w:tcPr>
          <w:p w14:paraId="691D4F14">
            <w:pPr>
              <w:spacing w:afterLines="0" w:line="440" w:lineRule="exact"/>
              <w:jc w:val="center"/>
              <w:rPr>
                <w:rFonts w:hint="eastAsia" w:ascii="仿宋" w:hAnsi="仿宋" w:eastAsia="仿宋"/>
                <w:color w:val="auto"/>
                <w:szCs w:val="21"/>
                <w:highlight w:val="none"/>
              </w:rPr>
            </w:pPr>
          </w:p>
        </w:tc>
        <w:tc>
          <w:tcPr>
            <w:tcW w:w="1433" w:type="dxa"/>
            <w:gridSpan w:val="6"/>
            <w:vMerge w:val="continue"/>
            <w:vAlign w:val="center"/>
          </w:tcPr>
          <w:p w14:paraId="246FB29F">
            <w:pPr>
              <w:spacing w:afterLines="0" w:line="440" w:lineRule="exact"/>
              <w:jc w:val="center"/>
              <w:rPr>
                <w:rFonts w:hint="eastAsia" w:ascii="仿宋" w:hAnsi="仿宋" w:eastAsia="仿宋"/>
                <w:color w:val="auto"/>
                <w:szCs w:val="21"/>
                <w:highlight w:val="none"/>
              </w:rPr>
            </w:pPr>
          </w:p>
        </w:tc>
        <w:tc>
          <w:tcPr>
            <w:tcW w:w="3261" w:type="dxa"/>
            <w:gridSpan w:val="2"/>
            <w:vAlign w:val="center"/>
          </w:tcPr>
          <w:p w14:paraId="4E4EC19B">
            <w:pPr>
              <w:pStyle w:val="40"/>
              <w:spacing w:after="78" w:line="640" w:lineRule="exact"/>
              <w:ind w:firstLine="0" w:firstLineChars="0"/>
              <w:jc w:val="left"/>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bidi="ar"/>
              </w:rPr>
              <w:t>设备状态：</w:t>
            </w:r>
          </w:p>
          <w:p w14:paraId="3E4F43C0">
            <w:pPr>
              <w:spacing w:afterLines="0" w:line="440" w:lineRule="exact"/>
              <w:jc w:val="left"/>
              <w:rPr>
                <w:color w:val="auto"/>
                <w:highlight w:val="none"/>
              </w:rPr>
            </w:pPr>
            <w:r>
              <w:rPr>
                <w:rFonts w:hint="eastAsia"/>
                <w:color w:val="auto"/>
                <w:highlight w:val="none"/>
              </w:rPr>
              <w:t>外观无明显破损、变形</w:t>
            </w:r>
          </w:p>
          <w:p w14:paraId="3BEA17A5">
            <w:pPr>
              <w:spacing w:afterLines="0" w:line="440" w:lineRule="exact"/>
              <w:jc w:val="left"/>
              <w:rPr>
                <w:color w:val="auto"/>
                <w:highlight w:val="none"/>
              </w:rPr>
            </w:pPr>
            <w:r>
              <w:rPr>
                <w:rFonts w:hint="eastAsia"/>
                <w:color w:val="auto"/>
                <w:highlight w:val="none"/>
              </w:rPr>
              <w:t>发动机、变速箱、液压系统等核心部件运转正常，无漏油、异响等现象</w:t>
            </w:r>
          </w:p>
          <w:p w14:paraId="0D6AECE7">
            <w:pPr>
              <w:spacing w:afterLines="0" w:line="440" w:lineRule="exact"/>
              <w:jc w:val="left"/>
              <w:rPr>
                <w:color w:val="auto"/>
                <w:highlight w:val="none"/>
              </w:rPr>
            </w:pPr>
            <w:r>
              <w:rPr>
                <w:rFonts w:hint="eastAsia"/>
                <w:color w:val="auto"/>
                <w:highlight w:val="none"/>
              </w:rPr>
              <w:t>轮胎磨损程度在可接受范围内</w:t>
            </w:r>
          </w:p>
          <w:p w14:paraId="5804BBE9">
            <w:pPr>
              <w:spacing w:afterLines="0" w:line="440" w:lineRule="exact"/>
              <w:jc w:val="left"/>
              <w:rPr>
                <w:rFonts w:hint="eastAsia" w:ascii="仿宋" w:hAnsi="仿宋" w:eastAsia="仿宋"/>
                <w:color w:val="auto"/>
                <w:szCs w:val="21"/>
                <w:highlight w:val="none"/>
              </w:rPr>
            </w:pPr>
            <w:r>
              <w:rPr>
                <w:rFonts w:hint="eastAsia"/>
                <w:color w:val="auto"/>
                <w:highlight w:val="none"/>
              </w:rPr>
              <w:t>随车工具、说明书等资料齐全</w:t>
            </w:r>
          </w:p>
        </w:tc>
      </w:tr>
      <w:tr w14:paraId="1A70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1" w:type="dxa"/>
            <w:vAlign w:val="center"/>
          </w:tcPr>
          <w:p w14:paraId="7F2CDC2A">
            <w:pPr>
              <w:pStyle w:val="57"/>
              <w:spacing w:afterLines="0" w:line="300" w:lineRule="exact"/>
              <w:ind w:firstLine="0" w:firstLineChars="0"/>
              <w:jc w:val="center"/>
              <w:rPr>
                <w:rFonts w:hint="eastAsia" w:ascii="仿宋" w:hAnsi="仿宋" w:eastAsia="仿宋"/>
                <w:color w:val="auto"/>
                <w:szCs w:val="21"/>
                <w:highlight w:val="none"/>
              </w:rPr>
            </w:pPr>
            <w:r>
              <w:rPr>
                <w:rFonts w:hint="eastAsia" w:ascii="仿宋" w:hAnsi="仿宋" w:eastAsia="仿宋"/>
                <w:color w:val="auto"/>
                <w:szCs w:val="21"/>
                <w:highlight w:val="none"/>
              </w:rPr>
              <w:t>注</w:t>
            </w:r>
          </w:p>
        </w:tc>
        <w:tc>
          <w:tcPr>
            <w:tcW w:w="9026" w:type="dxa"/>
            <w:gridSpan w:val="13"/>
            <w:vAlign w:val="center"/>
          </w:tcPr>
          <w:p w14:paraId="6F6F4328">
            <w:pPr>
              <w:spacing w:afterLines="0" w:line="440" w:lineRule="exact"/>
              <w:rPr>
                <w:rFonts w:hint="eastAsia" w:ascii="仿宋" w:hAnsi="仿宋" w:eastAsia="仿宋"/>
                <w:color w:val="auto"/>
                <w:szCs w:val="21"/>
                <w:highlight w:val="none"/>
              </w:rPr>
            </w:pPr>
          </w:p>
        </w:tc>
      </w:tr>
      <w:tr w14:paraId="3423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4"/>
            <w:vAlign w:val="center"/>
          </w:tcPr>
          <w:p w14:paraId="57495A8B">
            <w:pPr>
              <w:spacing w:afterLines="0" w:line="440" w:lineRule="exact"/>
              <w:rPr>
                <w:rFonts w:hint="eastAsia" w:ascii="仿宋" w:hAnsi="仿宋" w:eastAsia="仿宋"/>
                <w:color w:val="auto"/>
                <w:szCs w:val="21"/>
                <w:highlight w:val="none"/>
              </w:rPr>
            </w:pPr>
            <w:r>
              <w:rPr>
                <w:rFonts w:hint="eastAsia" w:ascii="仿宋" w:hAnsi="仿宋" w:eastAsia="仿宋"/>
                <w:color w:val="auto"/>
                <w:szCs w:val="21"/>
                <w:highlight w:val="none"/>
              </w:rPr>
              <w:t>不含税合计（元）：</w:t>
            </w:r>
          </w:p>
        </w:tc>
      </w:tr>
      <w:tr w14:paraId="72CB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gridSpan w:val="2"/>
            <w:vAlign w:val="center"/>
          </w:tcPr>
          <w:p w14:paraId="4E9AB93D">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w:t>
            </w:r>
            <w:r>
              <w:rPr>
                <w:rFonts w:ascii="仿宋" w:hAnsi="仿宋" w:eastAsia="仿宋"/>
                <w:color w:val="auto"/>
                <w:szCs w:val="21"/>
                <w:highlight w:val="none"/>
              </w:rPr>
              <w:t>发票类型</w:t>
            </w:r>
          </w:p>
        </w:tc>
        <w:tc>
          <w:tcPr>
            <w:tcW w:w="4619" w:type="dxa"/>
            <w:gridSpan w:val="7"/>
            <w:vAlign w:val="center"/>
          </w:tcPr>
          <w:p w14:paraId="20C13300">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增值税专用发票</w:t>
            </w:r>
          </w:p>
        </w:tc>
        <w:tc>
          <w:tcPr>
            <w:tcW w:w="496" w:type="dxa"/>
            <w:gridSpan w:val="2"/>
            <w:vAlign w:val="center"/>
          </w:tcPr>
          <w:p w14:paraId="2ECE58AC">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w:t>
            </w:r>
            <w:r>
              <w:rPr>
                <w:rFonts w:ascii="仿宋" w:hAnsi="仿宋" w:eastAsia="仿宋"/>
                <w:color w:val="auto"/>
                <w:szCs w:val="21"/>
                <w:highlight w:val="none"/>
              </w:rPr>
              <w:t>税点</w:t>
            </w:r>
          </w:p>
        </w:tc>
        <w:tc>
          <w:tcPr>
            <w:tcW w:w="3444" w:type="dxa"/>
            <w:gridSpan w:val="3"/>
            <w:vAlign w:val="center"/>
          </w:tcPr>
          <w:p w14:paraId="3D2C97E0">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3%</w:t>
            </w:r>
          </w:p>
        </w:tc>
      </w:tr>
      <w:tr w14:paraId="5723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gridSpan w:val="2"/>
            <w:vAlign w:val="center"/>
          </w:tcPr>
          <w:p w14:paraId="7993F1B2">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付款方式</w:t>
            </w:r>
          </w:p>
        </w:tc>
        <w:tc>
          <w:tcPr>
            <w:tcW w:w="8559" w:type="dxa"/>
            <w:gridSpan w:val="12"/>
            <w:vAlign w:val="center"/>
          </w:tcPr>
          <w:p w14:paraId="3BAC2C15">
            <w:pPr>
              <w:spacing w:afterLines="0" w:line="30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产品验收完成支付合同总价的100%。</w:t>
            </w:r>
          </w:p>
        </w:tc>
      </w:tr>
      <w:tr w14:paraId="387B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gridSpan w:val="2"/>
            <w:vAlign w:val="center"/>
          </w:tcPr>
          <w:p w14:paraId="16CFA62C">
            <w:pPr>
              <w:spacing w:afterLines="0" w:line="30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*供货期</w:t>
            </w:r>
          </w:p>
        </w:tc>
        <w:tc>
          <w:tcPr>
            <w:tcW w:w="4034" w:type="dxa"/>
            <w:gridSpan w:val="5"/>
            <w:vAlign w:val="center"/>
          </w:tcPr>
          <w:p w14:paraId="37269185">
            <w:pPr>
              <w:spacing w:afterLines="0" w:line="30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合同生效后7个日历日内将产品运抵至深圳市宝安区松岗水质净化厂二期指定地点</w:t>
            </w:r>
          </w:p>
        </w:tc>
        <w:tc>
          <w:tcPr>
            <w:tcW w:w="935" w:type="dxa"/>
            <w:gridSpan w:val="3"/>
            <w:vAlign w:val="center"/>
          </w:tcPr>
          <w:p w14:paraId="5DA9633F">
            <w:pPr>
              <w:spacing w:afterLines="0" w:line="30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质保期</w:t>
            </w:r>
          </w:p>
        </w:tc>
        <w:tc>
          <w:tcPr>
            <w:tcW w:w="3590" w:type="dxa"/>
            <w:gridSpan w:val="4"/>
            <w:vAlign w:val="center"/>
          </w:tcPr>
          <w:p w14:paraId="4651501D">
            <w:pPr>
              <w:spacing w:afterLines="0" w:line="300" w:lineRule="exact"/>
              <w:jc w:val="left"/>
              <w:rPr>
                <w:rFonts w:hint="eastAsia" w:ascii="仿宋" w:hAnsi="仿宋" w:eastAsia="仿宋"/>
                <w:color w:val="auto"/>
                <w:szCs w:val="21"/>
                <w:highlight w:val="none"/>
              </w:rPr>
            </w:pPr>
          </w:p>
        </w:tc>
      </w:tr>
      <w:tr w14:paraId="127F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4"/>
            <w:vAlign w:val="center"/>
          </w:tcPr>
          <w:p w14:paraId="24A4A8E7">
            <w:pPr>
              <w:spacing w:afterLines="0" w:line="30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1、以上为</w:t>
            </w:r>
            <w:r>
              <w:rPr>
                <w:rFonts w:hint="eastAsia" w:ascii="仿宋" w:hAnsi="仿宋" w:eastAsia="仿宋"/>
                <w:color w:val="auto"/>
                <w:sz w:val="22"/>
                <w:szCs w:val="28"/>
                <w:highlight w:val="none"/>
              </w:rPr>
              <w:t>参考报价格式，可自行修改；</w:t>
            </w:r>
            <w:r>
              <w:rPr>
                <w:rFonts w:hint="eastAsia" w:ascii="仿宋" w:hAnsi="仿宋" w:eastAsia="仿宋"/>
                <w:color w:val="auto"/>
                <w:szCs w:val="21"/>
                <w:highlight w:val="none"/>
              </w:rPr>
              <w:t>如使用本报价单模板，标“*”为必填项;</w:t>
            </w:r>
          </w:p>
          <w:p w14:paraId="5BF06395">
            <w:pPr>
              <w:spacing w:afterLines="0" w:line="30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2、供应商报价应包含完成设备供货、安装调试、相关技术服务及履行本合同其他义务所需的全部费用，包括但不限于设备的价格，二次设计费用（如有），安装调试费，调试过程中使用的专用工具、备品备件等的价格，3%增值税费，资料费以及为提供设备至买方指定交货地点而产生的商检费、包装费、装货费、运费、卸车费、保险费等全部费用。;</w:t>
            </w:r>
          </w:p>
          <w:p w14:paraId="302937C7">
            <w:pPr>
              <w:spacing w:afterLines="0" w:line="30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3、送货地址:</w:t>
            </w:r>
            <w:r>
              <w:rPr>
                <w:rFonts w:hint="eastAsia"/>
                <w:color w:val="auto"/>
                <w:highlight w:val="none"/>
              </w:rPr>
              <w:t xml:space="preserve"> </w:t>
            </w:r>
            <w:r>
              <w:rPr>
                <w:rFonts w:hint="eastAsia" w:ascii="仿宋" w:hAnsi="仿宋" w:eastAsia="仿宋"/>
                <w:color w:val="auto"/>
                <w:szCs w:val="21"/>
                <w:highlight w:val="none"/>
              </w:rPr>
              <w:t>深圳市宝安区松岗水质净化厂二期指定地点；</w:t>
            </w:r>
          </w:p>
          <w:p w14:paraId="773DD238">
            <w:pPr>
              <w:spacing w:afterLines="0" w:line="300" w:lineRule="exact"/>
              <w:jc w:val="left"/>
              <w:rPr>
                <w:rFonts w:hint="eastAsia" w:ascii="仿宋" w:hAnsi="仿宋" w:eastAsia="仿宋"/>
                <w:b/>
                <w:bCs/>
                <w:color w:val="auto"/>
                <w:szCs w:val="21"/>
                <w:highlight w:val="none"/>
              </w:rPr>
            </w:pPr>
            <w:r>
              <w:rPr>
                <w:rFonts w:hint="eastAsia" w:ascii="仿宋" w:hAnsi="仿宋" w:eastAsia="仿宋"/>
                <w:color w:val="auto"/>
                <w:szCs w:val="21"/>
                <w:highlight w:val="none"/>
              </w:rPr>
              <w:t>4、</w:t>
            </w:r>
            <w:bookmarkStart w:id="106" w:name="_Hlk187762091"/>
            <w:r>
              <w:rPr>
                <w:rFonts w:hint="eastAsia" w:ascii="仿宋" w:hAnsi="仿宋" w:eastAsia="仿宋"/>
                <w:color w:val="auto"/>
                <w:szCs w:val="21"/>
                <w:highlight w:val="none"/>
              </w:rPr>
              <w:t>本采购项目以不含税价进行对比，</w:t>
            </w:r>
            <w:r>
              <w:rPr>
                <w:rFonts w:hint="eastAsia" w:ascii="仿宋" w:hAnsi="仿宋" w:eastAsia="仿宋"/>
                <w:b/>
                <w:bCs/>
                <w:color w:val="auto"/>
                <w:szCs w:val="21"/>
                <w:highlight w:val="none"/>
              </w:rPr>
              <w:t>参选单位需填报不含税价及税率；</w:t>
            </w:r>
          </w:p>
          <w:p w14:paraId="79A0F49E">
            <w:pPr>
              <w:spacing w:afterLines="0" w:line="30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5、合同含税价计算方式：合同含税价=不含税价*（1+税率）；</w:t>
            </w:r>
          </w:p>
          <w:bookmarkEnd w:id="106"/>
          <w:p w14:paraId="384D8F4E">
            <w:pPr>
              <w:spacing w:afterLines="0" w:line="300" w:lineRule="exact"/>
              <w:jc w:val="left"/>
              <w:rPr>
                <w:color w:val="auto"/>
                <w:highlight w:val="none"/>
              </w:rPr>
            </w:pPr>
            <w:r>
              <w:rPr>
                <w:rFonts w:hint="eastAsia" w:ascii="仿宋" w:hAnsi="仿宋" w:eastAsia="仿宋"/>
                <w:color w:val="auto"/>
                <w:szCs w:val="21"/>
                <w:highlight w:val="none"/>
              </w:rPr>
              <w:t>6、以上报价为最终报价，无现场议价，报价人参与报价即视为已知悉并接受该情况。</w:t>
            </w:r>
          </w:p>
        </w:tc>
      </w:tr>
    </w:tbl>
    <w:p w14:paraId="5A7E6EC8">
      <w:pPr>
        <w:snapToGrid w:val="0"/>
        <w:spacing w:afterLines="0" w:line="360" w:lineRule="auto"/>
        <w:ind w:firstLine="525" w:firstLineChars="250"/>
        <w:jc w:val="right"/>
        <w:rPr>
          <w:rFonts w:hint="eastAsia" w:ascii="仿宋" w:hAnsi="仿宋" w:eastAsia="仿宋" w:cs="Arial"/>
          <w:color w:val="auto"/>
          <w:highlight w:val="none"/>
        </w:rPr>
      </w:pPr>
    </w:p>
    <w:p w14:paraId="3F6CE81E">
      <w:pPr>
        <w:snapToGrid w:val="0"/>
        <w:spacing w:afterLines="0" w:line="360" w:lineRule="auto"/>
        <w:ind w:firstLine="525" w:firstLineChars="250"/>
        <w:jc w:val="right"/>
        <w:rPr>
          <w:rFonts w:hint="eastAsia" w:ascii="仿宋" w:hAnsi="仿宋" w:eastAsia="仿宋" w:cs="Arial"/>
          <w:color w:val="auto"/>
          <w:highlight w:val="none"/>
        </w:rPr>
      </w:pPr>
    </w:p>
    <w:p w14:paraId="50118B3B">
      <w:pPr>
        <w:wordWrap w:val="0"/>
        <w:snapToGrid w:val="0"/>
        <w:spacing w:afterLines="0" w:line="360" w:lineRule="auto"/>
        <w:ind w:firstLine="525" w:firstLineChars="250"/>
        <w:jc w:val="right"/>
        <w:rPr>
          <w:rFonts w:hint="eastAsia" w:ascii="仿宋" w:hAnsi="仿宋" w:eastAsia="仿宋" w:cs="Arial"/>
          <w:color w:val="auto"/>
          <w:highlight w:val="none"/>
        </w:rPr>
      </w:pPr>
      <w:r>
        <w:rPr>
          <w:rFonts w:hint="eastAsia" w:ascii="仿宋" w:hAnsi="仿宋" w:eastAsia="仿宋" w:cs="Arial"/>
          <w:color w:val="auto"/>
          <w:highlight w:val="none"/>
        </w:rPr>
        <w:t xml:space="preserve">    报价单位盖章 </w:t>
      </w:r>
      <w:r>
        <w:rPr>
          <w:rFonts w:ascii="仿宋" w:hAnsi="仿宋" w:eastAsia="仿宋" w:cs="Arial"/>
          <w:color w:val="auto"/>
          <w:highlight w:val="none"/>
        </w:rPr>
        <w:t xml:space="preserve">          </w:t>
      </w:r>
    </w:p>
    <w:p w14:paraId="4C174973">
      <w:pPr>
        <w:spacing w:after="78" w:line="288" w:lineRule="auto"/>
        <w:jc w:val="right"/>
        <w:rPr>
          <w:rFonts w:hint="eastAsia" w:ascii="仿宋" w:hAnsi="仿宋" w:eastAsia="仿宋"/>
          <w:b/>
          <w:color w:val="auto"/>
          <w:szCs w:val="21"/>
          <w:highlight w:val="none"/>
        </w:rPr>
      </w:pPr>
      <w:r>
        <w:rPr>
          <w:rFonts w:hint="eastAsia" w:ascii="仿宋" w:hAnsi="仿宋" w:eastAsia="仿宋" w:cs="Arial"/>
          <w:color w:val="auto"/>
          <w:highlight w:val="none"/>
        </w:rPr>
        <w:t xml:space="preserve">时间：    年      月   日   </w:t>
      </w:r>
      <w:r>
        <w:rPr>
          <w:rFonts w:ascii="仿宋" w:hAnsi="仿宋" w:eastAsia="仿宋"/>
          <w:b/>
          <w:color w:val="auto"/>
          <w:szCs w:val="21"/>
          <w:highlight w:val="none"/>
        </w:rPr>
        <w:br w:type="page"/>
      </w:r>
    </w:p>
    <w:p w14:paraId="51521D19">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highlight w:val="none"/>
        </w:rPr>
      </w:pPr>
      <w:bookmarkStart w:id="107" w:name="_Toc133335897"/>
      <w:bookmarkStart w:id="108" w:name="_Toc116850266"/>
      <w:r>
        <w:rPr>
          <w:rFonts w:hint="eastAsia" w:ascii="仿宋" w:hAnsi="仿宋" w:eastAsia="仿宋"/>
          <w:b/>
          <w:bCs/>
          <w:color w:val="auto"/>
          <w:kern w:val="0"/>
          <w:sz w:val="24"/>
          <w:highlight w:val="none"/>
        </w:rPr>
        <w:t>响应供应商认为有必要提供的其他材料</w:t>
      </w:r>
      <w:bookmarkEnd w:id="107"/>
      <w:bookmarkEnd w:id="108"/>
    </w:p>
    <w:p w14:paraId="56332119">
      <w:pPr>
        <w:spacing w:after="78" w:line="288" w:lineRule="auto"/>
        <w:rPr>
          <w:rFonts w:hint="eastAsia" w:ascii="仿宋" w:hAnsi="仿宋" w:eastAsia="仿宋"/>
          <w:b/>
          <w:color w:val="auto"/>
          <w:szCs w:val="21"/>
          <w:highlight w:val="none"/>
        </w:rPr>
      </w:pPr>
    </w:p>
    <w:p w14:paraId="05C91E60">
      <w:pPr>
        <w:spacing w:after="78" w:line="276" w:lineRule="auto"/>
        <w:rPr>
          <w:rFonts w:hint="eastAsia" w:ascii="仿宋" w:hAnsi="仿宋" w:eastAsia="仿宋"/>
          <w:b/>
          <w:color w:val="auto"/>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宋体"/>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750AC2B">
        <w:pPr>
          <w:pStyle w:val="13"/>
          <w:spacing w:after="60"/>
        </w:pPr>
        <w:r>
          <w:t xml:space="preserve">     </w:t>
        </w:r>
      </w:p>
    </w:sdtContent>
  </w:sdt>
  <w:p w14:paraId="0CE9AF90">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4EB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A011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FDB7">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9CE8">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5367">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6E6B"/>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1FB9"/>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8C6"/>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B0E30C9"/>
    <w:rsid w:val="0D7F8C1E"/>
    <w:rsid w:val="0DAB669D"/>
    <w:rsid w:val="0DAFDDD2"/>
    <w:rsid w:val="0FD61205"/>
    <w:rsid w:val="10DD77C5"/>
    <w:rsid w:val="11683BC0"/>
    <w:rsid w:val="11F508E9"/>
    <w:rsid w:val="120B0362"/>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29918DF"/>
    <w:rsid w:val="235A4BFF"/>
    <w:rsid w:val="238C1B25"/>
    <w:rsid w:val="24A55982"/>
    <w:rsid w:val="24E37EAC"/>
    <w:rsid w:val="257FF5EF"/>
    <w:rsid w:val="25BF47BF"/>
    <w:rsid w:val="27BED872"/>
    <w:rsid w:val="29E9B391"/>
    <w:rsid w:val="2AE06094"/>
    <w:rsid w:val="2AFDB16C"/>
    <w:rsid w:val="2B7D8E96"/>
    <w:rsid w:val="2B9B7C50"/>
    <w:rsid w:val="2BFD3519"/>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39773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DA4E1B"/>
    <w:rsid w:val="41660486"/>
    <w:rsid w:val="417EEE12"/>
    <w:rsid w:val="42652233"/>
    <w:rsid w:val="44292F68"/>
    <w:rsid w:val="46AD4503"/>
    <w:rsid w:val="473F1E4D"/>
    <w:rsid w:val="477F8B44"/>
    <w:rsid w:val="49C317F9"/>
    <w:rsid w:val="4ACDDF1D"/>
    <w:rsid w:val="4BBA3990"/>
    <w:rsid w:val="4DEB218C"/>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9A28C8"/>
    <w:rsid w:val="59FF3A15"/>
    <w:rsid w:val="5A4759FA"/>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4802A5B"/>
    <w:rsid w:val="654FD8A0"/>
    <w:rsid w:val="659E4FAE"/>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2E23EC"/>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8C015D"/>
    <w:rsid w:val="71D3FAB0"/>
    <w:rsid w:val="73EFA308"/>
    <w:rsid w:val="74C06702"/>
    <w:rsid w:val="75FB540A"/>
    <w:rsid w:val="767774B9"/>
    <w:rsid w:val="767F8E38"/>
    <w:rsid w:val="76A50F01"/>
    <w:rsid w:val="76C15DFA"/>
    <w:rsid w:val="76CE415B"/>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link w:val="6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8">
    <w:name w:val="正文文本缩进 字符"/>
    <w:basedOn w:val="22"/>
    <w:link w:val="9"/>
    <w:qFormat/>
    <w:uiPriority w:val="0"/>
    <w:rPr>
      <w:rFonts w:hint="default" w:ascii="Calibri" w:hAnsi="Calibri" w:cs="Calibri"/>
      <w:kern w:val="2"/>
      <w:sz w:val="21"/>
      <w:szCs w:val="22"/>
    </w:rPr>
  </w:style>
  <w:style w:type="paragraph" w:customStyle="1" w:styleId="69">
    <w:name w:val="列表段落11"/>
    <w:basedOn w:val="1"/>
    <w:unhideWhenUsed/>
    <w:qFormat/>
    <w:uiPriority w:val="99"/>
    <w:pPr>
      <w:ind w:firstLine="420" w:firstLineChars="200"/>
    </w:pPr>
  </w:style>
  <w:style w:type="paragraph" w:customStyle="1" w:styleId="70">
    <w:name w:val="列表段落1"/>
    <w:basedOn w:val="1"/>
    <w:unhideWhenUsed/>
    <w:qFormat/>
    <w:uiPriority w:val="99"/>
    <w:pPr>
      <w:ind w:firstLine="420" w:firstLineChars="200"/>
    </w:pPr>
  </w:style>
  <w:style w:type="paragraph" w:customStyle="1" w:styleId="71">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9595</Words>
  <Characters>9937</Characters>
  <Lines>17</Lines>
  <Paragraphs>23</Paragraphs>
  <TotalTime>19</TotalTime>
  <ScaleCrop>false</ScaleCrop>
  <LinksUpToDate>false</LinksUpToDate>
  <CharactersWithSpaces>10649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2025-02-07T02:27:00Z</dcterms:created>
  <dc:creator>Summer黄金玲</dc:creator>
  <cp:lastModifiedBy>涂建华</cp:lastModifiedBy>
  <cp:lastPrinted>2025-03-01T02:47:00Z</cp:lastPrinted>
  <dcterms:modified xsi:type="dcterms:W3CDTF">2025-03-03T02:38:50Z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