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D13E5">
      <w:pPr>
        <w:spacing w:after="78"/>
        <w:jc w:val="center"/>
        <w:rPr>
          <w:rFonts w:ascii="Times New Roman" w:hAnsi="Times New Roman" w:eastAsia="方正小标宋简体"/>
          <w:bCs/>
          <w:sz w:val="32"/>
          <w:szCs w:val="32"/>
        </w:rPr>
      </w:pPr>
    </w:p>
    <w:p w14:paraId="1610FDA7">
      <w:pPr>
        <w:pStyle w:val="63"/>
        <w:spacing w:after="78"/>
        <w:rPr>
          <w:rFonts w:ascii="Times New Roman" w:hAnsi="Times New Roman" w:eastAsia="方正小标宋简体"/>
          <w:bCs/>
          <w:sz w:val="32"/>
          <w:szCs w:val="32"/>
        </w:rPr>
      </w:pPr>
    </w:p>
    <w:p w14:paraId="24DFB1C2">
      <w:pPr>
        <w:pStyle w:val="63"/>
        <w:spacing w:after="78"/>
        <w:rPr>
          <w:rFonts w:ascii="Times New Roman" w:hAnsi="Times New Roman" w:eastAsia="方正小标宋简体"/>
          <w:bCs/>
          <w:sz w:val="32"/>
          <w:szCs w:val="32"/>
        </w:rPr>
      </w:pPr>
    </w:p>
    <w:p w14:paraId="34B31AE5">
      <w:pPr>
        <w:spacing w:after="78"/>
        <w:jc w:val="center"/>
        <w:rPr>
          <w:rFonts w:ascii="Times New Roman" w:hAnsi="Times New Roman" w:eastAsia="长城小"/>
          <w:b/>
          <w:sz w:val="44"/>
          <w:szCs w:val="44"/>
        </w:rPr>
      </w:pPr>
    </w:p>
    <w:p w14:paraId="561B9E9A">
      <w:pPr>
        <w:spacing w:after="78"/>
        <w:jc w:val="center"/>
        <w:rPr>
          <w:rFonts w:ascii="Times New Roman" w:hAnsi="Times New Roman" w:eastAsia="长城小"/>
          <w:b/>
          <w:sz w:val="44"/>
          <w:szCs w:val="44"/>
        </w:rPr>
      </w:pPr>
    </w:p>
    <w:p w14:paraId="7CA06ADC">
      <w:pPr>
        <w:spacing w:after="78"/>
        <w:jc w:val="center"/>
        <w:rPr>
          <w:rFonts w:ascii="Times New Roman" w:hAnsi="Times New Roman" w:eastAsia="长城小"/>
          <w:b/>
          <w:sz w:val="44"/>
          <w:szCs w:val="44"/>
        </w:rPr>
      </w:pPr>
    </w:p>
    <w:p w14:paraId="31306FDC">
      <w:pPr>
        <w:spacing w:after="78"/>
        <w:rPr>
          <w:rFonts w:ascii="Times New Roman" w:hAnsi="Times New Roman" w:eastAsia="长城小"/>
          <w:b/>
          <w:sz w:val="44"/>
          <w:szCs w:val="44"/>
        </w:rPr>
      </w:pPr>
    </w:p>
    <w:p w14:paraId="2A40212A">
      <w:pPr>
        <w:spacing w:after="78"/>
        <w:jc w:val="center"/>
        <w:rPr>
          <w:rFonts w:ascii="Times New Roman" w:hAnsi="Times New Roman" w:eastAsia="长城小"/>
          <w:b/>
          <w:sz w:val="44"/>
          <w:szCs w:val="44"/>
        </w:rPr>
      </w:pPr>
    </w:p>
    <w:p w14:paraId="794524B7">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w:t>
      </w:r>
      <w:r>
        <w:rPr>
          <w:rFonts w:ascii="Times New Roman" w:hAnsi="Times New Roman" w:eastAsia="长城小标宋体"/>
          <w:b/>
          <w:bCs/>
          <w:sz w:val="44"/>
          <w:szCs w:val="44"/>
        </w:rPr>
        <w:t>公司</w:t>
      </w:r>
    </w:p>
    <w:p w14:paraId="189041C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危险废物（液）处理处置服务集中采购项目询价</w:t>
      </w:r>
      <w:r>
        <w:rPr>
          <w:rFonts w:ascii="Times New Roman" w:hAnsi="Times New Roman" w:eastAsia="长城小标宋体"/>
          <w:b/>
          <w:bCs/>
          <w:sz w:val="44"/>
          <w:szCs w:val="44"/>
        </w:rPr>
        <w:t>告知函</w:t>
      </w:r>
    </w:p>
    <w:p w14:paraId="71374521">
      <w:pPr>
        <w:spacing w:after="78"/>
        <w:rPr>
          <w:rFonts w:ascii="Times New Roman" w:hAnsi="Times New Roman" w:eastAsia="方正小标宋简体"/>
          <w:sz w:val="32"/>
          <w:szCs w:val="32"/>
        </w:rPr>
      </w:pPr>
    </w:p>
    <w:p w14:paraId="7063EFC8">
      <w:pPr>
        <w:spacing w:after="78"/>
        <w:rPr>
          <w:rFonts w:ascii="Times New Roman" w:hAnsi="Times New Roman" w:eastAsia="方正小标宋简体"/>
          <w:sz w:val="32"/>
          <w:szCs w:val="32"/>
        </w:rPr>
      </w:pPr>
    </w:p>
    <w:p w14:paraId="44F2C1F8">
      <w:pPr>
        <w:spacing w:after="78"/>
        <w:rPr>
          <w:rFonts w:ascii="Times New Roman" w:hAnsi="Times New Roman" w:eastAsia="方正小标宋简体"/>
          <w:sz w:val="32"/>
          <w:szCs w:val="32"/>
        </w:rPr>
      </w:pPr>
    </w:p>
    <w:p w14:paraId="300819BE">
      <w:pPr>
        <w:spacing w:after="78"/>
      </w:pPr>
    </w:p>
    <w:p w14:paraId="41D04EE9">
      <w:pPr>
        <w:spacing w:after="78"/>
        <w:rPr>
          <w:rFonts w:ascii="Times New Roman" w:hAnsi="Times New Roman" w:eastAsia="方正小标宋简体"/>
          <w:sz w:val="32"/>
          <w:szCs w:val="32"/>
        </w:rPr>
      </w:pPr>
    </w:p>
    <w:p w14:paraId="6F702605">
      <w:pPr>
        <w:spacing w:after="78"/>
        <w:rPr>
          <w:rFonts w:ascii="Times New Roman" w:hAnsi="Times New Roman" w:eastAsia="方正小标宋简体"/>
          <w:sz w:val="32"/>
          <w:szCs w:val="32"/>
        </w:rPr>
      </w:pPr>
    </w:p>
    <w:p w14:paraId="3C6F84CE">
      <w:pPr>
        <w:pStyle w:val="8"/>
        <w:rPr>
          <w:rFonts w:ascii="Times New Roman" w:hAnsi="Times New Roman" w:eastAsia="方正小标宋简体"/>
          <w:sz w:val="32"/>
          <w:szCs w:val="32"/>
        </w:rPr>
      </w:pPr>
    </w:p>
    <w:p w14:paraId="1D469766">
      <w:pPr>
        <w:spacing w:after="78"/>
      </w:pPr>
    </w:p>
    <w:p w14:paraId="382ADF40">
      <w:pPr>
        <w:pStyle w:val="8"/>
      </w:pPr>
    </w:p>
    <w:p w14:paraId="5FC360C2">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563C964">
      <w:pPr>
        <w:spacing w:after="78"/>
        <w:rPr>
          <w:rFonts w:ascii="Times New Roman" w:hAnsi="Times New Roman" w:eastAsia="仿宋"/>
        </w:rPr>
      </w:pPr>
    </w:p>
    <w:p w14:paraId="2F3BF336">
      <w:pPr>
        <w:pStyle w:val="3"/>
        <w:spacing w:after="78"/>
      </w:pPr>
      <w:r>
        <w:rPr>
          <w:rFonts w:hint="eastAsia"/>
        </w:rPr>
        <w:t>一、</w:t>
      </w:r>
      <w:r>
        <w:t>服务内容</w:t>
      </w:r>
    </w:p>
    <w:p w14:paraId="57BCA3B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（一）采购项目名称：危险废物（液）处理处置服务集中采购项目。</w:t>
      </w:r>
    </w:p>
    <w:p w14:paraId="7AE24945">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0"/>
        <w:tblW w:w="5000" w:type="pct"/>
        <w:tblInd w:w="0" w:type="dxa"/>
        <w:tblLayout w:type="fixed"/>
        <w:tblCellMar>
          <w:top w:w="0" w:type="dxa"/>
          <w:left w:w="108" w:type="dxa"/>
          <w:bottom w:w="0" w:type="dxa"/>
          <w:right w:w="108" w:type="dxa"/>
        </w:tblCellMar>
      </w:tblPr>
      <w:tblGrid>
        <w:gridCol w:w="817"/>
        <w:gridCol w:w="2964"/>
        <w:gridCol w:w="3204"/>
        <w:gridCol w:w="1538"/>
      </w:tblGrid>
      <w:tr w14:paraId="073A58FF">
        <w:tblPrEx>
          <w:tblCellMar>
            <w:top w:w="0" w:type="dxa"/>
            <w:left w:w="108" w:type="dxa"/>
            <w:bottom w:w="0" w:type="dxa"/>
            <w:right w:w="108" w:type="dxa"/>
          </w:tblCellMar>
        </w:tblPrEx>
        <w:trPr>
          <w:trHeight w:val="630" w:hRule="atLeast"/>
        </w:trPr>
        <w:tc>
          <w:tcPr>
            <w:tcW w:w="479" w:type="pct"/>
            <w:tcBorders>
              <w:top w:val="single" w:color="auto" w:sz="4" w:space="0"/>
              <w:left w:val="single" w:color="auto" w:sz="4" w:space="0"/>
              <w:bottom w:val="single" w:color="auto" w:sz="4" w:space="0"/>
              <w:right w:val="single" w:color="auto" w:sz="4" w:space="0"/>
            </w:tcBorders>
            <w:vAlign w:val="center"/>
          </w:tcPr>
          <w:p w14:paraId="5621E46F">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739" w:type="pct"/>
            <w:tcBorders>
              <w:top w:val="single" w:color="auto" w:sz="4" w:space="0"/>
              <w:left w:val="nil"/>
              <w:bottom w:val="single" w:color="auto" w:sz="4" w:space="0"/>
              <w:right w:val="single" w:color="auto" w:sz="4" w:space="0"/>
            </w:tcBorders>
            <w:vAlign w:val="center"/>
          </w:tcPr>
          <w:p w14:paraId="6D4566A4">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880" w:type="pct"/>
            <w:tcBorders>
              <w:top w:val="single" w:color="auto" w:sz="4" w:space="0"/>
              <w:left w:val="nil"/>
              <w:bottom w:val="single" w:color="auto" w:sz="4" w:space="0"/>
              <w:right w:val="single" w:color="auto" w:sz="4" w:space="0"/>
            </w:tcBorders>
            <w:vAlign w:val="center"/>
          </w:tcPr>
          <w:p w14:paraId="1A7F8622">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废物（液）代码</w:t>
            </w:r>
          </w:p>
        </w:tc>
        <w:tc>
          <w:tcPr>
            <w:tcW w:w="902" w:type="pct"/>
            <w:tcBorders>
              <w:top w:val="single" w:color="auto" w:sz="4" w:space="0"/>
              <w:left w:val="nil"/>
              <w:bottom w:val="single" w:color="auto" w:sz="4" w:space="0"/>
              <w:right w:val="single" w:color="auto" w:sz="4" w:space="0"/>
            </w:tcBorders>
            <w:vAlign w:val="center"/>
          </w:tcPr>
          <w:p w14:paraId="2949973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数量</w:t>
            </w:r>
          </w:p>
        </w:tc>
      </w:tr>
      <w:tr w14:paraId="72610C39">
        <w:tblPrEx>
          <w:tblCellMar>
            <w:top w:w="0" w:type="dxa"/>
            <w:left w:w="108" w:type="dxa"/>
            <w:bottom w:w="0" w:type="dxa"/>
            <w:right w:w="108" w:type="dxa"/>
          </w:tblCellMar>
        </w:tblPrEx>
        <w:trPr>
          <w:trHeight w:val="63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474DD77">
            <w:pPr>
              <w:widowControl/>
              <w:spacing w:afterLines="0" w:line="240" w:lineRule="auto"/>
              <w:jc w:val="center"/>
              <w:rPr>
                <w:rFonts w:ascii="Times New Roman" w:hAnsi="Times New Roman" w:eastAsia="仿宋"/>
                <w:b/>
                <w:bCs/>
                <w:kern w:val="0"/>
                <w:sz w:val="28"/>
                <w:szCs w:val="28"/>
              </w:rPr>
            </w:pPr>
            <w:r>
              <w:rPr>
                <w:rFonts w:hint="eastAsia" w:ascii="Times New Roman" w:hAnsi="Times New Roman" w:eastAsia="仿宋" w:cs="仿宋"/>
                <w:b/>
                <w:bCs/>
                <w:sz w:val="28"/>
                <w:szCs w:val="28"/>
              </w:rPr>
              <w:t>深圳市深水松岗水务有限公司松岗水质净化厂二期</w:t>
            </w:r>
          </w:p>
        </w:tc>
      </w:tr>
      <w:tr w14:paraId="3C4B73B4">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101ED96D">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1</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0A87E1AC">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bCs/>
                <w:color w:val="000000"/>
                <w:sz w:val="28"/>
                <w:szCs w:val="28"/>
              </w:rPr>
              <w:t>废矿物油与含矿物油废物（废机油）</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19E94A5F">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HW08(900-249-08）</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25D6CB8C">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0.1吨</w:t>
            </w:r>
          </w:p>
        </w:tc>
      </w:tr>
      <w:tr w14:paraId="43E38CAB">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35A2A2EC">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2</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3B510C1B">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含汞废物（废灯管）</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2F4A2F84">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HW29（900-023-29）</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4C0DAE46">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0.3吨</w:t>
            </w:r>
          </w:p>
        </w:tc>
      </w:tr>
      <w:tr w14:paraId="197852A3">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0B9862C7">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3</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701219EC">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废酸</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01796454">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HW34（900-349-34）</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290AAC14">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0.5吨</w:t>
            </w:r>
          </w:p>
        </w:tc>
      </w:tr>
      <w:tr w14:paraId="73A7249D">
        <w:tblPrEx>
          <w:tblCellMar>
            <w:top w:w="0" w:type="dxa"/>
            <w:left w:w="108" w:type="dxa"/>
            <w:bottom w:w="0" w:type="dxa"/>
            <w:right w:w="108" w:type="dxa"/>
          </w:tblCellMar>
        </w:tblPrEx>
        <w:trPr>
          <w:trHeight w:val="1416"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806EE40">
            <w:pPr>
              <w:widowControl/>
              <w:spacing w:after="78"/>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报价需含2次免费收运服务。</w:t>
            </w:r>
          </w:p>
          <w:p w14:paraId="7CEEE3D4">
            <w:pPr>
              <w:pStyle w:val="40"/>
              <w:spacing w:after="78" w:line="640" w:lineRule="exact"/>
              <w:ind w:firstLine="0" w:firstLineChars="0"/>
              <w:rPr>
                <w:rFonts w:ascii="Times New Roman" w:hAnsi="Times New Roman" w:eastAsia="仿宋" w:cs="仿宋"/>
                <w:sz w:val="28"/>
                <w:szCs w:val="28"/>
              </w:rPr>
            </w:pPr>
            <w:r>
              <w:rPr>
                <w:rFonts w:hint="eastAsia" w:ascii="Times New Roman" w:hAnsi="Times New Roman" w:eastAsia="仿宋"/>
                <w:color w:val="000000"/>
                <w:kern w:val="0"/>
                <w:sz w:val="28"/>
                <w:szCs w:val="28"/>
              </w:rPr>
              <w:t>收运地址：深圳市宝安区燕罗街道松罗路燕罗湿地公园松岗水质净化厂二期</w:t>
            </w:r>
          </w:p>
        </w:tc>
      </w:tr>
      <w:tr w14:paraId="70BBE15B">
        <w:tblPrEx>
          <w:tblCellMar>
            <w:top w:w="0" w:type="dxa"/>
            <w:left w:w="108" w:type="dxa"/>
            <w:bottom w:w="0" w:type="dxa"/>
            <w:right w:w="108" w:type="dxa"/>
          </w:tblCellMar>
        </w:tblPrEx>
        <w:trPr>
          <w:trHeight w:val="345"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E348AC0">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b/>
                <w:bCs/>
                <w:sz w:val="28"/>
                <w:szCs w:val="28"/>
              </w:rPr>
              <w:t>深圳市深水横岗水务有限公司横岗水质净化厂一期</w:t>
            </w:r>
          </w:p>
        </w:tc>
      </w:tr>
      <w:tr w14:paraId="6A905376">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72C158C4">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1</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7E774904">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废矿物油与含矿物油废物（废机油）</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41391B5C">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HW08(900-249-08）</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46DB6A78">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0.5吨</w:t>
            </w:r>
          </w:p>
        </w:tc>
      </w:tr>
      <w:tr w14:paraId="247890BA">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3DDEB5DA">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2</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23F339D3">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油抹布</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44FE0E06">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HW49（900-041-49）</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616CC2C3">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0.05吨</w:t>
            </w:r>
          </w:p>
        </w:tc>
      </w:tr>
      <w:tr w14:paraId="3A1C170A">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4054F9E6">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3</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1703CD97">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废空桶</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07F2D5F4">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HW49（900-041-49）</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0A0698AF">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6个</w:t>
            </w:r>
          </w:p>
        </w:tc>
      </w:tr>
      <w:tr w14:paraId="6DC2EE88">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62ACAD94">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4</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158BE388">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废酸</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32A486F0">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HW34（900-349-34）</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6CD9774E">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0.5吨</w:t>
            </w:r>
          </w:p>
        </w:tc>
      </w:tr>
      <w:tr w14:paraId="1B7CF798">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6A45D9B4">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5</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14BDC9CD">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废碱</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4FF3772B">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HW35（900-356-35）</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4A2F8137">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0.5吨</w:t>
            </w:r>
          </w:p>
        </w:tc>
      </w:tr>
      <w:tr w14:paraId="19FFAB35">
        <w:tblPrEx>
          <w:tblCellMar>
            <w:top w:w="0" w:type="dxa"/>
            <w:left w:w="108" w:type="dxa"/>
            <w:bottom w:w="0" w:type="dxa"/>
            <w:right w:w="108" w:type="dxa"/>
          </w:tblCellMar>
        </w:tblPrEx>
        <w:trPr>
          <w:trHeight w:val="1416"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433492E">
            <w:pPr>
              <w:widowControl/>
              <w:spacing w:after="78"/>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报价需含2次免费收运服务。</w:t>
            </w:r>
          </w:p>
          <w:p w14:paraId="5E8B1DB6">
            <w:pPr>
              <w:pStyle w:val="40"/>
              <w:spacing w:after="78" w:line="640" w:lineRule="exact"/>
              <w:ind w:firstLine="0" w:firstLineChars="0"/>
              <w:rPr>
                <w:rFonts w:ascii="Times New Roman" w:hAnsi="Times New Roman" w:eastAsia="仿宋" w:cs="仿宋"/>
                <w:sz w:val="28"/>
                <w:szCs w:val="28"/>
              </w:rPr>
            </w:pPr>
            <w:r>
              <w:rPr>
                <w:rFonts w:hint="eastAsia" w:ascii="Times New Roman" w:hAnsi="Times New Roman" w:eastAsia="仿宋"/>
                <w:color w:val="000000"/>
                <w:kern w:val="0"/>
                <w:sz w:val="28"/>
                <w:szCs w:val="28"/>
              </w:rPr>
              <w:t>收运地址：深圳市龙岗区龙城街道留丰路9号横岗水质净化厂一期</w:t>
            </w:r>
          </w:p>
        </w:tc>
      </w:tr>
      <w:tr w14:paraId="43587EF5">
        <w:tblPrEx>
          <w:tblCellMar>
            <w:top w:w="0" w:type="dxa"/>
            <w:left w:w="108" w:type="dxa"/>
            <w:bottom w:w="0" w:type="dxa"/>
            <w:right w:w="108" w:type="dxa"/>
          </w:tblCellMar>
        </w:tblPrEx>
        <w:trPr>
          <w:trHeight w:val="345"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057CCCD">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b/>
                <w:bCs/>
                <w:sz w:val="28"/>
                <w:szCs w:val="28"/>
              </w:rPr>
              <w:t>深圳市深水水务咨询有限公司下坪一厂</w:t>
            </w:r>
          </w:p>
        </w:tc>
      </w:tr>
      <w:tr w14:paraId="5D9F0F20">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350B5679">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1</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0F011D2D">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废矿物油与含矿物油废物（废机油）</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38C90A2F">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HW08(900-249-08）</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139887D1">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0.3吨</w:t>
            </w:r>
          </w:p>
        </w:tc>
      </w:tr>
      <w:tr w14:paraId="57E156F3">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3A14334A">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2</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3400709B">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废酸</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0FECB22B">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HW34（900-349-34）</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067BD685">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0.8吨</w:t>
            </w:r>
          </w:p>
        </w:tc>
      </w:tr>
      <w:tr w14:paraId="71784ADE">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7AD18FAD">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3</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5481D329">
            <w:pPr>
              <w:pStyle w:val="40"/>
              <w:spacing w:after="78" w:line="640" w:lineRule="exact"/>
              <w:ind w:firstLine="0" w:firstLineChars="0"/>
              <w:jc w:val="center"/>
              <w:rPr>
                <w:rFonts w:ascii="Times New Roman" w:hAnsi="Times New Roman" w:eastAsia="仿宋"/>
                <w:bCs/>
                <w:color w:val="000000"/>
                <w:sz w:val="28"/>
                <w:szCs w:val="28"/>
              </w:rPr>
            </w:pPr>
            <w:r>
              <w:rPr>
                <w:rFonts w:hint="eastAsia" w:ascii="Times New Roman" w:hAnsi="Times New Roman" w:eastAsia="仿宋"/>
                <w:bCs/>
                <w:color w:val="000000"/>
                <w:sz w:val="28"/>
                <w:szCs w:val="28"/>
              </w:rPr>
              <w:t>废碱</w:t>
            </w:r>
          </w:p>
        </w:tc>
        <w:tc>
          <w:tcPr>
            <w:tcW w:w="1880" w:type="pct"/>
            <w:tcBorders>
              <w:top w:val="single" w:color="auto" w:sz="4" w:space="0"/>
              <w:left w:val="single" w:color="auto" w:sz="4" w:space="0"/>
              <w:bottom w:val="single" w:color="auto" w:sz="4" w:space="0"/>
              <w:right w:val="single" w:color="auto" w:sz="4" w:space="0"/>
            </w:tcBorders>
            <w:shd w:val="clear" w:color="auto" w:fill="auto"/>
            <w:vAlign w:val="center"/>
          </w:tcPr>
          <w:p w14:paraId="138EBAB7">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HW35（900-356-35）</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659DCAC1">
            <w:pPr>
              <w:pStyle w:val="40"/>
              <w:spacing w:after="78" w:line="640" w:lineRule="exact"/>
              <w:ind w:firstLine="0" w:firstLineChars="0"/>
              <w:jc w:val="center"/>
              <w:rPr>
                <w:rFonts w:ascii="Times New Roman" w:hAnsi="Times New Roman" w:eastAsia="仿宋" w:cs="仿宋"/>
                <w:sz w:val="28"/>
                <w:szCs w:val="28"/>
              </w:rPr>
            </w:pPr>
            <w:r>
              <w:rPr>
                <w:rFonts w:hint="eastAsia" w:ascii="Times New Roman" w:hAnsi="Times New Roman" w:eastAsia="仿宋" w:cs="仿宋"/>
                <w:sz w:val="28"/>
                <w:szCs w:val="28"/>
              </w:rPr>
              <w:t>0.8吨</w:t>
            </w:r>
          </w:p>
        </w:tc>
      </w:tr>
      <w:tr w14:paraId="4BC2A1DB">
        <w:tblPrEx>
          <w:tblCellMar>
            <w:top w:w="0" w:type="dxa"/>
            <w:left w:w="108" w:type="dxa"/>
            <w:bottom w:w="0" w:type="dxa"/>
            <w:right w:w="108" w:type="dxa"/>
          </w:tblCellMar>
        </w:tblPrEx>
        <w:trPr>
          <w:trHeight w:val="345"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EDD110C">
            <w:pPr>
              <w:widowControl/>
              <w:spacing w:after="78"/>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报价需含2次免费收运服务。</w:t>
            </w:r>
          </w:p>
          <w:p w14:paraId="71E3D080">
            <w:pPr>
              <w:pStyle w:val="40"/>
              <w:spacing w:after="78" w:line="640" w:lineRule="exact"/>
              <w:ind w:firstLine="0" w:firstLineChars="0"/>
              <w:rPr>
                <w:rFonts w:ascii="Times New Roman" w:hAnsi="Times New Roman" w:eastAsia="仿宋" w:cs="仿宋"/>
                <w:sz w:val="28"/>
                <w:szCs w:val="28"/>
              </w:rPr>
            </w:pPr>
            <w:r>
              <w:rPr>
                <w:rFonts w:hint="eastAsia" w:ascii="Times New Roman" w:hAnsi="Times New Roman" w:eastAsia="仿宋"/>
                <w:color w:val="000000"/>
                <w:kern w:val="0"/>
                <w:sz w:val="28"/>
                <w:szCs w:val="28"/>
              </w:rPr>
              <w:t>收运地址：深圳市罗湖区下坪环境园渗滤液处理一厂</w:t>
            </w:r>
          </w:p>
        </w:tc>
      </w:tr>
    </w:tbl>
    <w:p w14:paraId="0CF3AC0B">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（三）限价要求：松岗水质净化厂二期12075元/年，横岗水质净化厂一期7500元/年，下坪一厂11000元/年，报价总价不得超过限价要求，否则做无效报价。</w:t>
      </w:r>
    </w:p>
    <w:p w14:paraId="7B1BCAD4">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（四）采购期限：一年，具体起止时间以合同签订为准。</w:t>
      </w:r>
    </w:p>
    <w:p w14:paraId="744126FE">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（五）付款方式：合同签定后支付合同价总额30%作为预付款，危险废物(液)运输后凭转移联单付清全部款项。</w:t>
      </w:r>
    </w:p>
    <w:p w14:paraId="1148582C">
      <w:pPr>
        <w:widowControl/>
        <w:tabs>
          <w:tab w:val="left" w:pos="7665"/>
        </w:tabs>
        <w:spacing w:after="78" w:line="640" w:lineRule="exact"/>
        <w:ind w:firstLine="64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32"/>
          <w:szCs w:val="32"/>
        </w:rPr>
        <w:t>（六）合同有效期内，乙方免费提供6次工业废物（液）收运服务，每个项目2次，（仅指免收运费，处理费等其他服务费不计入免费范围）。如甲方需增加运输次数且单次工业废物（液）收运量不足3吨，甲方则按500元/车次另加收收运费（该费用不包含在打包收取的服务费中），甲方在当次待处理工业废物（液）交乙方收运后向乙方支付当次的收运费。</w:t>
      </w:r>
    </w:p>
    <w:p w14:paraId="22E24BB0">
      <w:pPr>
        <w:widowControl/>
        <w:tabs>
          <w:tab w:val="left" w:pos="7665"/>
        </w:tabs>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七）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日内向乙方支付超出部分的处置费用。以上价格为含税价，乙方应依法向甲方开具增值税专用发票。</w:t>
      </w:r>
    </w:p>
    <w:p w14:paraId="1B4D6C3D">
      <w:pPr>
        <w:widowControl/>
        <w:tabs>
          <w:tab w:val="left" w:pos="7665"/>
        </w:tabs>
        <w:spacing w:after="78" w:line="640" w:lineRule="exact"/>
        <w:ind w:firstLine="640" w:firstLineChars="200"/>
        <w:jc w:val="both"/>
        <w:rPr>
          <w:rFonts w:ascii="Times New Roman" w:hAnsi="Times New Roman" w:eastAsia="仿宋" w:cs="仿宋"/>
          <w:kern w:val="0"/>
          <w:sz w:val="32"/>
          <w:szCs w:val="32"/>
        </w:rPr>
      </w:pPr>
      <w:r>
        <w:rPr>
          <w:rFonts w:hint="eastAsia" w:ascii="Times New Roman" w:hAnsi="Times New Roman" w:eastAsia="仿宋" w:cs="仿宋"/>
          <w:kern w:val="0"/>
          <w:sz w:val="32"/>
          <w:szCs w:val="32"/>
        </w:rPr>
        <w:t>（</w:t>
      </w:r>
      <w:r>
        <w:rPr>
          <w:rFonts w:hint="eastAsia" w:ascii="Times New Roman" w:hAnsi="Times New Roman" w:eastAsia="仿宋" w:cs="仿宋"/>
          <w:kern w:val="0"/>
          <w:sz w:val="32"/>
          <w:szCs w:val="32"/>
          <w:lang w:val="en-US" w:eastAsia="zh-CN"/>
        </w:rPr>
        <w:t>八</w:t>
      </w:r>
      <w:r>
        <w:rPr>
          <w:rFonts w:hint="eastAsia" w:ascii="Times New Roman" w:hAnsi="Times New Roman" w:eastAsia="仿宋" w:cs="仿宋"/>
          <w:kern w:val="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107B5B0B">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cs="仿宋"/>
          <w:kern w:val="0"/>
          <w:sz w:val="32"/>
          <w:szCs w:val="32"/>
        </w:rPr>
        <w:t>（</w:t>
      </w:r>
      <w:r>
        <w:rPr>
          <w:rFonts w:hint="eastAsia" w:ascii="Times New Roman" w:hAnsi="Times New Roman" w:eastAsia="仿宋" w:cs="仿宋"/>
          <w:kern w:val="0"/>
          <w:sz w:val="32"/>
          <w:szCs w:val="32"/>
          <w:lang w:val="en-US" w:eastAsia="zh-CN"/>
        </w:rPr>
        <w:t>九</w:t>
      </w:r>
      <w:r>
        <w:rPr>
          <w:rFonts w:hint="eastAsia" w:ascii="Times New Roman" w:hAnsi="Times New Roman" w:eastAsia="仿宋" w:cs="仿宋"/>
          <w:kern w:val="0"/>
          <w:sz w:val="32"/>
          <w:szCs w:val="32"/>
        </w:rPr>
        <w:t>）</w:t>
      </w:r>
      <w:r>
        <w:rPr>
          <w:rFonts w:hint="eastAsia" w:ascii="Times New Roman" w:hAnsi="Times New Roman" w:eastAsia="仿宋"/>
          <w:bCs/>
          <w:color w:val="000000"/>
          <w:sz w:val="32"/>
          <w:szCs w:val="32"/>
        </w:rPr>
        <w:t>踏勘地点：（1）深圳市深水松岗水务有限公司：深圳市宝安区燕罗街道松罗路燕罗湿地公园松岗水质净化厂二期）；</w:t>
      </w:r>
      <w:bookmarkStart w:id="0" w:name="OLE_LINK1"/>
      <w:r>
        <w:rPr>
          <w:rFonts w:hint="eastAsia" w:ascii="Times New Roman" w:hAnsi="Times New Roman" w:eastAsia="仿宋"/>
          <w:bCs/>
          <w:color w:val="000000"/>
          <w:sz w:val="32"/>
          <w:szCs w:val="32"/>
        </w:rPr>
        <w:t>（2）</w:t>
      </w:r>
      <w:bookmarkEnd w:id="0"/>
      <w:r>
        <w:rPr>
          <w:rFonts w:hint="eastAsia" w:ascii="Times New Roman" w:hAnsi="Times New Roman" w:eastAsia="仿宋"/>
          <w:bCs/>
          <w:color w:val="000000"/>
          <w:sz w:val="32"/>
          <w:szCs w:val="32"/>
        </w:rPr>
        <w:t>深圳市深水横岗水务有限公司：深圳市龙岗区龙城街道留丰路9号横岗水质净化厂一期；（3）深圳市深水水务咨询有限公司项目：深圳市罗湖区下坪环境园</w:t>
      </w:r>
      <w:r>
        <w:rPr>
          <w:rFonts w:hint="eastAsia" w:ascii="Times New Roman" w:hAnsi="Times New Roman" w:eastAsia="仿宋" w:cs="仿宋"/>
          <w:bCs/>
          <w:color w:val="000000"/>
          <w:sz w:val="32"/>
          <w:szCs w:val="32"/>
        </w:rPr>
        <w:t>渗滤液处理一厂</w:t>
      </w:r>
      <w:r>
        <w:rPr>
          <w:rFonts w:hint="eastAsia" w:ascii="Times New Roman" w:hAnsi="Times New Roman" w:eastAsia="仿宋"/>
          <w:bCs/>
          <w:color w:val="000000"/>
          <w:sz w:val="32"/>
          <w:szCs w:val="32"/>
        </w:rPr>
        <w:t>。</w:t>
      </w:r>
    </w:p>
    <w:p w14:paraId="3C3E4FF7">
      <w:pPr>
        <w:widowControl/>
        <w:spacing w:after="78" w:line="640" w:lineRule="exact"/>
        <w:ind w:firstLine="640" w:firstLineChars="200"/>
        <w:jc w:val="both"/>
        <w:rPr>
          <w:rFonts w:ascii="Times New Roman" w:hAnsi="Times New Roman" w:eastAsia="仿宋" w:cs="仿宋"/>
          <w:bCs w:val="0"/>
          <w:color w:val="auto"/>
          <w:kern w:val="0"/>
          <w:sz w:val="32"/>
          <w:szCs w:val="32"/>
        </w:rPr>
      </w:pPr>
      <w:r>
        <w:rPr>
          <w:rFonts w:hint="eastAsia" w:ascii="Times New Roman" w:hAnsi="Times New Roman" w:eastAsia="仿宋" w:cs="仿宋"/>
          <w:kern w:val="0"/>
          <w:sz w:val="32"/>
          <w:szCs w:val="32"/>
        </w:rPr>
        <w:t>（</w:t>
      </w:r>
      <w:r>
        <w:rPr>
          <w:rFonts w:hint="eastAsia" w:ascii="Times New Roman" w:hAnsi="Times New Roman" w:eastAsia="仿宋" w:cs="仿宋"/>
          <w:kern w:val="0"/>
          <w:sz w:val="32"/>
          <w:szCs w:val="32"/>
          <w:lang w:val="en-US" w:eastAsia="zh-CN"/>
        </w:rPr>
        <w:t>十</w:t>
      </w:r>
      <w:r>
        <w:rPr>
          <w:rFonts w:hint="eastAsia" w:ascii="Times New Roman" w:hAnsi="Times New Roman" w:eastAsia="仿宋" w:cs="仿宋"/>
          <w:kern w:val="0"/>
          <w:sz w:val="32"/>
          <w:szCs w:val="32"/>
        </w:rPr>
        <w:t>）</w:t>
      </w:r>
      <w:r>
        <w:rPr>
          <w:rFonts w:hint="eastAsia" w:ascii="Times New Roman" w:hAnsi="Times New Roman" w:eastAsia="仿宋" w:cs="仿宋"/>
          <w:bCs w:val="0"/>
          <w:kern w:val="0"/>
          <w:sz w:val="32"/>
          <w:szCs w:val="32"/>
        </w:rPr>
        <w:t>本项目为深圳市深水水务咨询有限公司集中采购项目，服务对象为深圳市深水水务咨询有限公司</w:t>
      </w:r>
      <w:r>
        <w:rPr>
          <w:rFonts w:hint="eastAsia" w:ascii="Times New Roman" w:hAnsi="Times New Roman" w:eastAsia="仿宋" w:cs="仿宋"/>
          <w:bCs w:val="0"/>
          <w:color w:val="auto"/>
          <w:kern w:val="0"/>
          <w:sz w:val="32"/>
          <w:szCs w:val="32"/>
        </w:rPr>
        <w:t>及其指定</w:t>
      </w:r>
      <w:r>
        <w:rPr>
          <w:rFonts w:hint="eastAsia" w:ascii="Times New Roman" w:hAnsi="Times New Roman" w:eastAsia="仿宋" w:cs="仿宋"/>
          <w:bCs w:val="0"/>
          <w:kern w:val="0"/>
          <w:sz w:val="32"/>
          <w:szCs w:val="32"/>
        </w:rPr>
        <w:t>子公司，故由</w:t>
      </w:r>
      <w:r>
        <w:rPr>
          <w:rFonts w:hint="eastAsia" w:ascii="Times New Roman" w:hAnsi="Times New Roman" w:eastAsia="仿宋" w:cs="仿宋"/>
          <w:bCs w:val="0"/>
          <w:color w:val="auto"/>
          <w:kern w:val="0"/>
          <w:sz w:val="32"/>
          <w:szCs w:val="32"/>
        </w:rPr>
        <w:t>深圳市深水水务咨询有限公司、</w:t>
      </w:r>
      <w:r>
        <w:rPr>
          <w:rFonts w:hint="eastAsia" w:ascii="Times New Roman" w:hAnsi="Times New Roman" w:eastAsia="仿宋" w:cs="仿宋"/>
          <w:bCs w:val="0"/>
          <w:kern w:val="0"/>
          <w:sz w:val="32"/>
          <w:szCs w:val="32"/>
        </w:rPr>
        <w:t>深圳市深水</w:t>
      </w:r>
      <w:r>
        <w:rPr>
          <w:rFonts w:hint="eastAsia" w:ascii="Times New Roman" w:hAnsi="Times New Roman" w:eastAsia="仿宋" w:cs="仿宋"/>
          <w:bCs w:val="0"/>
          <w:color w:val="auto"/>
          <w:kern w:val="0"/>
          <w:sz w:val="32"/>
          <w:szCs w:val="32"/>
        </w:rPr>
        <w:t>松岗水务</w:t>
      </w:r>
      <w:r>
        <w:rPr>
          <w:rFonts w:hint="eastAsia" w:ascii="Times New Roman" w:hAnsi="Times New Roman" w:eastAsia="仿宋" w:cs="仿宋"/>
          <w:bCs w:val="0"/>
          <w:kern w:val="0"/>
          <w:sz w:val="32"/>
          <w:szCs w:val="32"/>
        </w:rPr>
        <w:t>有限公司、深圳市深水</w:t>
      </w:r>
      <w:r>
        <w:rPr>
          <w:rFonts w:hint="eastAsia" w:ascii="Times New Roman" w:hAnsi="Times New Roman" w:eastAsia="仿宋" w:cs="仿宋"/>
          <w:bCs w:val="0"/>
          <w:color w:val="auto"/>
          <w:kern w:val="0"/>
          <w:sz w:val="32"/>
          <w:szCs w:val="32"/>
        </w:rPr>
        <w:t>横</w:t>
      </w:r>
      <w:r>
        <w:rPr>
          <w:rFonts w:hint="eastAsia" w:ascii="Times New Roman" w:hAnsi="Times New Roman" w:eastAsia="仿宋" w:cs="仿宋"/>
          <w:bCs w:val="0"/>
          <w:kern w:val="0"/>
          <w:sz w:val="32"/>
          <w:szCs w:val="32"/>
        </w:rPr>
        <w:t>岗水务有限公司分别与中选人</w:t>
      </w:r>
      <w:r>
        <w:rPr>
          <w:rFonts w:hint="eastAsia" w:ascii="Times New Roman" w:hAnsi="Times New Roman" w:eastAsia="仿宋" w:cs="仿宋"/>
          <w:bCs w:val="0"/>
          <w:color w:val="auto"/>
          <w:kern w:val="0"/>
          <w:sz w:val="32"/>
          <w:szCs w:val="32"/>
        </w:rPr>
        <w:t>签订服务协议。</w:t>
      </w:r>
    </w:p>
    <w:p w14:paraId="0281C168">
      <w:pPr>
        <w:pStyle w:val="3"/>
        <w:spacing w:after="78"/>
        <w:rPr>
          <w:rFonts w:ascii="Times New Roman" w:hAnsi="Times New Roman" w:eastAsia="仿宋" w:cs="黑体"/>
          <w:bCs w:val="0"/>
          <w:color w:val="000000"/>
          <w:kern w:val="0"/>
          <w:sz w:val="32"/>
          <w:szCs w:val="32"/>
        </w:rPr>
      </w:pPr>
      <w:r>
        <w:rPr>
          <w:rFonts w:hint="eastAsia" w:ascii="Times New Roman" w:hAnsi="Times New Roman" w:eastAsia="仿宋" w:cs="黑体"/>
          <w:b/>
          <w:color w:val="000000"/>
          <w:kern w:val="0"/>
        </w:rPr>
        <w:t>二、资格要求及证明材料</w:t>
      </w:r>
    </w:p>
    <w:p w14:paraId="46E5723F">
      <w:pPr>
        <w:widowControl/>
        <w:spacing w:after="78" w:line="640" w:lineRule="exact"/>
        <w:ind w:firstLine="640" w:firstLineChars="200"/>
        <w:jc w:val="both"/>
        <w:rPr>
          <w:rFonts w:ascii="Times New Roman" w:hAnsi="Times New Roman" w:eastAsia="仿宋"/>
          <w:bCs/>
          <w:color w:val="000000"/>
          <w:sz w:val="32"/>
          <w:szCs w:val="32"/>
        </w:rPr>
      </w:pPr>
      <w:bookmarkStart w:id="1" w:name="_Hlk173241672"/>
      <w:r>
        <w:rPr>
          <w:rFonts w:hint="eastAsia" w:ascii="Times New Roman" w:hAnsi="Times New Roman" w:eastAsia="仿宋"/>
          <w:bCs/>
          <w:color w:val="000000"/>
          <w:sz w:val="32"/>
          <w:szCs w:val="32"/>
        </w:rPr>
        <w:t>（一）</w:t>
      </w:r>
      <w:r>
        <w:rPr>
          <w:rFonts w:ascii="Times New Roman" w:hAnsi="Times New Roman" w:eastAsia="仿宋"/>
          <w:bCs/>
          <w:color w:val="000000"/>
          <w:sz w:val="32"/>
          <w:szCs w:val="32"/>
        </w:rPr>
        <w:t>须在中华人民共和国境内注册，具备独立承担民事责任的能力（</w:t>
      </w:r>
      <w:r>
        <w:rPr>
          <w:rFonts w:hint="eastAsia" w:ascii="Times New Roman" w:hAnsi="Times New Roman" w:eastAsia="仿宋"/>
          <w:bCs/>
          <w:color w:val="000000"/>
          <w:sz w:val="32"/>
          <w:szCs w:val="32"/>
        </w:rPr>
        <w:t>报价文件内提供有效的营业执照复印件加盖参选单位公章或业务章</w:t>
      </w:r>
      <w:r>
        <w:rPr>
          <w:rFonts w:ascii="Times New Roman" w:hAnsi="Times New Roman" w:eastAsia="仿宋"/>
          <w:bCs/>
          <w:color w:val="000000"/>
          <w:sz w:val="32"/>
          <w:szCs w:val="32"/>
        </w:rPr>
        <w:t>）；</w:t>
      </w:r>
    </w:p>
    <w:p w14:paraId="6B5CAEF5">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二）须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函》中作出声明）；</w:t>
      </w:r>
    </w:p>
    <w:p w14:paraId="0442BB7E">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5DB0D634">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（三）</w:t>
      </w:r>
      <w:r>
        <w:rPr>
          <w:rFonts w:ascii="Times New Roman" w:hAnsi="Times New Roman" w:eastAsia="仿宋"/>
          <w:bCs/>
          <w:color w:val="000000"/>
          <w:sz w:val="32"/>
          <w:szCs w:val="32"/>
        </w:rPr>
        <w:t>财务状况要求：</w:t>
      </w:r>
      <w:r>
        <w:rPr>
          <w:rFonts w:hint="eastAsia" w:ascii="Times New Roman" w:hAnsi="Times New Roman" w:eastAsia="仿宋"/>
          <w:bCs/>
          <w:color w:val="000000"/>
          <w:sz w:val="32"/>
          <w:szCs w:val="32"/>
        </w:rPr>
        <w:t>近一年内或成立至今</w:t>
      </w:r>
      <w:r>
        <w:rPr>
          <w:rFonts w:ascii="Times New Roman" w:hAnsi="Times New Roman" w:eastAsia="仿宋"/>
          <w:bCs/>
          <w:color w:val="000000"/>
          <w:sz w:val="32"/>
          <w:szCs w:val="32"/>
        </w:rPr>
        <w:t>（成立不足</w:t>
      </w:r>
      <w:r>
        <w:rPr>
          <w:rFonts w:hint="eastAsia" w:ascii="Times New Roman" w:hAnsi="Times New Roman" w:eastAsia="仿宋"/>
          <w:bCs/>
          <w:color w:val="000000"/>
          <w:sz w:val="32"/>
          <w:szCs w:val="32"/>
        </w:rPr>
        <w:t>一</w:t>
      </w:r>
      <w:r>
        <w:rPr>
          <w:rFonts w:ascii="Times New Roman" w:hAnsi="Times New Roman" w:eastAsia="仿宋"/>
          <w:bCs/>
          <w:color w:val="000000"/>
          <w:sz w:val="32"/>
          <w:szCs w:val="32"/>
        </w:rPr>
        <w:t>年的单位）</w:t>
      </w:r>
      <w:r>
        <w:rPr>
          <w:rFonts w:hint="eastAsia" w:ascii="Times New Roman" w:hAnsi="Times New Roman" w:eastAsia="仿宋"/>
          <w:bCs/>
          <w:color w:val="000000"/>
          <w:sz w:val="32"/>
          <w:szCs w:val="32"/>
        </w:rPr>
        <w:t>财务状况无亏损或净资产大于</w:t>
      </w:r>
      <w:r>
        <w:rPr>
          <w:rFonts w:ascii="Times New Roman" w:hAnsi="Times New Roman" w:eastAsia="仿宋"/>
          <w:bCs/>
          <w:color w:val="000000"/>
          <w:sz w:val="32"/>
          <w:szCs w:val="32"/>
        </w:rPr>
        <w:t>0</w:t>
      </w:r>
      <w:r>
        <w:rPr>
          <w:rFonts w:hint="eastAsia" w:ascii="Times New Roman" w:hAnsi="Times New Roman" w:eastAsia="仿宋"/>
          <w:bCs/>
          <w:color w:val="000000"/>
          <w:sz w:val="32"/>
          <w:szCs w:val="32"/>
        </w:rPr>
        <w:t>（由供应商在《承诺函》中作出声明）；</w:t>
      </w:r>
    </w:p>
    <w:p w14:paraId="641663A0">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（四）</w:t>
      </w:r>
      <w:r>
        <w:rPr>
          <w:rFonts w:hint="eastAsia" w:ascii="Times New Roman" w:hAnsi="Times New Roman" w:eastAsia="仿宋"/>
          <w:color w:val="000000"/>
          <w:sz w:val="32"/>
          <w:szCs w:val="32"/>
        </w:rPr>
        <w:t>近两年内</w:t>
      </w:r>
      <w:r>
        <w:rPr>
          <w:rFonts w:ascii="Times New Roman" w:hAnsi="Times New Roman" w:eastAsia="仿宋"/>
          <w:color w:val="000000"/>
          <w:sz w:val="32"/>
          <w:szCs w:val="32"/>
        </w:rPr>
        <w:t>（</w:t>
      </w:r>
      <w:r>
        <w:rPr>
          <w:rFonts w:hint="eastAsia" w:ascii="Times New Roman" w:hAnsi="Times New Roman" w:eastAsia="仿宋"/>
          <w:color w:val="000000"/>
          <w:sz w:val="32"/>
          <w:szCs w:val="32"/>
        </w:rPr>
        <w:t>2022</w:t>
      </w:r>
      <w:r>
        <w:rPr>
          <w:rFonts w:ascii="Times New Roman" w:hAnsi="Times New Roman" w:eastAsia="仿宋"/>
          <w:color w:val="000000"/>
          <w:sz w:val="32"/>
          <w:szCs w:val="32"/>
        </w:rPr>
        <w:t>年</w:t>
      </w:r>
      <w:r>
        <w:rPr>
          <w:rFonts w:hint="eastAsia" w:ascii="Times New Roman" w:hAnsi="Times New Roman" w:eastAsia="仿宋"/>
          <w:color w:val="000000"/>
          <w:sz w:val="32"/>
          <w:szCs w:val="32"/>
        </w:rPr>
        <w:t>12</w:t>
      </w:r>
      <w:r>
        <w:rPr>
          <w:rFonts w:ascii="Times New Roman" w:hAnsi="Times New Roman" w:eastAsia="仿宋"/>
          <w:color w:val="000000"/>
          <w:sz w:val="32"/>
          <w:szCs w:val="32"/>
        </w:rPr>
        <w:t>月至今）</w:t>
      </w:r>
      <w:r>
        <w:rPr>
          <w:rFonts w:hint="eastAsia" w:ascii="Times New Roman" w:hAnsi="Times New Roman" w:eastAsia="仿宋"/>
          <w:color w:val="000000"/>
          <w:sz w:val="32"/>
          <w:szCs w:val="32"/>
        </w:rPr>
        <w:t>或成立至今</w:t>
      </w:r>
      <w:r>
        <w:rPr>
          <w:rFonts w:ascii="Times New Roman" w:hAnsi="Times New Roman" w:eastAsia="仿宋"/>
          <w:color w:val="000000"/>
          <w:sz w:val="32"/>
          <w:szCs w:val="32"/>
        </w:rPr>
        <w:t>（成立不足</w:t>
      </w:r>
      <w:r>
        <w:rPr>
          <w:rFonts w:hint="eastAsia" w:ascii="Times New Roman" w:hAnsi="Times New Roman" w:eastAsia="仿宋"/>
          <w:color w:val="000000"/>
          <w:sz w:val="32"/>
          <w:szCs w:val="32"/>
        </w:rPr>
        <w:t>两</w:t>
      </w:r>
      <w:r>
        <w:rPr>
          <w:rFonts w:ascii="Times New Roman" w:hAnsi="Times New Roman" w:eastAsia="仿宋"/>
          <w:color w:val="000000"/>
          <w:sz w:val="32"/>
          <w:szCs w:val="32"/>
        </w:rPr>
        <w:t>年的单位）</w:t>
      </w:r>
      <w:r>
        <w:rPr>
          <w:rFonts w:hint="eastAsia" w:ascii="Times New Roman" w:hAnsi="Times New Roman" w:eastAsia="仿宋"/>
          <w:color w:val="000000"/>
          <w:sz w:val="32"/>
          <w:szCs w:val="32"/>
        </w:rPr>
        <w:t>至少具备一项正在实施或已完成的类似业绩</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
          <w:color w:val="000000"/>
          <w:sz w:val="32"/>
          <w:szCs w:val="32"/>
        </w:rPr>
        <w:t>；</w:t>
      </w:r>
    </w:p>
    <w:p w14:paraId="49F8F00E">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（五）单位负责人为同一人或者存在直接控股、管理关系的不同供应商，不得参加同一合同项下的采购活动（由供应商在《承诺函》中作出声明）。</w:t>
      </w:r>
    </w:p>
    <w:p w14:paraId="57D39266">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（六）不接受联合体参选（由供应商在《承诺函》中作出声明）；</w:t>
      </w:r>
    </w:p>
    <w:p w14:paraId="6E1E1762">
      <w:pPr>
        <w:widowControl/>
        <w:spacing w:after="78" w:line="640" w:lineRule="exact"/>
        <w:ind w:firstLine="640" w:firstLineChars="200"/>
        <w:jc w:val="both"/>
        <w:rPr>
          <w:rFonts w:ascii="Times New Roman" w:hAnsi="Times New Roman" w:eastAsia="仿宋"/>
          <w:bCs/>
          <w:color w:val="000000"/>
          <w:sz w:val="32"/>
          <w:szCs w:val="32"/>
        </w:rPr>
      </w:pPr>
      <w:r>
        <w:rPr>
          <w:rFonts w:hint="eastAsia" w:ascii="Times New Roman" w:hAnsi="Times New Roman" w:eastAsia="仿宋"/>
          <w:bCs/>
          <w:color w:val="000000"/>
          <w:sz w:val="32"/>
          <w:szCs w:val="32"/>
        </w:rPr>
        <w:t>（七）具有危险废物经营许可证（提供危险废物经营许可证扫描件）。</w:t>
      </w:r>
    </w:p>
    <w:p w14:paraId="137403B0">
      <w:pPr>
        <w:pStyle w:val="19"/>
        <w:spacing w:after="78"/>
        <w:ind w:left="0" w:leftChars="0" w:firstLine="640"/>
        <w:rPr>
          <w:rFonts w:ascii="Times New Roman" w:hAnsi="Times New Roman" w:eastAsia="仿宋"/>
          <w:bCs/>
          <w:color w:val="000000"/>
          <w:sz w:val="32"/>
          <w:szCs w:val="32"/>
        </w:rPr>
      </w:pPr>
      <w:r>
        <w:rPr>
          <w:rFonts w:hint="eastAsia" w:ascii="Times New Roman" w:hAnsi="Times New Roman" w:eastAsia="仿宋"/>
          <w:bCs/>
          <w:color w:val="000000"/>
          <w:sz w:val="32"/>
          <w:szCs w:val="32"/>
        </w:rPr>
        <w:t>（八）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1"/>
    <w:p w14:paraId="717BD300">
      <w:pPr>
        <w:pStyle w:val="3"/>
        <w:spacing w:after="78"/>
        <w:rPr>
          <w:rFonts w:ascii="Times New Roman" w:hAnsi="Times New Roman" w:eastAsia="仿宋" w:cs="黑体"/>
          <w:bCs w:val="0"/>
          <w:color w:val="000000"/>
          <w:kern w:val="0"/>
          <w:sz w:val="32"/>
          <w:szCs w:val="32"/>
        </w:rPr>
      </w:pPr>
      <w:r>
        <w:rPr>
          <w:rFonts w:hint="eastAsia" w:ascii="Times New Roman" w:hAnsi="Times New Roman" w:eastAsia="仿宋" w:cs="黑体"/>
          <w:b/>
          <w:color w:val="000000"/>
          <w:kern w:val="0"/>
        </w:rPr>
        <w:t>三、参选文件要求</w:t>
      </w:r>
    </w:p>
    <w:p w14:paraId="6E6E3632">
      <w:pPr>
        <w:widowControl/>
        <w:tabs>
          <w:tab w:val="left" w:pos="7665"/>
        </w:tabs>
        <w:spacing w:after="78" w:line="640" w:lineRule="exact"/>
        <w:ind w:firstLine="640" w:firstLineChars="200"/>
        <w:jc w:val="both"/>
        <w:rPr>
          <w:rFonts w:ascii="Times New Roman" w:hAnsi="Times New Roman" w:eastAsia="仿宋" w:cs="仿宋"/>
          <w:kern w:val="0"/>
          <w:sz w:val="32"/>
          <w:szCs w:val="32"/>
        </w:rPr>
      </w:pPr>
      <w:bookmarkStart w:id="2" w:name="_Hlk183095083"/>
      <w:bookmarkStart w:id="3" w:name="_Hlk173242120"/>
      <w:r>
        <w:rPr>
          <w:rFonts w:hint="eastAsia" w:ascii="Times New Roman" w:hAnsi="Times New Roman" w:eastAsia="仿宋" w:cs="仿宋"/>
          <w:kern w:val="0"/>
          <w:sz w:val="32"/>
          <w:szCs w:val="32"/>
        </w:rPr>
        <w:t>参选单位应就本次选聘报送相关参选文件，包括：</w:t>
      </w:r>
      <w:bookmarkEnd w:id="2"/>
    </w:p>
    <w:p w14:paraId="152214E0">
      <w:pPr>
        <w:spacing w:after="78" w:line="640" w:lineRule="exact"/>
        <w:ind w:firstLine="640" w:firstLineChars="200"/>
        <w:jc w:val="both"/>
        <w:rPr>
          <w:rFonts w:ascii="Times New Roman" w:hAnsi="Times New Roman" w:eastAsia="仿宋" w:cs="仿宋"/>
          <w:kern w:val="0"/>
          <w:sz w:val="32"/>
          <w:szCs w:val="32"/>
        </w:rPr>
      </w:pPr>
      <w:r>
        <w:rPr>
          <w:rFonts w:hint="eastAsia" w:ascii="Times New Roman" w:hAnsi="Times New Roman" w:eastAsia="仿宋" w:cs="仿宋"/>
          <w:kern w:val="0"/>
          <w:sz w:val="32"/>
          <w:szCs w:val="32"/>
        </w:rPr>
        <w:t>1.供应商基本情况表；</w:t>
      </w:r>
    </w:p>
    <w:p w14:paraId="5787A0D4">
      <w:pPr>
        <w:spacing w:after="78" w:line="640" w:lineRule="exact"/>
        <w:ind w:firstLine="640" w:firstLineChars="200"/>
        <w:jc w:val="both"/>
        <w:rPr>
          <w:rFonts w:ascii="Times New Roman" w:hAnsi="Times New Roman" w:eastAsia="仿宋" w:cs="仿宋"/>
          <w:kern w:val="0"/>
          <w:sz w:val="32"/>
          <w:szCs w:val="32"/>
        </w:rPr>
      </w:pPr>
      <w:r>
        <w:rPr>
          <w:rFonts w:hint="eastAsia" w:ascii="Times New Roman" w:hAnsi="Times New Roman" w:eastAsia="仿宋" w:cs="仿宋"/>
          <w:kern w:val="0"/>
          <w:sz w:val="32"/>
          <w:szCs w:val="32"/>
        </w:rPr>
        <w:t>2.资质文件（承诺函、营业执照、现场踏勘确认单、</w:t>
      </w:r>
      <w:r>
        <w:rPr>
          <w:rFonts w:hint="eastAsia" w:ascii="Times New Roman" w:hAnsi="Times New Roman" w:eastAsia="仿宋"/>
          <w:bCs/>
          <w:color w:val="000000"/>
          <w:sz w:val="32"/>
          <w:szCs w:val="32"/>
        </w:rPr>
        <w:t>危险废物经营许可证</w:t>
      </w:r>
      <w:r>
        <w:rPr>
          <w:rFonts w:hint="eastAsia" w:ascii="Times New Roman" w:hAnsi="Times New Roman" w:eastAsia="仿宋" w:cs="仿宋"/>
          <w:kern w:val="0"/>
          <w:sz w:val="32"/>
          <w:szCs w:val="32"/>
        </w:rPr>
        <w:t>等）；</w:t>
      </w:r>
    </w:p>
    <w:p w14:paraId="0931BB7D">
      <w:pPr>
        <w:spacing w:after="78" w:line="640" w:lineRule="exact"/>
        <w:ind w:firstLine="640" w:firstLineChars="200"/>
        <w:jc w:val="both"/>
        <w:rPr>
          <w:rFonts w:ascii="Times New Roman" w:hAnsi="Times New Roman" w:eastAsia="仿宋" w:cs="仿宋"/>
          <w:kern w:val="0"/>
          <w:sz w:val="32"/>
          <w:szCs w:val="32"/>
        </w:rPr>
      </w:pPr>
      <w:r>
        <w:rPr>
          <w:rFonts w:hint="eastAsia" w:ascii="Times New Roman" w:hAnsi="Times New Roman" w:eastAsia="仿宋"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8D3FBE7">
      <w:pPr>
        <w:widowControl/>
        <w:spacing w:after="78" w:line="640" w:lineRule="exact"/>
        <w:ind w:firstLine="640" w:firstLineChars="200"/>
        <w:rPr>
          <w:rFonts w:ascii="Times New Roman" w:hAnsi="Times New Roman" w:eastAsia="仿宋"/>
          <w:bCs/>
          <w:color w:val="000000"/>
          <w:sz w:val="32"/>
          <w:szCs w:val="32"/>
        </w:rPr>
      </w:pPr>
      <w:r>
        <w:rPr>
          <w:rFonts w:hint="eastAsia" w:ascii="Times New Roman" w:hAnsi="Times New Roman" w:eastAsia="仿宋" w:cs="仿宋"/>
          <w:kern w:val="0"/>
          <w:sz w:val="32"/>
          <w:szCs w:val="32"/>
        </w:rPr>
        <w:t>以上格式可参考第三章 报价文件格式，以上资料均需加盖公章或业务章，并在截止时间前完成报价</w:t>
      </w:r>
      <w:r>
        <w:rPr>
          <w:rFonts w:hint="eastAsia" w:ascii="Times New Roman" w:hAnsi="Times New Roman" w:eastAsia="仿宋"/>
          <w:bCs/>
          <w:color w:val="000000"/>
          <w:sz w:val="32"/>
          <w:szCs w:val="32"/>
        </w:rPr>
        <w:t>。</w:t>
      </w:r>
    </w:p>
    <w:p w14:paraId="2B610DD3">
      <w:pPr>
        <w:pStyle w:val="3"/>
        <w:spacing w:after="78"/>
      </w:pPr>
      <w:r>
        <w:rPr>
          <w:rFonts w:hint="eastAsia"/>
        </w:rPr>
        <w:t>四、选聘程序</w:t>
      </w:r>
    </w:p>
    <w:p w14:paraId="455C250E">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（一）在截止报价时间前，各参选单位以邮件形式递交报价文件至询价公告指定邮箱；</w:t>
      </w:r>
    </w:p>
    <w:p w14:paraId="7B0655E9">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（二）评审委员会对参选单位进行资格审查，如存在审核未通过的单位，则记录原因并通知未通过的单位；</w:t>
      </w:r>
    </w:p>
    <w:p w14:paraId="3D1AC4F4">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（三）评审委员会根据询价规则形成询价报告，确定候选人排名；</w:t>
      </w:r>
    </w:p>
    <w:p w14:paraId="4702A17A">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（四）询价结束后，采购人将询价结果报公司内部决策，通过后将结果通知中选单位，双方择日签订正式协议。</w:t>
      </w:r>
    </w:p>
    <w:p w14:paraId="4AF9A12F">
      <w:pPr>
        <w:pStyle w:val="3"/>
        <w:spacing w:after="78"/>
        <w:rPr>
          <w:rFonts w:cs="黑体"/>
          <w:kern w:val="0"/>
        </w:rPr>
      </w:pPr>
      <w:r>
        <w:rPr>
          <w:rFonts w:hint="eastAsia"/>
        </w:rPr>
        <w:t>五、选聘材料提交</w:t>
      </w:r>
    </w:p>
    <w:p w14:paraId="65A95613">
      <w:pPr>
        <w:spacing w:after="78" w:line="640" w:lineRule="exact"/>
        <w:ind w:firstLine="320" w:firstLineChars="100"/>
        <w:jc w:val="left"/>
        <w:rPr>
          <w:rFonts w:ascii="Times New Roman" w:hAnsi="Times New Roman" w:eastAsia="仿宋"/>
          <w:sz w:val="32"/>
          <w:szCs w:val="32"/>
        </w:rPr>
      </w:pPr>
      <w:r>
        <w:rPr>
          <w:rFonts w:hint="eastAsia" w:ascii="Times New Roman" w:hAnsi="Times New Roman" w:eastAsia="仿宋"/>
          <w:sz w:val="32"/>
          <w:szCs w:val="32"/>
        </w:rPr>
        <w:t>（一）响应文件递交截止时间为2025年1月4日12时00分（北京时间）；</w:t>
      </w:r>
    </w:p>
    <w:p w14:paraId="2C57F41D">
      <w:pPr>
        <w:spacing w:after="78" w:line="640" w:lineRule="exact"/>
        <w:ind w:firstLine="320" w:firstLineChars="100"/>
        <w:jc w:val="left"/>
        <w:rPr>
          <w:rFonts w:ascii="Times New Roman" w:hAnsi="Times New Roman" w:eastAsia="仿宋"/>
          <w:sz w:val="32"/>
          <w:szCs w:val="32"/>
        </w:rPr>
      </w:pPr>
      <w:r>
        <w:rPr>
          <w:rFonts w:hint="eastAsia" w:ascii="Times New Roman" w:hAnsi="Times New Roman" w:eastAsia="仿宋"/>
          <w:sz w:val="32"/>
          <w:szCs w:val="32"/>
        </w:rPr>
        <w:t>（二）响应文件递交方式</w:t>
      </w:r>
    </w:p>
    <w:p w14:paraId="453CD4E0">
      <w:pPr>
        <w:widowControl/>
        <w:spacing w:after="78"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
          <w:bCs/>
          <w:sz w:val="32"/>
          <w:szCs w:val="32"/>
        </w:rPr>
        <w:t>。</w:t>
      </w:r>
    </w:p>
    <w:p w14:paraId="49BF7522">
      <w:pPr>
        <w:pStyle w:val="3"/>
        <w:spacing w:after="78"/>
      </w:pPr>
      <w:r>
        <w:rPr>
          <w:rFonts w:hint="eastAsia"/>
        </w:rPr>
        <w:t>六、评分规则</w:t>
      </w:r>
    </w:p>
    <w:p w14:paraId="5BF016E4">
      <w:pPr>
        <w:pStyle w:val="10"/>
        <w:tabs>
          <w:tab w:val="left" w:pos="0"/>
        </w:tabs>
        <w:snapToGrid w:val="0"/>
        <w:spacing w:line="640" w:lineRule="exact"/>
        <w:ind w:firstLine="640" w:firstLineChars="200"/>
        <w:rPr>
          <w:rFonts w:ascii="Times New Roman" w:hAnsi="Times New Roman" w:eastAsia="仿宋"/>
          <w:sz w:val="32"/>
          <w:szCs w:val="32"/>
        </w:rPr>
      </w:pPr>
      <w:r>
        <w:rPr>
          <w:rFonts w:hint="eastAsia" w:ascii="Times New Roman" w:hAnsi="Times New Roman" w:eastAsia="仿宋_GB2312"/>
          <w:sz w:val="32"/>
        </w:rPr>
        <w:t>根据单个项目需求进行评审。单个项目的报价单位需不少于3个，否则做询价失败处理，同一报价单位可选择对一个或多个项目进行报价，可兼投兼中。</w:t>
      </w:r>
    </w:p>
    <w:p w14:paraId="50FD786F">
      <w:pPr>
        <w:pStyle w:val="10"/>
        <w:tabs>
          <w:tab w:val="left" w:pos="0"/>
        </w:tabs>
        <w:snapToGrid w:val="0"/>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本次评审设一轮报价，采用最低投标价法。采购人对所有参选供应商进行资格审查，资格审查合格的供应商报价成立，根据最低价法确定中选人。按项目单独评审，单个项目响应报价（以不含税价为准）由低到高顺序排列，排名第一的参选单位为该项目候选中标单位。</w:t>
      </w:r>
    </w:p>
    <w:p w14:paraId="2702276C">
      <w:pPr>
        <w:pStyle w:val="3"/>
        <w:spacing w:after="78"/>
      </w:pPr>
      <w:r>
        <w:rPr>
          <w:rFonts w:hint="eastAsia"/>
        </w:rPr>
        <w:t>七、限价要求</w:t>
      </w:r>
    </w:p>
    <w:p w14:paraId="18AF1FB2">
      <w:pPr>
        <w:pStyle w:val="10"/>
        <w:tabs>
          <w:tab w:val="left" w:pos="0"/>
        </w:tabs>
        <w:snapToGrid w:val="0"/>
        <w:spacing w:line="640" w:lineRule="exact"/>
        <w:ind w:firstLine="640" w:firstLineChars="200"/>
        <w:rPr>
          <w:rFonts w:ascii="Times New Roman" w:hAnsi="Times New Roman" w:eastAsia="仿宋"/>
          <w:kern w:val="0"/>
          <w:sz w:val="32"/>
          <w:szCs w:val="32"/>
        </w:rPr>
      </w:pPr>
      <w:r>
        <w:rPr>
          <w:rFonts w:hint="eastAsia" w:ascii="Times New Roman" w:hAnsi="Times New Roman" w:eastAsia="仿宋"/>
          <w:sz w:val="32"/>
          <w:szCs w:val="32"/>
        </w:rPr>
        <w:t>松岗水质净化厂二期12075元/年，横岗水质净化厂一期7500元/年，下坪一厂11000元/年，报价总价不得超过限价要求，否则做无效报价。</w:t>
      </w:r>
    </w:p>
    <w:p w14:paraId="115FB1C1">
      <w:pPr>
        <w:pStyle w:val="3"/>
        <w:spacing w:after="78"/>
      </w:pPr>
      <w:r>
        <w:rPr>
          <w:rFonts w:hint="eastAsia"/>
        </w:rPr>
        <w:t>八、澄清及修改</w:t>
      </w:r>
    </w:p>
    <w:p w14:paraId="1F32F489">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1、采购人如需对已发出的询价文件进行澄清或修改的，将</w:t>
      </w:r>
      <w:r>
        <w:rPr>
          <w:rFonts w:hint="eastAsia" w:ascii="Times New Roman" w:hAnsi="Times New Roman" w:eastAsia="仿宋"/>
          <w:bCs/>
          <w:sz w:val="32"/>
          <w:szCs w:val="32"/>
        </w:rPr>
        <w:t>深圳市深水水务咨询有限公司官网（http://www.szsszx.com/）</w:t>
      </w:r>
      <w:r>
        <w:rPr>
          <w:rFonts w:hint="eastAsia" w:ascii="Times New Roman" w:hAnsi="Times New Roman" w:eastAsia="仿宋"/>
          <w:sz w:val="32"/>
          <w:szCs w:val="32"/>
        </w:rPr>
        <w:t>发布更正公告，该澄清或修改内容为询价文件的组成部分。</w:t>
      </w:r>
    </w:p>
    <w:p w14:paraId="00DBE0D3">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2、询价申请人认为需要对询价文件进行澄清的，可以邮件形式向采购人提出申请（截止时间</w:t>
      </w:r>
      <w:r>
        <w:rPr>
          <w:rFonts w:hint="eastAsia" w:ascii="Times New Roman" w:hAnsi="Times New Roman" w:eastAsia="仿宋"/>
          <w:bCs/>
          <w:sz w:val="32"/>
          <w:szCs w:val="32"/>
        </w:rPr>
        <w:t>2025</w:t>
      </w:r>
      <w:r>
        <w:rPr>
          <w:rFonts w:ascii="Times New Roman" w:hAnsi="Times New Roman" w:eastAsia="仿宋"/>
          <w:bCs/>
          <w:sz w:val="32"/>
          <w:szCs w:val="32"/>
        </w:rPr>
        <w:t>年</w:t>
      </w:r>
      <w:r>
        <w:rPr>
          <w:rFonts w:hint="eastAsia" w:ascii="Times New Roman" w:hAnsi="Times New Roman" w:eastAsia="仿宋"/>
          <w:bCs/>
          <w:sz w:val="32"/>
          <w:szCs w:val="32"/>
        </w:rPr>
        <w:t>1</w:t>
      </w:r>
      <w:r>
        <w:rPr>
          <w:rFonts w:ascii="Times New Roman" w:hAnsi="Times New Roman" w:eastAsia="仿宋"/>
          <w:bCs/>
          <w:sz w:val="32"/>
          <w:szCs w:val="32"/>
        </w:rPr>
        <w:t>月</w:t>
      </w:r>
      <w:r>
        <w:rPr>
          <w:rFonts w:hint="eastAsia" w:ascii="Times New Roman" w:hAnsi="Times New Roman" w:eastAsia="仿宋"/>
          <w:bCs/>
          <w:sz w:val="32"/>
          <w:szCs w:val="32"/>
        </w:rPr>
        <w:t>4</w:t>
      </w:r>
      <w:r>
        <w:rPr>
          <w:rFonts w:ascii="Times New Roman" w:hAnsi="Times New Roman" w:eastAsia="仿宋"/>
          <w:bCs/>
          <w:sz w:val="32"/>
          <w:szCs w:val="32"/>
        </w:rPr>
        <w:t>日</w:t>
      </w:r>
      <w:r>
        <w:rPr>
          <w:rFonts w:hint="eastAsia" w:ascii="Times New Roman" w:hAnsi="Times New Roman" w:eastAsia="仿宋"/>
          <w:bCs/>
          <w:sz w:val="32"/>
          <w:szCs w:val="32"/>
        </w:rPr>
        <w:t>12</w:t>
      </w:r>
      <w:r>
        <w:rPr>
          <w:rFonts w:hint="eastAsia" w:ascii="Times New Roman" w:hAnsi="Times New Roman" w:eastAsia="仿宋"/>
          <w:sz w:val="32"/>
          <w:szCs w:val="32"/>
        </w:rPr>
        <w:t>时），但采购人可决定是否采纳申请事项。</w:t>
      </w:r>
    </w:p>
    <w:p w14:paraId="0E4CA2D9">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3、询价申请人应于响应文件递交截止时间之前，自行查看</w:t>
      </w:r>
      <w:r>
        <w:rPr>
          <w:rFonts w:hint="eastAsia" w:ascii="Times New Roman" w:hAnsi="Times New Roman" w:eastAsia="仿宋"/>
          <w:bCs/>
          <w:sz w:val="32"/>
          <w:szCs w:val="32"/>
        </w:rPr>
        <w:t>深圳市深水水务咨询有限公司官网（http://www.szsszx.com/）</w:t>
      </w:r>
      <w:r>
        <w:rPr>
          <w:rFonts w:hint="eastAsia" w:ascii="Times New Roman" w:hAnsi="Times New Roman" w:eastAsia="仿宋"/>
          <w:sz w:val="32"/>
          <w:szCs w:val="32"/>
        </w:rPr>
        <w:t>查询本项目的更正公告，因未查阅公告造成的后果由申请人自行承担。</w:t>
      </w:r>
    </w:p>
    <w:p w14:paraId="2D10080C">
      <w:pPr>
        <w:pStyle w:val="3"/>
        <w:spacing w:after="78"/>
      </w:pPr>
      <w:r>
        <w:rPr>
          <w:rFonts w:hint="eastAsia"/>
        </w:rPr>
        <w:t>九、其他</w:t>
      </w:r>
    </w:p>
    <w:p w14:paraId="5B116F97">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1、中选人应在结果公告期满后尽快与采购人签订采购合同。因中选人原因造成逾期未与采购人签订采购合同的，视为自动放弃。</w:t>
      </w:r>
    </w:p>
    <w:p w14:paraId="46F2D107">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2、中选人因不可抗力原因不能履行采购合同或放弃成交的，采购人可依序与其他中选候选人签订采购合同，也可以重新组织采购。</w:t>
      </w:r>
    </w:p>
    <w:p w14:paraId="6C49E18B">
      <w:pPr>
        <w:spacing w:after="78" w:line="640" w:lineRule="exac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95E6FD4">
      <w:pPr>
        <w:pStyle w:val="3"/>
        <w:spacing w:after="78"/>
      </w:pPr>
      <w:r>
        <w:rPr>
          <w:rFonts w:hint="eastAsia"/>
        </w:rPr>
        <w:t>十、联系方式</w:t>
      </w:r>
    </w:p>
    <w:bookmarkEnd w:id="3"/>
    <w:p w14:paraId="4EF61A25">
      <w:pPr>
        <w:spacing w:after="78" w:line="640" w:lineRule="exact"/>
        <w:ind w:firstLine="640" w:firstLineChars="200"/>
        <w:jc w:val="both"/>
        <w:rPr>
          <w:rFonts w:ascii="Times New Roman" w:hAnsi="Times New Roman" w:eastAsia="仿宋"/>
          <w:color w:val="000000"/>
          <w:kern w:val="0"/>
          <w:sz w:val="32"/>
          <w:szCs w:val="32"/>
        </w:rPr>
      </w:pPr>
      <w:bookmarkStart w:id="4" w:name="_Hlk173242662"/>
      <w:r>
        <w:rPr>
          <w:rFonts w:hint="eastAsia" w:ascii="Times New Roman" w:hAnsi="Times New Roman" w:eastAsia="仿宋"/>
          <w:color w:val="000000"/>
          <w:kern w:val="0"/>
          <w:sz w:val="32"/>
          <w:szCs w:val="32"/>
        </w:rPr>
        <w:t>联系人：黄工</w:t>
      </w:r>
    </w:p>
    <w:p w14:paraId="5255E6CA">
      <w:pPr>
        <w:spacing w:after="78" w:line="640" w:lineRule="exact"/>
        <w:ind w:firstLine="640" w:firstLineChars="200"/>
        <w:jc w:val="both"/>
        <w:rPr>
          <w:rFonts w:ascii="Times New Roman" w:hAnsi="Times New Roman" w:eastAsia="仿宋"/>
          <w:color w:val="000000"/>
          <w:kern w:val="0"/>
          <w:sz w:val="32"/>
          <w:szCs w:val="32"/>
        </w:rPr>
      </w:pPr>
      <w:r>
        <w:rPr>
          <w:rFonts w:hint="eastAsia" w:ascii="Times New Roman" w:hAnsi="Times New Roman" w:eastAsia="仿宋"/>
          <w:color w:val="000000"/>
          <w:kern w:val="0"/>
          <w:sz w:val="32"/>
          <w:szCs w:val="32"/>
        </w:rPr>
        <w:t>电  话：</w:t>
      </w:r>
      <w:bookmarkStart w:id="5"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8731</w:t>
      </w:r>
      <w:bookmarkEnd w:id="5"/>
    </w:p>
    <w:p w14:paraId="4483BC0F">
      <w:pPr>
        <w:spacing w:after="78" w:line="640" w:lineRule="exact"/>
        <w:ind w:firstLine="640" w:firstLineChars="200"/>
        <w:jc w:val="both"/>
        <w:rPr>
          <w:rFonts w:ascii="Times New Roman" w:hAnsi="Times New Roman" w:eastAsia="仿宋"/>
          <w:color w:val="000000"/>
          <w:kern w:val="0"/>
          <w:sz w:val="32"/>
          <w:szCs w:val="32"/>
        </w:rPr>
      </w:pPr>
      <w:r>
        <w:rPr>
          <w:rFonts w:hint="eastAsia" w:ascii="Times New Roman" w:hAnsi="Times New Roman" w:eastAsia="仿宋"/>
          <w:color w:val="000000"/>
          <w:kern w:val="0"/>
          <w:sz w:val="32"/>
          <w:szCs w:val="32"/>
        </w:rPr>
        <w:t>邮  箱：</w:t>
      </w:r>
      <w:r>
        <w:rPr>
          <w:rFonts w:ascii="Times New Roman" w:hAnsi="Times New Roman" w:eastAsia="仿宋"/>
          <w:color w:val="000000"/>
          <w:kern w:val="0"/>
          <w:sz w:val="32"/>
          <w:szCs w:val="32"/>
        </w:rPr>
        <w:t>sszxhjcaigou@163.com</w:t>
      </w:r>
    </w:p>
    <w:bookmarkEnd w:id="4"/>
    <w:p w14:paraId="0B152DDD">
      <w:pPr>
        <w:pStyle w:val="8"/>
        <w:wordWrap w:val="0"/>
        <w:spacing w:line="640" w:lineRule="exact"/>
        <w:ind w:left="2176" w:leftChars="1036"/>
        <w:jc w:val="right"/>
        <w:rPr>
          <w:rFonts w:ascii="Times New Roman" w:hAnsi="Times New Roman" w:eastAsia="仿宋"/>
          <w:bCs/>
          <w:color w:val="000000"/>
          <w:sz w:val="32"/>
          <w:szCs w:val="32"/>
        </w:rPr>
      </w:pPr>
      <w:r>
        <w:rPr>
          <w:rFonts w:hint="eastAsia" w:ascii="Times New Roman" w:hAnsi="Times New Roman" w:eastAsia="仿宋" w:cs="宋体"/>
          <w:color w:val="000000"/>
          <w:kern w:val="0"/>
          <w:sz w:val="32"/>
          <w:szCs w:val="32"/>
        </w:rPr>
        <w:t xml:space="preserve">           </w:t>
      </w:r>
    </w:p>
    <w:p w14:paraId="468D3C72">
      <w:pPr>
        <w:pStyle w:val="8"/>
        <w:wordWrap w:val="0"/>
        <w:spacing w:line="640" w:lineRule="exact"/>
        <w:ind w:left="2176" w:leftChars="1036"/>
        <w:jc w:val="right"/>
        <w:rPr>
          <w:rFonts w:ascii="Times New Roman" w:hAnsi="Times New Roman" w:eastAsia="仿宋"/>
        </w:rPr>
      </w:pPr>
      <w:r>
        <w:rPr>
          <w:rFonts w:hint="eastAsia" w:ascii="Times New Roman" w:hAnsi="Times New Roman" w:eastAsia="仿宋"/>
          <w:bCs/>
          <w:color w:val="000000"/>
          <w:sz w:val="32"/>
          <w:szCs w:val="32"/>
        </w:rPr>
        <w:t>深圳市深水水务咨询有限公司</w:t>
      </w:r>
    </w:p>
    <w:p w14:paraId="3354ADFE">
      <w:pPr>
        <w:spacing w:after="78" w:line="640" w:lineRule="exact"/>
        <w:ind w:left="6079" w:leftChars="152" w:hanging="5760" w:hangingChars="1800"/>
        <w:jc w:val="left"/>
        <w:rPr>
          <w:rFonts w:ascii="Times New Roman" w:hAnsi="Times New Roman" w:eastAsia="仿宋"/>
          <w:color w:val="000000"/>
          <w:sz w:val="32"/>
          <w:szCs w:val="32"/>
        </w:rPr>
      </w:pPr>
      <w:r>
        <w:rPr>
          <w:rFonts w:hint="eastAsia" w:ascii="Times New Roman" w:hAnsi="Times New Roman" w:eastAsia="仿宋"/>
          <w:color w:val="000000"/>
          <w:kern w:val="0"/>
          <w:sz w:val="32"/>
          <w:szCs w:val="32"/>
        </w:rPr>
        <w:t xml:space="preserve">                              </w:t>
      </w:r>
      <w:bookmarkStart w:id="6" w:name="_Hlk173242679"/>
      <w:r>
        <w:rPr>
          <w:rFonts w:hint="eastAsia" w:ascii="Times New Roman" w:hAnsi="Times New Roman" w:eastAsia="仿宋"/>
          <w:bCs/>
          <w:color w:val="000000"/>
          <w:sz w:val="32"/>
          <w:szCs w:val="32"/>
        </w:rPr>
        <w:t>2024</w:t>
      </w:r>
      <w:r>
        <w:rPr>
          <w:rFonts w:ascii="Times New Roman" w:hAnsi="Times New Roman" w:eastAsia="仿宋"/>
          <w:bCs/>
          <w:color w:val="000000"/>
          <w:sz w:val="32"/>
          <w:szCs w:val="32"/>
        </w:rPr>
        <w:t>年</w:t>
      </w:r>
      <w:r>
        <w:rPr>
          <w:rFonts w:hint="eastAsia" w:ascii="Times New Roman" w:hAnsi="Times New Roman" w:eastAsia="仿宋"/>
          <w:bCs/>
          <w:color w:val="000000"/>
          <w:sz w:val="32"/>
          <w:szCs w:val="32"/>
        </w:rPr>
        <w:t>12</w:t>
      </w:r>
      <w:r>
        <w:rPr>
          <w:rFonts w:ascii="Times New Roman" w:hAnsi="Times New Roman" w:eastAsia="仿宋"/>
          <w:bCs/>
          <w:color w:val="000000"/>
          <w:sz w:val="32"/>
          <w:szCs w:val="32"/>
        </w:rPr>
        <w:t>月</w:t>
      </w:r>
      <w:r>
        <w:rPr>
          <w:rFonts w:hint="eastAsia" w:ascii="Times New Roman" w:hAnsi="Times New Roman" w:eastAsia="仿宋"/>
          <w:bCs/>
          <w:color w:val="000000"/>
          <w:sz w:val="32"/>
          <w:szCs w:val="32"/>
        </w:rPr>
        <w:t>31</w:t>
      </w:r>
      <w:r>
        <w:rPr>
          <w:rFonts w:ascii="Times New Roman" w:hAnsi="Times New Roman" w:eastAsia="仿宋"/>
          <w:bCs/>
          <w:color w:val="000000"/>
          <w:sz w:val="32"/>
          <w:szCs w:val="32"/>
        </w:rPr>
        <w:t>日</w:t>
      </w:r>
      <w:bookmarkEnd w:id="6"/>
    </w:p>
    <w:p w14:paraId="3590AAEA">
      <w:pPr>
        <w:spacing w:before="312" w:beforeLines="100" w:after="312" w:afterLines="100" w:line="360" w:lineRule="auto"/>
        <w:jc w:val="center"/>
        <w:rPr>
          <w:rFonts w:ascii="Times New Roman" w:hAnsi="Times New Roman" w:eastAsia="仿宋"/>
        </w:rPr>
      </w:pPr>
      <w:r>
        <w:rPr>
          <w:rFonts w:hint="eastAsia" w:ascii="Times New Roman" w:hAnsi="Times New Roman" w:eastAsia="仿宋"/>
        </w:rPr>
        <w:br w:type="page"/>
      </w:r>
      <w:bookmarkStart w:id="7" w:name="OLE_LINK6"/>
      <w:bookmarkStart w:id="8" w:name="OLE_LINK5"/>
    </w:p>
    <w:p w14:paraId="2BEF0B6A">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233AF3BE">
      <w:pPr>
        <w:spacing w:before="312" w:beforeLines="100" w:after="312" w:afterLines="100" w:line="360" w:lineRule="auto"/>
        <w:jc w:val="center"/>
        <w:rPr>
          <w:rFonts w:ascii="Times New Roman" w:hAnsi="Times New Roman" w:eastAsia="仿宋" w:cs="仿宋"/>
          <w:b/>
          <w:bCs/>
          <w:sz w:val="28"/>
          <w:szCs w:val="28"/>
        </w:rPr>
      </w:pPr>
    </w:p>
    <w:p w14:paraId="52A3B52D">
      <w:pPr>
        <w:spacing w:before="312" w:beforeLines="100" w:after="312" w:afterLines="100" w:line="360" w:lineRule="auto"/>
        <w:jc w:val="center"/>
        <w:rPr>
          <w:rFonts w:ascii="Times New Roman" w:hAnsi="Times New Roman" w:eastAsia="仿宋"/>
          <w:b/>
          <w:bCs/>
          <w:sz w:val="28"/>
          <w:szCs w:val="28"/>
        </w:rPr>
      </w:pPr>
      <w:r>
        <w:rPr>
          <w:rFonts w:hint="eastAsia" w:ascii="Times New Roman" w:hAnsi="Times New Roman" w:eastAsia="仿宋" w:cs="仿宋"/>
          <w:b/>
          <w:bCs/>
          <w:sz w:val="28"/>
          <w:szCs w:val="28"/>
        </w:rPr>
        <w:t>废物（液）处理处置及工业服务合同</w:t>
      </w:r>
    </w:p>
    <w:bookmarkEnd w:id="7"/>
    <w:bookmarkEnd w:id="8"/>
    <w:p w14:paraId="6D6A5942">
      <w:pPr>
        <w:spacing w:after="78" w:line="360" w:lineRule="auto"/>
        <w:ind w:right="420"/>
        <w:rPr>
          <w:rFonts w:ascii="Times New Roman" w:hAnsi="Times New Roman" w:eastAsia="仿宋"/>
          <w:sz w:val="24"/>
        </w:rPr>
      </w:pPr>
      <w:r>
        <w:rPr>
          <w:rFonts w:hint="eastAsia" w:ascii="Times New Roman" w:hAnsi="Times New Roman" w:eastAsia="仿宋"/>
          <w:b/>
          <w:bCs/>
          <w:sz w:val="24"/>
        </w:rPr>
        <w:t xml:space="preserve">           </w:t>
      </w:r>
      <w:r>
        <w:rPr>
          <w:rFonts w:hint="eastAsia" w:ascii="Times New Roman" w:hAnsi="Times New Roman" w:eastAsia="仿宋"/>
          <w:b/>
          <w:iCs/>
          <w:sz w:val="24"/>
        </w:rPr>
        <w:t xml:space="preserve">                      </w:t>
      </w:r>
      <w:r>
        <w:rPr>
          <w:rFonts w:hint="eastAsia" w:ascii="Times New Roman" w:hAnsi="Times New Roman" w:eastAsia="仿宋"/>
          <w:sz w:val="24"/>
        </w:rPr>
        <w:t>签订时间：   年     月     日</w:t>
      </w:r>
    </w:p>
    <w:p w14:paraId="23EF37FB">
      <w:pPr>
        <w:spacing w:after="78" w:line="360" w:lineRule="auto"/>
        <w:ind w:right="420"/>
        <w:rPr>
          <w:rFonts w:ascii="Times New Roman" w:hAnsi="Times New Roman" w:eastAsia="仿宋"/>
          <w:b/>
          <w:sz w:val="24"/>
        </w:rPr>
      </w:pPr>
      <w:r>
        <w:rPr>
          <w:rFonts w:hint="eastAsia" w:ascii="Times New Roman" w:hAnsi="Times New Roman" w:eastAsia="仿宋"/>
          <w:sz w:val="24"/>
        </w:rPr>
        <w:t xml:space="preserve">                                      合同编号：</w:t>
      </w:r>
    </w:p>
    <w:p w14:paraId="2B436D87">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甲方：【 】</w:t>
      </w:r>
    </w:p>
    <w:p w14:paraId="54CDA99C">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地址：</w:t>
      </w:r>
      <w:r>
        <w:rPr>
          <w:rFonts w:hint="eastAsia" w:ascii="Times New Roman" w:hAnsi="Times New Roman" w:eastAsia="仿宋"/>
          <w:sz w:val="24"/>
        </w:rPr>
        <w:t>【 】</w:t>
      </w:r>
    </w:p>
    <w:p w14:paraId="70F0B024">
      <w:pPr>
        <w:adjustRightInd w:val="0"/>
        <w:snapToGrid w:val="0"/>
        <w:spacing w:after="78"/>
        <w:jc w:val="left"/>
        <w:rPr>
          <w:rFonts w:ascii="Times New Roman" w:hAnsi="Times New Roman" w:eastAsia="仿宋"/>
          <w:sz w:val="24"/>
        </w:rPr>
      </w:pPr>
      <w:r>
        <w:rPr>
          <w:rFonts w:hint="eastAsia" w:ascii="Times New Roman" w:hAnsi="Times New Roman" w:eastAsia="仿宋"/>
          <w:b/>
          <w:bCs/>
          <w:sz w:val="24"/>
        </w:rPr>
        <w:t>收货地址：</w:t>
      </w:r>
      <w:r>
        <w:rPr>
          <w:rFonts w:hint="eastAsia" w:ascii="Times New Roman" w:hAnsi="Times New Roman" w:eastAsia="仿宋"/>
          <w:bCs/>
          <w:sz w:val="24"/>
        </w:rPr>
        <w:t>【</w:t>
      </w:r>
      <w:r>
        <w:rPr>
          <w:rFonts w:hint="eastAsia" w:ascii="Times New Roman" w:hAnsi="Times New Roman" w:eastAsia="仿宋"/>
          <w:sz w:val="24"/>
        </w:rPr>
        <w:t xml:space="preserve"> 】</w:t>
      </w:r>
    </w:p>
    <w:p w14:paraId="5CA2598D">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统一社会信用代码：</w:t>
      </w:r>
    </w:p>
    <w:p w14:paraId="5B525575">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联系人：</w:t>
      </w:r>
    </w:p>
    <w:p w14:paraId="00A53E2D">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联系电话：</w:t>
      </w:r>
    </w:p>
    <w:p w14:paraId="5E4F0190">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电子邮箱：    /</w:t>
      </w:r>
    </w:p>
    <w:p w14:paraId="17FBDA84">
      <w:pPr>
        <w:adjustRightInd w:val="0"/>
        <w:snapToGrid w:val="0"/>
        <w:spacing w:after="78"/>
        <w:rPr>
          <w:rFonts w:ascii="Times New Roman" w:hAnsi="Times New Roman" w:eastAsia="仿宋"/>
          <w:b/>
          <w:sz w:val="24"/>
        </w:rPr>
      </w:pPr>
    </w:p>
    <w:p w14:paraId="33FAB9CB">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乙方：【                   】</w:t>
      </w:r>
    </w:p>
    <w:p w14:paraId="34B6714C">
      <w:pPr>
        <w:adjustRightInd w:val="0"/>
        <w:snapToGrid w:val="0"/>
        <w:spacing w:after="78"/>
        <w:rPr>
          <w:rFonts w:ascii="Times New Roman" w:hAnsi="Times New Roman" w:eastAsia="仿宋" w:cs="微软雅黑"/>
          <w:color w:val="000000"/>
          <w:szCs w:val="21"/>
        </w:rPr>
      </w:pPr>
      <w:r>
        <w:rPr>
          <w:rFonts w:hint="eastAsia" w:ascii="Times New Roman" w:hAnsi="Times New Roman" w:eastAsia="仿宋"/>
          <w:b/>
          <w:sz w:val="24"/>
        </w:rPr>
        <w:t>地址：</w:t>
      </w:r>
      <w:r>
        <w:rPr>
          <w:rFonts w:hint="eastAsia" w:ascii="Times New Roman" w:hAnsi="Times New Roman" w:eastAsia="仿宋"/>
          <w:sz w:val="24"/>
        </w:rPr>
        <w:t>【                   】</w:t>
      </w:r>
    </w:p>
    <w:p w14:paraId="56252E33">
      <w:pPr>
        <w:adjustRightInd w:val="0"/>
        <w:snapToGrid w:val="0"/>
        <w:spacing w:after="78"/>
        <w:rPr>
          <w:rFonts w:ascii="Times New Roman" w:hAnsi="Times New Roman" w:eastAsia="仿宋"/>
          <w:sz w:val="24"/>
        </w:rPr>
      </w:pPr>
      <w:r>
        <w:rPr>
          <w:rFonts w:hint="eastAsia" w:ascii="Times New Roman" w:hAnsi="Times New Roman" w:eastAsia="仿宋"/>
          <w:b/>
          <w:sz w:val="24"/>
        </w:rPr>
        <w:t>统一社会信用代码：</w:t>
      </w:r>
    </w:p>
    <w:p w14:paraId="6B6A4034">
      <w:pPr>
        <w:adjustRightInd w:val="0"/>
        <w:snapToGrid w:val="0"/>
        <w:spacing w:after="78"/>
        <w:rPr>
          <w:rFonts w:ascii="Times New Roman" w:hAnsi="Times New Roman" w:eastAsia="仿宋"/>
          <w:b/>
          <w:sz w:val="24"/>
        </w:rPr>
      </w:pPr>
      <w:r>
        <w:rPr>
          <w:rFonts w:hint="eastAsia" w:ascii="Times New Roman" w:hAnsi="Times New Roman" w:eastAsia="仿宋"/>
          <w:b/>
          <w:sz w:val="24"/>
        </w:rPr>
        <w:t>联系人：</w:t>
      </w:r>
    </w:p>
    <w:p w14:paraId="662DF763">
      <w:pPr>
        <w:adjustRightInd w:val="0"/>
        <w:snapToGrid w:val="0"/>
        <w:spacing w:after="78"/>
        <w:rPr>
          <w:rFonts w:ascii="Times New Roman" w:hAnsi="Times New Roman" w:eastAsia="仿宋"/>
          <w:b/>
          <w:sz w:val="24"/>
        </w:rPr>
      </w:pPr>
      <w:r>
        <w:rPr>
          <w:rFonts w:hint="eastAsia" w:ascii="Times New Roman" w:hAnsi="Times New Roman" w:eastAsia="仿宋"/>
          <w:b/>
          <w:sz w:val="24"/>
        </w:rPr>
        <w:t>联系电话：</w:t>
      </w:r>
    </w:p>
    <w:p w14:paraId="0C786B68">
      <w:pPr>
        <w:adjustRightInd w:val="0"/>
        <w:snapToGrid w:val="0"/>
        <w:spacing w:after="78"/>
        <w:rPr>
          <w:rFonts w:ascii="Times New Roman" w:hAnsi="Times New Roman" w:eastAsia="仿宋"/>
          <w:b/>
          <w:sz w:val="24"/>
        </w:rPr>
      </w:pPr>
      <w:r>
        <w:rPr>
          <w:rFonts w:hint="eastAsia" w:ascii="Times New Roman" w:hAnsi="Times New Roman" w:eastAsia="仿宋"/>
          <w:b/>
          <w:sz w:val="24"/>
        </w:rPr>
        <w:t>电子邮箱：</w:t>
      </w:r>
    </w:p>
    <w:p w14:paraId="02BD317A">
      <w:pPr>
        <w:spacing w:after="78" w:line="360" w:lineRule="auto"/>
        <w:ind w:right="420" w:firstLine="480" w:firstLineChars="200"/>
        <w:rPr>
          <w:rFonts w:ascii="Times New Roman" w:hAnsi="Times New Roman" w:eastAsia="仿宋" w:cs="仿宋"/>
          <w:sz w:val="24"/>
        </w:rPr>
      </w:pPr>
      <w:r>
        <w:rPr>
          <w:rFonts w:hint="eastAsia" w:ascii="Times New Roman" w:hAnsi="Times New Roman" w:eastAsia="仿宋" w:cs="仿宋"/>
          <w:sz w:val="24"/>
        </w:rPr>
        <w:t>根据《中华人民共和国环境保护法》以及相关环境保护法律、法规规定，甲方在生产过程中形成的工业废物（液）</w:t>
      </w:r>
      <w:r>
        <w:rPr>
          <w:rFonts w:hint="eastAsia" w:ascii="Times New Roman" w:hAnsi="Times New Roman" w:eastAsia="仿宋" w:cs="仿宋"/>
          <w:b/>
          <w:bCs/>
          <w:sz w:val="24"/>
        </w:rPr>
        <w:t>【详见废物处理处置报价单】</w:t>
      </w:r>
      <w:r>
        <w:rPr>
          <w:rFonts w:hint="eastAsia" w:ascii="Times New Roman" w:hAnsi="Times New Roman" w:eastAsia="仿宋" w:cs="仿宋"/>
          <w:sz w:val="24"/>
        </w:rPr>
        <w:t>，不得随意排放、弃置或者转移，应当依法集中处理。乙方作为一家具有处理工业废物（液）资质的合法企业，甲方同意由乙方处理其全部工业废物（液），甲乙双方现就上述工业废物（液）处理处置事宜，根据《中华人民共和国民法典》及相关法律法规，经友好协商，自愿达成如下条款，以兹共同遵照执行：</w:t>
      </w:r>
    </w:p>
    <w:p w14:paraId="2F1FCDBE">
      <w:pPr>
        <w:pStyle w:val="3"/>
        <w:spacing w:after="78"/>
      </w:pPr>
      <w:r>
        <w:rPr>
          <w:rFonts w:hint="eastAsia"/>
        </w:rPr>
        <w:t>一、甲方合同义务</w:t>
      </w:r>
    </w:p>
    <w:p w14:paraId="7224C33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1、甲方应将本合同约定下生产过程中所形成的工业废物（液）连同包装物交予乙方处理。乙方向甲方提供</w:t>
      </w:r>
      <w:r>
        <w:rPr>
          <w:rFonts w:hint="eastAsia" w:ascii="Times New Roman" w:hAnsi="Times New Roman" w:eastAsia="仿宋" w:cs="仿宋"/>
          <w:b/>
          <w:bCs/>
          <w:sz w:val="24"/>
        </w:rPr>
        <w:t>预约式</w:t>
      </w:r>
      <w:r>
        <w:rPr>
          <w:rFonts w:hint="eastAsia" w:ascii="Times New Roman" w:hAnsi="Times New Roman" w:eastAsia="仿宋" w:cs="仿宋"/>
          <w:sz w:val="24"/>
        </w:rPr>
        <w:t>工业废物（液）处理处置服务，甲方应在每次有工业废物（液）处理需要前，提前【15】日通知乙方具体的收运时间、地点及收运工业废物（液）的具体数量和包装方式等，乙方应在收到甲方通知后【3】日内告知甲方是否可以提供相应的处理处置服务。</w:t>
      </w:r>
    </w:p>
    <w:p w14:paraId="076334D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甲方应将各类工业废物（液）分类存储，做好标记标识，不可混入其他杂物，以方便乙方处理及保障操作安全。对袋装、桶装的工业废物（液）应按照工业废物（液）包装、标识及贮存技术规范要求贴上标签。</w:t>
      </w:r>
    </w:p>
    <w:p w14:paraId="03EEAD6B">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3、甲方应将待处理的工业废物（液）集中摆放，并为乙方上门收运提供必要的条件，包括进场道路、作业场地、装车所需的装载机械（叉车等），以便于乙方装运。</w:t>
      </w:r>
    </w:p>
    <w:p w14:paraId="767F93C5">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4、甲方提供给乙方的工业废物（液）不出现下列异常情况：</w:t>
      </w:r>
    </w:p>
    <w:p w14:paraId="2FE3D520">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1）标识不规范或者错误；包装破损或者密封不严；</w:t>
      </w:r>
    </w:p>
    <w:p w14:paraId="718D6790">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2）违反工业废物（液）运输包装的国家标准、地方标准、行业标准及通用技术条件的其他异常情况。</w:t>
      </w:r>
    </w:p>
    <w:p w14:paraId="7F1AF84D">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5、甲方应按照本合同约定方式、时间，准时、足额向乙方支付费用。</w:t>
      </w:r>
    </w:p>
    <w:p w14:paraId="48B48FAB">
      <w:pPr>
        <w:pStyle w:val="3"/>
        <w:spacing w:after="78"/>
      </w:pPr>
      <w:r>
        <w:rPr>
          <w:rFonts w:hint="eastAsia"/>
        </w:rPr>
        <w:t>二、乙方合同义务</w:t>
      </w:r>
    </w:p>
    <w:p w14:paraId="51F869F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1、在合同有效期内，乙方应具备处理工业废物（液）所需的资质、条件和设施，并保证所持有许可证、营业执照等相关证件合法有效。</w:t>
      </w:r>
    </w:p>
    <w:p w14:paraId="4205F03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自备运输车辆和装卸人员，按双方商议的计划到甲方收取工业废物（液）。乙方在接到甲方收运通知后，若无法接受甲方预约按计划处理工业废物（液）的，应及时告知甲方，甲方有权选择其他替代方法处理工业废物（液）。</w:t>
      </w:r>
    </w:p>
    <w:p w14:paraId="78DD2C65">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3、乙方收运车辆以及司机与装卸员工，应当在甲方厂区内文明作业，作业完毕后将其作业范围清理干净，并遵守甲方的相关环境以及安全管理规定。</w:t>
      </w:r>
    </w:p>
    <w:p w14:paraId="57FD044B">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4、乙方接收待处理危险废物时，必须认真填写《危险废物转移联单》的各项内容，该联单作为合同双方核对危险废物种类、数量以及收费的凭证，及时根据要求报送至环保监管部门存档。</w:t>
      </w:r>
    </w:p>
    <w:p w14:paraId="209A96C7">
      <w:pPr>
        <w:pStyle w:val="3"/>
        <w:spacing w:after="78"/>
      </w:pPr>
      <w:r>
        <w:rPr>
          <w:rFonts w:hint="eastAsia"/>
        </w:rPr>
        <w:t xml:space="preserve">三、工业废物（液）的计重  </w:t>
      </w:r>
    </w:p>
    <w:p w14:paraId="6597087D">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工业废物（液）的计重应按下列方式【1】进行：</w:t>
      </w:r>
    </w:p>
    <w:p w14:paraId="6E2D861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1、在甲方厂区内或者附近过磅称重，由甲方提供计重工具或者支付计重的相关费用；</w:t>
      </w:r>
    </w:p>
    <w:p w14:paraId="637E02A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2、用乙方地磅免费称重；</w:t>
      </w:r>
    </w:p>
    <w:p w14:paraId="7438F338">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3、若工业废物（液）不宜采用地磅称重，则按照</w:t>
      </w:r>
      <w:r>
        <w:rPr>
          <w:rFonts w:hint="eastAsia" w:ascii="Times New Roman" w:hAnsi="Times New Roman" w:eastAsia="仿宋" w:cs="仿宋"/>
          <w:sz w:val="24"/>
          <w:u w:val="single"/>
        </w:rPr>
        <w:t xml:space="preserve">    估重   </w:t>
      </w:r>
      <w:r>
        <w:rPr>
          <w:rFonts w:hint="eastAsia" w:ascii="Times New Roman" w:hAnsi="Times New Roman" w:eastAsia="仿宋" w:cs="仿宋"/>
          <w:sz w:val="24"/>
        </w:rPr>
        <w:t>方式计重。</w:t>
      </w:r>
    </w:p>
    <w:p w14:paraId="47D7A5C7">
      <w:pPr>
        <w:pStyle w:val="3"/>
        <w:spacing w:after="78"/>
      </w:pPr>
      <w:r>
        <w:rPr>
          <w:rFonts w:hint="eastAsia"/>
        </w:rPr>
        <w:t>四、工业废物（液）种类、数量以及收费凭证及转接责任</w:t>
      </w:r>
    </w:p>
    <w:p w14:paraId="36FF95A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1、甲、乙双方交接待处理工业废物（液）时，必须认真填写《危险废物转移联单》的各项内容，该联单作为合同双方核对工业废物（液）种类、数量以及收费的凭证。</w:t>
      </w:r>
    </w:p>
    <w:p w14:paraId="061C7FF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若发生意外或者事故，甲方将待处理工业废物（液）交乙方签收且离开甲方厂区之前，责任由甲方自行承担；甲方将待处理工业废物（液）交乙方签收且离开甲方厂区之后，责任由乙方自行承担，但法律法规另有规定或本合同另有约定的除外。</w:t>
      </w:r>
    </w:p>
    <w:p w14:paraId="0E65A982">
      <w:pPr>
        <w:pStyle w:val="3"/>
        <w:spacing w:after="78"/>
      </w:pPr>
      <w:r>
        <w:rPr>
          <w:rFonts w:hint="eastAsia"/>
        </w:rPr>
        <w:t xml:space="preserve">五、费用结算和价格更新 </w:t>
      </w:r>
    </w:p>
    <w:p w14:paraId="6D2488FC">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1、费用结算：</w:t>
      </w:r>
    </w:p>
    <w:p w14:paraId="2DA8248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根据本合同附件《工业废物（液）处理处置报价单》中约定的方式进行结算。</w:t>
      </w:r>
    </w:p>
    <w:p w14:paraId="268F42EA">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 xml:space="preserve">2、结算账户： </w:t>
      </w:r>
    </w:p>
    <w:p w14:paraId="6106D0F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1）乙方收款单位名称：【                         】</w:t>
      </w:r>
    </w:p>
    <w:p w14:paraId="5D8C6CC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2）乙方收款开户银行名称：【                              】</w:t>
      </w:r>
    </w:p>
    <w:p w14:paraId="6F35D33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3）乙方收款银行账号：【                     】</w:t>
      </w:r>
    </w:p>
    <w:p w14:paraId="7EF5361A">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甲方将合同款项付至上述指定结算账户进行支付后方可确定甲方履行了本合同付款义务，否则视为甲方未履行付款义务，甲方应承担由此造成的一切损失。</w:t>
      </w:r>
    </w:p>
    <w:p w14:paraId="2029822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3、价格更新</w:t>
      </w:r>
    </w:p>
    <w:p w14:paraId="7372CBA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本合同附件《工业废物（液）处理处置报价单》中列明的收费标准应根据市场行情及时更新。在合同有效期内，若市场行情发生较大变化时，乙方有权要求对收费标准进行调整，经双方协商后，应重新签订补充协议确定调整后的收费标准。</w:t>
      </w:r>
    </w:p>
    <w:p w14:paraId="15FB1245">
      <w:pPr>
        <w:pStyle w:val="3"/>
        <w:spacing w:after="78"/>
      </w:pPr>
      <w:r>
        <w:rPr>
          <w:rFonts w:hint="eastAsia"/>
        </w:rPr>
        <w:t>六、不可抗力</w:t>
      </w:r>
    </w:p>
    <w:p w14:paraId="5BF8A3D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在合同有效期内，因发生不可抗力事件（是指合同订立时不能预见、不能避免并不能克服的客观情况，包括自然灾害、如台风、地震、洪水、冰雹；政府行为，如征收、征用；社会异常事件，如罢工、骚乱、疫情等方面）导致本合同不能履行时，受到不可抗力影响的一方应在不可抗力事件发生之后三日内，向对方书面通知不能履行或者需要延期履行、部分履行的理由，并</w:t>
      </w:r>
      <w:bookmarkStart w:id="9" w:name="_Hlk6318873"/>
      <w:r>
        <w:rPr>
          <w:rFonts w:hint="eastAsia" w:ascii="Times New Roman" w:hAnsi="Times New Roman" w:eastAsia="仿宋" w:cs="仿宋"/>
          <w:sz w:val="24"/>
        </w:rPr>
        <w:t>提供有关证明</w:t>
      </w:r>
      <w:bookmarkEnd w:id="9"/>
      <w:r>
        <w:rPr>
          <w:rFonts w:hint="eastAsia" w:ascii="Times New Roman" w:hAnsi="Times New Roman" w:eastAsia="仿宋" w:cs="仿宋"/>
          <w:sz w:val="24"/>
        </w:rPr>
        <w:t>。在取得相关证明之后，主张受到不可抗力影响的一方可以不履行或者延期履行、部分履行本合同，并免予承担违约责任。</w:t>
      </w:r>
    </w:p>
    <w:p w14:paraId="6CB1CFC8">
      <w:pPr>
        <w:pStyle w:val="3"/>
        <w:spacing w:after="78"/>
      </w:pPr>
      <w:r>
        <w:rPr>
          <w:rFonts w:hint="eastAsia"/>
        </w:rPr>
        <w:t>七、法律适用及争议解决</w:t>
      </w:r>
    </w:p>
    <w:p w14:paraId="7C7D2EB4">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1、</w:t>
      </w:r>
      <w:r>
        <w:rPr>
          <w:rFonts w:hint="eastAsia" w:ascii="Times New Roman" w:hAnsi="Times New Roman" w:eastAsia="仿宋" w:cs="仿宋"/>
          <w:color w:val="000000"/>
          <w:kern w:val="0"/>
          <w:sz w:val="24"/>
        </w:rPr>
        <w:t>本合同的订立、效力、解释、履行和争议的解决均适用中华人民共和国大陆地区法律。</w:t>
      </w:r>
    </w:p>
    <w:p w14:paraId="6975A3C1">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2、就本合同履行发生的任何争议，甲、乙双方先应友好协商解决；协商不成时，任何一方可向有管辖权的人民法院起诉，争议败诉方承担与争议有关的诉讼费、调查费、公证费、律师费及守约方实现债权的其它费用等,除非人民法院另有判决。</w:t>
      </w:r>
    </w:p>
    <w:p w14:paraId="61180066">
      <w:pPr>
        <w:pStyle w:val="3"/>
        <w:spacing w:after="78"/>
      </w:pPr>
      <w:r>
        <w:rPr>
          <w:rFonts w:hint="eastAsia"/>
        </w:rPr>
        <w:t>八、保密条款</w:t>
      </w:r>
    </w:p>
    <w:p w14:paraId="70D4285C">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合同双方在工业废物（液）处理过程中所知悉的技术秘密以及商业秘密有义务进行保密，非因法律法规另有规定、监管部门另有要求或履行本合同项需要，任何一方不得向任何第三方泄漏。如有违反，违约方应承担相应的违约责任。</w:t>
      </w:r>
    </w:p>
    <w:p w14:paraId="161D536D">
      <w:pPr>
        <w:pStyle w:val="3"/>
        <w:spacing w:after="78"/>
      </w:pPr>
      <w:r>
        <w:rPr>
          <w:rFonts w:hint="eastAsia"/>
        </w:rPr>
        <w:t>九、违约责任</w:t>
      </w:r>
    </w:p>
    <w:p w14:paraId="7E1635C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合同任一方违反本合同的规定，守约方有权要求违约方停止并纠正违约行为，经守约方提出纠正后在10日内仍未予以改正的，守约方有权单方解除本合同，造成守约方经济以及其他方面损失的，违约方应予以全面、足额、及时、有效的赔偿。</w:t>
      </w:r>
    </w:p>
    <w:p w14:paraId="351990B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2、合同任一方无正当理由撤销或者解除合同，造成合同对方损失的，违约方应赔偿守约方由此造成的所有损失。</w:t>
      </w:r>
    </w:p>
    <w:p w14:paraId="25F5F70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3、如乙方无法按计划收运且不及时告知甲方，甲方有权另行委派处置单位进行处置，乙方应按应付本合同总金额的20%向甲方支付违约金，如因危废处置延期造成的经济损失由乙方负责。</w:t>
      </w:r>
    </w:p>
    <w:p w14:paraId="7C525AE0">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4、乙方在货物运输、装卸等各个环节中产生的安全事故、环境责任事故等一切意外事故，包括不可抗拒力因素造成的事故，造成的后果概由乙方负责。</w:t>
      </w:r>
    </w:p>
    <w:p w14:paraId="1E4BE4E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5、乙方在无法律依据或合同依据的情况下单方解除本合同，应当按照合同金额的30%向甲方支付违约金，并赔偿因此给甲方造成的损失。</w:t>
      </w:r>
    </w:p>
    <w:p w14:paraId="56507F7A">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6、一方因追究违约方法律责任而支付的案件受理费、保全费、执行费、公告费、律师费、保全担保费/保险费、公证费等合理费用，由违约方承担。</w:t>
      </w:r>
    </w:p>
    <w:p w14:paraId="6812E7E3">
      <w:pPr>
        <w:pStyle w:val="3"/>
        <w:spacing w:after="78"/>
      </w:pPr>
      <w:r>
        <w:rPr>
          <w:rFonts w:hint="eastAsia"/>
        </w:rPr>
        <w:t>十、合同其他事宜</w:t>
      </w:r>
    </w:p>
    <w:p w14:paraId="3856E49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1、本合同有效期为【   】年，从【    】年【    】月【   】日起至【    】年【    】月【   】日止。</w:t>
      </w:r>
    </w:p>
    <w:p w14:paraId="788BD7E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w:t>
      </w:r>
      <w:bookmarkStart w:id="10" w:name="_Hlk6318910"/>
      <w:r>
        <w:rPr>
          <w:rFonts w:hint="eastAsia" w:ascii="Times New Roman" w:hAnsi="Times New Roman" w:eastAsia="仿宋" w:cs="仿宋"/>
          <w:sz w:val="24"/>
        </w:rPr>
        <w:t>本合同未尽事宜，由双方协商解决或另行签订书面补充协议，补充协议与本合同具有同等法律效力，补充协议与本合同约定不一致的，以补充协议的约定为准。</w:t>
      </w:r>
      <w:bookmarkEnd w:id="10"/>
    </w:p>
    <w:p w14:paraId="27E7C15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3、甲、乙双方就本合同发生纠纷时（包括纠纷进入诉讼或仲裁程序后的各阶段）相关文件或法律文书的送达地址和法律后果作如下约定：</w:t>
      </w:r>
    </w:p>
    <w:p w14:paraId="00F0240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甲方确认其有效的送达地址为【深圳市罗湖区清水河街道清水河社区清水河一路112号罗湖投资控股大厦裙楼401】，收件人为【   】，联系电话为【       】；</w:t>
      </w:r>
    </w:p>
    <w:p w14:paraId="17A22391">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乙方确认其有效的送达地址为【                                】，收件人为【      】，联系电话为【                】。</w:t>
      </w:r>
    </w:p>
    <w:p w14:paraId="423B260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722FA4C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4、本合同一式肆份，甲方持贰份，乙方持贰份。</w:t>
      </w:r>
    </w:p>
    <w:p w14:paraId="28D1B64C">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5、本合同经甲、乙双方加盖各自公章或业务专用章之日起正式生效。</w:t>
      </w:r>
    </w:p>
    <w:p w14:paraId="104B3E1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6、本合同附件《工业废物（液）处理处置服务报价单》</w:t>
      </w:r>
      <w:r>
        <w:rPr>
          <w:rFonts w:hint="eastAsia" w:ascii="Times New Roman" w:hAnsi="Times New Roman" w:eastAsia="仿宋" w:cs="仿宋"/>
        </w:rPr>
        <w:t>、</w:t>
      </w:r>
      <w:r>
        <w:rPr>
          <w:rFonts w:hint="eastAsia" w:ascii="Times New Roman" w:hAnsi="Times New Roman" w:eastAsia="仿宋" w:cs="仿宋"/>
          <w:sz w:val="24"/>
        </w:rPr>
        <w:t>《供应商廉洁协议书》，为本合同有效组成部分，与本合同具同等法律效力。本合同附件与本合同约定不一致的，以附件约定为准。</w:t>
      </w:r>
    </w:p>
    <w:p w14:paraId="31994F25">
      <w:pPr>
        <w:spacing w:after="78" w:line="360" w:lineRule="auto"/>
        <w:ind w:firstLine="480" w:firstLineChars="200"/>
        <w:rPr>
          <w:rFonts w:ascii="Times New Roman" w:hAnsi="Times New Roman" w:eastAsia="仿宋" w:cs="仿宋"/>
          <w:sz w:val="24"/>
        </w:rPr>
      </w:pPr>
    </w:p>
    <w:p w14:paraId="617E1C06">
      <w:pPr>
        <w:spacing w:after="78" w:line="360" w:lineRule="auto"/>
        <w:ind w:right="420"/>
        <w:rPr>
          <w:rFonts w:ascii="Times New Roman" w:hAnsi="Times New Roman" w:eastAsia="仿宋" w:cs="仿宋"/>
          <w:b/>
          <w:sz w:val="24"/>
        </w:rPr>
      </w:pPr>
      <w:r>
        <w:rPr>
          <w:rFonts w:hint="eastAsia" w:ascii="Times New Roman" w:hAnsi="Times New Roman" w:eastAsia="仿宋" w:cs="仿宋"/>
          <w:b/>
          <w:sz w:val="24"/>
        </w:rPr>
        <w:t>【以下无正文】</w:t>
      </w:r>
    </w:p>
    <w:tbl>
      <w:tblPr>
        <w:tblStyle w:val="20"/>
        <w:tblpPr w:leftFromText="180" w:rightFromText="180" w:vertAnchor="text" w:horzAnchor="margin" w:tblpXSpec="center" w:tblpY="254"/>
        <w:tblW w:w="9095" w:type="dxa"/>
        <w:tblInd w:w="0" w:type="dxa"/>
        <w:tblLayout w:type="fixed"/>
        <w:tblCellMar>
          <w:top w:w="0" w:type="dxa"/>
          <w:left w:w="108" w:type="dxa"/>
          <w:bottom w:w="0" w:type="dxa"/>
          <w:right w:w="108" w:type="dxa"/>
        </w:tblCellMar>
      </w:tblPr>
      <w:tblGrid>
        <w:gridCol w:w="4604"/>
        <w:gridCol w:w="4491"/>
      </w:tblGrid>
      <w:tr w14:paraId="57C1DF0C">
        <w:tblPrEx>
          <w:tblCellMar>
            <w:top w:w="0" w:type="dxa"/>
            <w:left w:w="108" w:type="dxa"/>
            <w:bottom w:w="0" w:type="dxa"/>
            <w:right w:w="108" w:type="dxa"/>
          </w:tblCellMar>
        </w:tblPrEx>
        <w:trPr>
          <w:trHeight w:val="4385" w:hRule="atLeast"/>
        </w:trPr>
        <w:tc>
          <w:tcPr>
            <w:tcW w:w="4604" w:type="dxa"/>
          </w:tcPr>
          <w:p w14:paraId="3E060D5D">
            <w:pPr>
              <w:spacing w:after="78" w:line="360" w:lineRule="auto"/>
              <w:ind w:left="1440" w:hanging="1440" w:hangingChars="600"/>
              <w:rPr>
                <w:rFonts w:ascii="Times New Roman" w:hAnsi="Times New Roman" w:eastAsia="仿宋"/>
                <w:sz w:val="24"/>
              </w:rPr>
            </w:pPr>
            <w:r>
              <w:rPr>
                <w:rFonts w:hint="eastAsia" w:ascii="Times New Roman" w:hAnsi="Times New Roman" w:eastAsia="仿宋" w:cs="宋体"/>
                <w:sz w:val="24"/>
              </w:rPr>
              <w:t>甲方（盖章）：</w:t>
            </w:r>
          </w:p>
          <w:p w14:paraId="093B73F1">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48DB9F25">
            <w:pPr>
              <w:spacing w:after="78" w:line="360" w:lineRule="auto"/>
              <w:rPr>
                <w:rFonts w:ascii="Times New Roman" w:hAnsi="Times New Roman" w:eastAsia="仿宋" w:cs="宋体"/>
                <w:sz w:val="24"/>
              </w:rPr>
            </w:pPr>
            <w:r>
              <w:rPr>
                <w:rFonts w:hint="eastAsia" w:ascii="Times New Roman" w:hAnsi="Times New Roman" w:eastAsia="仿宋" w:cs="宋体"/>
                <w:sz w:val="24"/>
              </w:rPr>
              <w:t>业务联系人：</w:t>
            </w:r>
          </w:p>
          <w:p w14:paraId="2C7529EE">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25D660FC">
            <w:pPr>
              <w:spacing w:after="78" w:line="360" w:lineRule="auto"/>
              <w:rPr>
                <w:rFonts w:ascii="Times New Roman" w:hAnsi="Times New Roman" w:eastAsia="仿宋" w:cs="仿宋"/>
                <w:sz w:val="24"/>
              </w:rPr>
            </w:pPr>
            <w:r>
              <w:rPr>
                <w:rFonts w:hint="eastAsia" w:ascii="Times New Roman" w:hAnsi="Times New Roman" w:eastAsia="仿宋" w:cs="宋体"/>
                <w:sz w:val="24"/>
              </w:rPr>
              <w:t>电话：</w:t>
            </w:r>
          </w:p>
          <w:p w14:paraId="2C536F00">
            <w:pPr>
              <w:spacing w:after="78" w:line="360" w:lineRule="auto"/>
              <w:rPr>
                <w:rFonts w:ascii="Times New Roman" w:hAnsi="Times New Roman" w:eastAsia="仿宋" w:cs="宋体"/>
                <w:sz w:val="24"/>
              </w:rPr>
            </w:pPr>
            <w:r>
              <w:rPr>
                <w:rFonts w:hint="eastAsia" w:ascii="Times New Roman" w:hAnsi="Times New Roman" w:eastAsia="仿宋" w:cs="宋体"/>
                <w:sz w:val="24"/>
              </w:rPr>
              <w:t xml:space="preserve">传真：       </w:t>
            </w:r>
            <w:r>
              <w:rPr>
                <w:rFonts w:ascii="Times New Roman" w:hAnsi="Times New Roman" w:eastAsia="仿宋" w:cs="宋体"/>
                <w:sz w:val="24"/>
              </w:rPr>
              <w:t>/</w:t>
            </w:r>
          </w:p>
          <w:p w14:paraId="17D62978">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    /</w:t>
            </w:r>
          </w:p>
          <w:p w14:paraId="0E01AB9A">
            <w:pPr>
              <w:spacing w:after="78" w:line="360" w:lineRule="auto"/>
              <w:rPr>
                <w:rFonts w:ascii="Times New Roman" w:hAnsi="Times New Roman" w:eastAsia="仿宋"/>
                <w:sz w:val="24"/>
              </w:rPr>
            </w:pPr>
            <w:r>
              <w:rPr>
                <w:rFonts w:hint="eastAsia" w:ascii="Times New Roman" w:hAnsi="Times New Roman" w:eastAsia="仿宋" w:cs="宋体"/>
                <w:sz w:val="24"/>
              </w:rPr>
              <w:t>账号：         /</w:t>
            </w:r>
          </w:p>
        </w:tc>
        <w:tc>
          <w:tcPr>
            <w:tcW w:w="4491" w:type="dxa"/>
          </w:tcPr>
          <w:p w14:paraId="7120DF9A">
            <w:pPr>
              <w:spacing w:after="78" w:line="360" w:lineRule="auto"/>
              <w:rPr>
                <w:rFonts w:ascii="Times New Roman" w:hAnsi="Times New Roman" w:eastAsia="仿宋" w:cs="宋体"/>
                <w:sz w:val="24"/>
              </w:rPr>
            </w:pPr>
            <w:r>
              <w:rPr>
                <w:rFonts w:hint="eastAsia" w:ascii="Times New Roman" w:hAnsi="Times New Roman" w:eastAsia="仿宋" w:cs="宋体"/>
                <w:sz w:val="24"/>
              </w:rPr>
              <w:t>乙方（盖章）：</w:t>
            </w:r>
          </w:p>
          <w:p w14:paraId="152EFAAE">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46538FB2">
            <w:pPr>
              <w:spacing w:after="78" w:line="360" w:lineRule="auto"/>
              <w:ind w:right="420"/>
              <w:rPr>
                <w:rFonts w:ascii="Times New Roman" w:hAnsi="Times New Roman" w:eastAsia="仿宋" w:cs="宋体"/>
                <w:sz w:val="24"/>
              </w:rPr>
            </w:pPr>
            <w:r>
              <w:rPr>
                <w:rFonts w:hint="eastAsia" w:ascii="Times New Roman" w:hAnsi="Times New Roman" w:eastAsia="仿宋" w:cs="宋体"/>
                <w:sz w:val="24"/>
              </w:rPr>
              <w:t>业务联系人:</w:t>
            </w:r>
          </w:p>
          <w:p w14:paraId="0EBC7922">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6F7FBC2E">
            <w:pPr>
              <w:spacing w:after="78" w:line="360" w:lineRule="auto"/>
              <w:rPr>
                <w:rFonts w:ascii="Times New Roman" w:hAnsi="Times New Roman" w:eastAsia="仿宋" w:cs="宋体"/>
                <w:sz w:val="24"/>
              </w:rPr>
            </w:pPr>
            <w:r>
              <w:rPr>
                <w:rFonts w:hint="eastAsia" w:ascii="Times New Roman" w:hAnsi="Times New Roman" w:eastAsia="仿宋" w:cs="宋体"/>
                <w:sz w:val="24"/>
              </w:rPr>
              <w:t>电话：</w:t>
            </w:r>
          </w:p>
          <w:p w14:paraId="12631EB5">
            <w:pPr>
              <w:spacing w:after="78" w:line="360" w:lineRule="auto"/>
              <w:rPr>
                <w:rFonts w:ascii="Times New Roman" w:hAnsi="Times New Roman" w:eastAsia="仿宋" w:cs="宋体"/>
                <w:sz w:val="24"/>
              </w:rPr>
            </w:pPr>
            <w:r>
              <w:rPr>
                <w:rFonts w:hint="eastAsia" w:ascii="Times New Roman" w:hAnsi="Times New Roman" w:eastAsia="仿宋" w:cs="宋体"/>
                <w:sz w:val="24"/>
              </w:rPr>
              <w:t>传真：</w:t>
            </w:r>
          </w:p>
          <w:p w14:paraId="7F9DD21A">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w:t>
            </w:r>
          </w:p>
          <w:p w14:paraId="6492332B">
            <w:pPr>
              <w:spacing w:after="78" w:line="360" w:lineRule="auto"/>
              <w:rPr>
                <w:rFonts w:ascii="Times New Roman" w:hAnsi="Times New Roman" w:eastAsia="仿宋"/>
                <w:sz w:val="24"/>
              </w:rPr>
            </w:pPr>
            <w:r>
              <w:rPr>
                <w:rFonts w:hint="eastAsia" w:ascii="Times New Roman" w:hAnsi="Times New Roman" w:eastAsia="仿宋" w:cs="宋体"/>
                <w:sz w:val="24"/>
              </w:rPr>
              <w:t>账号：</w:t>
            </w:r>
          </w:p>
        </w:tc>
      </w:tr>
    </w:tbl>
    <w:p w14:paraId="4396B4D0">
      <w:pPr>
        <w:spacing w:after="78" w:line="320" w:lineRule="atLeast"/>
        <w:jc w:val="center"/>
        <w:rPr>
          <w:rFonts w:ascii="Times New Roman" w:hAnsi="Times New Roman" w:eastAsia="仿宋"/>
        </w:rPr>
      </w:pPr>
      <w:r>
        <w:rPr>
          <w:rFonts w:ascii="Times New Roman" w:hAnsi="Times New Roman" w:eastAsia="仿宋"/>
        </w:rPr>
        <w:br w:type="page"/>
      </w:r>
    </w:p>
    <w:p w14:paraId="07A36728">
      <w:pPr>
        <w:pStyle w:val="3"/>
        <w:spacing w:after="78"/>
        <w:rPr>
          <w:rFonts w:ascii="Times New Roman" w:hAnsi="Times New Roman" w:eastAsia="仿宋" w:cs="仿宋"/>
          <w:sz w:val="24"/>
        </w:rPr>
      </w:pPr>
      <w:r>
        <w:rPr>
          <w:rFonts w:hint="eastAsia" w:ascii="Times New Roman" w:hAnsi="Times New Roman" w:eastAsia="仿宋" w:cs="仿宋"/>
          <w:b/>
          <w:bCs/>
          <w:sz w:val="24"/>
        </w:rPr>
        <w:t>附件一</w:t>
      </w:r>
      <w:r>
        <w:rPr>
          <w:rFonts w:hint="eastAsia"/>
        </w:rPr>
        <w:t xml:space="preserve"> 供应商廉洁协议书</w:t>
      </w:r>
    </w:p>
    <w:p w14:paraId="7DEE1CE9">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2D81294">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264D7C07">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059BDE3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47A92E10">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058F13B">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2F2B40F9">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29685073">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21E303E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1D196A45">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730E9921">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12156C72">
      <w:pPr>
        <w:spacing w:after="78" w:line="360" w:lineRule="auto"/>
        <w:ind w:firstLine="480" w:firstLineChars="200"/>
        <w:rPr>
          <w:rFonts w:hint="eastAsia" w:ascii="宋体" w:hAnsi="宋体"/>
          <w:sz w:val="24"/>
        </w:rPr>
      </w:pPr>
      <w:r>
        <w:rPr>
          <w:rFonts w:hint="eastAsia" w:ascii="宋体" w:hAnsi="宋体"/>
          <w:sz w:val="24"/>
        </w:rPr>
        <w:t>甲方监督电话：</w:t>
      </w:r>
    </w:p>
    <w:p w14:paraId="5AEE02CA">
      <w:pPr>
        <w:spacing w:after="78" w:line="360" w:lineRule="auto"/>
        <w:ind w:left="561" w:leftChars="267" w:firstLine="480" w:firstLineChars="200"/>
        <w:rPr>
          <w:rFonts w:hint="eastAsia" w:ascii="宋体" w:hAnsi="宋体"/>
          <w:sz w:val="24"/>
        </w:rPr>
      </w:pPr>
    </w:p>
    <w:p w14:paraId="77EDF41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358283A0">
      <w:pPr>
        <w:adjustRightInd w:val="0"/>
        <w:snapToGrid w:val="0"/>
        <w:spacing w:after="78" w:line="360" w:lineRule="auto"/>
        <w:jc w:val="left"/>
        <w:rPr>
          <w:rFonts w:ascii="Times New Roman" w:hAnsi="Times New Roman" w:eastAsia="仿宋"/>
        </w:rPr>
      </w:pPr>
      <w:r>
        <w:rPr>
          <w:rFonts w:hint="eastAsia" w:ascii="宋体" w:hAnsi="宋体"/>
          <w:sz w:val="24"/>
        </w:rPr>
        <w:t>年</w:t>
      </w:r>
      <w:r>
        <w:rPr>
          <w:rFonts w:ascii="宋体" w:hAnsi="宋体"/>
          <w:sz w:val="24"/>
        </w:rPr>
        <w:t xml:space="preserve">  月   日                                年     月   日</w:t>
      </w:r>
      <w:r>
        <w:rPr>
          <w:rFonts w:ascii="Times New Roman" w:hAnsi="Times New Roman" w:eastAsia="仿宋"/>
        </w:rPr>
        <w:br w:type="page"/>
      </w:r>
    </w:p>
    <w:p w14:paraId="6B00706E">
      <w:pPr>
        <w:pStyle w:val="3"/>
        <w:spacing w:after="78"/>
        <w:rPr>
          <w:rFonts w:ascii="Times New Roman" w:hAnsi="Times New Roman" w:eastAsia="仿宋" w:cs="仿宋"/>
          <w:sz w:val="24"/>
        </w:rPr>
      </w:pPr>
      <w:r>
        <w:rPr>
          <w:rFonts w:hint="eastAsia" w:ascii="Times New Roman" w:hAnsi="Times New Roman" w:eastAsia="仿宋" w:cs="仿宋"/>
          <w:b/>
          <w:bCs/>
          <w:sz w:val="24"/>
        </w:rPr>
        <w:t>附件二</w:t>
      </w:r>
      <w:r>
        <w:rPr>
          <w:rFonts w:hint="eastAsia"/>
        </w:rPr>
        <w:t xml:space="preserve"> 工业废物（液）处理处置报价单</w:t>
      </w:r>
    </w:p>
    <w:p w14:paraId="0AE62DF7">
      <w:pPr>
        <w:spacing w:after="78" w:line="360" w:lineRule="auto"/>
        <w:ind w:right="420"/>
        <w:rPr>
          <w:rFonts w:ascii="Times New Roman" w:hAnsi="Times New Roman" w:eastAsia="仿宋"/>
          <w:bCs/>
          <w:szCs w:val="21"/>
        </w:rPr>
      </w:pPr>
    </w:p>
    <w:p w14:paraId="3B7E15E7">
      <w:pPr>
        <w:spacing w:after="78" w:line="528" w:lineRule="atLeast"/>
        <w:jc w:val="center"/>
        <w:rPr>
          <w:rFonts w:ascii="Times New Roman" w:hAnsi="Times New Roman" w:eastAsia="仿宋"/>
          <w:sz w:val="30"/>
          <w:szCs w:val="30"/>
        </w:rPr>
      </w:pPr>
      <w:r>
        <w:rPr>
          <w:rFonts w:ascii="Times New Roman" w:hAnsi="Times New Roman" w:eastAsia="仿宋"/>
          <w:b/>
          <w:bCs/>
          <w:sz w:val="30"/>
          <w:szCs w:val="30"/>
        </w:rPr>
        <w:t>工业废物（液）处理处置报价单</w:t>
      </w:r>
    </w:p>
    <w:p w14:paraId="7B38D72D">
      <w:pPr>
        <w:spacing w:after="78" w:line="528" w:lineRule="atLeast"/>
        <w:rPr>
          <w:rFonts w:ascii="Times New Roman" w:hAnsi="Times New Roman" w:eastAsia="仿宋"/>
          <w:sz w:val="22"/>
          <w:szCs w:val="22"/>
        </w:rPr>
      </w:pPr>
      <w:r>
        <w:rPr>
          <w:rFonts w:ascii="Times New Roman" w:hAnsi="Times New Roman" w:eastAsia="仿宋"/>
          <w:sz w:val="22"/>
          <w:szCs w:val="22"/>
        </w:rPr>
        <w:t>根据甲方提供的工业废物（液）种类，经综合考虑处理工艺技术成本，现乙方报价如下：</w:t>
      </w:r>
    </w:p>
    <w:tbl>
      <w:tblPr>
        <w:tblStyle w:val="20"/>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646"/>
        <w:gridCol w:w="1020"/>
        <w:gridCol w:w="1080"/>
        <w:gridCol w:w="705"/>
        <w:gridCol w:w="1463"/>
        <w:gridCol w:w="982"/>
        <w:gridCol w:w="982"/>
        <w:gridCol w:w="982"/>
        <w:gridCol w:w="982"/>
        <w:gridCol w:w="982"/>
        <w:gridCol w:w="982"/>
      </w:tblGrid>
      <w:tr w14:paraId="226DC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EA3C41F">
            <w:pPr>
              <w:spacing w:after="78"/>
              <w:jc w:val="center"/>
              <w:rPr>
                <w:rFonts w:ascii="Times New Roman" w:hAnsi="Times New Roman" w:eastAsia="仿宋"/>
                <w:sz w:val="20"/>
                <w:szCs w:val="20"/>
              </w:rPr>
            </w:pPr>
            <w:r>
              <w:rPr>
                <w:rFonts w:ascii="Times New Roman" w:hAnsi="Times New Roman" w:eastAsia="仿宋"/>
                <w:b/>
                <w:bCs/>
                <w:sz w:val="20"/>
                <w:szCs w:val="20"/>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BA7ACF4">
            <w:pPr>
              <w:spacing w:after="78"/>
              <w:jc w:val="center"/>
              <w:rPr>
                <w:rFonts w:ascii="Times New Roman" w:hAnsi="Times New Roman" w:eastAsia="仿宋"/>
                <w:sz w:val="20"/>
                <w:szCs w:val="20"/>
              </w:rPr>
            </w:pPr>
            <w:r>
              <w:rPr>
                <w:rFonts w:ascii="Times New Roman" w:hAnsi="Times New Roman" w:eastAsia="仿宋"/>
                <w:b/>
                <w:bCs/>
                <w:sz w:val="20"/>
                <w:szCs w:val="20"/>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AA308B8">
            <w:pPr>
              <w:spacing w:after="78"/>
              <w:jc w:val="center"/>
              <w:rPr>
                <w:rFonts w:ascii="Times New Roman" w:hAnsi="Times New Roman" w:eastAsia="仿宋"/>
                <w:sz w:val="20"/>
                <w:szCs w:val="20"/>
              </w:rPr>
            </w:pPr>
            <w:r>
              <w:rPr>
                <w:rFonts w:ascii="Times New Roman" w:hAnsi="Times New Roman" w:eastAsia="仿宋"/>
                <w:b/>
                <w:bCs/>
                <w:sz w:val="20"/>
                <w:szCs w:val="20"/>
              </w:rPr>
              <w:t>废物编号</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B927342">
            <w:pPr>
              <w:spacing w:after="78"/>
              <w:jc w:val="center"/>
              <w:rPr>
                <w:rFonts w:ascii="Times New Roman" w:hAnsi="Times New Roman" w:eastAsia="仿宋"/>
                <w:sz w:val="20"/>
                <w:szCs w:val="20"/>
              </w:rPr>
            </w:pPr>
            <w:r>
              <w:rPr>
                <w:rFonts w:ascii="Times New Roman" w:hAnsi="Times New Roman" w:eastAsia="仿宋"/>
                <w:b/>
                <w:bCs/>
                <w:sz w:val="20"/>
                <w:szCs w:val="20"/>
              </w:rPr>
              <w:t>规格</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C5C5A7C">
            <w:pPr>
              <w:spacing w:after="78"/>
              <w:jc w:val="center"/>
              <w:rPr>
                <w:rFonts w:ascii="Times New Roman" w:hAnsi="Times New Roman" w:eastAsia="仿宋"/>
                <w:sz w:val="20"/>
                <w:szCs w:val="20"/>
              </w:rPr>
            </w:pPr>
            <w:r>
              <w:rPr>
                <w:rFonts w:ascii="Times New Roman" w:hAnsi="Times New Roman" w:eastAsia="仿宋"/>
                <w:b/>
                <w:bCs/>
                <w:sz w:val="20"/>
                <w:szCs w:val="20"/>
              </w:rPr>
              <w:t>年预计量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E0800AB">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40E6DC0">
            <w:pPr>
              <w:spacing w:after="78"/>
              <w:jc w:val="center"/>
              <w:rPr>
                <w:rFonts w:ascii="Times New Roman" w:hAnsi="Times New Roman" w:eastAsia="仿宋"/>
                <w:sz w:val="20"/>
                <w:szCs w:val="20"/>
              </w:rPr>
            </w:pPr>
            <w:r>
              <w:rPr>
                <w:rFonts w:ascii="Times New Roman" w:hAnsi="Times New Roman" w:eastAsia="仿宋"/>
                <w:b/>
                <w:bCs/>
                <w:sz w:val="20"/>
                <w:szCs w:val="20"/>
              </w:rPr>
              <w:t>包装方式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895191E">
            <w:pPr>
              <w:spacing w:after="78"/>
              <w:jc w:val="center"/>
              <w:rPr>
                <w:rFonts w:ascii="Times New Roman" w:hAnsi="Times New Roman" w:eastAsia="仿宋"/>
                <w:sz w:val="20"/>
                <w:szCs w:val="20"/>
              </w:rPr>
            </w:pPr>
            <w:r>
              <w:rPr>
                <w:rFonts w:ascii="Times New Roman" w:hAnsi="Times New Roman" w:eastAsia="仿宋"/>
                <w:b/>
                <w:bCs/>
                <w:sz w:val="20"/>
                <w:szCs w:val="20"/>
              </w:rPr>
              <w:t>处理方式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AF180D8">
            <w:pPr>
              <w:spacing w:after="78"/>
              <w:jc w:val="center"/>
              <w:rPr>
                <w:rFonts w:ascii="Times New Roman" w:hAnsi="Times New Roman" w:eastAsia="仿宋"/>
                <w:sz w:val="20"/>
                <w:szCs w:val="20"/>
              </w:rPr>
            </w:pPr>
            <w:r>
              <w:rPr>
                <w:rFonts w:ascii="Times New Roman" w:hAnsi="Times New Roman" w:eastAsia="仿宋"/>
                <w:b/>
                <w:bCs/>
                <w:sz w:val="20"/>
                <w:szCs w:val="20"/>
              </w:rPr>
              <w:t>单价</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DE8BC5A">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48EB976">
            <w:pPr>
              <w:spacing w:after="78"/>
              <w:jc w:val="center"/>
              <w:rPr>
                <w:rFonts w:ascii="Times New Roman" w:hAnsi="Times New Roman" w:eastAsia="仿宋"/>
                <w:sz w:val="20"/>
                <w:szCs w:val="20"/>
              </w:rPr>
            </w:pPr>
            <w:r>
              <w:rPr>
                <w:rFonts w:ascii="Times New Roman" w:hAnsi="Times New Roman" w:eastAsia="仿宋"/>
                <w:b/>
                <w:bCs/>
                <w:sz w:val="20"/>
                <w:szCs w:val="20"/>
              </w:rPr>
              <w:t>付款方</w:t>
            </w:r>
          </w:p>
        </w:tc>
      </w:tr>
      <w:tr w14:paraId="0DB1A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10806" w:type="dxa"/>
            <w:gridSpan w:val="11"/>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CEAFB25">
            <w:pPr>
              <w:spacing w:after="78"/>
              <w:jc w:val="center"/>
              <w:rPr>
                <w:rFonts w:ascii="Times New Roman" w:hAnsi="Times New Roman" w:eastAsia="仿宋"/>
                <w:sz w:val="20"/>
                <w:szCs w:val="20"/>
              </w:rPr>
            </w:pPr>
          </w:p>
        </w:tc>
      </w:tr>
      <w:tr w14:paraId="5F455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932E1FB">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0144E52">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60D8E76">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11F0335">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DCAE6E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C087C1D">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C8E42B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8A2730D">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B2463E8">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E199F3D">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7FEA679">
            <w:pPr>
              <w:spacing w:after="78"/>
              <w:jc w:val="center"/>
              <w:rPr>
                <w:rFonts w:ascii="Times New Roman" w:hAnsi="Times New Roman" w:eastAsia="仿宋"/>
                <w:sz w:val="20"/>
                <w:szCs w:val="20"/>
              </w:rPr>
            </w:pPr>
          </w:p>
        </w:tc>
      </w:tr>
      <w:tr w14:paraId="0A619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2F8A895">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86818D3">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C8D0F13">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A883420">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644A2F0">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22BC002">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371D902">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19ED1C1">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4E1C38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4164FB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6FD9C4A">
            <w:pPr>
              <w:spacing w:after="78"/>
              <w:jc w:val="center"/>
              <w:rPr>
                <w:rFonts w:ascii="Times New Roman" w:hAnsi="Times New Roman" w:eastAsia="仿宋"/>
                <w:sz w:val="20"/>
                <w:szCs w:val="20"/>
              </w:rPr>
            </w:pPr>
          </w:p>
        </w:tc>
      </w:tr>
      <w:tr w14:paraId="2F4B8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CF18073">
            <w:pPr>
              <w:spacing w:after="78"/>
              <w:jc w:val="center"/>
              <w:rPr>
                <w:rFonts w:ascii="Times New Roman" w:hAnsi="Times New Roman" w:eastAsia="仿宋"/>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7D99338">
            <w:pPr>
              <w:spacing w:after="78"/>
              <w:jc w:val="center"/>
              <w:rPr>
                <w:rFonts w:ascii="Times New Roman" w:hAnsi="Times New Roman" w:eastAsia="仿宋" w:cs="宋体"/>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0F1A436">
            <w:pPr>
              <w:spacing w:after="78"/>
              <w:jc w:val="center"/>
              <w:rPr>
                <w:rFonts w:ascii="Times New Roman" w:hAnsi="Times New Roman" w:eastAsia="仿宋" w:cs="宋体"/>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1356F6D">
            <w:pPr>
              <w:spacing w:after="78"/>
              <w:jc w:val="center"/>
              <w:rPr>
                <w:rFonts w:ascii="Times New Roman" w:hAnsi="Times New Roman" w:eastAsia="仿宋" w:cs="宋体"/>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A009133">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2CF1AE2">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E472346">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A20FFBC">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EFF97D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E707343">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B02A39C">
            <w:pPr>
              <w:spacing w:after="78"/>
              <w:jc w:val="center"/>
              <w:rPr>
                <w:rFonts w:ascii="Times New Roman" w:hAnsi="Times New Roman" w:eastAsia="仿宋"/>
                <w:sz w:val="20"/>
                <w:szCs w:val="20"/>
              </w:rPr>
            </w:pPr>
          </w:p>
        </w:tc>
      </w:tr>
    </w:tbl>
    <w:p w14:paraId="7ED8231B">
      <w:pPr>
        <w:spacing w:after="78"/>
        <w:rPr>
          <w:rFonts w:ascii="Times New Roman" w:hAnsi="Times New Roman" w:eastAsia="仿宋"/>
        </w:rPr>
      </w:pPr>
    </w:p>
    <w:p w14:paraId="44C7BEE4">
      <w:pPr>
        <w:spacing w:after="78"/>
        <w:rPr>
          <w:rFonts w:ascii="Times New Roman" w:hAnsi="Times New Roman" w:eastAsia="仿宋"/>
        </w:rPr>
      </w:pPr>
    </w:p>
    <w:p w14:paraId="1A42E310">
      <w:pPr>
        <w:spacing w:after="78"/>
        <w:rPr>
          <w:rFonts w:ascii="Times New Roman" w:hAnsi="Times New Roman" w:eastAsia="仿宋"/>
        </w:rPr>
      </w:pPr>
    </w:p>
    <w:tbl>
      <w:tblPr>
        <w:tblStyle w:val="20"/>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0" w:type="dxa"/>
          <w:bottom w:w="0" w:type="dxa"/>
          <w:right w:w="100" w:type="dxa"/>
        </w:tblCellMar>
      </w:tblPr>
      <w:tblGrid>
        <w:gridCol w:w="10806"/>
      </w:tblGrid>
      <w:tr w14:paraId="3A580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0" w:type="dxa"/>
            <w:bottom w:w="0" w:type="dxa"/>
            <w:right w:w="100" w:type="dxa"/>
          </w:tblCellMar>
        </w:tblPrEx>
        <w:trPr>
          <w:jc w:val="center"/>
        </w:trPr>
        <w:tc>
          <w:tcPr>
            <w:tcW w:w="10806" w:type="dxa"/>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tcPr>
          <w:p w14:paraId="3DF302E0">
            <w:pPr>
              <w:spacing w:after="78" w:line="528" w:lineRule="atLeast"/>
              <w:rPr>
                <w:rFonts w:ascii="Times New Roman" w:hAnsi="Times New Roman" w:eastAsia="仿宋"/>
                <w:sz w:val="22"/>
                <w:szCs w:val="22"/>
              </w:rPr>
            </w:pPr>
            <w:r>
              <w:rPr>
                <w:rFonts w:ascii="Times New Roman" w:hAnsi="Times New Roman" w:eastAsia="仿宋"/>
                <w:sz w:val="22"/>
                <w:szCs w:val="22"/>
              </w:rPr>
              <w:t>1、结算方式</w:t>
            </w:r>
          </w:p>
          <w:p w14:paraId="2EC2213F">
            <w:pPr>
              <w:spacing w:after="78" w:line="528" w:lineRule="atLeast"/>
              <w:rPr>
                <w:rFonts w:ascii="Times New Roman" w:hAnsi="Times New Roman" w:eastAsia="仿宋"/>
                <w:sz w:val="22"/>
                <w:szCs w:val="22"/>
              </w:rPr>
            </w:pPr>
            <w:r>
              <w:rPr>
                <w:rFonts w:ascii="Times New Roman" w:hAnsi="Times New Roman" w:eastAsia="仿宋"/>
                <w:sz w:val="22"/>
                <w:szCs w:val="22"/>
              </w:rPr>
              <w:t>a、合同有效期内乙方打包收取服务费：人民币</w:t>
            </w:r>
            <w:r>
              <w:rPr>
                <w:rFonts w:hint="eastAsia" w:ascii="Times New Roman" w:hAnsi="Times New Roman" w:eastAsia="仿宋" w:cs="宋体"/>
                <w:sz w:val="22"/>
                <w:szCs w:val="22"/>
                <w:u w:val="single"/>
              </w:rPr>
              <w:t xml:space="preserve">         </w:t>
            </w:r>
            <w:r>
              <w:rPr>
                <w:rFonts w:ascii="Times New Roman" w:hAnsi="Times New Roman" w:eastAsia="仿宋"/>
                <w:sz w:val="22"/>
                <w:szCs w:val="22"/>
              </w:rPr>
              <w:t>（￥</w:t>
            </w:r>
            <w:r>
              <w:rPr>
                <w:rFonts w:hint="eastAsia" w:ascii="Times New Roman" w:hAnsi="Times New Roman" w:eastAsia="仿宋"/>
                <w:sz w:val="22"/>
                <w:szCs w:val="22"/>
              </w:rPr>
              <w:t xml:space="preserve">    </w:t>
            </w:r>
            <w:r>
              <w:rPr>
                <w:rFonts w:ascii="Times New Roman" w:hAnsi="Times New Roman" w:eastAsia="仿宋"/>
                <w:sz w:val="22"/>
                <w:szCs w:val="22"/>
              </w:rPr>
              <w:t>元/年）；</w:t>
            </w:r>
            <w:r>
              <w:rPr>
                <w:rFonts w:hint="eastAsia" w:ascii="Times New Roman" w:hAnsi="Times New Roman" w:eastAsia="仿宋"/>
                <w:sz w:val="22"/>
                <w:szCs w:val="22"/>
              </w:rPr>
              <w:t>合同签定后支付合同价总额30%作为预付款，危险废物(液)运输后凭转移联单付清全部款项。</w:t>
            </w:r>
            <w:r>
              <w:rPr>
                <w:rFonts w:hint="eastAsia" w:ascii="Times New Roman" w:hAnsi="Times New Roman" w:eastAsia="仿宋"/>
                <w:sz w:val="22"/>
                <w:szCs w:val="22"/>
                <w:highlight w:val="yellow"/>
              </w:rPr>
              <w:t>每次付款前，乙方向甲方开具</w:t>
            </w:r>
            <w:r>
              <w:rPr>
                <w:rFonts w:ascii="Times New Roman" w:hAnsi="Times New Roman" w:eastAsia="仿宋"/>
                <w:sz w:val="22"/>
                <w:szCs w:val="22"/>
                <w:highlight w:val="yellow"/>
              </w:rPr>
              <w:t>6%</w:t>
            </w:r>
            <w:r>
              <w:rPr>
                <w:rFonts w:hint="eastAsia" w:ascii="Times New Roman" w:hAnsi="Times New Roman" w:eastAsia="仿宋"/>
                <w:sz w:val="22"/>
                <w:szCs w:val="22"/>
                <w:highlight w:val="yellow"/>
              </w:rPr>
              <w:t>增值税专用发票，</w:t>
            </w:r>
            <w:r>
              <w:rPr>
                <w:rFonts w:ascii="Times New Roman" w:hAnsi="Times New Roman" w:eastAsia="仿宋"/>
                <w:sz w:val="22"/>
                <w:szCs w:val="22"/>
              </w:rPr>
              <w:t>双方确认前述服务费系根据合同签订时的情况及年预计量确定，但若实际处理量低于年预计量的，服务费用仍保持不变，且收费方式不改变本合同预约式的性质。</w:t>
            </w:r>
          </w:p>
          <w:p w14:paraId="68822781">
            <w:pPr>
              <w:spacing w:after="78" w:line="528" w:lineRule="atLeast"/>
              <w:rPr>
                <w:rFonts w:ascii="Times New Roman" w:hAnsi="Times New Roman" w:eastAsia="仿宋"/>
                <w:sz w:val="22"/>
                <w:szCs w:val="22"/>
              </w:rPr>
            </w:pPr>
            <w:r>
              <w:rPr>
                <w:rFonts w:ascii="Times New Roman" w:hAnsi="Times New Roman" w:eastAsia="仿宋"/>
                <w:sz w:val="22"/>
                <w:szCs w:val="22"/>
              </w:rPr>
              <w:t>b、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日内向乙方支付超出部分的处置费用。以上价格为含税价，乙方应依法向甲方开具增值税专用发票。</w:t>
            </w:r>
          </w:p>
          <w:p w14:paraId="643273DA">
            <w:pPr>
              <w:spacing w:after="78" w:line="528" w:lineRule="atLeast"/>
              <w:rPr>
                <w:rFonts w:ascii="Times New Roman" w:hAnsi="Times New Roman" w:eastAsia="仿宋"/>
                <w:sz w:val="22"/>
                <w:szCs w:val="22"/>
              </w:rPr>
            </w:pPr>
            <w:r>
              <w:rPr>
                <w:rFonts w:ascii="Times New Roman" w:hAnsi="Times New Roman" w:eastAsia="仿宋"/>
                <w:sz w:val="22"/>
                <w:szCs w:val="22"/>
              </w:rPr>
              <w:t>c、本合同的工业服务费包含但不限于合同中各项工业废物（液）取样检测分析、工业废物（液）分类标签标示服务咨询、工业废物（液）处置方案提供等工业服务费。</w:t>
            </w:r>
          </w:p>
          <w:p w14:paraId="7E9352ED">
            <w:pPr>
              <w:spacing w:after="78" w:line="528" w:lineRule="atLeast"/>
              <w:rPr>
                <w:rFonts w:ascii="Times New Roman" w:hAnsi="Times New Roman" w:eastAsia="仿宋"/>
                <w:sz w:val="22"/>
                <w:szCs w:val="22"/>
              </w:rPr>
            </w:pPr>
            <w:r>
              <w:rPr>
                <w:rFonts w:ascii="Times New Roman" w:hAnsi="Times New Roman" w:eastAsia="仿宋"/>
                <w:sz w:val="22"/>
                <w:szCs w:val="22"/>
              </w:rPr>
              <w:t>2、运输条款</w:t>
            </w:r>
          </w:p>
          <w:p w14:paraId="74E13B0A">
            <w:pPr>
              <w:spacing w:after="78" w:line="528" w:lineRule="atLeast"/>
              <w:rPr>
                <w:rFonts w:ascii="Times New Roman" w:hAnsi="Times New Roman" w:eastAsia="仿宋"/>
                <w:sz w:val="22"/>
                <w:szCs w:val="22"/>
              </w:rPr>
            </w:pPr>
            <w:r>
              <w:rPr>
                <w:rFonts w:ascii="Times New Roman" w:hAnsi="Times New Roman" w:eastAsia="仿宋"/>
                <w:sz w:val="22"/>
                <w:szCs w:val="22"/>
              </w:rPr>
              <w:t>合同有效期内，乙方免费提供</w:t>
            </w:r>
            <w:r>
              <w:rPr>
                <w:rFonts w:hint="eastAsia" w:ascii="Times New Roman" w:hAnsi="Times New Roman" w:eastAsia="仿宋"/>
                <w:sz w:val="22"/>
                <w:szCs w:val="22"/>
              </w:rPr>
              <w:t>6</w:t>
            </w:r>
            <w:r>
              <w:rPr>
                <w:rFonts w:ascii="Times New Roman" w:hAnsi="Times New Roman" w:eastAsia="仿宋"/>
                <w:sz w:val="22"/>
                <w:szCs w:val="22"/>
              </w:rPr>
              <w:t>次工业废物（液）收运服务</w:t>
            </w:r>
            <w:r>
              <w:rPr>
                <w:rFonts w:hint="eastAsia" w:ascii="Times New Roman" w:hAnsi="Times New Roman" w:eastAsia="仿宋"/>
                <w:sz w:val="22"/>
                <w:szCs w:val="22"/>
              </w:rPr>
              <w:t>，每个项目2次，</w:t>
            </w:r>
            <w:r>
              <w:rPr>
                <w:rFonts w:ascii="Times New Roman" w:hAnsi="Times New Roman" w:eastAsia="仿宋"/>
                <w:sz w:val="22"/>
                <w:szCs w:val="22"/>
              </w:rPr>
              <w:t>（仅指免收运费，处理费等其他服务费不计入免费范围），但甲方应提前15天通知乙方。如甲方需增加运输次数且单次工业废物（液）收运量不足3吨，乙方则按</w:t>
            </w:r>
            <w:r>
              <w:rPr>
                <w:rFonts w:hint="eastAsia" w:ascii="Times New Roman" w:hAnsi="Times New Roman" w:eastAsia="仿宋"/>
                <w:sz w:val="22"/>
                <w:szCs w:val="22"/>
              </w:rPr>
              <w:t>5</w:t>
            </w:r>
            <w:r>
              <w:rPr>
                <w:rFonts w:ascii="Times New Roman" w:hAnsi="Times New Roman" w:eastAsia="仿宋"/>
                <w:sz w:val="22"/>
                <w:szCs w:val="22"/>
              </w:rPr>
              <w:t>00元/车次另加收收运费（该费用不包含在打包收取的服务费中），甲方应在当次待处理工业废物（液）交乙方收运后15日内向乙方支付当次的收运费。</w:t>
            </w:r>
          </w:p>
          <w:p w14:paraId="7FA2F307">
            <w:pPr>
              <w:spacing w:after="78" w:line="528" w:lineRule="atLeast"/>
              <w:rPr>
                <w:rFonts w:ascii="Times New Roman" w:hAnsi="Times New Roman" w:eastAsia="仿宋"/>
                <w:sz w:val="22"/>
                <w:szCs w:val="22"/>
              </w:rPr>
            </w:pPr>
            <w:r>
              <w:rPr>
                <w:rFonts w:ascii="Times New Roman" w:hAnsi="Times New Roman" w:eastAsia="仿宋"/>
                <w:sz w:val="22"/>
                <w:szCs w:val="22"/>
              </w:rPr>
              <w:t>3、以上废空桶为盛装过废酸废物的，主要残留成分为废酸，不含剧毒、强反应性、强还原性、易燃易爆等成分。</w:t>
            </w:r>
          </w:p>
          <w:p w14:paraId="29525240">
            <w:pPr>
              <w:spacing w:after="78" w:line="528" w:lineRule="atLeast"/>
              <w:rPr>
                <w:rFonts w:ascii="Times New Roman" w:hAnsi="Times New Roman" w:eastAsia="仿宋"/>
                <w:sz w:val="22"/>
                <w:szCs w:val="22"/>
              </w:rPr>
            </w:pPr>
            <w:r>
              <w:rPr>
                <w:rFonts w:ascii="Times New Roman" w:hAnsi="Times New Roman" w:eastAsia="仿宋"/>
                <w:sz w:val="22"/>
                <w:szCs w:val="22"/>
              </w:rPr>
              <w:t>4、甲方将各类待处理工业废物（液）分开存放，如有桶装废液请贴上标签做好标识，并按照《废物（液）处理处置及工业服务合同》约定做好分类及标志等。</w:t>
            </w:r>
          </w:p>
          <w:p w14:paraId="562A1AB8">
            <w:pPr>
              <w:spacing w:after="78" w:line="528" w:lineRule="atLeast"/>
              <w:rPr>
                <w:rFonts w:ascii="Times New Roman" w:hAnsi="Times New Roman" w:eastAsia="仿宋"/>
                <w:sz w:val="22"/>
                <w:szCs w:val="22"/>
              </w:rPr>
            </w:pPr>
            <w:r>
              <w:rPr>
                <w:rFonts w:ascii="Times New Roman" w:hAnsi="Times New Roman" w:eastAsia="仿宋"/>
                <w:sz w:val="22"/>
                <w:szCs w:val="22"/>
              </w:rPr>
              <w:t>5、本报价单包含甲、乙双方商业机密，仅限于内部存档，切勿对外提供或披露。</w:t>
            </w:r>
          </w:p>
          <w:p w14:paraId="284FEAE6">
            <w:pPr>
              <w:spacing w:after="78" w:line="528" w:lineRule="atLeast"/>
              <w:rPr>
                <w:rFonts w:ascii="Times New Roman" w:hAnsi="Times New Roman" w:eastAsia="仿宋"/>
                <w:sz w:val="22"/>
                <w:szCs w:val="22"/>
              </w:rPr>
            </w:pPr>
            <w:r>
              <w:rPr>
                <w:rFonts w:ascii="Times New Roman" w:hAnsi="Times New Roman" w:eastAsia="仿宋"/>
                <w:sz w:val="22"/>
                <w:szCs w:val="22"/>
              </w:rPr>
              <w:t xml:space="preserve">6、本报价单为甲、乙双方于 </w:t>
            </w:r>
            <w:r>
              <w:rPr>
                <w:rFonts w:hint="eastAsia" w:ascii="Times New Roman" w:hAnsi="Times New Roman" w:eastAsia="仿宋"/>
                <w:sz w:val="22"/>
                <w:szCs w:val="22"/>
              </w:rPr>
              <w:t xml:space="preserve">    </w:t>
            </w:r>
            <w:r>
              <w:rPr>
                <w:rFonts w:ascii="Times New Roman" w:hAnsi="Times New Roman" w:eastAsia="仿宋"/>
                <w:sz w:val="22"/>
                <w:szCs w:val="22"/>
              </w:rPr>
              <w:t xml:space="preserve">年 </w:t>
            </w:r>
            <w:r>
              <w:rPr>
                <w:rFonts w:hint="eastAsia" w:ascii="Times New Roman" w:hAnsi="Times New Roman" w:eastAsia="仿宋"/>
                <w:sz w:val="22"/>
                <w:szCs w:val="22"/>
              </w:rPr>
              <w:t xml:space="preserve">   </w:t>
            </w:r>
            <w:r>
              <w:rPr>
                <w:rFonts w:ascii="Times New Roman" w:hAnsi="Times New Roman" w:eastAsia="仿宋"/>
                <w:sz w:val="22"/>
                <w:szCs w:val="22"/>
              </w:rPr>
              <w:t xml:space="preserve">月 </w:t>
            </w:r>
            <w:r>
              <w:rPr>
                <w:rFonts w:hint="eastAsia" w:ascii="Times New Roman" w:hAnsi="Times New Roman" w:eastAsia="仿宋"/>
                <w:sz w:val="22"/>
                <w:szCs w:val="22"/>
              </w:rPr>
              <w:t xml:space="preserve">    </w:t>
            </w:r>
            <w:r>
              <w:rPr>
                <w:rFonts w:ascii="Times New Roman" w:hAnsi="Times New Roman" w:eastAsia="仿宋"/>
                <w:sz w:val="22"/>
                <w:szCs w:val="22"/>
              </w:rPr>
              <w:t>日签署的《废物（液）处理处置及工业服务合同》（合同编号：）的附件。本报价单与《废物（液）处理处置及工业服务合同》约定不一致的，以本报价单约定为准。本报价单未涉及事宜，遵照双方签署的《废物（液）处理处置及工业服务合同》执行。</w:t>
            </w:r>
          </w:p>
          <w:p w14:paraId="1CF33C2B">
            <w:pPr>
              <w:spacing w:after="78" w:line="528" w:lineRule="atLeast"/>
              <w:rPr>
                <w:rFonts w:ascii="Times New Roman" w:hAnsi="Times New Roman" w:eastAsia="仿宋"/>
                <w:sz w:val="22"/>
                <w:szCs w:val="22"/>
              </w:rPr>
            </w:pPr>
            <w:r>
              <w:rPr>
                <w:rFonts w:ascii="Times New Roman" w:hAnsi="Times New Roman" w:eastAsia="仿宋"/>
                <w:sz w:val="22"/>
                <w:szCs w:val="22"/>
              </w:rPr>
              <w:t>7、上述甲方为:深圳市深水</w:t>
            </w:r>
            <w:r>
              <w:rPr>
                <w:rFonts w:hint="eastAsia" w:ascii="Times New Roman" w:hAnsi="Times New Roman" w:eastAsia="仿宋"/>
                <w:sz w:val="22"/>
                <w:szCs w:val="22"/>
              </w:rPr>
              <w:t>水务咨询</w:t>
            </w:r>
            <w:r>
              <w:rPr>
                <w:rFonts w:ascii="Times New Roman" w:hAnsi="Times New Roman" w:eastAsia="仿宋"/>
                <w:sz w:val="22"/>
                <w:szCs w:val="22"/>
              </w:rPr>
              <w:t>有限公司，乙方为:</w:t>
            </w:r>
            <w:r>
              <w:rPr>
                <w:rFonts w:hint="eastAsia" w:ascii="Times New Roman" w:hAnsi="Times New Roman" w:eastAsia="仿宋"/>
                <w:sz w:val="22"/>
                <w:szCs w:val="22"/>
              </w:rPr>
              <w:t xml:space="preserve">                        </w:t>
            </w:r>
            <w:r>
              <w:rPr>
                <w:rFonts w:ascii="Times New Roman" w:hAnsi="Times New Roman" w:eastAsia="仿宋"/>
                <w:sz w:val="22"/>
                <w:szCs w:val="22"/>
              </w:rPr>
              <w:t>。</w:t>
            </w:r>
          </w:p>
        </w:tc>
      </w:tr>
    </w:tbl>
    <w:p w14:paraId="5D895E11">
      <w:pPr>
        <w:spacing w:after="78"/>
        <w:rPr>
          <w:rFonts w:ascii="Times New Roman" w:hAnsi="Times New Roman" w:eastAsia="仿宋"/>
          <w:sz w:val="22"/>
          <w:szCs w:val="22"/>
        </w:rPr>
      </w:pPr>
    </w:p>
    <w:p w14:paraId="396D336C">
      <w:pPr>
        <w:spacing w:after="78" w:line="360" w:lineRule="auto"/>
        <w:ind w:right="420"/>
        <w:jc w:val="center"/>
        <w:rPr>
          <w:rFonts w:ascii="Times New Roman" w:hAnsi="Times New Roman" w:eastAsia="仿宋"/>
          <w:szCs w:val="21"/>
        </w:rPr>
      </w:pPr>
    </w:p>
    <w:p w14:paraId="2D5A79E5">
      <w:pPr>
        <w:spacing w:after="78" w:line="360" w:lineRule="auto"/>
        <w:ind w:right="420"/>
        <w:jc w:val="center"/>
        <w:rPr>
          <w:rFonts w:ascii="Times New Roman" w:hAnsi="Times New Roman" w:eastAsia="仿宋"/>
          <w:szCs w:val="21"/>
        </w:rPr>
      </w:pPr>
    </w:p>
    <w:p w14:paraId="1531677F">
      <w:pPr>
        <w:pStyle w:val="2"/>
        <w:numPr>
          <w:ilvl w:val="0"/>
          <w:numId w:val="2"/>
        </w:numPr>
        <w:spacing w:after="78"/>
        <w:ind w:left="0" w:firstLine="0"/>
        <w:jc w:val="center"/>
        <w:rPr>
          <w:rFonts w:hint="eastAsia" w:ascii="黑体" w:hAnsi="黑体" w:eastAsia="黑体"/>
          <w:sz w:val="32"/>
          <w:szCs w:val="32"/>
        </w:rPr>
      </w:pPr>
      <w:r>
        <w:rPr>
          <w:rFonts w:hint="eastAsia" w:ascii="Times New Roman" w:hAnsi="Times New Roman" w:eastAsia="仿宋"/>
          <w:szCs w:val="21"/>
        </w:rPr>
        <w:br w:type="page"/>
      </w:r>
      <w:r>
        <w:rPr>
          <w:rFonts w:hint="eastAsia" w:ascii="黑体" w:hAnsi="黑体" w:eastAsia="黑体"/>
          <w:sz w:val="32"/>
          <w:szCs w:val="32"/>
        </w:rPr>
        <w:t>报价文件格式</w:t>
      </w:r>
    </w:p>
    <w:p w14:paraId="5AAC4C1B">
      <w:pPr>
        <w:pStyle w:val="60"/>
        <w:keepNext/>
        <w:keepLines/>
        <w:numPr>
          <w:ilvl w:val="0"/>
          <w:numId w:val="3"/>
        </w:numPr>
        <w:spacing w:after="78" w:afterLines="0" w:line="360" w:lineRule="exact"/>
        <w:ind w:left="0" w:firstLine="0" w:firstLineChars="0"/>
        <w:jc w:val="center"/>
        <w:textAlignment w:val="baseline"/>
        <w:outlineLvl w:val="1"/>
        <w:rPr>
          <w:rFonts w:hint="eastAsia"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7B6C79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1EF0966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0EC6CB28">
            <w:pPr>
              <w:widowControl/>
              <w:spacing w:after="78" w:line="360" w:lineRule="atLeast"/>
              <w:jc w:val="center"/>
              <w:rPr>
                <w:rFonts w:hint="eastAsia" w:ascii="仿宋" w:hAnsi="仿宋" w:eastAsia="仿宋" w:cs="仿宋"/>
                <w:sz w:val="24"/>
                <w:szCs w:val="20"/>
              </w:rPr>
            </w:pPr>
          </w:p>
        </w:tc>
      </w:tr>
      <w:tr w14:paraId="3FEF75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B8E3C0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6AA0FA81">
            <w:pPr>
              <w:widowControl/>
              <w:spacing w:after="78" w:line="360" w:lineRule="atLeast"/>
              <w:jc w:val="center"/>
              <w:rPr>
                <w:rFonts w:hint="eastAsia" w:ascii="仿宋" w:hAnsi="仿宋" w:eastAsia="仿宋" w:cs="仿宋"/>
                <w:sz w:val="24"/>
                <w:szCs w:val="20"/>
              </w:rPr>
            </w:pPr>
          </w:p>
        </w:tc>
        <w:tc>
          <w:tcPr>
            <w:tcW w:w="1320" w:type="dxa"/>
            <w:vAlign w:val="center"/>
          </w:tcPr>
          <w:p w14:paraId="3CB728A4">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599EE621">
            <w:pPr>
              <w:widowControl/>
              <w:spacing w:after="78" w:line="360" w:lineRule="atLeast"/>
              <w:jc w:val="center"/>
              <w:rPr>
                <w:rFonts w:hint="eastAsia" w:ascii="仿宋" w:hAnsi="仿宋" w:eastAsia="仿宋" w:cs="仿宋"/>
                <w:sz w:val="24"/>
                <w:szCs w:val="20"/>
              </w:rPr>
            </w:pPr>
          </w:p>
        </w:tc>
      </w:tr>
      <w:tr w14:paraId="37FEF1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08BDB3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064B55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28D18C7">
            <w:pPr>
              <w:widowControl/>
              <w:spacing w:after="78" w:line="360" w:lineRule="atLeast"/>
              <w:jc w:val="center"/>
              <w:rPr>
                <w:rFonts w:hint="eastAsia" w:ascii="仿宋" w:hAnsi="仿宋" w:eastAsia="仿宋" w:cs="仿宋"/>
                <w:sz w:val="24"/>
                <w:szCs w:val="20"/>
              </w:rPr>
            </w:pPr>
          </w:p>
        </w:tc>
        <w:tc>
          <w:tcPr>
            <w:tcW w:w="1320" w:type="dxa"/>
            <w:vAlign w:val="center"/>
          </w:tcPr>
          <w:p w14:paraId="59FC6C3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3D0B00E">
            <w:pPr>
              <w:widowControl/>
              <w:spacing w:after="78" w:line="360" w:lineRule="atLeast"/>
              <w:jc w:val="center"/>
              <w:rPr>
                <w:rFonts w:hint="eastAsia" w:ascii="仿宋" w:hAnsi="仿宋" w:eastAsia="仿宋" w:cs="仿宋"/>
                <w:sz w:val="24"/>
                <w:szCs w:val="20"/>
              </w:rPr>
            </w:pPr>
          </w:p>
        </w:tc>
      </w:tr>
      <w:tr w14:paraId="2F455F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A8D962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4C6984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1CDDA61">
            <w:pPr>
              <w:widowControl/>
              <w:spacing w:after="78" w:line="360" w:lineRule="atLeast"/>
              <w:jc w:val="center"/>
              <w:rPr>
                <w:rFonts w:hint="eastAsia" w:ascii="仿宋" w:hAnsi="仿宋" w:eastAsia="仿宋" w:cs="仿宋"/>
                <w:sz w:val="24"/>
                <w:szCs w:val="20"/>
              </w:rPr>
            </w:pPr>
          </w:p>
        </w:tc>
        <w:tc>
          <w:tcPr>
            <w:tcW w:w="850" w:type="dxa"/>
            <w:vAlign w:val="center"/>
          </w:tcPr>
          <w:p w14:paraId="113F804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4C27D5E4">
            <w:pPr>
              <w:widowControl/>
              <w:spacing w:after="78" w:line="360" w:lineRule="atLeast"/>
              <w:jc w:val="center"/>
              <w:rPr>
                <w:rFonts w:hint="eastAsia" w:ascii="仿宋" w:hAnsi="仿宋" w:eastAsia="仿宋" w:cs="仿宋"/>
                <w:sz w:val="24"/>
                <w:szCs w:val="20"/>
              </w:rPr>
            </w:pPr>
          </w:p>
        </w:tc>
      </w:tr>
      <w:tr w14:paraId="3F042C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37FACA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40E2F7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4F3F008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0856C4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E22CB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7E2DA35">
            <w:pPr>
              <w:spacing w:after="78" w:line="360" w:lineRule="atLeast"/>
              <w:jc w:val="center"/>
              <w:rPr>
                <w:rFonts w:hint="eastAsia" w:ascii="仿宋" w:hAnsi="仿宋" w:eastAsia="仿宋" w:cs="仿宋"/>
                <w:sz w:val="24"/>
                <w:szCs w:val="20"/>
              </w:rPr>
            </w:pPr>
          </w:p>
          <w:p w14:paraId="14D9F348">
            <w:pPr>
              <w:widowControl/>
              <w:spacing w:after="78" w:line="360" w:lineRule="atLeast"/>
              <w:jc w:val="center"/>
              <w:rPr>
                <w:rFonts w:hint="eastAsia" w:ascii="仿宋" w:hAnsi="仿宋" w:eastAsia="仿宋" w:cs="仿宋"/>
                <w:sz w:val="24"/>
                <w:szCs w:val="20"/>
              </w:rPr>
            </w:pPr>
          </w:p>
        </w:tc>
      </w:tr>
      <w:tr w14:paraId="5304A7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3B6CD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6E4E282">
            <w:pPr>
              <w:spacing w:after="78" w:line="360" w:lineRule="atLeast"/>
              <w:jc w:val="center"/>
              <w:rPr>
                <w:rFonts w:hint="eastAsia" w:ascii="仿宋" w:hAnsi="仿宋" w:eastAsia="仿宋" w:cs="仿宋"/>
                <w:sz w:val="24"/>
                <w:szCs w:val="20"/>
              </w:rPr>
            </w:pPr>
          </w:p>
          <w:p w14:paraId="65D261F3">
            <w:pPr>
              <w:widowControl/>
              <w:spacing w:after="78" w:line="360" w:lineRule="atLeast"/>
              <w:jc w:val="center"/>
              <w:rPr>
                <w:rFonts w:hint="eastAsia" w:ascii="仿宋" w:hAnsi="仿宋" w:eastAsia="仿宋" w:cs="仿宋"/>
                <w:sz w:val="24"/>
                <w:szCs w:val="20"/>
              </w:rPr>
            </w:pPr>
          </w:p>
        </w:tc>
      </w:tr>
      <w:tr w14:paraId="667D99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499EB5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4FE6DB73">
            <w:pPr>
              <w:widowControl/>
              <w:spacing w:after="78" w:line="360" w:lineRule="atLeast"/>
              <w:jc w:val="center"/>
              <w:rPr>
                <w:rFonts w:hint="eastAsia" w:ascii="仿宋" w:hAnsi="仿宋" w:eastAsia="仿宋" w:cs="仿宋"/>
                <w:sz w:val="24"/>
                <w:szCs w:val="20"/>
              </w:rPr>
            </w:pPr>
          </w:p>
        </w:tc>
      </w:tr>
      <w:tr w14:paraId="198EA3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B6666F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289BFC5">
            <w:pPr>
              <w:widowControl/>
              <w:spacing w:after="78" w:line="360" w:lineRule="atLeast"/>
              <w:jc w:val="center"/>
              <w:rPr>
                <w:rFonts w:hint="eastAsia" w:ascii="仿宋" w:hAnsi="仿宋" w:eastAsia="仿宋" w:cs="仿宋"/>
                <w:sz w:val="24"/>
                <w:szCs w:val="20"/>
              </w:rPr>
            </w:pPr>
          </w:p>
        </w:tc>
      </w:tr>
      <w:tr w14:paraId="2ABF3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02496B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6B78D93">
            <w:pPr>
              <w:widowControl/>
              <w:spacing w:after="78" w:line="360" w:lineRule="atLeast"/>
              <w:jc w:val="center"/>
              <w:rPr>
                <w:rFonts w:hint="eastAsia" w:ascii="仿宋" w:hAnsi="仿宋" w:eastAsia="仿宋" w:cs="仿宋"/>
                <w:sz w:val="24"/>
                <w:szCs w:val="20"/>
              </w:rPr>
            </w:pPr>
          </w:p>
        </w:tc>
      </w:tr>
      <w:tr w14:paraId="735B44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043E41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366A1D5">
            <w:pPr>
              <w:widowControl/>
              <w:spacing w:after="78" w:line="360" w:lineRule="atLeast"/>
              <w:jc w:val="center"/>
              <w:rPr>
                <w:rFonts w:hint="eastAsia" w:ascii="仿宋" w:hAnsi="仿宋" w:eastAsia="仿宋" w:cs="仿宋"/>
                <w:sz w:val="24"/>
                <w:szCs w:val="20"/>
              </w:rPr>
            </w:pPr>
          </w:p>
        </w:tc>
      </w:tr>
    </w:tbl>
    <w:p w14:paraId="0F69EB9F">
      <w:pPr>
        <w:tabs>
          <w:tab w:val="left" w:pos="630"/>
        </w:tabs>
        <w:spacing w:after="78" w:line="276" w:lineRule="auto"/>
        <w:rPr>
          <w:rFonts w:hint="eastAsia" w:ascii="仿宋" w:hAnsi="仿宋" w:eastAsia="仿宋"/>
          <w:kern w:val="0"/>
          <w:szCs w:val="21"/>
        </w:rPr>
      </w:pPr>
    </w:p>
    <w:p w14:paraId="030320DC">
      <w:pPr>
        <w:spacing w:after="78"/>
        <w:rPr>
          <w:rFonts w:ascii="Times New Roman" w:hAnsi="Times New Roman" w:eastAsia="仿宋"/>
          <w:szCs w:val="21"/>
        </w:rPr>
      </w:pPr>
      <w:r>
        <w:rPr>
          <w:rFonts w:ascii="Times New Roman" w:hAnsi="Times New Roman" w:eastAsia="仿宋"/>
          <w:szCs w:val="21"/>
        </w:rPr>
        <w:br w:type="page"/>
      </w:r>
    </w:p>
    <w:p w14:paraId="72480F3D">
      <w:pPr>
        <w:snapToGrid w:val="0"/>
        <w:spacing w:afterLines="0" w:line="360" w:lineRule="auto"/>
        <w:ind w:right="210" w:firstLine="527" w:firstLineChars="250"/>
        <w:jc w:val="right"/>
        <w:rPr>
          <w:rFonts w:ascii="Times New Roman" w:hAnsi="Times New Roman" w:eastAsia="仿宋" w:cs="Arial"/>
          <w:b/>
          <w:bCs/>
        </w:rPr>
      </w:pPr>
      <w:r>
        <w:rPr>
          <w:rFonts w:ascii="Times New Roman" w:hAnsi="Times New Roman" w:eastAsia="仿宋"/>
          <w:b/>
          <w:szCs w:val="21"/>
        </w:rPr>
        <w:br w:type="page"/>
      </w:r>
    </w:p>
    <w:p w14:paraId="517D7EB6">
      <w:pPr>
        <w:snapToGrid w:val="0"/>
        <w:spacing w:afterLines="0" w:line="360" w:lineRule="auto"/>
        <w:ind w:firstLine="525" w:firstLineChars="250"/>
        <w:jc w:val="right"/>
        <w:rPr>
          <w:rFonts w:ascii="Times New Roman" w:hAnsi="Times New Roman" w:eastAsia="仿宋" w:cs="Arial"/>
        </w:rPr>
      </w:pPr>
    </w:p>
    <w:p w14:paraId="5672E727">
      <w:pPr>
        <w:pStyle w:val="60"/>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资质文件</w:t>
      </w:r>
    </w:p>
    <w:p w14:paraId="111AB79C">
      <w:pPr>
        <w:pStyle w:val="4"/>
        <w:adjustRightInd w:val="0"/>
        <w:spacing w:before="156" w:beforeLines="50" w:after="156" w:afterLines="50" w:line="415" w:lineRule="auto"/>
        <w:ind w:left="900" w:hanging="900"/>
        <w:jc w:val="center"/>
        <w:rPr>
          <w:rFonts w:ascii="Times New Roman" w:hAnsi="Times New Roman" w:eastAsia="仿宋" w:cs="宋体"/>
          <w:b w:val="0"/>
          <w:color w:val="000000"/>
          <w:sz w:val="24"/>
          <w:szCs w:val="21"/>
        </w:rPr>
      </w:pPr>
      <w:r>
        <w:rPr>
          <w:rFonts w:hint="eastAsia" w:ascii="Times New Roman" w:hAnsi="Times New Roman" w:eastAsia="仿宋" w:cs="宋体"/>
          <w:b w:val="0"/>
          <w:color w:val="000000"/>
          <w:sz w:val="24"/>
          <w:szCs w:val="21"/>
        </w:rPr>
        <w:t>承诺函</w:t>
      </w:r>
    </w:p>
    <w:p w14:paraId="4902997D">
      <w:pPr>
        <w:tabs>
          <w:tab w:val="left" w:pos="630"/>
        </w:tabs>
        <w:spacing w:after="78" w:line="276" w:lineRule="auto"/>
        <w:rPr>
          <w:rFonts w:ascii="Times New Roman" w:hAnsi="Times New Roman" w:eastAsia="仿宋"/>
          <w:color w:val="000000"/>
          <w:szCs w:val="21"/>
        </w:rPr>
      </w:pPr>
      <w:r>
        <w:rPr>
          <w:rFonts w:hint="eastAsia" w:ascii="Times New Roman" w:hAnsi="Times New Roman" w:eastAsia="仿宋"/>
          <w:color w:val="000000"/>
          <w:kern w:val="0"/>
          <w:szCs w:val="21"/>
        </w:rPr>
        <w:t>深圳市深水水务咨询有限公司</w:t>
      </w:r>
      <w:r>
        <w:rPr>
          <w:rFonts w:ascii="Times New Roman" w:hAnsi="Times New Roman" w:eastAsia="仿宋"/>
          <w:color w:val="000000"/>
          <w:szCs w:val="21"/>
        </w:rPr>
        <w:t>：</w:t>
      </w:r>
    </w:p>
    <w:p w14:paraId="03C724A2">
      <w:pPr>
        <w:spacing w:after="78" w:line="276" w:lineRule="auto"/>
        <w:ind w:firstLine="560"/>
        <w:rPr>
          <w:rFonts w:ascii="Times New Roman" w:hAnsi="Times New Roman" w:eastAsia="仿宋"/>
          <w:szCs w:val="21"/>
        </w:rPr>
      </w:pPr>
      <w:r>
        <w:rPr>
          <w:rFonts w:ascii="Times New Roman" w:hAnsi="Times New Roman" w:eastAsia="仿宋"/>
          <w:color w:val="000000"/>
          <w:szCs w:val="21"/>
        </w:rPr>
        <w:t>根据贵方关于</w:t>
      </w:r>
      <w:r>
        <w:rPr>
          <w:rFonts w:hint="eastAsia" w:ascii="Times New Roman" w:hAnsi="Times New Roman" w:eastAsia="仿宋"/>
          <w:color w:val="000000"/>
          <w:szCs w:val="21"/>
          <w:u w:val="single"/>
        </w:rPr>
        <w:t xml:space="preserve">   </w:t>
      </w:r>
      <w:r>
        <w:rPr>
          <w:rFonts w:hint="eastAsia" w:ascii="Times New Roman" w:hAnsi="Times New Roman" w:eastAsia="仿宋"/>
          <w:bCs/>
          <w:color w:val="000000"/>
          <w:szCs w:val="21"/>
          <w:u w:val="single"/>
        </w:rPr>
        <w:t xml:space="preserve">危险废物（液）处理处置服务集中采购项目   </w:t>
      </w:r>
      <w:r>
        <w:rPr>
          <w:rFonts w:ascii="Times New Roman" w:hAnsi="Times New Roman" w:eastAsia="仿宋"/>
          <w:color w:val="000000"/>
          <w:szCs w:val="21"/>
        </w:rPr>
        <w:t>的</w:t>
      </w:r>
      <w:r>
        <w:rPr>
          <w:rFonts w:hint="eastAsia" w:ascii="Times New Roman" w:hAnsi="Times New Roman" w:eastAsia="仿宋"/>
          <w:color w:val="000000"/>
          <w:szCs w:val="21"/>
        </w:rPr>
        <w:t>询价</w:t>
      </w:r>
      <w:r>
        <w:rPr>
          <w:rFonts w:ascii="Times New Roman" w:hAnsi="Times New Roman" w:eastAsia="仿宋"/>
          <w:color w:val="000000"/>
          <w:szCs w:val="21"/>
        </w:rPr>
        <w:t>文件的要求，我单位正式参加贵方组织的</w:t>
      </w:r>
      <w:r>
        <w:rPr>
          <w:rFonts w:hint="eastAsia" w:ascii="Times New Roman" w:hAnsi="Times New Roman" w:eastAsia="仿宋"/>
          <w:color w:val="000000"/>
          <w:szCs w:val="21"/>
          <w:u w:val="single"/>
        </w:rPr>
        <w:t>危险废物（液）处理处置服务集中采购项目</w:t>
      </w:r>
      <w:r>
        <w:rPr>
          <w:rFonts w:hint="eastAsia" w:ascii="Times New Roman" w:hAnsi="Times New Roman" w:eastAsia="仿宋"/>
          <w:bCs/>
          <w:color w:val="000000"/>
          <w:szCs w:val="21"/>
        </w:rPr>
        <w:t>报价</w:t>
      </w:r>
      <w:r>
        <w:rPr>
          <w:rFonts w:ascii="Times New Roman" w:hAnsi="Times New Roman" w:eastAsia="仿宋"/>
          <w:color w:val="000000"/>
          <w:szCs w:val="21"/>
        </w:rPr>
        <w:t>，作出以下承诺：</w:t>
      </w:r>
    </w:p>
    <w:p w14:paraId="09D514A0">
      <w:pPr>
        <w:pStyle w:val="62"/>
        <w:numPr>
          <w:ilvl w:val="0"/>
          <w:numId w:val="4"/>
        </w:numPr>
        <w:spacing w:line="276" w:lineRule="auto"/>
        <w:ind w:firstLine="422" w:firstLineChars="200"/>
        <w:jc w:val="both"/>
        <w:rPr>
          <w:rFonts w:ascii="Times New Roman" w:hAnsi="Times New Roman" w:eastAsia="仿宋" w:cs="Times New Roman"/>
          <w:b w:val="0"/>
          <w:kern w:val="2"/>
          <w:sz w:val="21"/>
          <w:szCs w:val="21"/>
        </w:rPr>
      </w:pPr>
      <w:r>
        <w:rPr>
          <w:rFonts w:hint="eastAsia" w:ascii="Times New Roman" w:hAnsi="Times New Roman" w:eastAsia="仿宋" w:cs="Times New Roman"/>
          <w:bCs/>
          <w:kern w:val="2"/>
          <w:sz w:val="21"/>
          <w:szCs w:val="21"/>
        </w:rPr>
        <w:t>参选承诺</w:t>
      </w:r>
      <w:r>
        <w:rPr>
          <w:rFonts w:hint="eastAsia" w:ascii="Times New Roman" w:hAnsi="Times New Roman" w:eastAsia="仿宋" w:cs="Times New Roman"/>
          <w:b w:val="0"/>
          <w:kern w:val="2"/>
          <w:sz w:val="21"/>
          <w:szCs w:val="21"/>
        </w:rPr>
        <w:t>：</w:t>
      </w:r>
    </w:p>
    <w:p w14:paraId="4E84F353">
      <w:pPr>
        <w:pStyle w:val="62"/>
        <w:spacing w:line="276" w:lineRule="auto"/>
        <w:ind w:firstLine="420" w:firstLineChars="200"/>
        <w:jc w:val="both"/>
        <w:rPr>
          <w:rFonts w:ascii="Times New Roman" w:hAnsi="Times New Roman" w:eastAsia="仿宋" w:cs="Times New Roman"/>
          <w:b w:val="0"/>
          <w:kern w:val="2"/>
          <w:sz w:val="21"/>
          <w:szCs w:val="21"/>
        </w:rPr>
      </w:pPr>
      <w:r>
        <w:rPr>
          <w:rFonts w:ascii="Times New Roman" w:hAnsi="Times New Roman" w:eastAsia="仿宋" w:cs="Times New Roman"/>
          <w:b w:val="0"/>
          <w:kern w:val="2"/>
          <w:sz w:val="21"/>
          <w:szCs w:val="21"/>
        </w:rPr>
        <w:t>1.提交的所有文件、资格、证明、陈述、数据均是真实的和准确的。若存在任何与提供的资料不符的情况，我公司愿为由此产生的一切后果负责。</w:t>
      </w:r>
    </w:p>
    <w:p w14:paraId="5D778FA4">
      <w:pPr>
        <w:tabs>
          <w:tab w:val="left" w:pos="945"/>
          <w:tab w:val="left" w:pos="126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2.我公司完全满足</w:t>
      </w:r>
      <w:r>
        <w:rPr>
          <w:rFonts w:hint="eastAsia" w:ascii="Times New Roman" w:hAnsi="Times New Roman" w:eastAsia="仿宋"/>
          <w:color w:val="000000"/>
          <w:szCs w:val="21"/>
        </w:rPr>
        <w:t>询价公告</w:t>
      </w:r>
      <w:r>
        <w:rPr>
          <w:rFonts w:ascii="Times New Roman" w:hAnsi="Times New Roman" w:eastAsia="仿宋"/>
          <w:color w:val="000000"/>
          <w:szCs w:val="21"/>
        </w:rPr>
        <w:t>中全部实质性要求，响应贵司在</w:t>
      </w:r>
      <w:r>
        <w:rPr>
          <w:rFonts w:hint="eastAsia" w:ascii="Times New Roman" w:hAnsi="Times New Roman" w:eastAsia="仿宋"/>
          <w:color w:val="000000"/>
          <w:szCs w:val="21"/>
        </w:rPr>
        <w:t>询价</w:t>
      </w:r>
      <w:r>
        <w:rPr>
          <w:rFonts w:ascii="Times New Roman" w:hAnsi="Times New Roman" w:eastAsia="仿宋"/>
          <w:color w:val="000000"/>
          <w:szCs w:val="21"/>
        </w:rPr>
        <w:t>公告中提出的各项要求。</w:t>
      </w:r>
    </w:p>
    <w:p w14:paraId="4ECE7446">
      <w:pPr>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3.保证遵守</w:t>
      </w:r>
      <w:r>
        <w:rPr>
          <w:rFonts w:hint="eastAsia" w:ascii="Times New Roman" w:hAnsi="Times New Roman" w:eastAsia="仿宋"/>
          <w:color w:val="000000"/>
          <w:szCs w:val="21"/>
        </w:rPr>
        <w:t>询价</w:t>
      </w:r>
      <w:r>
        <w:rPr>
          <w:rFonts w:ascii="Times New Roman" w:hAnsi="Times New Roman" w:eastAsia="仿宋"/>
          <w:color w:val="000000"/>
          <w:szCs w:val="21"/>
        </w:rPr>
        <w:t>公告中的有关规定，保证忠实地执行双方所签署的经济合同，并承担合同规定的责任义务。</w:t>
      </w:r>
    </w:p>
    <w:p w14:paraId="614F7845">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4.愿意向贵方提供任何与该项目报价有关的数据、情况和技术资料。</w:t>
      </w:r>
    </w:p>
    <w:p w14:paraId="40C5DCE9">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5.我们已详细审核全部</w:t>
      </w:r>
      <w:r>
        <w:rPr>
          <w:rFonts w:hint="eastAsia" w:ascii="Times New Roman" w:hAnsi="Times New Roman" w:eastAsia="仿宋"/>
          <w:color w:val="000000"/>
          <w:szCs w:val="21"/>
        </w:rPr>
        <w:t>询价</w:t>
      </w:r>
      <w:r>
        <w:rPr>
          <w:rFonts w:ascii="Times New Roman" w:hAnsi="Times New Roman" w:eastAsia="仿宋"/>
          <w:color w:val="000000"/>
          <w:szCs w:val="21"/>
        </w:rPr>
        <w:t>公告、</w:t>
      </w:r>
      <w:r>
        <w:rPr>
          <w:rFonts w:hint="eastAsia" w:ascii="Times New Roman" w:hAnsi="Times New Roman" w:eastAsia="仿宋"/>
          <w:color w:val="000000"/>
          <w:szCs w:val="21"/>
        </w:rPr>
        <w:t>报价文件</w:t>
      </w:r>
      <w:r>
        <w:rPr>
          <w:rFonts w:ascii="Times New Roman" w:hAnsi="Times New Roman" w:eastAsia="仿宋"/>
          <w:color w:val="000000"/>
          <w:szCs w:val="21"/>
        </w:rPr>
        <w:t>，我们知道必须放弃提出含糊不清或误解问题的权利。</w:t>
      </w:r>
    </w:p>
    <w:p w14:paraId="01B8BB6D">
      <w:pPr>
        <w:tabs>
          <w:tab w:val="left" w:pos="1110"/>
        </w:tabs>
        <w:spacing w:after="78" w:line="276" w:lineRule="auto"/>
        <w:ind w:firstLine="420" w:firstLineChars="200"/>
        <w:rPr>
          <w:rFonts w:ascii="Times New Roman" w:hAnsi="Times New Roman" w:eastAsia="仿宋"/>
          <w:color w:val="000000"/>
          <w:szCs w:val="21"/>
        </w:rPr>
      </w:pPr>
      <w:r>
        <w:rPr>
          <w:rFonts w:ascii="Times New Roman" w:hAnsi="Times New Roman" w:eastAsia="仿宋"/>
          <w:color w:val="000000"/>
          <w:szCs w:val="21"/>
        </w:rPr>
        <w:t>6.我们完全理解贵方不一定接受最低报价或收到的任何报价。</w:t>
      </w:r>
    </w:p>
    <w:p w14:paraId="26FB03D7">
      <w:pPr>
        <w:tabs>
          <w:tab w:val="left" w:pos="1110"/>
        </w:tabs>
        <w:spacing w:after="78" w:line="276" w:lineRule="auto"/>
        <w:ind w:firstLine="420" w:firstLineChars="200"/>
        <w:rPr>
          <w:rFonts w:ascii="Times New Roman" w:hAnsi="Times New Roman" w:eastAsia="仿宋"/>
          <w:szCs w:val="21"/>
        </w:rPr>
      </w:pPr>
      <w:r>
        <w:rPr>
          <w:rFonts w:ascii="Times New Roman" w:hAnsi="Times New Roman" w:eastAsia="仿宋"/>
          <w:szCs w:val="21"/>
        </w:rPr>
        <w:t>7.我公司承诺不将本项目转包或分包给其他任何机构。</w:t>
      </w:r>
    </w:p>
    <w:p w14:paraId="06CF0E47">
      <w:pPr>
        <w:tabs>
          <w:tab w:val="left" w:pos="1110"/>
        </w:tabs>
        <w:spacing w:after="78" w:line="276" w:lineRule="auto"/>
        <w:ind w:firstLine="420" w:firstLineChars="200"/>
        <w:rPr>
          <w:rFonts w:ascii="Times New Roman" w:hAnsi="Times New Roman" w:eastAsia="仿宋"/>
          <w:szCs w:val="21"/>
        </w:rPr>
      </w:pPr>
      <w:r>
        <w:rPr>
          <w:rFonts w:ascii="Times New Roman" w:hAnsi="Times New Roman" w:eastAsia="仿宋"/>
          <w:szCs w:val="21"/>
        </w:rPr>
        <w:t>8.我公司承诺符合以下要求：</w:t>
      </w:r>
      <w:r>
        <w:rPr>
          <w:rFonts w:hint="eastAsia" w:ascii="Times New Roman" w:hAnsi="Times New Roman" w:eastAsia="仿宋"/>
          <w:szCs w:val="21"/>
        </w:rPr>
        <w:t xml:space="preserve"> </w:t>
      </w:r>
    </w:p>
    <w:p w14:paraId="506362A1">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FCB941B">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（2）近一年内或成立至今（成立不足一年的单位）财务状况无亏损或净资产大于0；</w:t>
      </w:r>
    </w:p>
    <w:p w14:paraId="0FFD8C94">
      <w:pPr>
        <w:tabs>
          <w:tab w:val="left" w:pos="7665"/>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（3）近两年内（2022年12月至今）或成立至今（成立不足两年的单位）至少具备一项正在实施或已完成的类似业绩；</w:t>
      </w:r>
    </w:p>
    <w:p w14:paraId="0D06C929">
      <w:pPr>
        <w:widowControl/>
        <w:tabs>
          <w:tab w:val="left" w:pos="1110"/>
        </w:tabs>
        <w:spacing w:after="78" w:line="276" w:lineRule="auto"/>
        <w:ind w:firstLine="420" w:firstLineChars="200"/>
        <w:rPr>
          <w:rFonts w:ascii="Times New Roman" w:hAnsi="Times New Roman" w:eastAsia="仿宋"/>
          <w:szCs w:val="21"/>
        </w:rPr>
      </w:pPr>
      <w:r>
        <w:rPr>
          <w:rFonts w:hint="eastAsia" w:ascii="Times New Roman" w:hAnsi="Times New Roman" w:eastAsia="仿宋"/>
          <w:szCs w:val="21"/>
        </w:rPr>
        <w:t>（4）</w:t>
      </w:r>
      <w:r>
        <w:rPr>
          <w:rFonts w:ascii="Times New Roman" w:hAnsi="Times New Roman" w:eastAsia="仿宋"/>
          <w:szCs w:val="21"/>
        </w:rPr>
        <w:t>不存在与单位负责人为同一人或者存在直接控股、管理关系的其他供应商参与同一合同项下的采购活动的行为</w:t>
      </w:r>
      <w:r>
        <w:rPr>
          <w:rFonts w:hint="eastAsia" w:ascii="Times New Roman" w:hAnsi="Times New Roman" w:eastAsia="仿宋"/>
          <w:szCs w:val="21"/>
        </w:rPr>
        <w:t>。</w:t>
      </w:r>
    </w:p>
    <w:p w14:paraId="0770298F">
      <w:pPr>
        <w:pStyle w:val="62"/>
        <w:numPr>
          <w:ilvl w:val="0"/>
          <w:numId w:val="4"/>
        </w:numPr>
        <w:spacing w:line="276" w:lineRule="auto"/>
        <w:ind w:firstLine="422" w:firstLineChars="200"/>
        <w:jc w:val="both"/>
        <w:rPr>
          <w:rFonts w:ascii="Times New Roman" w:hAnsi="Times New Roman" w:eastAsia="仿宋" w:cs="Times New Roman"/>
          <w:bCs/>
          <w:kern w:val="2"/>
          <w:sz w:val="21"/>
          <w:szCs w:val="21"/>
        </w:rPr>
      </w:pPr>
      <w:r>
        <w:rPr>
          <w:rFonts w:hint="eastAsia" w:ascii="Times New Roman" w:hAnsi="Times New Roman" w:eastAsia="仿宋" w:cs="Times New Roman"/>
          <w:bCs/>
          <w:kern w:val="2"/>
          <w:sz w:val="21"/>
          <w:szCs w:val="21"/>
        </w:rPr>
        <w:t>廉洁承诺：</w:t>
      </w:r>
    </w:p>
    <w:p w14:paraId="74F7109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rPr>
        <w:t>保险集中采购项目</w:t>
      </w:r>
      <w:r>
        <w:rPr>
          <w:rFonts w:ascii="仿宋" w:hAnsi="仿宋" w:eastAsia="仿宋"/>
          <w:szCs w:val="21"/>
        </w:rPr>
        <w:t>选聘，特承诺如下：</w:t>
      </w:r>
    </w:p>
    <w:p w14:paraId="454377C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856508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25C18F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236B85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84A97B4">
      <w:pPr>
        <w:tabs>
          <w:tab w:val="left" w:pos="1110"/>
        </w:tabs>
        <w:spacing w:after="78" w:line="276" w:lineRule="auto"/>
        <w:ind w:firstLine="420" w:firstLineChars="200"/>
        <w:rPr>
          <w:rFonts w:hint="eastAsia" w:ascii="仿宋" w:hAnsi="仿宋" w:eastAsia="仿宋"/>
          <w:color w:val="000000"/>
          <w:szCs w:val="21"/>
        </w:rPr>
      </w:pPr>
    </w:p>
    <w:p w14:paraId="585FD0A2">
      <w:pPr>
        <w:tabs>
          <w:tab w:val="left" w:pos="1110"/>
        </w:tabs>
        <w:spacing w:after="78" w:line="276" w:lineRule="auto"/>
        <w:ind w:firstLine="420" w:firstLineChars="200"/>
        <w:rPr>
          <w:rFonts w:ascii="Times New Roman" w:hAnsi="Times New Roman" w:eastAsia="仿宋"/>
          <w:color w:val="000000"/>
          <w:szCs w:val="21"/>
        </w:rPr>
      </w:pPr>
    </w:p>
    <w:p w14:paraId="6ED3AD2B">
      <w:pPr>
        <w:spacing w:after="78" w:line="276" w:lineRule="auto"/>
        <w:ind w:left="525"/>
        <w:rPr>
          <w:rFonts w:ascii="Times New Roman" w:hAnsi="Times New Roman" w:eastAsia="仿宋"/>
          <w:color w:val="000000"/>
          <w:szCs w:val="21"/>
        </w:rPr>
      </w:pPr>
      <w:r>
        <w:rPr>
          <w:rFonts w:ascii="Times New Roman" w:hAnsi="Times New Roman" w:eastAsia="仿宋"/>
          <w:color w:val="000000"/>
          <w:szCs w:val="21"/>
        </w:rPr>
        <w:t>参选单位：</w:t>
      </w:r>
      <w:r>
        <w:rPr>
          <w:rFonts w:ascii="Times New Roman" w:hAnsi="Times New Roman" w:eastAsia="仿宋"/>
          <w:szCs w:val="21"/>
          <w:u w:val="single"/>
        </w:rPr>
        <w:t>（盖</w:t>
      </w:r>
      <w:r>
        <w:rPr>
          <w:rFonts w:hint="eastAsia" w:ascii="Times New Roman" w:hAnsi="Times New Roman" w:eastAsia="仿宋"/>
          <w:szCs w:val="21"/>
          <w:u w:val="single"/>
        </w:rPr>
        <w:t>公</w:t>
      </w:r>
      <w:r>
        <w:rPr>
          <w:rFonts w:ascii="Times New Roman" w:hAnsi="Times New Roman" w:eastAsia="仿宋"/>
          <w:szCs w:val="21"/>
          <w:u w:val="single"/>
        </w:rPr>
        <w:t>章</w:t>
      </w:r>
      <w:r>
        <w:rPr>
          <w:rFonts w:hint="eastAsia" w:ascii="Times New Roman" w:hAnsi="Times New Roman" w:eastAsia="仿宋"/>
          <w:szCs w:val="21"/>
          <w:u w:val="single"/>
        </w:rPr>
        <w:t>或业务章</w:t>
      </w:r>
      <w:r>
        <w:rPr>
          <w:rFonts w:ascii="Times New Roman" w:hAnsi="Times New Roman" w:eastAsia="仿宋"/>
          <w:szCs w:val="21"/>
          <w:u w:val="single"/>
        </w:rPr>
        <w:t>）</w:t>
      </w:r>
    </w:p>
    <w:p w14:paraId="49A72E0D">
      <w:pPr>
        <w:spacing w:after="78" w:line="276" w:lineRule="auto"/>
        <w:ind w:firstLine="630" w:firstLineChars="300"/>
        <w:rPr>
          <w:rFonts w:ascii="Times New Roman" w:hAnsi="Times New Roman" w:eastAsia="仿宋"/>
          <w:b/>
          <w:szCs w:val="21"/>
        </w:rPr>
      </w:pPr>
      <w:r>
        <w:rPr>
          <w:rFonts w:ascii="Times New Roman" w:hAnsi="Times New Roman" w:eastAsia="仿宋"/>
          <w:color w:val="000000"/>
          <w:szCs w:val="21"/>
        </w:rPr>
        <w:t>年    月    日</w:t>
      </w:r>
    </w:p>
    <w:p w14:paraId="2D9E8410">
      <w:pPr>
        <w:spacing w:after="78" w:line="288" w:lineRule="auto"/>
        <w:rPr>
          <w:rFonts w:ascii="Times New Roman" w:hAnsi="Times New Roman" w:eastAsia="仿宋"/>
          <w:b/>
          <w:szCs w:val="21"/>
        </w:rPr>
      </w:pPr>
    </w:p>
    <w:p w14:paraId="353D1D66">
      <w:pPr>
        <w:spacing w:after="78" w:line="288" w:lineRule="auto"/>
        <w:rPr>
          <w:rFonts w:ascii="Times New Roman" w:hAnsi="Times New Roman" w:eastAsia="仿宋"/>
          <w:b/>
          <w:szCs w:val="21"/>
        </w:rPr>
      </w:pPr>
      <w:r>
        <w:rPr>
          <w:rFonts w:ascii="Times New Roman" w:hAnsi="Times New Roman" w:eastAsia="仿宋"/>
          <w:b/>
          <w:szCs w:val="21"/>
        </w:rPr>
        <w:br w:type="page"/>
      </w:r>
    </w:p>
    <w:p w14:paraId="049DA5C1">
      <w:pPr>
        <w:pStyle w:val="4"/>
        <w:adjustRightInd w:val="0"/>
        <w:spacing w:before="156" w:beforeLines="50" w:after="156" w:afterLines="50" w:line="415" w:lineRule="auto"/>
        <w:ind w:left="900" w:hanging="900"/>
        <w:jc w:val="left"/>
        <w:rPr>
          <w:rFonts w:ascii="Times New Roman" w:hAnsi="Times New Roman" w:eastAsia="仿宋"/>
        </w:rPr>
      </w:pPr>
      <w:bookmarkStart w:id="11" w:name="_Hlk180658069"/>
      <w:r>
        <w:rPr>
          <w:rFonts w:hint="eastAsia" w:ascii="Times New Roman" w:hAnsi="Times New Roman" w:eastAsia="仿宋" w:cs="宋体"/>
          <w:b w:val="0"/>
          <w:color w:val="000000"/>
          <w:sz w:val="24"/>
          <w:szCs w:val="21"/>
        </w:rPr>
        <w:t>营业执照</w:t>
      </w:r>
    </w:p>
    <w:p w14:paraId="2EEC8C78">
      <w:pPr>
        <w:tabs>
          <w:tab w:val="left" w:pos="1110"/>
        </w:tabs>
        <w:spacing w:after="78" w:line="276" w:lineRule="auto"/>
        <w:ind w:firstLine="420" w:firstLineChars="200"/>
        <w:rPr>
          <w:rFonts w:ascii="Times New Roman" w:hAnsi="Times New Roman" w:eastAsia="仿宋" w:cs="宋体"/>
          <w:color w:val="000000"/>
          <w:sz w:val="24"/>
          <w:szCs w:val="21"/>
        </w:rPr>
      </w:pPr>
      <w:r>
        <w:rPr>
          <w:rFonts w:ascii="Times New Roman" w:hAnsi="Times New Roman" w:eastAsia="仿宋"/>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EC2482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2EC24828">
                      <w:pPr>
                        <w:spacing w:after="78"/>
                      </w:pPr>
                    </w:p>
                  </w:txbxContent>
                </v:textbox>
              </v:shape>
            </w:pict>
          </mc:Fallback>
        </mc:AlternateContent>
      </w:r>
    </w:p>
    <w:p w14:paraId="43D5A9A4">
      <w:pPr>
        <w:tabs>
          <w:tab w:val="left" w:pos="1110"/>
        </w:tabs>
        <w:spacing w:after="78" w:line="276" w:lineRule="auto"/>
        <w:ind w:firstLine="480" w:firstLineChars="200"/>
        <w:rPr>
          <w:rFonts w:ascii="Times New Roman" w:hAnsi="Times New Roman" w:eastAsia="仿宋" w:cs="宋体"/>
          <w:color w:val="000000"/>
          <w:sz w:val="24"/>
          <w:szCs w:val="21"/>
        </w:rPr>
      </w:pPr>
    </w:p>
    <w:p w14:paraId="76D9CE71">
      <w:pPr>
        <w:tabs>
          <w:tab w:val="left" w:pos="1110"/>
        </w:tabs>
        <w:spacing w:after="78" w:line="276" w:lineRule="auto"/>
        <w:ind w:firstLine="480" w:firstLineChars="200"/>
        <w:rPr>
          <w:rFonts w:ascii="Times New Roman" w:hAnsi="Times New Roman" w:eastAsia="仿宋" w:cs="宋体"/>
          <w:color w:val="000000"/>
          <w:sz w:val="24"/>
          <w:szCs w:val="21"/>
        </w:rPr>
      </w:pPr>
    </w:p>
    <w:p w14:paraId="1CD1CB66">
      <w:pPr>
        <w:tabs>
          <w:tab w:val="left" w:pos="1110"/>
        </w:tabs>
        <w:spacing w:after="78" w:line="276" w:lineRule="auto"/>
        <w:ind w:firstLine="480" w:firstLineChars="200"/>
        <w:rPr>
          <w:rFonts w:ascii="Times New Roman" w:hAnsi="Times New Roman" w:eastAsia="仿宋" w:cs="宋体"/>
          <w:color w:val="000000"/>
          <w:sz w:val="24"/>
          <w:szCs w:val="21"/>
        </w:rPr>
      </w:pPr>
    </w:p>
    <w:p w14:paraId="3774D5C2">
      <w:pPr>
        <w:tabs>
          <w:tab w:val="left" w:pos="1110"/>
        </w:tabs>
        <w:spacing w:after="78" w:line="276" w:lineRule="auto"/>
        <w:ind w:firstLine="480" w:firstLineChars="200"/>
        <w:rPr>
          <w:rFonts w:ascii="Times New Roman" w:hAnsi="Times New Roman" w:eastAsia="仿宋" w:cs="宋体"/>
          <w:color w:val="000000"/>
          <w:sz w:val="24"/>
          <w:szCs w:val="21"/>
        </w:rPr>
      </w:pPr>
    </w:p>
    <w:p w14:paraId="183934D1">
      <w:pPr>
        <w:tabs>
          <w:tab w:val="left" w:pos="1110"/>
        </w:tabs>
        <w:spacing w:after="78" w:line="276" w:lineRule="auto"/>
        <w:ind w:firstLine="480" w:firstLineChars="200"/>
        <w:rPr>
          <w:rFonts w:ascii="Times New Roman" w:hAnsi="Times New Roman" w:eastAsia="仿宋" w:cs="宋体"/>
          <w:color w:val="000000"/>
          <w:sz w:val="24"/>
          <w:szCs w:val="21"/>
        </w:rPr>
      </w:pPr>
    </w:p>
    <w:p w14:paraId="65ABF863">
      <w:pPr>
        <w:tabs>
          <w:tab w:val="left" w:pos="1110"/>
        </w:tabs>
        <w:spacing w:after="78" w:line="276" w:lineRule="auto"/>
        <w:ind w:firstLine="480" w:firstLineChars="200"/>
        <w:rPr>
          <w:rFonts w:ascii="Times New Roman" w:hAnsi="Times New Roman" w:eastAsia="仿宋" w:cs="宋体"/>
          <w:color w:val="000000"/>
          <w:sz w:val="24"/>
          <w:szCs w:val="21"/>
        </w:rPr>
      </w:pPr>
    </w:p>
    <w:p w14:paraId="1164CC3A">
      <w:pPr>
        <w:tabs>
          <w:tab w:val="left" w:pos="1110"/>
        </w:tabs>
        <w:spacing w:after="78" w:line="276" w:lineRule="auto"/>
        <w:ind w:firstLine="480" w:firstLineChars="200"/>
        <w:rPr>
          <w:rFonts w:ascii="Times New Roman" w:hAnsi="Times New Roman" w:eastAsia="仿宋" w:cs="宋体"/>
          <w:color w:val="000000"/>
          <w:sz w:val="24"/>
          <w:szCs w:val="21"/>
        </w:rPr>
      </w:pPr>
    </w:p>
    <w:p w14:paraId="62FB93E0">
      <w:pPr>
        <w:tabs>
          <w:tab w:val="left" w:pos="1110"/>
        </w:tabs>
        <w:spacing w:after="78" w:line="276" w:lineRule="auto"/>
        <w:ind w:firstLine="480" w:firstLineChars="200"/>
        <w:rPr>
          <w:rFonts w:ascii="Times New Roman" w:hAnsi="Times New Roman" w:eastAsia="仿宋" w:cs="宋体"/>
          <w:color w:val="000000"/>
          <w:sz w:val="24"/>
          <w:szCs w:val="21"/>
        </w:rPr>
      </w:pPr>
    </w:p>
    <w:p w14:paraId="6864EB2A">
      <w:pPr>
        <w:tabs>
          <w:tab w:val="left" w:pos="1110"/>
        </w:tabs>
        <w:spacing w:after="78" w:line="276" w:lineRule="auto"/>
        <w:ind w:firstLine="480" w:firstLineChars="200"/>
        <w:rPr>
          <w:rFonts w:ascii="Times New Roman" w:hAnsi="Times New Roman" w:eastAsia="仿宋" w:cs="宋体"/>
          <w:color w:val="000000"/>
          <w:sz w:val="24"/>
          <w:szCs w:val="21"/>
        </w:rPr>
      </w:pPr>
    </w:p>
    <w:p w14:paraId="029E8E97">
      <w:pPr>
        <w:tabs>
          <w:tab w:val="left" w:pos="1110"/>
        </w:tabs>
        <w:spacing w:after="78" w:line="276" w:lineRule="auto"/>
        <w:ind w:firstLine="480" w:firstLineChars="200"/>
        <w:rPr>
          <w:rFonts w:ascii="Times New Roman" w:hAnsi="Times New Roman" w:eastAsia="仿宋" w:cs="宋体"/>
          <w:color w:val="000000"/>
          <w:sz w:val="24"/>
          <w:szCs w:val="21"/>
        </w:rPr>
      </w:pPr>
    </w:p>
    <w:p w14:paraId="17D0F2A7">
      <w:pPr>
        <w:tabs>
          <w:tab w:val="left" w:pos="1110"/>
        </w:tabs>
        <w:spacing w:after="78" w:line="276" w:lineRule="auto"/>
        <w:ind w:firstLine="480" w:firstLineChars="200"/>
        <w:rPr>
          <w:rFonts w:ascii="Times New Roman" w:hAnsi="Times New Roman" w:eastAsia="仿宋" w:cs="宋体"/>
          <w:color w:val="000000"/>
          <w:sz w:val="24"/>
          <w:szCs w:val="21"/>
        </w:rPr>
      </w:pPr>
    </w:p>
    <w:p w14:paraId="45F9A233">
      <w:pPr>
        <w:tabs>
          <w:tab w:val="left" w:pos="1110"/>
        </w:tabs>
        <w:spacing w:after="78" w:line="276" w:lineRule="auto"/>
        <w:ind w:firstLine="480" w:firstLineChars="200"/>
        <w:rPr>
          <w:rFonts w:ascii="Times New Roman" w:hAnsi="Times New Roman" w:eastAsia="仿宋" w:cs="宋体"/>
          <w:color w:val="000000"/>
          <w:sz w:val="24"/>
          <w:szCs w:val="21"/>
        </w:rPr>
      </w:pPr>
    </w:p>
    <w:p w14:paraId="14D04B7B">
      <w:pPr>
        <w:pStyle w:val="4"/>
        <w:adjustRightInd w:val="0"/>
        <w:spacing w:before="156" w:beforeLines="50" w:after="156" w:afterLines="50" w:line="415" w:lineRule="auto"/>
        <w:ind w:left="900" w:hanging="900"/>
        <w:jc w:val="left"/>
        <w:rPr>
          <w:rFonts w:ascii="Times New Roman" w:hAnsi="Times New Roman" w:eastAsia="仿宋" w:cs="宋体"/>
          <w:b w:val="0"/>
          <w:color w:val="000000"/>
          <w:sz w:val="24"/>
          <w:szCs w:val="21"/>
        </w:rPr>
      </w:pPr>
      <w:r>
        <w:rPr>
          <w:rFonts w:hint="eastAsia" w:ascii="Times New Roman" w:hAnsi="Times New Roman" w:eastAsia="仿宋" w:cs="宋体"/>
          <w:b w:val="0"/>
          <w:color w:val="000000"/>
          <w:sz w:val="24"/>
          <w:szCs w:val="21"/>
        </w:rPr>
        <w:t>国家企业信用信息公示系统查询情况截图</w:t>
      </w:r>
    </w:p>
    <w:p w14:paraId="15EC7611">
      <w:pPr>
        <w:tabs>
          <w:tab w:val="left" w:pos="1110"/>
        </w:tabs>
        <w:spacing w:after="78" w:line="276" w:lineRule="auto"/>
        <w:rPr>
          <w:rFonts w:ascii="Times New Roman" w:hAnsi="Times New Roman" w:eastAsia="仿宋" w:cs="宋体"/>
          <w:color w:val="000000"/>
          <w:sz w:val="24"/>
          <w:szCs w:val="21"/>
        </w:rPr>
      </w:pPr>
      <w:r>
        <w:rPr>
          <w:rFonts w:ascii="Times New Roman" w:hAnsi="Times New Roman" w:eastAsia="仿宋"/>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371006758"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97F9C2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kPsuTawIAAOYEAAAOAAAAZHJzL2Uyb0RvYy54bWytVMFu2zAM&#10;vQ/YPwi6r07aZO2COkXWIsOAYi3QDjsrslwbkEVNUmJnH7D9wU677L7v6nfsSXbbtN2hh/kgUyT1&#10;SD5SOj7pGs02yvmaTM7HeyPOlJFU1OYm55+vl2+OOPNBmEJoMirnW+X5yfz1q+PWztQ+VaQL5RhA&#10;jJ+1NudVCHaWZV5WqhF+j6wyMJbkGhGwdTdZ4UQL9EZn+6PR26wlV1hHUnkP7Vlv5AOiewkglWUt&#10;1RnJdaNM6FGd0iKgJF/V1vN5yrYslQwXZelVYDrnqDSkFUEgr+KazY/F7MYJW9VySEG8JIUnNTWi&#10;Ngh6D3UmgmBrVz+DamrpyFMZ9iQ1WV9IYgRVjEdPuLmqhFWpFlDt7T3p/v/Byk+bS8fqApNwcDhG&#10;ew6n6L8RDTp/+/PH7a8/t7+/s2nkqbV+BvcriwOhe08dztzpPZSx/K50TfyjMAY7WN7es6y6wCSU&#10;00kKw5mE7WB6NMY+4mQPx63z4YOihkUh5w5tTOyKzbkPveudS4zmSdfFstY6bbb+VDu2Eeg4xq6g&#10;ljMtfIAy58v0DdEeHdOGtTl/ezAdpUiPbP4Z5DWK2YEdpe85LErSBpVF6nqKohS6VTfwuaJiCzod&#10;9YPprVzWKPkc+V4Kh0kEg7ir4QJLqQkZ0iBxVpH79i999MeAwMpZi8nOuf+6Fk4h348Go/NuPJnE&#10;q5A2k+nhPjZu17LatZh1c0qgcoxXwcokRv+g78TSUfMFV3oRo8IkjETsnIOfXjwN/X3DkyDVYpGc&#10;MPxWhHNzZWWEjn0ztFgHKuvU30hTz83AHsY/TchwVeP92t0nr4fnaf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2T9odQAAAAGAQAADwAAAAAAAAABACAAAAAiAAAAZHJzL2Rvd25yZXYueG1sUEsB&#10;AhQAFAAAAAgAh07iQCQ+y5NrAgAA5gQAAA4AAAAAAAAAAQAgAAAAIwEAAGRycy9lMm9Eb2MueG1s&#10;UEsFBgAAAAAGAAYAWQEAAAAGAAAAAA==&#10;">
                <v:fill on="t" focussize="0,0"/>
                <v:stroke weight="0.5pt" color="#000000" joinstyle="round"/>
                <v:imagedata o:title=""/>
                <o:lock v:ext="edit" aspectratio="f"/>
                <v:textbox>
                  <w:txbxContent>
                    <w:p w14:paraId="197F9C27">
                      <w:pPr>
                        <w:spacing w:after="78"/>
                      </w:pPr>
                    </w:p>
                  </w:txbxContent>
                </v:textbox>
              </v:shape>
            </w:pict>
          </mc:Fallback>
        </mc:AlternateContent>
      </w:r>
    </w:p>
    <w:p w14:paraId="2B7A2F7C">
      <w:pPr>
        <w:tabs>
          <w:tab w:val="left" w:pos="1110"/>
        </w:tabs>
        <w:spacing w:after="78" w:line="276" w:lineRule="auto"/>
        <w:rPr>
          <w:rFonts w:ascii="Times New Roman" w:hAnsi="Times New Roman" w:eastAsia="仿宋" w:cs="宋体"/>
          <w:color w:val="000000"/>
          <w:sz w:val="24"/>
          <w:szCs w:val="21"/>
        </w:rPr>
      </w:pPr>
    </w:p>
    <w:p w14:paraId="097C8290">
      <w:pPr>
        <w:tabs>
          <w:tab w:val="left" w:pos="1110"/>
        </w:tabs>
        <w:spacing w:after="78" w:line="276" w:lineRule="auto"/>
        <w:rPr>
          <w:rFonts w:ascii="Times New Roman" w:hAnsi="Times New Roman" w:eastAsia="仿宋" w:cs="宋体"/>
          <w:color w:val="000000"/>
          <w:sz w:val="24"/>
          <w:szCs w:val="21"/>
        </w:rPr>
      </w:pPr>
    </w:p>
    <w:p w14:paraId="08A991FA">
      <w:pPr>
        <w:tabs>
          <w:tab w:val="left" w:pos="1110"/>
        </w:tabs>
        <w:spacing w:after="78" w:line="276" w:lineRule="auto"/>
        <w:rPr>
          <w:rFonts w:ascii="Times New Roman" w:hAnsi="Times New Roman" w:eastAsia="仿宋" w:cs="宋体"/>
          <w:color w:val="000000"/>
          <w:sz w:val="24"/>
          <w:szCs w:val="21"/>
        </w:rPr>
      </w:pPr>
    </w:p>
    <w:p w14:paraId="6C51D81E">
      <w:pPr>
        <w:tabs>
          <w:tab w:val="left" w:pos="1110"/>
        </w:tabs>
        <w:spacing w:after="78" w:line="276" w:lineRule="auto"/>
        <w:rPr>
          <w:rFonts w:ascii="Times New Roman" w:hAnsi="Times New Roman" w:eastAsia="仿宋" w:cs="宋体"/>
          <w:color w:val="000000"/>
          <w:sz w:val="24"/>
          <w:szCs w:val="21"/>
        </w:rPr>
      </w:pPr>
    </w:p>
    <w:p w14:paraId="1ADCEEDC">
      <w:pPr>
        <w:tabs>
          <w:tab w:val="left" w:pos="1110"/>
        </w:tabs>
        <w:spacing w:after="78" w:line="276" w:lineRule="auto"/>
        <w:rPr>
          <w:rFonts w:ascii="Times New Roman" w:hAnsi="Times New Roman" w:eastAsia="仿宋"/>
        </w:rPr>
      </w:pPr>
    </w:p>
    <w:p w14:paraId="28C4406B">
      <w:pPr>
        <w:tabs>
          <w:tab w:val="left" w:pos="1110"/>
        </w:tabs>
        <w:spacing w:after="78" w:line="276" w:lineRule="auto"/>
        <w:rPr>
          <w:rFonts w:ascii="Times New Roman" w:hAnsi="Times New Roman" w:eastAsia="仿宋" w:cs="宋体"/>
          <w:color w:val="000000"/>
          <w:sz w:val="24"/>
          <w:szCs w:val="21"/>
        </w:rPr>
      </w:pPr>
    </w:p>
    <w:p w14:paraId="0BE82230">
      <w:pPr>
        <w:tabs>
          <w:tab w:val="left" w:pos="1110"/>
        </w:tabs>
        <w:spacing w:after="78" w:line="276" w:lineRule="auto"/>
        <w:rPr>
          <w:rFonts w:ascii="Times New Roman" w:hAnsi="Times New Roman" w:eastAsia="仿宋" w:cs="宋体"/>
          <w:color w:val="000000"/>
          <w:sz w:val="24"/>
          <w:szCs w:val="21"/>
        </w:rPr>
      </w:pPr>
    </w:p>
    <w:p w14:paraId="637452B1">
      <w:pPr>
        <w:tabs>
          <w:tab w:val="left" w:pos="1110"/>
        </w:tabs>
        <w:spacing w:after="78" w:line="276" w:lineRule="auto"/>
        <w:rPr>
          <w:rFonts w:ascii="Times New Roman" w:hAnsi="Times New Roman" w:eastAsia="仿宋" w:cs="宋体"/>
          <w:color w:val="000000"/>
          <w:sz w:val="24"/>
          <w:szCs w:val="21"/>
        </w:rPr>
      </w:pPr>
    </w:p>
    <w:p w14:paraId="0095468B">
      <w:pPr>
        <w:tabs>
          <w:tab w:val="left" w:pos="1110"/>
        </w:tabs>
        <w:spacing w:after="78" w:line="276" w:lineRule="auto"/>
        <w:rPr>
          <w:rFonts w:ascii="Times New Roman" w:hAnsi="Times New Roman" w:eastAsia="仿宋" w:cs="宋体"/>
          <w:color w:val="000000"/>
          <w:sz w:val="24"/>
          <w:szCs w:val="21"/>
        </w:rPr>
      </w:pPr>
    </w:p>
    <w:p w14:paraId="79BFE7BB">
      <w:pPr>
        <w:tabs>
          <w:tab w:val="left" w:pos="1110"/>
        </w:tabs>
        <w:spacing w:after="78" w:line="276" w:lineRule="auto"/>
        <w:rPr>
          <w:rFonts w:ascii="Times New Roman" w:hAnsi="Times New Roman" w:eastAsia="仿宋" w:cs="宋体"/>
          <w:color w:val="000000"/>
          <w:sz w:val="24"/>
          <w:szCs w:val="21"/>
        </w:rPr>
      </w:pPr>
    </w:p>
    <w:p w14:paraId="5229FBB4">
      <w:pPr>
        <w:tabs>
          <w:tab w:val="left" w:pos="1110"/>
        </w:tabs>
        <w:spacing w:after="78" w:line="276" w:lineRule="auto"/>
        <w:rPr>
          <w:rFonts w:ascii="Times New Roman" w:hAnsi="Times New Roman" w:eastAsia="仿宋" w:cs="宋体"/>
          <w:color w:val="000000"/>
          <w:sz w:val="24"/>
          <w:szCs w:val="21"/>
        </w:rPr>
      </w:pPr>
    </w:p>
    <w:p w14:paraId="2FA9F6B1">
      <w:pPr>
        <w:tabs>
          <w:tab w:val="left" w:pos="1110"/>
        </w:tabs>
        <w:spacing w:after="78" w:line="276" w:lineRule="auto"/>
        <w:rPr>
          <w:rFonts w:ascii="Times New Roman" w:hAnsi="Times New Roman" w:eastAsia="仿宋" w:cs="宋体"/>
          <w:color w:val="000000"/>
          <w:sz w:val="24"/>
          <w:szCs w:val="21"/>
        </w:rPr>
      </w:pPr>
    </w:p>
    <w:p w14:paraId="2669B706">
      <w:pPr>
        <w:spacing w:after="78"/>
        <w:rPr>
          <w:rFonts w:ascii="Times New Roman" w:hAnsi="Times New Roman" w:eastAsia="仿宋"/>
        </w:rPr>
      </w:pPr>
    </w:p>
    <w:p w14:paraId="409F2909">
      <w:pPr>
        <w:spacing w:after="78"/>
        <w:rPr>
          <w:rFonts w:ascii="Times New Roman" w:hAnsi="Times New Roman" w:eastAsia="仿宋"/>
        </w:rPr>
      </w:pPr>
    </w:p>
    <w:p w14:paraId="34F61F87">
      <w:pPr>
        <w:pStyle w:val="4"/>
        <w:adjustRightInd w:val="0"/>
        <w:spacing w:before="156" w:beforeLines="50" w:after="156" w:afterLines="50" w:line="415" w:lineRule="auto"/>
        <w:ind w:left="900" w:hanging="900"/>
        <w:jc w:val="left"/>
        <w:rPr>
          <w:rFonts w:ascii="Times New Roman" w:hAnsi="Times New Roman" w:eastAsia="仿宋" w:cs="宋体"/>
          <w:b w:val="0"/>
          <w:color w:val="000000"/>
          <w:sz w:val="24"/>
          <w:szCs w:val="21"/>
        </w:rPr>
      </w:pPr>
      <w:r>
        <w:rPr>
          <w:rFonts w:hint="eastAsia" w:ascii="Times New Roman" w:hAnsi="Times New Roman" w:eastAsia="仿宋" w:cs="宋体"/>
          <w:b w:val="0"/>
          <w:color w:val="000000"/>
          <w:sz w:val="24"/>
          <w:szCs w:val="21"/>
        </w:rPr>
        <w:t>信用中国查询情况截图</w:t>
      </w:r>
    </w:p>
    <w:p w14:paraId="61244F0A">
      <w:pPr>
        <w:tabs>
          <w:tab w:val="left" w:pos="1110"/>
        </w:tabs>
        <w:spacing w:after="78" w:line="276" w:lineRule="auto"/>
        <w:ind w:firstLine="480" w:firstLineChars="200"/>
        <w:rPr>
          <w:rFonts w:ascii="Times New Roman" w:hAnsi="Times New Roman" w:eastAsia="仿宋" w:cs="宋体"/>
          <w:color w:val="000000"/>
          <w:sz w:val="24"/>
          <w:szCs w:val="21"/>
        </w:rPr>
      </w:pPr>
    </w:p>
    <w:p w14:paraId="48F91A09">
      <w:pPr>
        <w:tabs>
          <w:tab w:val="left" w:pos="1110"/>
        </w:tabs>
        <w:spacing w:after="78" w:line="276" w:lineRule="auto"/>
        <w:ind w:firstLine="420" w:firstLineChars="200"/>
        <w:rPr>
          <w:rFonts w:ascii="Times New Roman" w:hAnsi="Times New Roman" w:eastAsia="仿宋" w:cs="宋体"/>
          <w:color w:val="000000"/>
          <w:sz w:val="24"/>
          <w:szCs w:val="21"/>
        </w:rPr>
      </w:pPr>
      <w:r>
        <w:rPr>
          <w:rFonts w:ascii="Times New Roman" w:hAnsi="Times New Roman" w:eastAsia="仿宋"/>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101652801" name="文本框 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544B5F4C">
                            <w:pPr>
                              <w:spacing w:after="78"/>
                            </w:pPr>
                          </w:p>
                          <w:p w14:paraId="6A93CD2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Cqxt24awIAAOUEAAAOAAAAZHJzL2Uyb0RvYy54bWytVM1O3DAQ&#10;vlfqO1i+l2SXXaArsmgL2qoSKkhQ9ex1HGLJsV3bu8n2Ado34NRL730unqOfnQAL9MChOSTz529m&#10;Ps/k+KRrFNkI56XRBR3t5ZQIzU0p9U1Bv1wv3x1R4gPTJVNGi4Juhacn87dvjls7E2NTG1UKRwCi&#10;/ay1Ba1DsLMs87wWDfN7xgoNZ2VcwwJUd5OVjrVAb1Q2zvODrDWutM5w4T2sZ72TDojuNYCmqiQX&#10;Z4avG6FDj+qEYgEt+VpaT+ep2qoSPFxUlReBqIKi05DeSAJ5Fd/Z/JjNbhyzteRDCew1JTzrqWFS&#10;I+kD1BkLjKydfAHVSO6MN1XY46bJ+kYSI+hilD/j5qpmVqReQLW3D6T7/wfLP28uHZElJiEfHUzH&#10;R/mIEs0aXPzd7c+7X3/ufv8gk0hTa/0M0VcW8aH7YDocubd7GGP3XeWa+EVfBH6QvH0gWXSBcBin&#10;EwzB4ZQSDt/+9GgEPeJkj8et8+GjMA2JQkEdbjGRyzbnPvSh9yExmzdKlkupVFK2/lQ5smG4cExd&#10;aVpKFPMBxoIu0zNke3JMadIW9GB/mqdMT3z+BeQ1mtmBzdPzEhYtKY3OInU9RVEK3aob+FyZcgs6&#10;nenn0lu+lGj5HPVeModBBINY1XCBV6UMKjSDRElt3Pd/2WM85gNeSloMdkH9tzVzAvV+0pic96PJ&#10;JG5CUibTwzEUt+tZ7Xr0ujk1oBJTgeqSGOODuhcrZ5qv2OhFzAoX0xy5Cwp+evE09OuGPwIXi0UK&#10;wuxbFs71leUROt6bNot1MJVM9xtp6rkZ2MP0pwkZNjWu166eoh7/Tv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II7q9QAAAAHAQAADwAAAAAAAAABACAAAAAiAAAAZHJzL2Rvd25yZXYueG1sUEsB&#10;AhQAFAAAAAgAh07iQKrG3bhrAgAA5QQAAA4AAAAAAAAAAQAgAAAAIwEAAGRycy9lMm9Eb2MueG1s&#10;UEsFBgAAAAAGAAYAWQEAAAAGAAAAAA==&#10;">
                <v:fill on="t" focussize="0,0"/>
                <v:stroke weight="0.5pt" color="#000000" joinstyle="round"/>
                <v:imagedata o:title=""/>
                <o:lock v:ext="edit" aspectratio="f"/>
                <v:textbox>
                  <w:txbxContent>
                    <w:p w14:paraId="544B5F4C">
                      <w:pPr>
                        <w:spacing w:after="78"/>
                      </w:pPr>
                    </w:p>
                    <w:p w14:paraId="6A93CD2F">
                      <w:pPr>
                        <w:spacing w:after="78"/>
                      </w:pPr>
                    </w:p>
                  </w:txbxContent>
                </v:textbox>
              </v:shape>
            </w:pict>
          </mc:Fallback>
        </mc:AlternateContent>
      </w:r>
    </w:p>
    <w:p w14:paraId="17689839">
      <w:pPr>
        <w:tabs>
          <w:tab w:val="left" w:pos="1110"/>
        </w:tabs>
        <w:spacing w:after="78" w:line="276" w:lineRule="auto"/>
        <w:ind w:firstLine="480" w:firstLineChars="200"/>
        <w:rPr>
          <w:rFonts w:ascii="Times New Roman" w:hAnsi="Times New Roman" w:eastAsia="仿宋" w:cs="宋体"/>
          <w:color w:val="000000"/>
          <w:sz w:val="24"/>
          <w:szCs w:val="21"/>
        </w:rPr>
      </w:pPr>
    </w:p>
    <w:p w14:paraId="22A48B17">
      <w:pPr>
        <w:tabs>
          <w:tab w:val="left" w:pos="1110"/>
        </w:tabs>
        <w:spacing w:after="78" w:line="276" w:lineRule="auto"/>
        <w:ind w:firstLine="480" w:firstLineChars="200"/>
        <w:rPr>
          <w:rFonts w:ascii="Times New Roman" w:hAnsi="Times New Roman" w:eastAsia="仿宋" w:cs="宋体"/>
          <w:color w:val="000000"/>
          <w:sz w:val="24"/>
          <w:szCs w:val="21"/>
        </w:rPr>
      </w:pPr>
    </w:p>
    <w:p w14:paraId="1D78B6AB">
      <w:pPr>
        <w:tabs>
          <w:tab w:val="left" w:pos="1110"/>
        </w:tabs>
        <w:spacing w:after="78" w:line="276" w:lineRule="auto"/>
        <w:ind w:firstLine="480" w:firstLineChars="200"/>
        <w:rPr>
          <w:rFonts w:ascii="Times New Roman" w:hAnsi="Times New Roman" w:eastAsia="仿宋" w:cs="宋体"/>
          <w:color w:val="000000"/>
          <w:sz w:val="24"/>
          <w:szCs w:val="21"/>
        </w:rPr>
      </w:pPr>
    </w:p>
    <w:p w14:paraId="3B047246">
      <w:pPr>
        <w:tabs>
          <w:tab w:val="left" w:pos="1110"/>
        </w:tabs>
        <w:spacing w:after="78" w:line="276" w:lineRule="auto"/>
        <w:ind w:firstLine="480" w:firstLineChars="200"/>
        <w:rPr>
          <w:rFonts w:ascii="Times New Roman" w:hAnsi="Times New Roman" w:eastAsia="仿宋" w:cs="宋体"/>
          <w:color w:val="000000"/>
          <w:sz w:val="24"/>
          <w:szCs w:val="21"/>
        </w:rPr>
      </w:pPr>
    </w:p>
    <w:p w14:paraId="34A0AB17">
      <w:pPr>
        <w:tabs>
          <w:tab w:val="left" w:pos="1110"/>
        </w:tabs>
        <w:spacing w:after="78" w:line="276" w:lineRule="auto"/>
        <w:ind w:firstLine="480" w:firstLineChars="200"/>
        <w:rPr>
          <w:rFonts w:ascii="Times New Roman" w:hAnsi="Times New Roman" w:eastAsia="仿宋" w:cs="宋体"/>
          <w:color w:val="000000"/>
          <w:sz w:val="24"/>
          <w:szCs w:val="21"/>
        </w:rPr>
      </w:pPr>
    </w:p>
    <w:p w14:paraId="12D06C06">
      <w:pPr>
        <w:tabs>
          <w:tab w:val="left" w:pos="1110"/>
        </w:tabs>
        <w:spacing w:after="78" w:line="276" w:lineRule="auto"/>
        <w:ind w:firstLine="480" w:firstLineChars="200"/>
        <w:rPr>
          <w:rFonts w:ascii="Times New Roman" w:hAnsi="Times New Roman" w:eastAsia="仿宋" w:cs="宋体"/>
          <w:color w:val="000000"/>
          <w:sz w:val="24"/>
          <w:szCs w:val="21"/>
        </w:rPr>
      </w:pPr>
    </w:p>
    <w:p w14:paraId="60CCCD69">
      <w:pPr>
        <w:tabs>
          <w:tab w:val="left" w:pos="1110"/>
        </w:tabs>
        <w:spacing w:after="78" w:line="276" w:lineRule="auto"/>
        <w:ind w:firstLine="480" w:firstLineChars="200"/>
        <w:rPr>
          <w:rFonts w:ascii="Times New Roman" w:hAnsi="Times New Roman" w:eastAsia="仿宋" w:cs="宋体"/>
          <w:color w:val="000000"/>
          <w:sz w:val="24"/>
          <w:szCs w:val="21"/>
        </w:rPr>
      </w:pPr>
    </w:p>
    <w:p w14:paraId="2BF12DEE">
      <w:pPr>
        <w:tabs>
          <w:tab w:val="left" w:pos="1110"/>
        </w:tabs>
        <w:spacing w:after="78" w:line="276" w:lineRule="auto"/>
        <w:ind w:firstLine="480" w:firstLineChars="200"/>
        <w:rPr>
          <w:rFonts w:ascii="Times New Roman" w:hAnsi="Times New Roman" w:eastAsia="仿宋" w:cs="宋体"/>
          <w:color w:val="000000"/>
          <w:sz w:val="24"/>
          <w:szCs w:val="21"/>
        </w:rPr>
      </w:pPr>
    </w:p>
    <w:p w14:paraId="5E7BD5CE">
      <w:pPr>
        <w:tabs>
          <w:tab w:val="left" w:pos="1110"/>
        </w:tabs>
        <w:spacing w:after="78" w:line="276" w:lineRule="auto"/>
        <w:ind w:firstLine="480" w:firstLineChars="200"/>
        <w:rPr>
          <w:rFonts w:ascii="Times New Roman" w:hAnsi="Times New Roman" w:eastAsia="仿宋" w:cs="宋体"/>
          <w:color w:val="000000"/>
          <w:sz w:val="24"/>
          <w:szCs w:val="21"/>
        </w:rPr>
      </w:pPr>
    </w:p>
    <w:p w14:paraId="4FC63194">
      <w:pPr>
        <w:tabs>
          <w:tab w:val="left" w:pos="1110"/>
        </w:tabs>
        <w:spacing w:after="78" w:line="276" w:lineRule="auto"/>
        <w:ind w:firstLine="480" w:firstLineChars="200"/>
        <w:rPr>
          <w:rFonts w:ascii="Times New Roman" w:hAnsi="Times New Roman" w:eastAsia="仿宋" w:cs="宋体"/>
          <w:color w:val="000000"/>
          <w:sz w:val="24"/>
          <w:szCs w:val="21"/>
        </w:rPr>
      </w:pPr>
    </w:p>
    <w:p w14:paraId="0168CA45">
      <w:pPr>
        <w:tabs>
          <w:tab w:val="left" w:pos="1110"/>
        </w:tabs>
        <w:spacing w:after="78" w:line="276" w:lineRule="auto"/>
        <w:ind w:firstLine="480" w:firstLineChars="200"/>
        <w:rPr>
          <w:rFonts w:ascii="Times New Roman" w:hAnsi="Times New Roman" w:eastAsia="仿宋" w:cs="宋体"/>
          <w:color w:val="000000"/>
          <w:sz w:val="24"/>
          <w:szCs w:val="21"/>
        </w:rPr>
      </w:pPr>
    </w:p>
    <w:p w14:paraId="2C2461D4">
      <w:pPr>
        <w:tabs>
          <w:tab w:val="left" w:pos="1110"/>
        </w:tabs>
        <w:spacing w:after="78" w:line="276" w:lineRule="auto"/>
        <w:ind w:firstLine="480" w:firstLineChars="200"/>
        <w:rPr>
          <w:rFonts w:ascii="Times New Roman" w:hAnsi="Times New Roman" w:eastAsia="仿宋" w:cs="宋体"/>
          <w:color w:val="000000"/>
          <w:sz w:val="24"/>
          <w:szCs w:val="21"/>
        </w:rPr>
      </w:pPr>
    </w:p>
    <w:p w14:paraId="0AC9D4AB">
      <w:pPr>
        <w:spacing w:after="78"/>
        <w:rPr>
          <w:rFonts w:ascii="Times New Roman" w:hAnsi="Times New Roman" w:eastAsia="仿宋"/>
        </w:rPr>
      </w:pPr>
    </w:p>
    <w:p w14:paraId="7BF04A25">
      <w:pPr>
        <w:pStyle w:val="4"/>
        <w:adjustRightInd w:val="0"/>
        <w:spacing w:before="156" w:beforeLines="50" w:after="156" w:afterLines="50" w:line="415" w:lineRule="auto"/>
        <w:ind w:left="900" w:hanging="900"/>
        <w:jc w:val="left"/>
        <w:rPr>
          <w:rFonts w:ascii="Times New Roman" w:hAnsi="Times New Roman" w:eastAsia="仿宋" w:cs="宋体"/>
          <w:b w:val="0"/>
          <w:color w:val="000000"/>
          <w:sz w:val="24"/>
          <w:szCs w:val="21"/>
        </w:rPr>
      </w:pPr>
      <w:r>
        <w:rPr>
          <w:rFonts w:hint="eastAsia" w:ascii="Times New Roman" w:hAnsi="Times New Roman" w:eastAsia="仿宋" w:cs="宋体"/>
          <w:b w:val="0"/>
          <w:color w:val="000000"/>
          <w:sz w:val="24"/>
          <w:szCs w:val="21"/>
        </w:rPr>
        <w:t>中国执行信息公开网查询情况截图</w:t>
      </w:r>
      <w:bookmarkEnd w:id="11"/>
    </w:p>
    <w:p w14:paraId="4C596178">
      <w:pPr>
        <w:tabs>
          <w:tab w:val="left" w:pos="1110"/>
        </w:tabs>
        <w:spacing w:after="78" w:line="276" w:lineRule="auto"/>
        <w:ind w:firstLine="420" w:firstLineChars="200"/>
        <w:rPr>
          <w:rFonts w:ascii="Times New Roman" w:hAnsi="Times New Roman" w:eastAsia="仿宋" w:cs="宋体"/>
          <w:color w:val="000000"/>
          <w:sz w:val="24"/>
          <w:szCs w:val="21"/>
        </w:rPr>
      </w:pPr>
      <w:r>
        <w:rPr>
          <w:rFonts w:ascii="Times New Roman" w:hAnsi="Times New Roman" w:eastAsia="仿宋"/>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570452681"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87ADF9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0pt;margin-top:-0.05pt;height:282pt;width:425.25pt;z-index:251661312;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WKYHbbQIAAOUEAAAOAAAAZHJzL2Uyb0RvYy54bWytVEtu2zAQ&#10;3RfoHQjuG8mOlaSG5cBN4KJA0ARIiq5piooEUCRL0pbcA7Q3yKqb7nuunKOPlJw4SRdZVAtqfnoz&#10;8zij2WnXSLIR1tVa5XR0kFIiFNdFrW5z+uVm+e6EEueZKpjUSuR0Kxw9nb99M2vNVIx1pWUhLAGI&#10;ctPW5LTy3kyTxPFKNMwdaCMUnKW2DfNQ7W1SWNYCvZHJOE2PklbbwljNhXOwnvdOOiDa1wDqsqy5&#10;ONd83Qjle1QrJPNoyVW1cXQeqy1Lwf1lWTrhicwpOvXxRBLIq3Am8xmb3lpmqpoPJbDXlPCsp4bV&#10;CkkfoM6ZZ2Rt6xdQTc2tdrr0B1w3Sd9IZARdjNJn3FxXzIjYC6h25oF09/9g+efNlSV1kdPsOJ1k&#10;46OTESWKNbj4+7uf97/+3P/+QQ4DTa1xU0RfG8T77oPuMDw7u4MxdN+Vtglv9EXgB8nbB5JF5wmH&#10;MZtgCI4zSjh8h9nJCHrASR4/N9b5j0I3JAg5tbjFSC7bXDjfh+5CQjanZV0saymjsnVn0pINw4Vj&#10;6grdUiKZ8zDmdBmfIduTz6QibU6PDrM0Znricy8gb9DMHmwan5ewaEkqdBao6ykKku9W3cDnShdb&#10;0Gl1P5fO8GWNli9Q7xWzGEQwiFX1lzhKqVGhHiRKKm2//8se4jEf8FLSYrBz6r6tmRWo95PC5Lwf&#10;TSZhE6IyyY7HUOy+Z7XvUevmTINKTAWqi2KI93InllY3X7HRi5AVLqY4cucU/PTime/XDX8ELhaL&#10;GITZN8xfqGvDA3S4N6UXa6/LOt5voKnnZmAP0x8nZNjUsF77eox6/Dv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FimB220CAADlBAAADgAAAAAAAAABACAAAAAjAQAAZHJzL2Uyb0RvYy54&#10;bWxQSwUGAAAAAAYABgBZAQAAAgYAAAAA&#10;">
                <v:fill on="t" focussize="0,0"/>
                <v:stroke weight="0.5pt" color="#000000" joinstyle="round"/>
                <v:imagedata o:title=""/>
                <o:lock v:ext="edit" aspectratio="f"/>
                <v:textbox>
                  <w:txbxContent>
                    <w:p w14:paraId="287ADF95">
                      <w:pPr>
                        <w:spacing w:after="78"/>
                      </w:pPr>
                    </w:p>
                  </w:txbxContent>
                </v:textbox>
              </v:shape>
            </w:pict>
          </mc:Fallback>
        </mc:AlternateContent>
      </w:r>
    </w:p>
    <w:p w14:paraId="1BFD09BE">
      <w:pPr>
        <w:tabs>
          <w:tab w:val="left" w:pos="1110"/>
        </w:tabs>
        <w:spacing w:after="78" w:line="276" w:lineRule="auto"/>
        <w:ind w:firstLine="480" w:firstLineChars="200"/>
        <w:rPr>
          <w:rFonts w:ascii="Times New Roman" w:hAnsi="Times New Roman" w:eastAsia="仿宋" w:cs="宋体"/>
          <w:color w:val="000000"/>
          <w:sz w:val="24"/>
          <w:szCs w:val="21"/>
        </w:rPr>
      </w:pPr>
    </w:p>
    <w:p w14:paraId="556B8CFF">
      <w:pPr>
        <w:tabs>
          <w:tab w:val="left" w:pos="1110"/>
        </w:tabs>
        <w:spacing w:after="78" w:line="276" w:lineRule="auto"/>
        <w:ind w:firstLine="480" w:firstLineChars="200"/>
        <w:rPr>
          <w:rFonts w:ascii="Times New Roman" w:hAnsi="Times New Roman" w:eastAsia="仿宋" w:cs="宋体"/>
          <w:color w:val="000000"/>
          <w:sz w:val="24"/>
          <w:szCs w:val="21"/>
        </w:rPr>
      </w:pPr>
    </w:p>
    <w:p w14:paraId="1A0CFDB6">
      <w:pPr>
        <w:tabs>
          <w:tab w:val="left" w:pos="1110"/>
        </w:tabs>
        <w:spacing w:after="78" w:line="276" w:lineRule="auto"/>
        <w:ind w:firstLine="480" w:firstLineChars="200"/>
        <w:rPr>
          <w:rFonts w:ascii="Times New Roman" w:hAnsi="Times New Roman" w:eastAsia="仿宋" w:cs="宋体"/>
          <w:color w:val="000000"/>
          <w:sz w:val="24"/>
          <w:szCs w:val="21"/>
        </w:rPr>
      </w:pPr>
    </w:p>
    <w:p w14:paraId="7F6DF83E">
      <w:pPr>
        <w:tabs>
          <w:tab w:val="left" w:pos="1110"/>
        </w:tabs>
        <w:spacing w:after="78" w:line="276" w:lineRule="auto"/>
        <w:ind w:firstLine="480" w:firstLineChars="200"/>
        <w:rPr>
          <w:rFonts w:ascii="Times New Roman" w:hAnsi="Times New Roman" w:eastAsia="仿宋" w:cs="宋体"/>
          <w:color w:val="000000"/>
          <w:sz w:val="24"/>
          <w:szCs w:val="21"/>
        </w:rPr>
      </w:pPr>
    </w:p>
    <w:p w14:paraId="38D96D84">
      <w:pPr>
        <w:tabs>
          <w:tab w:val="left" w:pos="1110"/>
        </w:tabs>
        <w:spacing w:after="78" w:line="276" w:lineRule="auto"/>
        <w:ind w:firstLine="480" w:firstLineChars="200"/>
        <w:rPr>
          <w:rFonts w:ascii="Times New Roman" w:hAnsi="Times New Roman" w:eastAsia="仿宋" w:cs="宋体"/>
          <w:color w:val="000000"/>
          <w:sz w:val="24"/>
          <w:szCs w:val="21"/>
        </w:rPr>
      </w:pPr>
    </w:p>
    <w:p w14:paraId="084B38B3">
      <w:pPr>
        <w:tabs>
          <w:tab w:val="left" w:pos="1110"/>
        </w:tabs>
        <w:spacing w:after="78" w:line="276" w:lineRule="auto"/>
        <w:ind w:firstLine="480" w:firstLineChars="200"/>
        <w:rPr>
          <w:rFonts w:ascii="Times New Roman" w:hAnsi="Times New Roman" w:eastAsia="仿宋" w:cs="宋体"/>
          <w:color w:val="000000"/>
          <w:sz w:val="24"/>
          <w:szCs w:val="21"/>
        </w:rPr>
      </w:pPr>
    </w:p>
    <w:p w14:paraId="48CAD30A">
      <w:pPr>
        <w:tabs>
          <w:tab w:val="left" w:pos="1110"/>
        </w:tabs>
        <w:spacing w:after="78" w:line="276" w:lineRule="auto"/>
        <w:ind w:firstLine="480" w:firstLineChars="200"/>
        <w:rPr>
          <w:rFonts w:ascii="Times New Roman" w:hAnsi="Times New Roman" w:eastAsia="仿宋" w:cs="宋体"/>
          <w:color w:val="000000"/>
          <w:sz w:val="24"/>
          <w:szCs w:val="21"/>
        </w:rPr>
      </w:pPr>
    </w:p>
    <w:p w14:paraId="280F0053">
      <w:pPr>
        <w:tabs>
          <w:tab w:val="left" w:pos="1110"/>
        </w:tabs>
        <w:spacing w:after="78" w:line="276" w:lineRule="auto"/>
        <w:ind w:firstLine="480" w:firstLineChars="200"/>
        <w:rPr>
          <w:rFonts w:ascii="Times New Roman" w:hAnsi="Times New Roman" w:eastAsia="仿宋" w:cs="宋体"/>
          <w:color w:val="000000"/>
          <w:sz w:val="24"/>
          <w:szCs w:val="21"/>
        </w:rPr>
      </w:pPr>
    </w:p>
    <w:p w14:paraId="628C33E3">
      <w:pPr>
        <w:tabs>
          <w:tab w:val="left" w:pos="1110"/>
        </w:tabs>
        <w:spacing w:after="78" w:line="276" w:lineRule="auto"/>
        <w:ind w:firstLine="480" w:firstLineChars="200"/>
        <w:rPr>
          <w:rFonts w:ascii="Times New Roman" w:hAnsi="Times New Roman" w:eastAsia="仿宋" w:cs="宋体"/>
          <w:color w:val="000000"/>
          <w:sz w:val="24"/>
          <w:szCs w:val="21"/>
        </w:rPr>
      </w:pPr>
    </w:p>
    <w:p w14:paraId="37AF6D19">
      <w:pPr>
        <w:pStyle w:val="26"/>
        <w:spacing w:after="78"/>
        <w:ind w:left="2940"/>
        <w:rPr>
          <w:rFonts w:ascii="Times New Roman" w:hAnsi="Times New Roman" w:eastAsia="仿宋"/>
        </w:rPr>
      </w:pPr>
    </w:p>
    <w:p w14:paraId="19674C9B">
      <w:pPr>
        <w:pStyle w:val="4"/>
        <w:spacing w:after="78"/>
      </w:pPr>
      <w:r>
        <w:rPr>
          <w:rFonts w:hint="eastAsia"/>
        </w:rPr>
        <w:t>现场踏勘确认表（附照片）</w:t>
      </w:r>
    </w:p>
    <w:p w14:paraId="2AF290E7">
      <w:pPr>
        <w:pStyle w:val="66"/>
        <w:jc w:val="center"/>
        <w:rPr>
          <w:b/>
          <w:bCs/>
          <w:sz w:val="36"/>
          <w:szCs w:val="44"/>
        </w:rPr>
      </w:pPr>
      <w:r>
        <w:rPr>
          <w:rFonts w:hint="eastAsia"/>
          <w:b/>
          <w:bCs/>
          <w:sz w:val="36"/>
          <w:szCs w:val="44"/>
        </w:rPr>
        <w:t>危险废物（液）处理处置服务集中采购项目现场踏勘确认单</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5E8B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36ADC968">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44146C4E">
            <w:pPr>
              <w:spacing w:after="78" w:line="640" w:lineRule="exact"/>
              <w:rPr>
                <w:rFonts w:eastAsia="仿宋_GB2312"/>
                <w:b/>
                <w:bCs/>
                <w:sz w:val="32"/>
                <w:szCs w:val="32"/>
              </w:rPr>
            </w:pPr>
          </w:p>
        </w:tc>
      </w:tr>
      <w:tr w14:paraId="5B96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311696DA">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4AA5F433">
            <w:pPr>
              <w:spacing w:after="78" w:line="640" w:lineRule="exact"/>
              <w:rPr>
                <w:rFonts w:eastAsia="仿宋_GB2312"/>
                <w:b/>
                <w:bCs/>
                <w:sz w:val="32"/>
                <w:szCs w:val="32"/>
              </w:rPr>
            </w:pPr>
          </w:p>
        </w:tc>
      </w:tr>
      <w:tr w14:paraId="7A4E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28ABAD97">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D2F4AA0">
            <w:pPr>
              <w:spacing w:after="78" w:line="640" w:lineRule="exact"/>
              <w:rPr>
                <w:rFonts w:eastAsia="仿宋_GB2312"/>
                <w:b/>
                <w:bCs/>
                <w:sz w:val="32"/>
                <w:szCs w:val="32"/>
              </w:rPr>
            </w:pPr>
          </w:p>
        </w:tc>
      </w:tr>
      <w:tr w14:paraId="4049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D4DA0DD">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6621058A">
            <w:pPr>
              <w:spacing w:after="78"/>
              <w:ind w:firstLine="560" w:firstLineChars="200"/>
              <w:rPr>
                <w:rFonts w:eastAsia="仿宋_GB2312"/>
                <w:sz w:val="28"/>
                <w:szCs w:val="28"/>
              </w:rPr>
            </w:pPr>
            <w:r>
              <w:rPr>
                <w:rFonts w:hint="eastAsia" w:eastAsia="仿宋_GB2312"/>
                <w:sz w:val="28"/>
                <w:szCs w:val="28"/>
              </w:rPr>
              <w:t>本公司已前往项目进行实地踏勘，本公司对本项采购范围、内容及相对应的情况已进行了确认。</w:t>
            </w:r>
          </w:p>
          <w:p w14:paraId="1BDE755F">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1A65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601E01F0">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7A3D3D4F">
            <w:pPr>
              <w:spacing w:after="78" w:line="640" w:lineRule="exact"/>
              <w:jc w:val="center"/>
              <w:rPr>
                <w:rFonts w:eastAsia="仿宋_GB2312"/>
                <w:b/>
                <w:bCs/>
                <w:sz w:val="32"/>
                <w:szCs w:val="32"/>
              </w:rPr>
            </w:pPr>
          </w:p>
        </w:tc>
      </w:tr>
      <w:tr w14:paraId="1AE4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552E3D37">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69EF42D7">
            <w:pPr>
              <w:spacing w:after="78" w:line="640" w:lineRule="exact"/>
              <w:jc w:val="center"/>
              <w:rPr>
                <w:rFonts w:eastAsia="仿宋_GB2312"/>
                <w:b/>
                <w:bCs/>
                <w:sz w:val="32"/>
                <w:szCs w:val="32"/>
              </w:rPr>
            </w:pPr>
          </w:p>
        </w:tc>
      </w:tr>
      <w:tr w14:paraId="45F3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3DA4A6CE">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70A0052C">
            <w:pPr>
              <w:spacing w:after="78" w:line="640" w:lineRule="exact"/>
              <w:jc w:val="center"/>
              <w:rPr>
                <w:rFonts w:eastAsia="仿宋_GB2312"/>
                <w:b/>
                <w:bCs/>
                <w:sz w:val="32"/>
                <w:szCs w:val="32"/>
              </w:rPr>
            </w:pPr>
          </w:p>
        </w:tc>
      </w:tr>
      <w:tr w14:paraId="31C5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26FA3E0B">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692B00AA">
            <w:pPr>
              <w:spacing w:after="78" w:line="640" w:lineRule="exact"/>
              <w:jc w:val="center"/>
              <w:rPr>
                <w:rFonts w:eastAsia="仿宋_GB2312"/>
                <w:b/>
                <w:bCs/>
                <w:sz w:val="32"/>
                <w:szCs w:val="32"/>
              </w:rPr>
            </w:pPr>
          </w:p>
        </w:tc>
      </w:tr>
    </w:tbl>
    <w:p w14:paraId="7B9A9570">
      <w:pPr>
        <w:spacing w:after="78"/>
        <w:rPr>
          <w:rFonts w:ascii="仿宋_GB2312" w:eastAsia="仿宋_GB2312"/>
        </w:rPr>
      </w:pPr>
      <w:r>
        <w:rPr>
          <w:rFonts w:hint="eastAsia" w:ascii="仿宋_GB2312" w:eastAsia="仿宋_GB2312"/>
        </w:rPr>
        <w:t>注：（1）《现场踏勘确认单》需附参选单位到项目现场踏勘的照片，照片内应有参选单位人员及项目人员。</w:t>
      </w:r>
    </w:p>
    <w:p w14:paraId="7463EAC9">
      <w:pPr>
        <w:spacing w:after="78"/>
        <w:rPr>
          <w:rFonts w:ascii="仿宋_GB2312" w:eastAsia="仿宋_GB2312"/>
        </w:rPr>
      </w:pPr>
      <w:r>
        <w:rPr>
          <w:rFonts w:hint="eastAsia" w:ascii="仿宋_GB2312" w:eastAsia="仿宋_GB2312"/>
        </w:rPr>
        <w:t>（2）未提供或提供的踏勘确认单填写不全、照片不完整、确认单未经采购人确认的情形，均为无效，评审专家有权不予采纳，并将视为无效报价。</w:t>
      </w:r>
    </w:p>
    <w:p w14:paraId="37A3F940">
      <w:pPr>
        <w:spacing w:after="78"/>
        <w:rPr>
          <w:rFonts w:ascii="仿宋_GB2312" w:eastAsia="仿宋_GB2312"/>
          <w:b/>
          <w:bCs/>
          <w:sz w:val="22"/>
          <w:szCs w:val="28"/>
        </w:rPr>
      </w:pPr>
      <w:r>
        <w:rPr>
          <w:rFonts w:hint="eastAsia" w:ascii="仿宋_GB2312" w:eastAsia="仿宋_GB2312"/>
          <w:b/>
          <w:bCs/>
          <w:sz w:val="22"/>
          <w:szCs w:val="28"/>
        </w:rPr>
        <w:t>附：现场踏勘照片</w:t>
      </w:r>
    </w:p>
    <w:p w14:paraId="24936FDE">
      <w:pPr>
        <w:spacing w:after="78"/>
        <w:rPr>
          <w:rFonts w:ascii="仿宋_GB2312" w:eastAsia="仿宋_GB2312"/>
          <w:b/>
          <w:bCs/>
          <w:sz w:val="22"/>
          <w:szCs w:val="28"/>
        </w:rPr>
      </w:pPr>
      <w:r>
        <w:rPr>
          <w:rFonts w:hint="eastAsia" w:ascii="仿宋_GB2312" w:eastAsia="仿宋_GB2312"/>
          <w:b/>
          <w:bCs/>
          <w:sz w:val="22"/>
          <w:szCs w:val="28"/>
        </w:rPr>
        <w:t>松岗水质净化厂二期</w:t>
      </w:r>
    </w:p>
    <w:p w14:paraId="7A3B1600">
      <w:pPr>
        <w:spacing w:after="78"/>
        <w:rPr>
          <w:rFonts w:ascii="Times New Roman" w:hAnsi="Times New Roman" w:eastAsia="仿宋" w:cs="宋体"/>
          <w:color w:val="000000"/>
          <w:sz w:val="24"/>
          <w:szCs w:val="21"/>
        </w:rPr>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3848100</wp:posOffset>
                </wp:positionV>
                <wp:extent cx="5400675" cy="3581400"/>
                <wp:effectExtent l="0" t="0" r="28575" b="19050"/>
                <wp:wrapNone/>
                <wp:docPr id="565740636" name="文本框 2"/>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D8644D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0pt;margin-top:303pt;height:282pt;width:425.25pt;z-index:251664384;mso-width-relative:page;mso-height-relative:page;" fillcolor="#FFFFFF"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Py0WzxtAgAA5QQAAA4AAABkcnMvZTJvRG9jLnhtbK1US27b&#10;MBDdF+gdCO4byY7lpEbkwE3gokDQBEiKrmmKigRQJEvSltwDtDfIqpvue66co4+U4jhJF1lUC2l+&#10;ejPzOMOT066RZCOsq7XK6eggpUQorota3eb0y83y3TElzjNVMKmVyOlWOHo6f/vmpDUzMdaVloWw&#10;BCDKzVqT08p7M0sSxyvRMHegjVBwlto2zEO1t0lhWQv0RibjNJ0mrbaFsZoL52A97510QLSvAdRl&#10;WXNxrvm6Ecr3qFZI5tGSq2rj6DxWW5aC+8uydMITmVN06uMbSSCvwjuZn7DZrWWmqvlQAntNCc96&#10;alitkHQHdc48I2tbv4Bqam6106U/4LpJ+kYiI+hilD7j5rpiRsReQLUzO9Ld/4PlnzdXltRFTrNp&#10;djRJp4dTShRrcPD3dz/vf/25//2DjANNrXEzRF8bxPvug+4wPA92B2PovittE77oi8APkrc7kkXn&#10;CYcxm2AIjjJKOHyH2fEIesBJHn831vmPQjckCDm1OMVILttcON+HPoSEbE7LuljWUkZl686kJRuG&#10;A8fUFbqlRDLnYczpMj5Dtie/SUXanE4PszRmeuJzLyBv0MwebBqfl7BoSSp0FqjrKQqS71bdwOdK&#10;F1vQaXU/l87wZY2WL1DvFbMYRDCIVfWXeJVSo0I9SJRU2n7/lz3EYz7gpaTFYOfUfVszK1DvJ4XJ&#10;eT+aTMImRGWSHY2h2H3Pat+j1s2ZBpUjXAqGRzHEe/kgllY3X7HRi5AVLqY4cucU/PTime/XDTcC&#10;F4tFDMLsG+Yv1LXhATqcm9KLtddlHc830NRzM7CH6Y8TMmxqWK99PUY93k7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buZDvWAAAACQEAAA8AAAAAAAAAAQAgAAAAIgAAAGRycy9kb3ducmV2Lnht&#10;bFBLAQIUABQAAAAIAIdO4kD8tFs8bQIAAOUEAAAOAAAAAAAAAAEAIAAAACUBAABkcnMvZTJvRG9j&#10;LnhtbFBLBQYAAAAABgAGAFkBAAAEBgAAAAA=&#10;">
                <v:fill on="t" focussize="0,0"/>
                <v:stroke weight="0.5pt" color="#000000" joinstyle="round"/>
                <v:imagedata o:title=""/>
                <o:lock v:ext="edit" aspectratio="f"/>
                <v:textbox>
                  <w:txbxContent>
                    <w:p w14:paraId="0D8644D0">
                      <w:pPr>
                        <w:spacing w:after="78"/>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400675" cy="3581400"/>
                <wp:effectExtent l="0" t="0" r="28575" b="19050"/>
                <wp:wrapNone/>
                <wp:docPr id="75813498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60E4B7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5408;mso-width-relative:page;mso-height-relative:page;" fillcolor="#FFFFFF"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BgrCYZsAgAA5QQAAA4AAABkcnMvZTJvRG9jLnhtbK1UzU4bMRC+&#10;V+o7WL6XTSCBELFBKShVJVSQoOrZ8XrZlbwe13aySR+gfYOeeum9z8Vz9LN3gQA9cOgedudvv5n5&#10;POOT002j2Vo5X5PJ+XBvwJkykora3Ob8883i3YQzH4QphCajcr5Vnp/O3r45ae1U7VNFulCOAcT4&#10;aWtzXoVgp1nmZaUa4ffIKgNnSa4RAaq7zQonWqA3OtsfDA6zllxhHUnlPaznnZP3iO41gFSWtVTn&#10;JFeNMqFDdUqLgJZ8VVvPZ6naslQyXJalV4HpnKPTkN5IAnkZ39nsRExvnbBVLfsSxGtKeNZTI2qD&#10;pA9Q5yIItnL1C6imlo48lWFPUpN1jSRG0MVw8Iyb60pYlXoB1d4+kO7/H6z8tL5yrC5yfjSeDA9G&#10;x5MRZ0Y0OPi7nz/ufv25+/2dDSNNrfVTRF9bxIfNe9pgeO7tHsbY/aZ0TfyiLwY/SN4+kKw2gUkY&#10;xyMMwdGYMwnfAZJCjzjZ4+/W+fBBUcOikHOHU0zkivWFD13ofUjM5knXxaLWOilbf6YdWwscOKau&#10;oJYzLXyAMeeL9PTZnvymDWtzfngwHqRMT3z+BeQNmtmBHaTnJSxa0gadReo6iqIUNstNz+eSii3o&#10;dNTNpbdyUaPlC9R7JRwGEQxiVcMlXqUmVEi9xFlF7tu/7DEe8wEvZy0GO+f+60o4hXo/GkzO8XA0&#10;ipuQlNH4aB+K2/Usdz1m1ZwRqBziUrAyiTE+6HuxdNR8wUbPY1a4hJHInXPw04lnoVs33AhSzecp&#10;CLNvRbgw11ZG6HhuhuarQGWdzjfS1HHTs4fpTxPSb2pcr109RT3eTr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1sYz9MAAAAFAQAADwAAAAAAAAABACAAAAAiAAAAZHJzL2Rvd25yZXYueG1sUEsB&#10;AhQAFAAAAAgAh07iQBgrCYZsAgAA5QQAAA4AAAAAAAAAAQAgAAAAIgEAAGRycy9lMm9Eb2MueG1s&#10;UEsFBgAAAAAGAAYAWQEAAAAGAAAAAA==&#10;">
                <v:fill on="t" focussize="0,0"/>
                <v:stroke weight="0.5pt" color="#000000" joinstyle="round"/>
                <v:imagedata o:title=""/>
                <o:lock v:ext="edit" aspectratio="f"/>
                <v:textbox>
                  <w:txbxContent>
                    <w:p w14:paraId="760E4B71">
                      <w:pPr>
                        <w:spacing w:after="78"/>
                      </w:pPr>
                    </w:p>
                  </w:txbxContent>
                </v:textbox>
              </v:shape>
            </w:pict>
          </mc:Fallback>
        </mc:AlternateContent>
      </w:r>
      <w:r>
        <w:br w:type="page"/>
      </w:r>
    </w:p>
    <w:p w14:paraId="36C3D721">
      <w:pPr>
        <w:spacing w:after="78"/>
        <w:rPr>
          <w:rFonts w:ascii="仿宋_GB2312" w:eastAsia="仿宋_GB2312"/>
          <w:b/>
          <w:bCs/>
          <w:sz w:val="22"/>
          <w:szCs w:val="28"/>
        </w:rPr>
      </w:pPr>
      <w:r>
        <w:rPr>
          <w:rFonts w:hint="eastAsia" w:ascii="仿宋_GB2312" w:eastAsia="仿宋_GB2312"/>
          <w:b/>
          <w:bCs/>
          <w:sz w:val="22"/>
          <w:szCs w:val="28"/>
        </w:rPr>
        <w:t>横岗水质净化厂一期</w:t>
      </w:r>
    </w:p>
    <w:p w14:paraId="060925E6">
      <w:pPr>
        <w:spacing w:after="78"/>
        <w:rPr>
          <w:rFonts w:ascii="Times New Roman" w:hAnsi="Times New Roman" w:eastAsia="仿宋" w:cs="宋体"/>
          <w:b/>
          <w:color w:val="000000"/>
          <w:sz w:val="24"/>
          <w:szCs w:val="21"/>
        </w:rPr>
      </w:pP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3848100</wp:posOffset>
                </wp:positionV>
                <wp:extent cx="5400675" cy="3581400"/>
                <wp:effectExtent l="0" t="0" r="28575" b="19050"/>
                <wp:wrapNone/>
                <wp:docPr id="1886104843" name="文本框 2"/>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5C59913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0pt;margin-top:303pt;height:282pt;width:425.25pt;z-index:251666432;mso-width-relative:page;mso-height-relative:page;" fillcolor="#FFFFFF"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Dr0YtBuAgAA5gQAAA4AAABkcnMvZTJvRG9jLnhtbK1UsW7b&#10;MBDdC/QfCO6NZMdOXSNy4CZwUSBoAiRFZ5qiIgIUyZK0JfcD2j/o1KV7vyvf0UdKSZykQ4ZqoO54&#10;x3d3j3c8PukaRbbCeWl0QUcHOSVCc1NKfVPQz9erNzNKfGC6ZMpoUdCd8PRk8frVcWvnYmxqo0rh&#10;CEC0n7e2oHUIdp5lnteiYf7AWKFhrIxrWIDqbrLSsRbojcrGeX6UtcaV1hkuvMfuWW+kA6J7CaCp&#10;KsnFmeGbRujQozqhWEBJvpbW00XKtqoEDxdV5UUgqqCoNKQVQSCv45otjtn8xjFbSz6kwF6SwpOa&#10;GiY1gt5DnbHAyMbJZ1CN5M54U4UDbpqsLyQxgipG+RNurmpmRaoFVHt7T7r/f7D80/bSEVmiE2az&#10;o1E+mU0OKdGswc3f/vxx++vP7e/vZBx5aq2fw/3K4kDo3psOZ+72PTZj+V3lmvhHYQR2sLy7Z1l0&#10;gXBsTifogrdTSjhsh9PZCHrEyR6OW+fDB2EaEoWCOlxjYpdtz33oXe9cYjRvlCxXUqmk7PypcmTL&#10;cONou9K0lCjmAzYLukrfEO3RMaVJW9Cjw2meIj2y+WeQ1yhmDzZP33NYlKQ0KovU9RRFKXTrbuBz&#10;bcod6HSmb0xv+Uqi5HPke8kcOhEMYlbDBZZKGWRoBomS2rhv/9qP/mgQWClp0dkF9V83zAnk+1Gj&#10;dd6NJpM4CkmZTN+Oobh9y3rfojfNqQGVI7wKlicx+gd1J1bONF8w0ssYFSamOWIXFPz04mno5w1P&#10;AhfLZXJC81sWzvWV5RE63ps2y00wlUz3G2nquRnYQ/unDhlGNc7Xvp68Hp6nx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W7mQ71gAAAAkBAAAPAAAAAAAAAAEAIAAAACIAAABkcnMvZG93bnJldi54&#10;bWxQSwECFAAUAAAACACHTuJAOvRi0G4CAADmBAAADgAAAAAAAAABACAAAAAlAQAAZHJzL2Uyb0Rv&#10;Yy54bWxQSwUGAAAAAAYABgBZAQAABQYAAAAA&#10;">
                <v:fill on="t" focussize="0,0"/>
                <v:stroke weight="0.5pt" color="#000000" joinstyle="round"/>
                <v:imagedata o:title=""/>
                <o:lock v:ext="edit" aspectratio="f"/>
                <v:textbox>
                  <w:txbxContent>
                    <w:p w14:paraId="5C599133">
                      <w:pPr>
                        <w:spacing w:after="78"/>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400675" cy="3581400"/>
                <wp:effectExtent l="0" t="0" r="28575" b="19050"/>
                <wp:wrapNone/>
                <wp:docPr id="77877929"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506F267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7456;mso-width-relative:page;mso-height-relative:page;" fillcolor="#FFFFFF"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FYy/79tAgAA5AQAAA4AAABkcnMvZTJvRG9jLnhtbK1US27bMBDd&#10;F+gdCO4b2Y4dO0bkwE3gokDQBEiKrmmKighQJEvSltwDtDfoqpvue66co4+UkjhJF1lUC2l+ejPz&#10;OMOT07ZWZCucl0bndHgwoERobgqpb3P6+Wb1bkaJD0wXTBktcroTnp4u3r45aexcjExlVCEcAYj2&#10;88bmtArBzrPM80rUzB8YKzScpXE1C1DdbVY41gC9VtloMDjKGuMK6wwX3sN63jlpj+heA2jKUnJx&#10;bvimFjp0qE4oFtCSr6T1dJGqLUvBw2VZehGIyik6DemNJJDX8Z0tTtj81jFbSd6XwF5TwrOeaiY1&#10;kj5AnbPAyMbJF1C15M54U4YDbuqsayQxgi6Gg2fcXFfMitQLqPb2gXT//2D5p+2VI7LI6XQ6m06P&#10;R8eUaFbj3O9+/rj79efu93cyjCw11s8RfG0RHtr3psXs3Ns9jLH5tnR1/KItAj843j1wLNpAOIyT&#10;MWZgOqGEw3c4mQ2hR5zs8XfrfPggTE2ikFOHQ0zcsu2FD13ofUjM5o2SxUoqlZSdP1OObBnOG0NX&#10;mIYSxXyAMaer9PTZnvymNGlyenQ4GaRMT3z+BeQNmtmDHaTnJSxaUhqdReo6iqIU2nXb87k2xQ50&#10;OtONpbd8JdHyBeq9Yg5zCAaxqeESr1IZVGh6iZLKuG//ssd4jAe8lDSY65z6rxvmBOr9qDE4x8Px&#10;OC5CUsaT6QiK2/es9z16U58ZUDnEnWB5EmN8UPdi6Uz9BQu9jFnhYpojd07BTyeehW7bcCFwsVym&#10;IIy+ZeFCX1seoeO5abPcBFPKdL6Rpo6bnj0Mf5qQflHjdu3rKerxcl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9bGM/TAAAABQEAAA8AAAAAAAAAAQAgAAAAIgAAAGRycy9kb3ducmV2LnhtbFBL&#10;AQIUABQAAAAIAIdO4kBWMv+/bQIAAOQEAAAOAAAAAAAAAAEAIAAAACIBAABkcnMvZTJvRG9jLnht&#10;bFBLBQYAAAAABgAGAFkBAAABBgAAAAA=&#10;">
                <v:fill on="t" focussize="0,0"/>
                <v:stroke weight="0.5pt" color="#000000" joinstyle="round"/>
                <v:imagedata o:title=""/>
                <o:lock v:ext="edit" aspectratio="f"/>
                <v:textbox>
                  <w:txbxContent>
                    <w:p w14:paraId="506F267D">
                      <w:pPr>
                        <w:spacing w:after="78"/>
                      </w:pPr>
                    </w:p>
                  </w:txbxContent>
                </v:textbox>
              </v:shape>
            </w:pict>
          </mc:Fallback>
        </mc:AlternateContent>
      </w:r>
      <w:r>
        <w:br w:type="page"/>
      </w:r>
    </w:p>
    <w:p w14:paraId="2672C6F9">
      <w:pPr>
        <w:spacing w:after="78"/>
        <w:rPr>
          <w:rFonts w:ascii="仿宋_GB2312" w:eastAsia="仿宋_GB2312"/>
          <w:b/>
          <w:bCs/>
          <w:sz w:val="22"/>
          <w:szCs w:val="28"/>
        </w:rPr>
      </w:pPr>
      <w:r>
        <w:rPr>
          <w:rFonts w:hint="eastAsia" w:ascii="仿宋_GB2312" w:eastAsia="仿宋_GB2312"/>
          <w:b/>
          <w:bCs/>
          <w:sz w:val="22"/>
          <w:szCs w:val="28"/>
        </w:rPr>
        <w:t>下坪一厂</w:t>
      </w:r>
    </w:p>
    <w:p w14:paraId="0B37A95A">
      <w:pPr>
        <w:spacing w:after="78"/>
        <w:rPr>
          <w:rFonts w:ascii="Times New Roman" w:hAnsi="Times New Roman" w:eastAsia="仿宋" w:cs="宋体"/>
          <w:b/>
          <w:color w:val="000000"/>
          <w:sz w:val="24"/>
          <w:szCs w:val="21"/>
        </w:rPr>
      </w:pP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3848100</wp:posOffset>
                </wp:positionV>
                <wp:extent cx="5400675" cy="3581400"/>
                <wp:effectExtent l="0" t="0" r="28575" b="19050"/>
                <wp:wrapNone/>
                <wp:docPr id="438855456" name="文本框 2"/>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21C94D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0pt;margin-top:303pt;height:282pt;width:425.25pt;z-index:251668480;mso-width-relative:page;mso-height-relative:page;" fillcolor="#FFFFFF"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NmXjUFtAgAA5QQAAA4AAABkcnMvZTJvRG9jLnhtbK1US27b&#10;MBDdF+gdCO4b2Y6VukbkwE3gokDQBEiKrmmKighQJEvSltwDtDfoqpvue66co4+UkjhJF1lUC2l+&#10;ejPzOMPjk65RZCucl0YXdHwwokRobkqpbwr6+Xr1ZkaJD0yXTBktCroTnp4sXr86bu1cTExtVCkc&#10;AYj289YWtA7BzrPM81o0zB8YKzSclXENC1DdTVY61gK9UdlkNDrKWuNK6wwX3sN61jvpgOheAmiq&#10;SnJxZvimETr0qE4oFtCSr6X1dJGqrSrBw0VVeRGIKig6DemNJJDX8Z0tjtn8xjFbSz6UwF5SwpOe&#10;GiY1kt5DnbHAyMbJZ1CN5M54U4UDbpqsbyQxgi7GoyfcXNXMitQLqPb2nnT//2D5p+2lI7Is6PRw&#10;NsvzaX5EiWYNDv7254/bX39uf38nk0hTa/0c0VcW8aF7bzoMz53dwxi77yrXxC/6IvCD5N09yaIL&#10;hMOYTzEEb3NKOHyH+WwMPeJkD79b58MHYRoShYI6nGIil23PfehD70JiNm+ULFdSqaTs/KlyZMtw&#10;4Ji60rSUKOYDjAVdpWfI9ug3pUlb0KPDfJQyPfL5Z5DXaGYPdpSe57BoSWl0FqnrKYpS6NbdwOfa&#10;lDvQ6Uw/l97ylUTL56j3kjkMIhjEqoYLvCplUKEZJEpq4779yx7jMR/wUtJisAvqv26YE6j3o8bk&#10;vBtPp3ETkjLN306guH3Pet+jN82pAZVjXAqWJzHGB3UnVs40X7DRy5gVLqY5chcU/PTiaejXDTcC&#10;F8tlCsLsWxbO9ZXlETqemzbLTTCVTOcbaeq5GdjD9KcJGTY1rte+nqIebqf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buZDvWAAAACQEAAA8AAAAAAAAAAQAgAAAAIgAAAGRycy9kb3ducmV2Lnht&#10;bFBLAQIUABQAAAAIAIdO4kDZl41BbQIAAOUEAAAOAAAAAAAAAAEAIAAAACUBAABkcnMvZTJvRG9j&#10;LnhtbFBLBQYAAAAABgAGAFkBAAAEBgAAAAA=&#10;">
                <v:fill on="t" focussize="0,0"/>
                <v:stroke weight="0.5pt" color="#000000" joinstyle="round"/>
                <v:imagedata o:title=""/>
                <o:lock v:ext="edit" aspectratio="f"/>
                <v:textbox>
                  <w:txbxContent>
                    <w:p w14:paraId="121C94DB">
                      <w:pPr>
                        <w:spacing w:after="78"/>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400675" cy="3581400"/>
                <wp:effectExtent l="0" t="0" r="28575" b="19050"/>
                <wp:wrapNone/>
                <wp:docPr id="429697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89CA05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9504;mso-width-relative:page;mso-height-relative:page;" fillcolor="#FFFFFF"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N22rRBsAgAA4wQAAA4AAABkcnMvZTJvRG9jLnhtbK1US27bMBDd&#10;F+gdCO4b2Y6djxE5cBO4KBA0AZKia5qiYgEUhyVpS+4B2ht01U33PVfO0UdKSZykiyyqhTQ/vZl5&#10;nOHJaVtrtlHOV2RyPtwbcKaMpKIytzn/fLN4d8SZD8IUQpNROd8qz09nb9+cNHaqRrQiXSjHAGL8&#10;tLE5X4Vgp1nm5UrVwu+RVQbOklwtAlR3mxVONECvdTYaDA6yhlxhHUnlPaznnZP3iO41gFSWlVTn&#10;JNe1MqFDdUqLgJb8qrKez1K1ZalkuCxLrwLTOUenIb2RBPIyvrPZiZjeOmFXlexLEK8p4VlPtagM&#10;kj5AnYsg2NpVL6DqSjryVIY9SXXWNZIYQRfDwTNurlfCqtQLqPb2gXT//2Dlp82VY1WR8/Ho+OD4&#10;cMyZETWO/e7nj7tff+5+f2fDSFJj/RSx1xbRoX1PLUbn3u5hjL23pavjF10x+EHx9oFi1QYmYZyM&#10;MQKHE84kfPuToyH0iJM9/m6dDx8U1SwKOXc4w0St2Fz40IXeh8RsnnRVLCqtk7L1Z9qxjcBxY+YK&#10;ajjTwgcYc75IT5/tyW/asCbnB/uTQcr0xOdfQN6gmR3YQXpewqIlbdBZpK6jKEqhXbY9n0sqtqDT&#10;UTeV3spFhZYvUO+VcBhDMIhFDZd4lZpQIfUSZyty3/5lj/GYDng5azDWOfdf18Ip1PvRYG6Oh+Nx&#10;3IOkjCeHIyhu17Pc9Zh1fUagcogrwcokxvig78XSUf0F+zyPWeESRiJ3zsFPJ56FbtlwH0g1n6cg&#10;TL4V4cJcWxmh47kZmq8DlVU630hTx03PHmY/TUi/p3G5dvUU9Xg3z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1sYz9MAAAAFAQAADwAAAAAAAAABACAAAAAiAAAAZHJzL2Rvd25yZXYueG1sUEsB&#10;AhQAFAAAAAgAh07iQN22rRBsAgAA4wQAAA4AAAAAAAAAAQAgAAAAIgEAAGRycy9lMm9Eb2MueG1s&#10;UEsFBgAAAAAGAAYAWQEAAAAGAAAAAA==&#10;">
                <v:fill on="t" focussize="0,0"/>
                <v:stroke weight="0.5pt" color="#000000" joinstyle="round"/>
                <v:imagedata o:title=""/>
                <o:lock v:ext="edit" aspectratio="f"/>
                <v:textbox>
                  <w:txbxContent>
                    <w:p w14:paraId="789CA05D">
                      <w:pPr>
                        <w:spacing w:after="78"/>
                      </w:pPr>
                    </w:p>
                  </w:txbxContent>
                </v:textbox>
              </v:shape>
            </w:pict>
          </mc:Fallback>
        </mc:AlternateContent>
      </w:r>
      <w:r>
        <w:br w:type="page"/>
      </w:r>
    </w:p>
    <w:p w14:paraId="7422B1BE">
      <w:pPr>
        <w:spacing w:after="78" w:line="288" w:lineRule="auto"/>
        <w:rPr>
          <w:rFonts w:ascii="Times New Roman" w:hAnsi="Times New Roman" w:eastAsia="仿宋" w:cs="宋体"/>
          <w:b w:val="0"/>
          <w:color w:val="000000"/>
          <w:sz w:val="24"/>
          <w:szCs w:val="21"/>
        </w:rPr>
      </w:pPr>
      <w:r>
        <w:rPr>
          <w:rFonts w:ascii="Times New Roman" w:hAnsi="Times New Roman" w:eastAsia="仿宋"/>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350520</wp:posOffset>
                </wp:positionV>
                <wp:extent cx="5151120" cy="3499485"/>
                <wp:effectExtent l="4445" t="4445" r="6985" b="20320"/>
                <wp:wrapNone/>
                <wp:docPr id="7" name="文本框 7"/>
                <wp:cNvGraphicFramePr/>
                <a:graphic xmlns:a="http://schemas.openxmlformats.org/drawingml/2006/main">
                  <a:graphicData uri="http://schemas.microsoft.com/office/word/2010/wordprocessingShape">
                    <wps:wsp>
                      <wps:cNvSpPr txBox="1"/>
                      <wps:spPr>
                        <a:xfrm>
                          <a:off x="1153795" y="126492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11B65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5pt;margin-top:27.6pt;height:275.55pt;width:405.6pt;z-index:251663360;mso-width-relative:page;mso-height-relative:page;" fillcolor="#FFFFFF [3201]" filled="t" stroked="t" coordsize="21600,21600" o:gfxdata="UEsDBAoAAAAAAIdO4kAAAAAAAAAAAAAAAAAEAAAAZHJzL1BLAwQUAAAACACHTuJAMMSgYtUAAAAI&#10;AQAADwAAAGRycy9kb3ducmV2LnhtbE2PwU7DMBBE70j8g7VI3KidRA0ljVMJJCTEjZILNzfeJlHt&#10;dRS7Tfl7lhMcRzOaeVPvrt6JC85xDKQhWykQSF2wI/Ua2s/Xhw2ImAxZ4wKhhm+MsGtub2pT2bDQ&#10;B172qRdcQrEyGoaUpkrK2A3oTVyFCYm9Y5i9SSznXtrZLFzuncyVKqU3I/HCYCZ8GbA77c9ew1v5&#10;nL6wte+2yIuwtLKbjy5qfX+XqS2IhNf0F4ZffEaHhpkO4Uw2Csf6kYMa1uscBNubLH8CcdBQqrIA&#10;2dTy/4HmB1BLAwQUAAAACACHTuJAiaRqcGMCAADEBAAADgAAAGRycy9lMm9Eb2MueG1srVTNbtsw&#10;DL4P2DsIuq+O07hpgjpF1iLDgGIt0A07K7IcC5NETVJidw+wvcFOu+y+5+pzjJKd/u7Qw3JQKPHD&#10;R/Ij6ZPTTiuyE85LMCXND0aUCMOhkmZT0k8fV2+OKfGBmYopMKKkN8LT08XrVyetnYsxNKAq4QiS&#10;GD9vbUmbEOw8yzxvhGb+AKww6KzBaRbw6jZZ5ViL7Fpl49HoKGvBVdYBF97j63nvpAOjewkh1LXk&#10;4hz4VgsTelYnFAtYkm+k9XSRsq1rwcNlXXsRiCopVhrSiUHQXsczW5yw+cYx20g+pMBeksKTmjST&#10;BoPeUZ2zwMjWyWdUWnIHHupwwEFnfSFJEawiHz3R5rphVqRaUGpv70T3/4+Wf9hdOSKrkk4pMUxj&#10;w29//rj99ef293cyjfK01s8RdW0RF7q30OHQ7N89Psaqu9rp+I/1kOjPi8PprKDkBu3x0WQ2HoQW&#10;XSAcAUVe5Dk+Eo6Iw8lsNjkuImd2T2WdD+8EaBKNkjrsZBKY7S586KF7SIzsQclqJZVKF7dZnylH&#10;dgy7vkq/gf0RTBnSlvTosBgl5ke+yH1HsVaMf3nOgNkqg0lHhXolohW6dTfItobqBlVz0I+dt3wl&#10;kfeC+XDFHM4ZKoCbGC7xqBVgMjBYlDTgvv3rPeKx/eilpMW5Lan/umVOUKLeGxyMWT6ZxEFPl0kx&#10;jSq7h571Q4/Z6jNAkXLcecuTGfFB7c3agf6MC7uMUdHFDMfYJQ178yz024QLz8VymUA42paFC3Nt&#10;eaSOLTGw3AaoZWpdlKnXZlAPhzs1f1jEuD0P7wl1//F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wxKBi1QAAAAgBAAAPAAAAAAAAAAEAIAAAACIAAABkcnMvZG93bnJldi54bWxQSwECFAAUAAAA&#10;CACHTuJAiaRqcGMCAADEBAAADgAAAAAAAAABACAAAAAkAQAAZHJzL2Uyb0RvYy54bWxQSwUGAAAA&#10;AAYABgBZAQAA+QUAAAAA&#10;">
                <v:fill on="t" focussize="0,0"/>
                <v:stroke weight="0.5pt" color="#000000 [3204]" joinstyle="round"/>
                <v:imagedata o:title=""/>
                <o:lock v:ext="edit" aspectratio="f"/>
                <v:textbox>
                  <w:txbxContent>
                    <w:p w14:paraId="0C11B651">
                      <w:pPr>
                        <w:spacing w:after="78"/>
                      </w:pPr>
                    </w:p>
                  </w:txbxContent>
                </v:textbox>
              </v:shape>
            </w:pict>
          </mc:Fallback>
        </mc:AlternateContent>
      </w:r>
      <w:r>
        <w:rPr>
          <w:rFonts w:hint="eastAsia" w:ascii="Times New Roman" w:hAnsi="Times New Roman" w:eastAsia="仿宋" w:cs="宋体"/>
          <w:b w:val="0"/>
          <w:color w:val="000000"/>
          <w:sz w:val="24"/>
          <w:szCs w:val="21"/>
        </w:rPr>
        <w:t>危险废物经营许可证</w:t>
      </w:r>
    </w:p>
    <w:p w14:paraId="7A5FE3C0">
      <w:pPr>
        <w:spacing w:before="5304" w:beforeLines="1700" w:after="78"/>
        <w:rPr>
          <w:rFonts w:ascii="Times New Roman" w:hAnsi="Times New Roman" w:eastAsia="仿宋"/>
        </w:rPr>
      </w:pPr>
    </w:p>
    <w:p w14:paraId="4F01739D">
      <w:pPr>
        <w:pStyle w:val="4"/>
        <w:numPr>
          <w:ilvl w:val="-1"/>
          <w:numId w:val="0"/>
        </w:numPr>
        <w:adjustRightInd w:val="0"/>
        <w:spacing w:before="156" w:beforeLines="50" w:after="156" w:afterLines="50" w:line="415" w:lineRule="auto"/>
        <w:ind w:left="0" w:firstLine="0"/>
        <w:jc w:val="left"/>
        <w:rPr>
          <w:rFonts w:hint="eastAsia" w:ascii="Times New Roman" w:hAnsi="Times New Roman" w:eastAsia="仿宋" w:cs="宋体"/>
          <w:b w:val="0"/>
          <w:color w:val="000000"/>
          <w:sz w:val="24"/>
          <w:szCs w:val="21"/>
        </w:rPr>
      </w:pPr>
      <w:bookmarkStart w:id="12" w:name="_Toc133335897"/>
      <w:bookmarkStart w:id="13" w:name="_Toc116850266"/>
      <w:r>
        <w:rPr>
          <w:rFonts w:hint="eastAsia" w:ascii="Times New Roman" w:hAnsi="Times New Roman" w:eastAsia="仿宋" w:cs="宋体"/>
          <w:b w:val="0"/>
          <w:color w:val="000000"/>
          <w:sz w:val="24"/>
          <w:szCs w:val="21"/>
        </w:rPr>
        <w:t>其他资质证明文件</w:t>
      </w:r>
    </w:p>
    <w:p w14:paraId="655FEDCA"/>
    <w:p w14:paraId="5DC72D90">
      <w:pPr>
        <w:spacing w:after="0"/>
        <w:rPr>
          <w:rFonts w:hint="eastAsia" w:ascii="Times New Roman" w:hAnsi="Times New Roman" w:eastAsia="仿宋"/>
          <w:b/>
          <w:bCs/>
          <w:kern w:val="0"/>
          <w:sz w:val="24"/>
        </w:rPr>
      </w:pPr>
      <w:r>
        <w:rPr>
          <w:rFonts w:hint="eastAsia" w:ascii="Times New Roman" w:hAnsi="Times New Roman" w:eastAsia="仿宋"/>
          <w:b/>
          <w:bCs/>
          <w:kern w:val="0"/>
          <w:sz w:val="24"/>
        </w:rPr>
        <w:br w:type="page"/>
      </w:r>
    </w:p>
    <w:p w14:paraId="4BB1348F">
      <w:pPr>
        <w:spacing w:after="78"/>
        <w:rPr>
          <w:rFonts w:ascii="Times New Roman" w:hAnsi="Times New Roman" w:eastAsia="仿宋"/>
          <w:b/>
          <w:bCs/>
          <w:kern w:val="0"/>
          <w:sz w:val="24"/>
        </w:rPr>
      </w:pPr>
    </w:p>
    <w:p w14:paraId="2B239B0D">
      <w:pPr>
        <w:pStyle w:val="60"/>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危险废物（液）处理处置服务集中采购项目</w:t>
      </w:r>
    </w:p>
    <w:p w14:paraId="10000037">
      <w:pPr>
        <w:pStyle w:val="8"/>
        <w:jc w:val="center"/>
        <w:rPr>
          <w:rFonts w:ascii="Times New Roman" w:hAnsi="Times New Roman"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568"/>
        <w:gridCol w:w="1593"/>
        <w:gridCol w:w="753"/>
        <w:gridCol w:w="55"/>
        <w:gridCol w:w="941"/>
        <w:gridCol w:w="52"/>
        <w:gridCol w:w="1127"/>
        <w:gridCol w:w="1288"/>
        <w:gridCol w:w="1082"/>
      </w:tblGrid>
      <w:tr w14:paraId="7F97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8" w:type="dxa"/>
            <w:vAlign w:val="center"/>
          </w:tcPr>
          <w:p w14:paraId="6B150430">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459" w:type="dxa"/>
            <w:gridSpan w:val="9"/>
            <w:vAlign w:val="center"/>
          </w:tcPr>
          <w:p w14:paraId="204E86D9">
            <w:pPr>
              <w:spacing w:afterLines="0" w:line="300" w:lineRule="exact"/>
              <w:jc w:val="center"/>
              <w:rPr>
                <w:rFonts w:ascii="Times New Roman" w:hAnsi="Times New Roman" w:eastAsia="仿宋"/>
                <w:b/>
                <w:szCs w:val="21"/>
              </w:rPr>
            </w:pPr>
            <w:r>
              <w:rPr>
                <w:rFonts w:hint="eastAsia" w:ascii="Times New Roman" w:hAnsi="Times New Roman" w:eastAsia="仿宋"/>
                <w:b/>
                <w:szCs w:val="21"/>
              </w:rPr>
              <w:t>危险废物（液）处理处置服务集中采购项目</w:t>
            </w:r>
          </w:p>
        </w:tc>
      </w:tr>
      <w:tr w14:paraId="6805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022EAD95">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3914" w:type="dxa"/>
            <w:gridSpan w:val="3"/>
            <w:vMerge w:val="restart"/>
            <w:vAlign w:val="center"/>
          </w:tcPr>
          <w:p w14:paraId="53C5D49E">
            <w:pPr>
              <w:spacing w:afterLines="0" w:line="300" w:lineRule="exact"/>
              <w:jc w:val="center"/>
              <w:rPr>
                <w:rFonts w:ascii="Times New Roman" w:hAnsi="Times New Roman" w:eastAsia="仿宋"/>
                <w:szCs w:val="21"/>
                <w:highlight w:val="yellow"/>
              </w:rPr>
            </w:pPr>
            <w:r>
              <w:rPr>
                <w:rFonts w:hint="eastAsia" w:ascii="Times New Roman" w:hAnsi="Times New Roman" w:eastAsia="仿宋"/>
                <w:szCs w:val="21"/>
              </w:rPr>
              <w:t>深圳市深水水务咨询有限公司</w:t>
            </w:r>
          </w:p>
        </w:tc>
        <w:tc>
          <w:tcPr>
            <w:tcW w:w="996" w:type="dxa"/>
            <w:gridSpan w:val="2"/>
            <w:vAlign w:val="center"/>
          </w:tcPr>
          <w:p w14:paraId="677A80AC">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549" w:type="dxa"/>
            <w:gridSpan w:val="4"/>
          </w:tcPr>
          <w:p w14:paraId="61A73E11">
            <w:pPr>
              <w:spacing w:afterLines="0"/>
              <w:jc w:val="center"/>
              <w:rPr>
                <w:rFonts w:ascii="Times New Roman" w:hAnsi="Times New Roman" w:eastAsia="仿宋"/>
                <w:szCs w:val="21"/>
              </w:rPr>
            </w:pPr>
          </w:p>
        </w:tc>
      </w:tr>
      <w:tr w14:paraId="4DB5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88" w:type="dxa"/>
            <w:vMerge w:val="continue"/>
            <w:vAlign w:val="center"/>
          </w:tcPr>
          <w:p w14:paraId="25096BA3">
            <w:pPr>
              <w:spacing w:afterLines="0" w:line="300" w:lineRule="exact"/>
              <w:jc w:val="center"/>
              <w:rPr>
                <w:rFonts w:ascii="Times New Roman" w:hAnsi="Times New Roman" w:eastAsia="仿宋"/>
                <w:szCs w:val="21"/>
              </w:rPr>
            </w:pPr>
          </w:p>
        </w:tc>
        <w:tc>
          <w:tcPr>
            <w:tcW w:w="3914" w:type="dxa"/>
            <w:gridSpan w:val="3"/>
            <w:vMerge w:val="continue"/>
            <w:vAlign w:val="center"/>
          </w:tcPr>
          <w:p w14:paraId="757315B7">
            <w:pPr>
              <w:spacing w:afterLines="0" w:line="300" w:lineRule="exact"/>
              <w:jc w:val="center"/>
              <w:rPr>
                <w:rFonts w:ascii="Times New Roman" w:hAnsi="Times New Roman" w:eastAsia="仿宋"/>
                <w:szCs w:val="21"/>
              </w:rPr>
            </w:pPr>
          </w:p>
        </w:tc>
        <w:tc>
          <w:tcPr>
            <w:tcW w:w="996" w:type="dxa"/>
            <w:gridSpan w:val="2"/>
            <w:vAlign w:val="center"/>
          </w:tcPr>
          <w:p w14:paraId="5B1514F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549" w:type="dxa"/>
            <w:gridSpan w:val="4"/>
          </w:tcPr>
          <w:p w14:paraId="52D197B3">
            <w:pPr>
              <w:spacing w:afterLines="0"/>
              <w:jc w:val="center"/>
              <w:rPr>
                <w:rFonts w:ascii="Times New Roman" w:hAnsi="Times New Roman" w:eastAsia="仿宋"/>
                <w:szCs w:val="21"/>
              </w:rPr>
            </w:pPr>
          </w:p>
        </w:tc>
      </w:tr>
      <w:tr w14:paraId="2156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88" w:type="dxa"/>
            <w:vAlign w:val="center"/>
          </w:tcPr>
          <w:p w14:paraId="4B6E9BB0">
            <w:pPr>
              <w:spacing w:afterLines="0" w:line="300" w:lineRule="exact"/>
              <w:jc w:val="center"/>
              <w:rPr>
                <w:rFonts w:ascii="Times New Roman" w:hAnsi="Times New Roman" w:eastAsia="仿宋"/>
                <w:szCs w:val="21"/>
              </w:rPr>
            </w:pPr>
            <w:r>
              <w:rPr>
                <w:rFonts w:hint="eastAsia" w:ascii="Times New Roman" w:hAnsi="Times New Roman" w:eastAsia="仿宋"/>
                <w:szCs w:val="21"/>
              </w:rPr>
              <w:t>收运地址</w:t>
            </w:r>
          </w:p>
        </w:tc>
        <w:tc>
          <w:tcPr>
            <w:tcW w:w="3914" w:type="dxa"/>
            <w:gridSpan w:val="3"/>
            <w:vAlign w:val="center"/>
          </w:tcPr>
          <w:p w14:paraId="6D577E5C">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深圳市内采购人指定地址</w:t>
            </w:r>
          </w:p>
        </w:tc>
        <w:tc>
          <w:tcPr>
            <w:tcW w:w="996" w:type="dxa"/>
            <w:gridSpan w:val="2"/>
            <w:vAlign w:val="center"/>
          </w:tcPr>
          <w:p w14:paraId="50977DF1">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549" w:type="dxa"/>
            <w:gridSpan w:val="4"/>
          </w:tcPr>
          <w:p w14:paraId="5EC75D64">
            <w:pPr>
              <w:spacing w:afterLines="0"/>
              <w:jc w:val="center"/>
              <w:rPr>
                <w:rFonts w:ascii="Times New Roman" w:hAnsi="Times New Roman" w:eastAsia="仿宋"/>
                <w:szCs w:val="21"/>
              </w:rPr>
            </w:pPr>
          </w:p>
        </w:tc>
      </w:tr>
      <w:tr w14:paraId="11DF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162483C4">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7DDC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4E409594">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568" w:type="dxa"/>
            <w:vAlign w:val="center"/>
          </w:tcPr>
          <w:p w14:paraId="1EB72D5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593" w:type="dxa"/>
            <w:vAlign w:val="center"/>
          </w:tcPr>
          <w:p w14:paraId="7452ABD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53" w:type="dxa"/>
            <w:vAlign w:val="center"/>
          </w:tcPr>
          <w:p w14:paraId="2296ECB0">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96" w:type="dxa"/>
            <w:gridSpan w:val="2"/>
            <w:vAlign w:val="center"/>
          </w:tcPr>
          <w:p w14:paraId="1302DB6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179" w:type="dxa"/>
            <w:gridSpan w:val="2"/>
            <w:vAlign w:val="center"/>
          </w:tcPr>
          <w:p w14:paraId="6FA7D27C">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r>
              <w:rPr>
                <w:rFonts w:hint="eastAsia" w:ascii="Times New Roman" w:hAnsi="Times New Roman" w:eastAsia="仿宋"/>
                <w:b/>
                <w:szCs w:val="21"/>
              </w:rPr>
              <w:t>（元）</w:t>
            </w:r>
          </w:p>
        </w:tc>
        <w:tc>
          <w:tcPr>
            <w:tcW w:w="1288" w:type="dxa"/>
            <w:vAlign w:val="center"/>
          </w:tcPr>
          <w:p w14:paraId="1442D79C">
            <w:pPr>
              <w:spacing w:afterLines="0" w:line="440" w:lineRule="exact"/>
              <w:jc w:val="center"/>
              <w:rPr>
                <w:rFonts w:ascii="Times New Roman" w:hAnsi="Times New Roman" w:eastAsia="仿宋"/>
                <w:b/>
                <w:szCs w:val="21"/>
              </w:rPr>
            </w:pPr>
            <w:r>
              <w:rPr>
                <w:rFonts w:ascii="Times New Roman" w:hAnsi="Times New Roman" w:eastAsia="仿宋"/>
                <w:b/>
                <w:szCs w:val="21"/>
              </w:rPr>
              <w:t>小计</w:t>
            </w:r>
            <w:r>
              <w:rPr>
                <w:rFonts w:hint="eastAsia" w:ascii="Times New Roman" w:hAnsi="Times New Roman" w:eastAsia="仿宋"/>
                <w:b/>
                <w:szCs w:val="21"/>
              </w:rPr>
              <w:t>（元）</w:t>
            </w:r>
          </w:p>
        </w:tc>
        <w:tc>
          <w:tcPr>
            <w:tcW w:w="1082" w:type="dxa"/>
            <w:vAlign w:val="center"/>
          </w:tcPr>
          <w:p w14:paraId="63563930">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79F5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19840D10">
            <w:pPr>
              <w:spacing w:afterLines="0" w:line="440" w:lineRule="exact"/>
              <w:jc w:val="left"/>
              <w:rPr>
                <w:rFonts w:ascii="Times New Roman" w:hAnsi="Times New Roman" w:eastAsia="仿宋"/>
                <w:bCs/>
                <w:szCs w:val="21"/>
              </w:rPr>
            </w:pPr>
            <w:r>
              <w:rPr>
                <w:rFonts w:hint="eastAsia" w:ascii="Times New Roman" w:hAnsi="Times New Roman" w:eastAsia="仿宋"/>
                <w:szCs w:val="21"/>
              </w:rPr>
              <w:t>深圳市深水松岗水务有限公司松岗水质净化厂二期</w:t>
            </w:r>
          </w:p>
        </w:tc>
      </w:tr>
      <w:tr w14:paraId="103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669CB209">
            <w:pPr>
              <w:pStyle w:val="57"/>
              <w:numPr>
                <w:ilvl w:val="0"/>
                <w:numId w:val="5"/>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2466F2B1">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废矿物油与含矿物油废物（废机油）</w:t>
            </w:r>
          </w:p>
        </w:tc>
        <w:tc>
          <w:tcPr>
            <w:tcW w:w="1593" w:type="dxa"/>
          </w:tcPr>
          <w:p w14:paraId="1C79279A">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HW08(900-249-08）</w:t>
            </w:r>
          </w:p>
        </w:tc>
        <w:tc>
          <w:tcPr>
            <w:tcW w:w="753" w:type="dxa"/>
            <w:vAlign w:val="center"/>
          </w:tcPr>
          <w:p w14:paraId="6EF0F45E">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2CDBA78C">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0.1</w:t>
            </w:r>
          </w:p>
        </w:tc>
        <w:tc>
          <w:tcPr>
            <w:tcW w:w="1179" w:type="dxa"/>
            <w:gridSpan w:val="2"/>
            <w:vAlign w:val="center"/>
          </w:tcPr>
          <w:p w14:paraId="01B760D5">
            <w:pPr>
              <w:spacing w:afterLines="0" w:line="440" w:lineRule="exact"/>
              <w:jc w:val="center"/>
              <w:rPr>
                <w:rFonts w:ascii="Times New Roman" w:hAnsi="Times New Roman" w:eastAsia="仿宋"/>
                <w:bCs/>
                <w:szCs w:val="21"/>
              </w:rPr>
            </w:pPr>
          </w:p>
        </w:tc>
        <w:tc>
          <w:tcPr>
            <w:tcW w:w="1288" w:type="dxa"/>
            <w:vAlign w:val="center"/>
          </w:tcPr>
          <w:p w14:paraId="730A7CFB">
            <w:pPr>
              <w:spacing w:afterLines="0" w:line="440" w:lineRule="exact"/>
              <w:jc w:val="center"/>
              <w:rPr>
                <w:rFonts w:ascii="Times New Roman" w:hAnsi="Times New Roman" w:eastAsia="仿宋"/>
                <w:bCs/>
                <w:szCs w:val="21"/>
              </w:rPr>
            </w:pPr>
          </w:p>
        </w:tc>
        <w:tc>
          <w:tcPr>
            <w:tcW w:w="1082" w:type="dxa"/>
            <w:vAlign w:val="center"/>
          </w:tcPr>
          <w:p w14:paraId="74698C77">
            <w:pPr>
              <w:spacing w:afterLines="0" w:line="440" w:lineRule="exact"/>
              <w:jc w:val="center"/>
              <w:rPr>
                <w:rFonts w:ascii="Times New Roman" w:hAnsi="Times New Roman" w:eastAsia="仿宋"/>
                <w:bCs/>
                <w:szCs w:val="21"/>
              </w:rPr>
            </w:pPr>
          </w:p>
        </w:tc>
      </w:tr>
      <w:tr w14:paraId="3D11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4BFC712E">
            <w:pPr>
              <w:pStyle w:val="57"/>
              <w:numPr>
                <w:ilvl w:val="0"/>
                <w:numId w:val="5"/>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2E8ED092">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含汞废物（废灯管）</w:t>
            </w:r>
          </w:p>
        </w:tc>
        <w:tc>
          <w:tcPr>
            <w:tcW w:w="1593" w:type="dxa"/>
          </w:tcPr>
          <w:p w14:paraId="37E4493B">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HW29（900-023-29）</w:t>
            </w:r>
          </w:p>
        </w:tc>
        <w:tc>
          <w:tcPr>
            <w:tcW w:w="753" w:type="dxa"/>
            <w:vAlign w:val="center"/>
          </w:tcPr>
          <w:p w14:paraId="4BDA2E41">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0C2D5AF1">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0.3</w:t>
            </w:r>
          </w:p>
        </w:tc>
        <w:tc>
          <w:tcPr>
            <w:tcW w:w="1179" w:type="dxa"/>
            <w:gridSpan w:val="2"/>
            <w:vAlign w:val="center"/>
          </w:tcPr>
          <w:p w14:paraId="43069589">
            <w:pPr>
              <w:spacing w:afterLines="0" w:line="440" w:lineRule="exact"/>
              <w:jc w:val="center"/>
              <w:rPr>
                <w:rFonts w:ascii="Times New Roman" w:hAnsi="Times New Roman" w:eastAsia="仿宋"/>
                <w:bCs/>
                <w:szCs w:val="21"/>
              </w:rPr>
            </w:pPr>
          </w:p>
        </w:tc>
        <w:tc>
          <w:tcPr>
            <w:tcW w:w="1288" w:type="dxa"/>
            <w:vAlign w:val="center"/>
          </w:tcPr>
          <w:p w14:paraId="6EA37545">
            <w:pPr>
              <w:spacing w:afterLines="0" w:line="440" w:lineRule="exact"/>
              <w:jc w:val="center"/>
              <w:rPr>
                <w:rFonts w:ascii="Times New Roman" w:hAnsi="Times New Roman" w:eastAsia="仿宋"/>
                <w:bCs/>
                <w:szCs w:val="21"/>
              </w:rPr>
            </w:pPr>
          </w:p>
        </w:tc>
        <w:tc>
          <w:tcPr>
            <w:tcW w:w="1082" w:type="dxa"/>
            <w:vAlign w:val="center"/>
          </w:tcPr>
          <w:p w14:paraId="0FD6C35E">
            <w:pPr>
              <w:spacing w:afterLines="0" w:line="440" w:lineRule="exact"/>
              <w:jc w:val="center"/>
              <w:rPr>
                <w:rFonts w:ascii="Times New Roman" w:hAnsi="Times New Roman" w:eastAsia="仿宋"/>
                <w:bCs/>
                <w:szCs w:val="21"/>
              </w:rPr>
            </w:pPr>
          </w:p>
        </w:tc>
      </w:tr>
      <w:tr w14:paraId="3C53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68ECE48D">
            <w:pPr>
              <w:pStyle w:val="57"/>
              <w:numPr>
                <w:ilvl w:val="0"/>
                <w:numId w:val="5"/>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6308F460">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废酸</w:t>
            </w:r>
          </w:p>
        </w:tc>
        <w:tc>
          <w:tcPr>
            <w:tcW w:w="1593" w:type="dxa"/>
          </w:tcPr>
          <w:p w14:paraId="6993EA14">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HW34（900-349-34）</w:t>
            </w:r>
          </w:p>
        </w:tc>
        <w:tc>
          <w:tcPr>
            <w:tcW w:w="753" w:type="dxa"/>
            <w:vAlign w:val="center"/>
          </w:tcPr>
          <w:p w14:paraId="6A87EDFC">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7BC1CBE3">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0.5</w:t>
            </w:r>
          </w:p>
        </w:tc>
        <w:tc>
          <w:tcPr>
            <w:tcW w:w="1179" w:type="dxa"/>
            <w:gridSpan w:val="2"/>
            <w:vAlign w:val="center"/>
          </w:tcPr>
          <w:p w14:paraId="54B7C085">
            <w:pPr>
              <w:spacing w:afterLines="0" w:line="440" w:lineRule="exact"/>
              <w:jc w:val="center"/>
              <w:rPr>
                <w:rFonts w:ascii="Times New Roman" w:hAnsi="Times New Roman" w:eastAsia="仿宋"/>
                <w:bCs/>
                <w:szCs w:val="21"/>
              </w:rPr>
            </w:pPr>
          </w:p>
        </w:tc>
        <w:tc>
          <w:tcPr>
            <w:tcW w:w="1288" w:type="dxa"/>
            <w:vAlign w:val="center"/>
          </w:tcPr>
          <w:p w14:paraId="28618E4D">
            <w:pPr>
              <w:spacing w:afterLines="0" w:line="440" w:lineRule="exact"/>
              <w:jc w:val="center"/>
              <w:rPr>
                <w:rFonts w:ascii="Times New Roman" w:hAnsi="Times New Roman" w:eastAsia="仿宋"/>
                <w:bCs/>
                <w:szCs w:val="21"/>
              </w:rPr>
            </w:pPr>
          </w:p>
        </w:tc>
        <w:tc>
          <w:tcPr>
            <w:tcW w:w="1082" w:type="dxa"/>
            <w:vAlign w:val="center"/>
          </w:tcPr>
          <w:p w14:paraId="419CED99">
            <w:pPr>
              <w:spacing w:afterLines="0" w:line="440" w:lineRule="exact"/>
              <w:jc w:val="center"/>
              <w:rPr>
                <w:rFonts w:ascii="Times New Roman" w:hAnsi="Times New Roman" w:eastAsia="仿宋"/>
                <w:bCs/>
                <w:szCs w:val="21"/>
              </w:rPr>
            </w:pPr>
          </w:p>
        </w:tc>
      </w:tr>
      <w:tr w14:paraId="4395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79DDD501">
            <w:pPr>
              <w:spacing w:after="78" w:afterLines="0" w:line="440" w:lineRule="exact"/>
              <w:jc w:val="center"/>
              <w:rPr>
                <w:rFonts w:ascii="Times New Roman" w:hAnsi="Times New Roman" w:eastAsia="仿宋"/>
                <w:bCs/>
                <w:szCs w:val="21"/>
              </w:rPr>
            </w:pPr>
            <w:r>
              <w:rPr>
                <w:rFonts w:hint="eastAsia" w:ascii="Times New Roman" w:hAnsi="Times New Roman" w:eastAsia="仿宋"/>
                <w:bCs/>
                <w:szCs w:val="21"/>
              </w:rPr>
              <w:t>包年服务费（元）</w:t>
            </w:r>
          </w:p>
        </w:tc>
        <w:tc>
          <w:tcPr>
            <w:tcW w:w="8459" w:type="dxa"/>
            <w:gridSpan w:val="9"/>
            <w:vAlign w:val="center"/>
          </w:tcPr>
          <w:p w14:paraId="4E418B9C">
            <w:pPr>
              <w:spacing w:afterLines="0" w:line="440" w:lineRule="exact"/>
              <w:jc w:val="center"/>
              <w:rPr>
                <w:rFonts w:ascii="Times New Roman" w:hAnsi="Times New Roman" w:eastAsia="仿宋"/>
                <w:bCs/>
                <w:szCs w:val="21"/>
              </w:rPr>
            </w:pPr>
          </w:p>
        </w:tc>
      </w:tr>
      <w:tr w14:paraId="1D39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656A40B0">
            <w:pPr>
              <w:spacing w:afterLines="0" w:line="440" w:lineRule="exact"/>
              <w:jc w:val="left"/>
              <w:rPr>
                <w:rFonts w:ascii="Times New Roman" w:hAnsi="Times New Roman" w:eastAsia="仿宋"/>
                <w:bCs/>
                <w:szCs w:val="21"/>
              </w:rPr>
            </w:pPr>
            <w:r>
              <w:rPr>
                <w:rFonts w:hint="eastAsia" w:ascii="Times New Roman" w:hAnsi="Times New Roman" w:eastAsia="仿宋"/>
                <w:bCs/>
                <w:szCs w:val="21"/>
              </w:rPr>
              <w:t>以上报价需含2次免费收运服务，如超过2次，超过部分按</w:t>
            </w:r>
            <w:r>
              <w:rPr>
                <w:rFonts w:hint="eastAsia" w:ascii="Times New Roman" w:hAnsi="Times New Roman" w:eastAsia="仿宋"/>
                <w:bCs/>
                <w:szCs w:val="21"/>
                <w:u w:val="single"/>
              </w:rPr>
              <w:t>500</w:t>
            </w:r>
            <w:r>
              <w:rPr>
                <w:rFonts w:hint="eastAsia" w:ascii="Times New Roman" w:hAnsi="Times New Roman" w:eastAsia="仿宋"/>
                <w:bCs/>
                <w:szCs w:val="21"/>
              </w:rPr>
              <w:t>元/次收取。</w:t>
            </w:r>
          </w:p>
          <w:p w14:paraId="38407E46">
            <w:pPr>
              <w:spacing w:afterLines="0" w:line="440" w:lineRule="exact"/>
              <w:jc w:val="left"/>
              <w:rPr>
                <w:rFonts w:ascii="Times New Roman" w:hAnsi="Times New Roman" w:eastAsia="仿宋"/>
                <w:bCs/>
                <w:szCs w:val="21"/>
              </w:rPr>
            </w:pPr>
            <w:r>
              <w:rPr>
                <w:rFonts w:hint="eastAsia" w:ascii="Times New Roman" w:hAnsi="Times New Roman" w:eastAsia="仿宋"/>
                <w:bCs/>
                <w:szCs w:val="21"/>
              </w:rPr>
              <w:t>收运地址：深圳市宝安区燕罗街道松罗路燕罗湿地公园松岗水质净化厂二期</w:t>
            </w:r>
          </w:p>
        </w:tc>
      </w:tr>
      <w:tr w14:paraId="477A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3155E690">
            <w:pPr>
              <w:spacing w:afterLines="0" w:line="440" w:lineRule="exact"/>
              <w:jc w:val="left"/>
              <w:rPr>
                <w:rFonts w:ascii="Times New Roman" w:hAnsi="Times New Roman" w:eastAsia="仿宋"/>
                <w:bCs/>
                <w:szCs w:val="21"/>
              </w:rPr>
            </w:pPr>
            <w:r>
              <w:rPr>
                <w:rFonts w:hint="eastAsia" w:ascii="Times New Roman" w:hAnsi="Times New Roman" w:eastAsia="仿宋"/>
                <w:szCs w:val="21"/>
              </w:rPr>
              <w:t>深圳市深水横岗水务有限公司横岗水质净化厂一期</w:t>
            </w:r>
          </w:p>
        </w:tc>
      </w:tr>
      <w:tr w14:paraId="54B5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009454D">
            <w:pPr>
              <w:pStyle w:val="57"/>
              <w:numPr>
                <w:ilvl w:val="0"/>
                <w:numId w:val="6"/>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0EB484A0">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废矿物油与含矿物油废物（废机油）</w:t>
            </w:r>
          </w:p>
        </w:tc>
        <w:tc>
          <w:tcPr>
            <w:tcW w:w="1593" w:type="dxa"/>
          </w:tcPr>
          <w:p w14:paraId="3E50A5F2">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HW08(900-249-08）</w:t>
            </w:r>
          </w:p>
        </w:tc>
        <w:tc>
          <w:tcPr>
            <w:tcW w:w="753" w:type="dxa"/>
            <w:vAlign w:val="center"/>
          </w:tcPr>
          <w:p w14:paraId="36FB1B1E">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5A4C1E72">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0.5</w:t>
            </w:r>
          </w:p>
        </w:tc>
        <w:tc>
          <w:tcPr>
            <w:tcW w:w="1179" w:type="dxa"/>
            <w:gridSpan w:val="2"/>
            <w:vAlign w:val="center"/>
          </w:tcPr>
          <w:p w14:paraId="3538DF5F">
            <w:pPr>
              <w:spacing w:afterLines="0" w:line="440" w:lineRule="exact"/>
              <w:jc w:val="center"/>
              <w:rPr>
                <w:rFonts w:ascii="Times New Roman" w:hAnsi="Times New Roman" w:eastAsia="仿宋"/>
                <w:bCs/>
                <w:szCs w:val="21"/>
              </w:rPr>
            </w:pPr>
          </w:p>
        </w:tc>
        <w:tc>
          <w:tcPr>
            <w:tcW w:w="1288" w:type="dxa"/>
            <w:vAlign w:val="center"/>
          </w:tcPr>
          <w:p w14:paraId="61DDFED3">
            <w:pPr>
              <w:spacing w:afterLines="0" w:line="440" w:lineRule="exact"/>
              <w:jc w:val="center"/>
              <w:rPr>
                <w:rFonts w:ascii="Times New Roman" w:hAnsi="Times New Roman" w:eastAsia="仿宋"/>
                <w:bCs/>
                <w:szCs w:val="21"/>
              </w:rPr>
            </w:pPr>
          </w:p>
        </w:tc>
        <w:tc>
          <w:tcPr>
            <w:tcW w:w="1082" w:type="dxa"/>
            <w:vAlign w:val="center"/>
          </w:tcPr>
          <w:p w14:paraId="1C85D127">
            <w:pPr>
              <w:spacing w:afterLines="0" w:line="440" w:lineRule="exact"/>
              <w:jc w:val="center"/>
              <w:rPr>
                <w:rFonts w:ascii="Times New Roman" w:hAnsi="Times New Roman" w:eastAsia="仿宋"/>
                <w:bCs/>
                <w:szCs w:val="21"/>
              </w:rPr>
            </w:pPr>
          </w:p>
        </w:tc>
      </w:tr>
      <w:tr w14:paraId="08DC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0F92294">
            <w:pPr>
              <w:pStyle w:val="57"/>
              <w:numPr>
                <w:ilvl w:val="0"/>
                <w:numId w:val="6"/>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00B0668E">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油抹布</w:t>
            </w:r>
          </w:p>
        </w:tc>
        <w:tc>
          <w:tcPr>
            <w:tcW w:w="1593" w:type="dxa"/>
          </w:tcPr>
          <w:p w14:paraId="0A5B0073">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HW49（900-041-49）</w:t>
            </w:r>
          </w:p>
        </w:tc>
        <w:tc>
          <w:tcPr>
            <w:tcW w:w="753" w:type="dxa"/>
            <w:vAlign w:val="center"/>
          </w:tcPr>
          <w:p w14:paraId="602CEB5B">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364DF483">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0.05</w:t>
            </w:r>
          </w:p>
        </w:tc>
        <w:tc>
          <w:tcPr>
            <w:tcW w:w="1179" w:type="dxa"/>
            <w:gridSpan w:val="2"/>
            <w:vAlign w:val="center"/>
          </w:tcPr>
          <w:p w14:paraId="67AA1DB4">
            <w:pPr>
              <w:spacing w:afterLines="0" w:line="440" w:lineRule="exact"/>
              <w:jc w:val="center"/>
              <w:rPr>
                <w:rFonts w:ascii="Times New Roman" w:hAnsi="Times New Roman" w:eastAsia="仿宋"/>
                <w:bCs/>
                <w:szCs w:val="21"/>
              </w:rPr>
            </w:pPr>
          </w:p>
        </w:tc>
        <w:tc>
          <w:tcPr>
            <w:tcW w:w="1288" w:type="dxa"/>
            <w:vAlign w:val="center"/>
          </w:tcPr>
          <w:p w14:paraId="0442739C">
            <w:pPr>
              <w:spacing w:afterLines="0" w:line="440" w:lineRule="exact"/>
              <w:jc w:val="center"/>
              <w:rPr>
                <w:rFonts w:ascii="Times New Roman" w:hAnsi="Times New Roman" w:eastAsia="仿宋"/>
                <w:bCs/>
                <w:szCs w:val="21"/>
              </w:rPr>
            </w:pPr>
          </w:p>
        </w:tc>
        <w:tc>
          <w:tcPr>
            <w:tcW w:w="1082" w:type="dxa"/>
            <w:vAlign w:val="center"/>
          </w:tcPr>
          <w:p w14:paraId="0459ECC2">
            <w:pPr>
              <w:spacing w:afterLines="0" w:line="440" w:lineRule="exact"/>
              <w:jc w:val="center"/>
              <w:rPr>
                <w:rFonts w:ascii="Times New Roman" w:hAnsi="Times New Roman" w:eastAsia="仿宋"/>
                <w:bCs/>
                <w:szCs w:val="21"/>
              </w:rPr>
            </w:pPr>
          </w:p>
        </w:tc>
      </w:tr>
      <w:tr w14:paraId="3F23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1129E005">
            <w:pPr>
              <w:pStyle w:val="57"/>
              <w:numPr>
                <w:ilvl w:val="0"/>
                <w:numId w:val="6"/>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0E83D2FF">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废空桶</w:t>
            </w:r>
          </w:p>
        </w:tc>
        <w:tc>
          <w:tcPr>
            <w:tcW w:w="1593" w:type="dxa"/>
          </w:tcPr>
          <w:p w14:paraId="7242366F">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HW49（900-041-49）</w:t>
            </w:r>
          </w:p>
        </w:tc>
        <w:tc>
          <w:tcPr>
            <w:tcW w:w="753" w:type="dxa"/>
            <w:vAlign w:val="center"/>
          </w:tcPr>
          <w:p w14:paraId="712F2A32">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个</w:t>
            </w:r>
          </w:p>
        </w:tc>
        <w:tc>
          <w:tcPr>
            <w:tcW w:w="996" w:type="dxa"/>
            <w:gridSpan w:val="2"/>
            <w:vAlign w:val="center"/>
          </w:tcPr>
          <w:p w14:paraId="3972B354">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6</w:t>
            </w:r>
          </w:p>
        </w:tc>
        <w:tc>
          <w:tcPr>
            <w:tcW w:w="1179" w:type="dxa"/>
            <w:gridSpan w:val="2"/>
            <w:vAlign w:val="center"/>
          </w:tcPr>
          <w:p w14:paraId="00567E67">
            <w:pPr>
              <w:spacing w:afterLines="0" w:line="440" w:lineRule="exact"/>
              <w:jc w:val="center"/>
              <w:rPr>
                <w:rFonts w:ascii="Times New Roman" w:hAnsi="Times New Roman" w:eastAsia="仿宋"/>
                <w:bCs/>
                <w:szCs w:val="21"/>
              </w:rPr>
            </w:pPr>
          </w:p>
        </w:tc>
        <w:tc>
          <w:tcPr>
            <w:tcW w:w="1288" w:type="dxa"/>
            <w:vAlign w:val="center"/>
          </w:tcPr>
          <w:p w14:paraId="113BE394">
            <w:pPr>
              <w:spacing w:afterLines="0" w:line="440" w:lineRule="exact"/>
              <w:jc w:val="center"/>
              <w:rPr>
                <w:rFonts w:ascii="Times New Roman" w:hAnsi="Times New Roman" w:eastAsia="仿宋"/>
                <w:bCs/>
                <w:szCs w:val="21"/>
              </w:rPr>
            </w:pPr>
          </w:p>
        </w:tc>
        <w:tc>
          <w:tcPr>
            <w:tcW w:w="1082" w:type="dxa"/>
            <w:vAlign w:val="center"/>
          </w:tcPr>
          <w:p w14:paraId="4196540C">
            <w:pPr>
              <w:spacing w:afterLines="0" w:line="440" w:lineRule="exact"/>
              <w:jc w:val="center"/>
              <w:rPr>
                <w:rFonts w:ascii="Times New Roman" w:hAnsi="Times New Roman" w:eastAsia="仿宋"/>
                <w:bCs/>
                <w:szCs w:val="21"/>
              </w:rPr>
            </w:pPr>
          </w:p>
        </w:tc>
      </w:tr>
      <w:tr w14:paraId="5E9E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4307A0E6">
            <w:pPr>
              <w:pStyle w:val="57"/>
              <w:numPr>
                <w:ilvl w:val="0"/>
                <w:numId w:val="6"/>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16B461F6">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废酸</w:t>
            </w:r>
          </w:p>
        </w:tc>
        <w:tc>
          <w:tcPr>
            <w:tcW w:w="1593" w:type="dxa"/>
          </w:tcPr>
          <w:p w14:paraId="211EDC02">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HW34（900-349-34）</w:t>
            </w:r>
          </w:p>
        </w:tc>
        <w:tc>
          <w:tcPr>
            <w:tcW w:w="753" w:type="dxa"/>
            <w:vAlign w:val="center"/>
          </w:tcPr>
          <w:p w14:paraId="37EAF0B3">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4B20D0CD">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0.5</w:t>
            </w:r>
          </w:p>
        </w:tc>
        <w:tc>
          <w:tcPr>
            <w:tcW w:w="1179" w:type="dxa"/>
            <w:gridSpan w:val="2"/>
            <w:vAlign w:val="center"/>
          </w:tcPr>
          <w:p w14:paraId="44F73724">
            <w:pPr>
              <w:spacing w:afterLines="0" w:line="440" w:lineRule="exact"/>
              <w:jc w:val="center"/>
              <w:rPr>
                <w:rFonts w:ascii="Times New Roman" w:hAnsi="Times New Roman" w:eastAsia="仿宋"/>
                <w:bCs/>
                <w:szCs w:val="21"/>
              </w:rPr>
            </w:pPr>
          </w:p>
        </w:tc>
        <w:tc>
          <w:tcPr>
            <w:tcW w:w="1288" w:type="dxa"/>
            <w:vAlign w:val="center"/>
          </w:tcPr>
          <w:p w14:paraId="5B0B44C8">
            <w:pPr>
              <w:spacing w:afterLines="0" w:line="440" w:lineRule="exact"/>
              <w:jc w:val="center"/>
              <w:rPr>
                <w:rFonts w:ascii="Times New Roman" w:hAnsi="Times New Roman" w:eastAsia="仿宋"/>
                <w:bCs/>
                <w:szCs w:val="21"/>
              </w:rPr>
            </w:pPr>
          </w:p>
        </w:tc>
        <w:tc>
          <w:tcPr>
            <w:tcW w:w="1082" w:type="dxa"/>
            <w:vAlign w:val="center"/>
          </w:tcPr>
          <w:p w14:paraId="5A5A8B4A">
            <w:pPr>
              <w:spacing w:afterLines="0" w:line="440" w:lineRule="exact"/>
              <w:jc w:val="center"/>
              <w:rPr>
                <w:rFonts w:ascii="Times New Roman" w:hAnsi="Times New Roman" w:eastAsia="仿宋"/>
                <w:bCs/>
                <w:szCs w:val="21"/>
              </w:rPr>
            </w:pPr>
          </w:p>
        </w:tc>
      </w:tr>
      <w:tr w14:paraId="2738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018F6298">
            <w:pPr>
              <w:pStyle w:val="57"/>
              <w:numPr>
                <w:ilvl w:val="0"/>
                <w:numId w:val="6"/>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74C6210E">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废碱</w:t>
            </w:r>
          </w:p>
        </w:tc>
        <w:tc>
          <w:tcPr>
            <w:tcW w:w="1593" w:type="dxa"/>
          </w:tcPr>
          <w:p w14:paraId="6FEF0CFF">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HW35（900-356-35）</w:t>
            </w:r>
          </w:p>
        </w:tc>
        <w:tc>
          <w:tcPr>
            <w:tcW w:w="753" w:type="dxa"/>
            <w:vAlign w:val="center"/>
          </w:tcPr>
          <w:p w14:paraId="40D28235">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66D9F08F">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0.5</w:t>
            </w:r>
          </w:p>
        </w:tc>
        <w:tc>
          <w:tcPr>
            <w:tcW w:w="1179" w:type="dxa"/>
            <w:gridSpan w:val="2"/>
            <w:vAlign w:val="center"/>
          </w:tcPr>
          <w:p w14:paraId="51EE9ED3">
            <w:pPr>
              <w:spacing w:afterLines="0" w:line="440" w:lineRule="exact"/>
              <w:jc w:val="center"/>
              <w:rPr>
                <w:rFonts w:ascii="Times New Roman" w:hAnsi="Times New Roman" w:eastAsia="仿宋"/>
                <w:bCs/>
                <w:szCs w:val="21"/>
              </w:rPr>
            </w:pPr>
          </w:p>
        </w:tc>
        <w:tc>
          <w:tcPr>
            <w:tcW w:w="1288" w:type="dxa"/>
            <w:vAlign w:val="center"/>
          </w:tcPr>
          <w:p w14:paraId="4A4FEEAD">
            <w:pPr>
              <w:spacing w:afterLines="0" w:line="440" w:lineRule="exact"/>
              <w:jc w:val="center"/>
              <w:rPr>
                <w:rFonts w:ascii="Times New Roman" w:hAnsi="Times New Roman" w:eastAsia="仿宋"/>
                <w:bCs/>
                <w:szCs w:val="21"/>
              </w:rPr>
            </w:pPr>
          </w:p>
        </w:tc>
        <w:tc>
          <w:tcPr>
            <w:tcW w:w="1082" w:type="dxa"/>
            <w:vAlign w:val="center"/>
          </w:tcPr>
          <w:p w14:paraId="77843D82">
            <w:pPr>
              <w:spacing w:afterLines="0" w:line="440" w:lineRule="exact"/>
              <w:jc w:val="center"/>
              <w:rPr>
                <w:rFonts w:ascii="Times New Roman" w:hAnsi="Times New Roman" w:eastAsia="仿宋"/>
                <w:bCs/>
                <w:szCs w:val="21"/>
              </w:rPr>
            </w:pPr>
          </w:p>
        </w:tc>
      </w:tr>
      <w:tr w14:paraId="0CE4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41CCAFEF">
            <w:pPr>
              <w:spacing w:after="78" w:afterLines="0" w:line="440" w:lineRule="exact"/>
              <w:jc w:val="center"/>
              <w:rPr>
                <w:rFonts w:ascii="Times New Roman" w:hAnsi="Times New Roman" w:eastAsia="仿宋"/>
                <w:bCs/>
                <w:szCs w:val="21"/>
              </w:rPr>
            </w:pPr>
            <w:r>
              <w:rPr>
                <w:rFonts w:hint="eastAsia" w:ascii="Times New Roman" w:hAnsi="Times New Roman" w:eastAsia="仿宋"/>
                <w:bCs/>
                <w:szCs w:val="21"/>
              </w:rPr>
              <w:t>包年服务费（元）</w:t>
            </w:r>
          </w:p>
        </w:tc>
        <w:tc>
          <w:tcPr>
            <w:tcW w:w="8459" w:type="dxa"/>
            <w:gridSpan w:val="9"/>
            <w:vAlign w:val="center"/>
          </w:tcPr>
          <w:p w14:paraId="64863D23">
            <w:pPr>
              <w:spacing w:afterLines="0" w:line="440" w:lineRule="exact"/>
              <w:jc w:val="center"/>
              <w:rPr>
                <w:rFonts w:ascii="Times New Roman" w:hAnsi="Times New Roman" w:eastAsia="仿宋"/>
                <w:bCs/>
                <w:szCs w:val="21"/>
              </w:rPr>
            </w:pPr>
          </w:p>
        </w:tc>
      </w:tr>
      <w:tr w14:paraId="0096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2EAA941E">
            <w:pPr>
              <w:spacing w:afterLines="0" w:line="440" w:lineRule="exact"/>
              <w:jc w:val="left"/>
              <w:rPr>
                <w:rFonts w:ascii="Times New Roman" w:hAnsi="Times New Roman" w:eastAsia="仿宋"/>
                <w:bCs/>
                <w:szCs w:val="21"/>
              </w:rPr>
            </w:pPr>
            <w:r>
              <w:rPr>
                <w:rFonts w:hint="eastAsia" w:ascii="Times New Roman" w:hAnsi="Times New Roman" w:eastAsia="仿宋"/>
                <w:bCs/>
                <w:szCs w:val="21"/>
              </w:rPr>
              <w:t>以上报价需含2次免费收运服务，如超过2次，超过部分</w:t>
            </w:r>
            <w:r>
              <w:rPr>
                <w:rFonts w:hint="eastAsia" w:ascii="Times New Roman" w:hAnsi="Times New Roman" w:eastAsia="仿宋"/>
                <w:bCs/>
                <w:szCs w:val="21"/>
                <w:u w:val="single"/>
              </w:rPr>
              <w:t>按500</w:t>
            </w:r>
            <w:r>
              <w:rPr>
                <w:rFonts w:hint="eastAsia" w:ascii="Times New Roman" w:hAnsi="Times New Roman" w:eastAsia="仿宋"/>
                <w:bCs/>
                <w:szCs w:val="21"/>
              </w:rPr>
              <w:t>元/次收取。</w:t>
            </w:r>
          </w:p>
          <w:p w14:paraId="61010E80">
            <w:pPr>
              <w:spacing w:afterLines="0" w:line="440" w:lineRule="exact"/>
              <w:jc w:val="left"/>
              <w:rPr>
                <w:rFonts w:ascii="Times New Roman" w:hAnsi="Times New Roman" w:eastAsia="仿宋"/>
                <w:bCs/>
                <w:szCs w:val="21"/>
              </w:rPr>
            </w:pPr>
            <w:r>
              <w:rPr>
                <w:rFonts w:hint="eastAsia" w:ascii="Times New Roman" w:hAnsi="Times New Roman" w:eastAsia="仿宋"/>
                <w:bCs/>
                <w:szCs w:val="21"/>
              </w:rPr>
              <w:t>收运地址：深圳市龙岗区龙城街道留丰路9号横岗水质净化厂一期</w:t>
            </w:r>
          </w:p>
        </w:tc>
      </w:tr>
      <w:tr w14:paraId="32C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1BAC0F0B">
            <w:pPr>
              <w:spacing w:afterLines="0" w:line="440" w:lineRule="exact"/>
              <w:jc w:val="left"/>
              <w:rPr>
                <w:rFonts w:ascii="Times New Roman" w:hAnsi="Times New Roman" w:eastAsia="仿宋"/>
                <w:bCs/>
                <w:szCs w:val="21"/>
              </w:rPr>
            </w:pPr>
            <w:r>
              <w:rPr>
                <w:rFonts w:hint="eastAsia" w:ascii="Times New Roman" w:hAnsi="Times New Roman" w:eastAsia="仿宋"/>
                <w:szCs w:val="21"/>
              </w:rPr>
              <w:t>深圳市深水水务咨询有限公司下坪一厂</w:t>
            </w:r>
          </w:p>
        </w:tc>
      </w:tr>
      <w:tr w14:paraId="7FF6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078D0365">
            <w:pPr>
              <w:pStyle w:val="57"/>
              <w:numPr>
                <w:ilvl w:val="0"/>
                <w:numId w:val="7"/>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47C7EFE7">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废矿物油与含矿物油废物（废机油）</w:t>
            </w:r>
          </w:p>
        </w:tc>
        <w:tc>
          <w:tcPr>
            <w:tcW w:w="1593" w:type="dxa"/>
          </w:tcPr>
          <w:p w14:paraId="5C4B4792">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HW08(900-249-08）</w:t>
            </w:r>
          </w:p>
        </w:tc>
        <w:tc>
          <w:tcPr>
            <w:tcW w:w="753" w:type="dxa"/>
            <w:vAlign w:val="center"/>
          </w:tcPr>
          <w:p w14:paraId="4F059BAE">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253254C7">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0.3</w:t>
            </w:r>
          </w:p>
        </w:tc>
        <w:tc>
          <w:tcPr>
            <w:tcW w:w="1179" w:type="dxa"/>
            <w:gridSpan w:val="2"/>
            <w:vAlign w:val="center"/>
          </w:tcPr>
          <w:p w14:paraId="16EB25B8">
            <w:pPr>
              <w:spacing w:afterLines="0" w:line="440" w:lineRule="exact"/>
              <w:jc w:val="center"/>
              <w:rPr>
                <w:rFonts w:ascii="Times New Roman" w:hAnsi="Times New Roman" w:eastAsia="仿宋"/>
                <w:bCs/>
                <w:szCs w:val="21"/>
              </w:rPr>
            </w:pPr>
          </w:p>
        </w:tc>
        <w:tc>
          <w:tcPr>
            <w:tcW w:w="1288" w:type="dxa"/>
            <w:vAlign w:val="center"/>
          </w:tcPr>
          <w:p w14:paraId="5612CC00">
            <w:pPr>
              <w:spacing w:afterLines="0" w:line="440" w:lineRule="exact"/>
              <w:jc w:val="center"/>
              <w:rPr>
                <w:rFonts w:ascii="Times New Roman" w:hAnsi="Times New Roman" w:eastAsia="仿宋"/>
                <w:bCs/>
                <w:szCs w:val="21"/>
              </w:rPr>
            </w:pPr>
          </w:p>
        </w:tc>
        <w:tc>
          <w:tcPr>
            <w:tcW w:w="1082" w:type="dxa"/>
            <w:vAlign w:val="center"/>
          </w:tcPr>
          <w:p w14:paraId="2A28F2C5">
            <w:pPr>
              <w:spacing w:afterLines="0" w:line="440" w:lineRule="exact"/>
              <w:jc w:val="center"/>
              <w:rPr>
                <w:rFonts w:ascii="Times New Roman" w:hAnsi="Times New Roman" w:eastAsia="仿宋"/>
                <w:bCs/>
                <w:szCs w:val="21"/>
              </w:rPr>
            </w:pPr>
          </w:p>
        </w:tc>
      </w:tr>
      <w:tr w14:paraId="6A39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229F582B">
            <w:pPr>
              <w:pStyle w:val="57"/>
              <w:numPr>
                <w:ilvl w:val="0"/>
                <w:numId w:val="7"/>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5606287C">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废酸</w:t>
            </w:r>
          </w:p>
        </w:tc>
        <w:tc>
          <w:tcPr>
            <w:tcW w:w="1593" w:type="dxa"/>
          </w:tcPr>
          <w:p w14:paraId="454C0619">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HW34（900-349-34）</w:t>
            </w:r>
          </w:p>
        </w:tc>
        <w:tc>
          <w:tcPr>
            <w:tcW w:w="753" w:type="dxa"/>
            <w:vAlign w:val="center"/>
          </w:tcPr>
          <w:p w14:paraId="1092B9E3">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67F1F3E8">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0.8</w:t>
            </w:r>
          </w:p>
        </w:tc>
        <w:tc>
          <w:tcPr>
            <w:tcW w:w="1179" w:type="dxa"/>
            <w:gridSpan w:val="2"/>
            <w:vAlign w:val="center"/>
          </w:tcPr>
          <w:p w14:paraId="4826FF32">
            <w:pPr>
              <w:spacing w:afterLines="0" w:line="440" w:lineRule="exact"/>
              <w:jc w:val="center"/>
              <w:rPr>
                <w:rFonts w:ascii="Times New Roman" w:hAnsi="Times New Roman" w:eastAsia="仿宋"/>
                <w:bCs/>
                <w:szCs w:val="21"/>
              </w:rPr>
            </w:pPr>
          </w:p>
        </w:tc>
        <w:tc>
          <w:tcPr>
            <w:tcW w:w="1288" w:type="dxa"/>
            <w:vAlign w:val="center"/>
          </w:tcPr>
          <w:p w14:paraId="1B18FAEE">
            <w:pPr>
              <w:spacing w:afterLines="0" w:line="440" w:lineRule="exact"/>
              <w:jc w:val="center"/>
              <w:rPr>
                <w:rFonts w:ascii="Times New Roman" w:hAnsi="Times New Roman" w:eastAsia="仿宋"/>
                <w:bCs/>
                <w:szCs w:val="21"/>
              </w:rPr>
            </w:pPr>
          </w:p>
        </w:tc>
        <w:tc>
          <w:tcPr>
            <w:tcW w:w="1082" w:type="dxa"/>
            <w:vAlign w:val="center"/>
          </w:tcPr>
          <w:p w14:paraId="285F472B">
            <w:pPr>
              <w:spacing w:afterLines="0" w:line="440" w:lineRule="exact"/>
              <w:jc w:val="center"/>
              <w:rPr>
                <w:rFonts w:ascii="Times New Roman" w:hAnsi="Times New Roman" w:eastAsia="仿宋"/>
                <w:bCs/>
                <w:szCs w:val="21"/>
              </w:rPr>
            </w:pPr>
          </w:p>
        </w:tc>
      </w:tr>
      <w:tr w14:paraId="44DC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4C499A6B">
            <w:pPr>
              <w:pStyle w:val="57"/>
              <w:numPr>
                <w:ilvl w:val="0"/>
                <w:numId w:val="7"/>
              </w:numPr>
              <w:spacing w:after="78" w:afterLines="0" w:line="440" w:lineRule="exact"/>
              <w:ind w:left="0" w:firstLine="0" w:firstLineChars="0"/>
              <w:jc w:val="center"/>
              <w:rPr>
                <w:rFonts w:ascii="Times New Roman" w:hAnsi="Times New Roman" w:eastAsia="仿宋"/>
                <w:bCs/>
                <w:szCs w:val="21"/>
              </w:rPr>
            </w:pPr>
          </w:p>
        </w:tc>
        <w:tc>
          <w:tcPr>
            <w:tcW w:w="1568" w:type="dxa"/>
            <w:vAlign w:val="center"/>
          </w:tcPr>
          <w:p w14:paraId="3EB5CA25">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废碱</w:t>
            </w:r>
          </w:p>
        </w:tc>
        <w:tc>
          <w:tcPr>
            <w:tcW w:w="1593" w:type="dxa"/>
          </w:tcPr>
          <w:p w14:paraId="5F18CE06">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HW35（900-356-35）</w:t>
            </w:r>
          </w:p>
        </w:tc>
        <w:tc>
          <w:tcPr>
            <w:tcW w:w="753" w:type="dxa"/>
            <w:vAlign w:val="center"/>
          </w:tcPr>
          <w:p w14:paraId="55A49B30">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吨</w:t>
            </w:r>
          </w:p>
        </w:tc>
        <w:tc>
          <w:tcPr>
            <w:tcW w:w="996" w:type="dxa"/>
            <w:gridSpan w:val="2"/>
            <w:vAlign w:val="center"/>
          </w:tcPr>
          <w:p w14:paraId="26E26691">
            <w:pPr>
              <w:spacing w:afterLines="0" w:line="440" w:lineRule="exact"/>
              <w:jc w:val="center"/>
              <w:rPr>
                <w:rFonts w:ascii="Times New Roman" w:hAnsi="Times New Roman" w:eastAsia="仿宋"/>
                <w:bCs/>
                <w:szCs w:val="21"/>
              </w:rPr>
            </w:pPr>
            <w:r>
              <w:rPr>
                <w:rFonts w:hint="eastAsia" w:ascii="Times New Roman" w:hAnsi="Times New Roman" w:eastAsia="仿宋"/>
                <w:bCs/>
                <w:szCs w:val="21"/>
              </w:rPr>
              <w:t>0.8</w:t>
            </w:r>
          </w:p>
        </w:tc>
        <w:tc>
          <w:tcPr>
            <w:tcW w:w="1179" w:type="dxa"/>
            <w:gridSpan w:val="2"/>
            <w:vAlign w:val="center"/>
          </w:tcPr>
          <w:p w14:paraId="56859241">
            <w:pPr>
              <w:spacing w:afterLines="0" w:line="440" w:lineRule="exact"/>
              <w:jc w:val="center"/>
              <w:rPr>
                <w:rFonts w:ascii="Times New Roman" w:hAnsi="Times New Roman" w:eastAsia="仿宋"/>
                <w:bCs/>
                <w:szCs w:val="21"/>
              </w:rPr>
            </w:pPr>
          </w:p>
        </w:tc>
        <w:tc>
          <w:tcPr>
            <w:tcW w:w="1288" w:type="dxa"/>
            <w:vAlign w:val="center"/>
          </w:tcPr>
          <w:p w14:paraId="5D48AFB0">
            <w:pPr>
              <w:spacing w:afterLines="0" w:line="440" w:lineRule="exact"/>
              <w:jc w:val="center"/>
              <w:rPr>
                <w:rFonts w:ascii="Times New Roman" w:hAnsi="Times New Roman" w:eastAsia="仿宋"/>
                <w:bCs/>
                <w:szCs w:val="21"/>
              </w:rPr>
            </w:pPr>
          </w:p>
        </w:tc>
        <w:tc>
          <w:tcPr>
            <w:tcW w:w="1082" w:type="dxa"/>
            <w:vAlign w:val="center"/>
          </w:tcPr>
          <w:p w14:paraId="4888D83E">
            <w:pPr>
              <w:spacing w:afterLines="0" w:line="440" w:lineRule="exact"/>
              <w:jc w:val="center"/>
              <w:rPr>
                <w:rFonts w:ascii="Times New Roman" w:hAnsi="Times New Roman" w:eastAsia="仿宋"/>
                <w:bCs/>
                <w:szCs w:val="21"/>
              </w:rPr>
            </w:pPr>
          </w:p>
        </w:tc>
      </w:tr>
      <w:tr w14:paraId="7CE8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BFA8964">
            <w:pPr>
              <w:spacing w:after="78" w:afterLines="0" w:line="440" w:lineRule="exact"/>
              <w:jc w:val="center"/>
              <w:rPr>
                <w:rFonts w:ascii="Times New Roman" w:hAnsi="Times New Roman" w:eastAsia="仿宋"/>
                <w:bCs/>
                <w:szCs w:val="21"/>
              </w:rPr>
            </w:pPr>
            <w:r>
              <w:rPr>
                <w:rFonts w:hint="eastAsia" w:ascii="Times New Roman" w:hAnsi="Times New Roman" w:eastAsia="仿宋"/>
                <w:bCs/>
                <w:szCs w:val="21"/>
              </w:rPr>
              <w:t>包年服务费（元）</w:t>
            </w:r>
          </w:p>
        </w:tc>
        <w:tc>
          <w:tcPr>
            <w:tcW w:w="8459" w:type="dxa"/>
            <w:gridSpan w:val="9"/>
            <w:vAlign w:val="center"/>
          </w:tcPr>
          <w:p w14:paraId="3575A283">
            <w:pPr>
              <w:spacing w:afterLines="0" w:line="440" w:lineRule="exact"/>
              <w:jc w:val="center"/>
              <w:rPr>
                <w:rFonts w:ascii="Times New Roman" w:hAnsi="Times New Roman" w:eastAsia="仿宋"/>
                <w:bCs/>
                <w:szCs w:val="21"/>
              </w:rPr>
            </w:pPr>
          </w:p>
        </w:tc>
      </w:tr>
      <w:tr w14:paraId="233B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75C3A9EB">
            <w:pPr>
              <w:spacing w:afterLines="0" w:line="440" w:lineRule="exact"/>
              <w:jc w:val="left"/>
              <w:rPr>
                <w:rFonts w:ascii="Times New Roman" w:hAnsi="Times New Roman" w:eastAsia="仿宋"/>
                <w:bCs/>
                <w:szCs w:val="21"/>
              </w:rPr>
            </w:pPr>
            <w:r>
              <w:rPr>
                <w:rFonts w:hint="eastAsia" w:ascii="Times New Roman" w:hAnsi="Times New Roman" w:eastAsia="仿宋"/>
                <w:bCs/>
                <w:szCs w:val="21"/>
              </w:rPr>
              <w:t>以上报价需含2次免费收运服务，如超过2次，超过部分</w:t>
            </w:r>
            <w:r>
              <w:rPr>
                <w:rFonts w:hint="eastAsia" w:ascii="Times New Roman" w:hAnsi="Times New Roman" w:eastAsia="仿宋"/>
                <w:bCs/>
                <w:szCs w:val="21"/>
                <w:u w:val="single"/>
              </w:rPr>
              <w:t>按500</w:t>
            </w:r>
            <w:r>
              <w:rPr>
                <w:rFonts w:hint="eastAsia" w:ascii="Times New Roman" w:hAnsi="Times New Roman" w:eastAsia="仿宋"/>
                <w:bCs/>
                <w:szCs w:val="21"/>
              </w:rPr>
              <w:t>元/次收取。</w:t>
            </w:r>
          </w:p>
          <w:p w14:paraId="6E5A8F62">
            <w:pPr>
              <w:spacing w:afterLines="0" w:line="440" w:lineRule="exact"/>
              <w:jc w:val="left"/>
              <w:rPr>
                <w:rFonts w:ascii="Times New Roman" w:hAnsi="Times New Roman" w:eastAsia="仿宋"/>
                <w:bCs/>
                <w:szCs w:val="21"/>
              </w:rPr>
            </w:pPr>
            <w:r>
              <w:rPr>
                <w:rFonts w:hint="eastAsia" w:ascii="Times New Roman" w:hAnsi="Times New Roman" w:eastAsia="仿宋"/>
                <w:bCs/>
                <w:szCs w:val="21"/>
              </w:rPr>
              <w:t>收运地址：深圳市罗湖区下坪环境园渗滤液处理一厂</w:t>
            </w:r>
          </w:p>
        </w:tc>
      </w:tr>
      <w:tr w14:paraId="342B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40D9167B">
            <w:pPr>
              <w:spacing w:afterLines="0" w:line="300" w:lineRule="exact"/>
              <w:jc w:val="center"/>
              <w:rPr>
                <w:rFonts w:ascii="Times New Roman" w:hAnsi="Times New Roman" w:eastAsia="仿宋"/>
                <w:szCs w:val="21"/>
              </w:rPr>
            </w:pPr>
            <w:r>
              <w:rPr>
                <w:rFonts w:hint="eastAsia" w:ascii="Times New Roman" w:hAnsi="Times New Roman" w:eastAsia="仿宋"/>
                <w:szCs w:val="21"/>
              </w:rPr>
              <w:t>备注</w:t>
            </w:r>
          </w:p>
        </w:tc>
        <w:tc>
          <w:tcPr>
            <w:tcW w:w="8459" w:type="dxa"/>
            <w:gridSpan w:val="9"/>
            <w:vAlign w:val="center"/>
          </w:tcPr>
          <w:p w14:paraId="6340488B">
            <w:pPr>
              <w:spacing w:afterLines="0" w:line="300" w:lineRule="exact"/>
              <w:jc w:val="left"/>
              <w:rPr>
                <w:rFonts w:ascii="Times New Roman" w:hAnsi="Times New Roman" w:eastAsia="仿宋"/>
                <w:szCs w:val="21"/>
              </w:rPr>
            </w:pPr>
            <w:r>
              <w:rPr>
                <w:rFonts w:hint="eastAsia" w:ascii="Times New Roman" w:hAnsi="Times New Roman" w:eastAsia="仿宋"/>
                <w:szCs w:val="21"/>
              </w:rPr>
              <w:t>由深圳市深水水务咨询有限公司、深圳</w:t>
            </w:r>
            <w:bookmarkStart w:id="14" w:name="_GoBack"/>
            <w:bookmarkEnd w:id="14"/>
            <w:r>
              <w:rPr>
                <w:rFonts w:hint="eastAsia" w:ascii="Times New Roman" w:hAnsi="Times New Roman" w:eastAsia="仿宋"/>
                <w:szCs w:val="21"/>
              </w:rPr>
              <w:t>市深水松岗水务有限公司、深圳市深水横岗水务有限公司分别与中选人签订服务协议。。</w:t>
            </w:r>
          </w:p>
        </w:tc>
      </w:tr>
      <w:tr w14:paraId="7D35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14C4052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3914" w:type="dxa"/>
            <w:gridSpan w:val="3"/>
            <w:vAlign w:val="center"/>
          </w:tcPr>
          <w:p w14:paraId="3F05C1B1">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96" w:type="dxa"/>
            <w:gridSpan w:val="2"/>
            <w:vAlign w:val="center"/>
          </w:tcPr>
          <w:p w14:paraId="5AE4830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549" w:type="dxa"/>
            <w:gridSpan w:val="4"/>
            <w:vAlign w:val="center"/>
          </w:tcPr>
          <w:p w14:paraId="0B84B589">
            <w:pPr>
              <w:spacing w:afterLines="0" w:line="300" w:lineRule="exact"/>
              <w:jc w:val="center"/>
              <w:rPr>
                <w:rFonts w:ascii="Times New Roman" w:hAnsi="Times New Roman" w:eastAsia="仿宋"/>
                <w:szCs w:val="21"/>
              </w:rPr>
            </w:pPr>
            <w:r>
              <w:rPr>
                <w:rFonts w:hint="eastAsia" w:ascii="Times New Roman" w:hAnsi="Times New Roman" w:eastAsia="仿宋"/>
                <w:szCs w:val="21"/>
              </w:rPr>
              <w:t>6</w:t>
            </w:r>
          </w:p>
        </w:tc>
      </w:tr>
      <w:tr w14:paraId="58D3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8" w:type="dxa"/>
            <w:vAlign w:val="center"/>
          </w:tcPr>
          <w:p w14:paraId="77A08D52">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459" w:type="dxa"/>
            <w:gridSpan w:val="9"/>
            <w:vAlign w:val="center"/>
          </w:tcPr>
          <w:p w14:paraId="655A6B50">
            <w:pPr>
              <w:spacing w:afterLines="0" w:line="300" w:lineRule="exact"/>
              <w:jc w:val="left"/>
              <w:rPr>
                <w:rFonts w:ascii="Times New Roman" w:hAnsi="Times New Roman" w:eastAsia="仿宋"/>
                <w:szCs w:val="21"/>
              </w:rPr>
            </w:pPr>
            <w:r>
              <w:rPr>
                <w:rFonts w:hint="eastAsia" w:ascii="Times New Roman" w:hAnsi="Times New Roman" w:eastAsia="仿宋"/>
                <w:szCs w:val="21"/>
              </w:rPr>
              <w:t>合同签定后支付合同价总额30%作为预付款，危险废物(液)运输后凭转移联单付清全部款项</w:t>
            </w:r>
          </w:p>
        </w:tc>
      </w:tr>
      <w:tr w14:paraId="6CD7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88" w:type="dxa"/>
            <w:vAlign w:val="center"/>
          </w:tcPr>
          <w:p w14:paraId="4F3516B9">
            <w:pPr>
              <w:spacing w:afterLines="0" w:line="300" w:lineRule="exact"/>
              <w:jc w:val="center"/>
              <w:rPr>
                <w:rFonts w:ascii="Times New Roman" w:hAnsi="Times New Roman" w:eastAsia="仿宋"/>
                <w:szCs w:val="21"/>
              </w:rPr>
            </w:pPr>
            <w:r>
              <w:rPr>
                <w:rFonts w:hint="eastAsia" w:ascii="Times New Roman" w:hAnsi="Times New Roman" w:eastAsia="仿宋"/>
                <w:szCs w:val="21"/>
              </w:rPr>
              <w:t>报价有效期</w:t>
            </w:r>
          </w:p>
        </w:tc>
        <w:tc>
          <w:tcPr>
            <w:tcW w:w="3969" w:type="dxa"/>
            <w:gridSpan w:val="4"/>
            <w:vAlign w:val="center"/>
          </w:tcPr>
          <w:p w14:paraId="42B5A461">
            <w:pPr>
              <w:spacing w:afterLines="0" w:line="300" w:lineRule="exact"/>
              <w:jc w:val="left"/>
              <w:rPr>
                <w:rFonts w:ascii="Times New Roman" w:hAnsi="Times New Roman" w:eastAsia="仿宋"/>
                <w:szCs w:val="21"/>
              </w:rPr>
            </w:pPr>
          </w:p>
        </w:tc>
        <w:tc>
          <w:tcPr>
            <w:tcW w:w="993" w:type="dxa"/>
            <w:gridSpan w:val="2"/>
            <w:vAlign w:val="center"/>
          </w:tcPr>
          <w:p w14:paraId="4D6FE9AA">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497" w:type="dxa"/>
            <w:gridSpan w:val="3"/>
            <w:vAlign w:val="center"/>
          </w:tcPr>
          <w:p w14:paraId="59640316">
            <w:pPr>
              <w:spacing w:afterLines="0" w:line="300" w:lineRule="exact"/>
              <w:jc w:val="left"/>
              <w:rPr>
                <w:rFonts w:ascii="Times New Roman" w:hAnsi="Times New Roman" w:eastAsia="仿宋"/>
                <w:szCs w:val="21"/>
              </w:rPr>
            </w:pPr>
          </w:p>
        </w:tc>
      </w:tr>
      <w:tr w14:paraId="06B5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88" w:type="dxa"/>
            <w:vAlign w:val="center"/>
          </w:tcPr>
          <w:p w14:paraId="19849AB3">
            <w:pPr>
              <w:spacing w:afterLines="0" w:line="300" w:lineRule="exact"/>
              <w:jc w:val="center"/>
              <w:rPr>
                <w:rFonts w:ascii="Times New Roman" w:hAnsi="Times New Roman" w:eastAsia="仿宋"/>
                <w:szCs w:val="21"/>
              </w:rPr>
            </w:pPr>
            <w:r>
              <w:rPr>
                <w:rFonts w:hint="eastAsia" w:ascii="Times New Roman" w:hAnsi="Times New Roman" w:eastAsia="仿宋"/>
                <w:szCs w:val="21"/>
              </w:rPr>
              <w:t>*服务期</w:t>
            </w:r>
          </w:p>
        </w:tc>
        <w:tc>
          <w:tcPr>
            <w:tcW w:w="3969" w:type="dxa"/>
            <w:gridSpan w:val="4"/>
            <w:vAlign w:val="center"/>
          </w:tcPr>
          <w:p w14:paraId="0F2F7B0E">
            <w:pPr>
              <w:spacing w:afterLines="0" w:line="300" w:lineRule="exact"/>
              <w:jc w:val="left"/>
              <w:rPr>
                <w:rFonts w:ascii="Times New Roman" w:hAnsi="Times New Roman" w:eastAsia="仿宋"/>
                <w:szCs w:val="21"/>
              </w:rPr>
            </w:pPr>
            <w:r>
              <w:rPr>
                <w:rFonts w:hint="eastAsia" w:ascii="Times New Roman" w:hAnsi="Times New Roman" w:eastAsia="仿宋"/>
                <w:szCs w:val="21"/>
              </w:rPr>
              <w:t>一年，以合同签订时间起计</w:t>
            </w:r>
          </w:p>
        </w:tc>
        <w:tc>
          <w:tcPr>
            <w:tcW w:w="993" w:type="dxa"/>
            <w:gridSpan w:val="2"/>
            <w:vAlign w:val="center"/>
          </w:tcPr>
          <w:p w14:paraId="2B907A24">
            <w:pPr>
              <w:spacing w:afterLines="0" w:line="300" w:lineRule="exact"/>
              <w:jc w:val="left"/>
              <w:rPr>
                <w:rFonts w:ascii="Times New Roman" w:hAnsi="Times New Roman" w:eastAsia="仿宋"/>
                <w:szCs w:val="21"/>
              </w:rPr>
            </w:pPr>
            <w:r>
              <w:rPr>
                <w:rFonts w:hint="eastAsia" w:ascii="Times New Roman" w:hAnsi="Times New Roman" w:eastAsia="仿宋"/>
                <w:szCs w:val="21"/>
              </w:rPr>
              <w:t>其他</w:t>
            </w:r>
          </w:p>
        </w:tc>
        <w:tc>
          <w:tcPr>
            <w:tcW w:w="3497" w:type="dxa"/>
            <w:gridSpan w:val="3"/>
            <w:vAlign w:val="center"/>
          </w:tcPr>
          <w:p w14:paraId="60AA7771">
            <w:pPr>
              <w:spacing w:afterLines="0" w:line="300" w:lineRule="exact"/>
              <w:jc w:val="left"/>
              <w:rPr>
                <w:rFonts w:ascii="Times New Roman" w:hAnsi="Times New Roman" w:eastAsia="仿宋"/>
                <w:szCs w:val="21"/>
              </w:rPr>
            </w:pPr>
          </w:p>
        </w:tc>
      </w:tr>
      <w:tr w14:paraId="7925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698E318F">
            <w:pPr>
              <w:spacing w:afterLines="0" w:line="300" w:lineRule="exact"/>
              <w:jc w:val="left"/>
              <w:rPr>
                <w:rFonts w:ascii="Times New Roman" w:hAnsi="Times New Roman" w:eastAsia="仿宋"/>
                <w:szCs w:val="21"/>
              </w:rPr>
            </w:pPr>
            <w:r>
              <w:rPr>
                <w:rFonts w:hint="eastAsia" w:ascii="Times New Roman" w:hAnsi="Times New Roman" w:eastAsia="仿宋"/>
                <w:szCs w:val="21"/>
              </w:rPr>
              <w:t>1、如使用本报价单模板，标“*”为必填项;</w:t>
            </w:r>
          </w:p>
          <w:p w14:paraId="0F102341">
            <w:pPr>
              <w:spacing w:afterLines="0" w:line="300" w:lineRule="exact"/>
              <w:jc w:val="left"/>
              <w:rPr>
                <w:rFonts w:ascii="Times New Roman" w:hAnsi="Times New Roman" w:eastAsia="仿宋"/>
              </w:rPr>
            </w:pPr>
            <w:r>
              <w:rPr>
                <w:rFonts w:hint="eastAsia" w:ascii="Times New Roman" w:hAnsi="Times New Roman" w:eastAsia="仿宋"/>
                <w:szCs w:val="21"/>
              </w:rPr>
              <w:t>2以上报价为最终报价，无现场议价，报价人参与报价即视为已知悉该情况。</w:t>
            </w:r>
          </w:p>
        </w:tc>
      </w:tr>
    </w:tbl>
    <w:p w14:paraId="2099D660">
      <w:pPr>
        <w:snapToGrid w:val="0"/>
        <w:spacing w:afterLines="0" w:line="360" w:lineRule="auto"/>
        <w:rPr>
          <w:rFonts w:ascii="Times New Roman" w:hAnsi="Times New Roman" w:eastAsia="仿宋" w:cs="Arial"/>
        </w:rPr>
      </w:pPr>
    </w:p>
    <w:p w14:paraId="48C1EAD4">
      <w:pPr>
        <w:snapToGrid w:val="0"/>
        <w:spacing w:afterLines="0" w:line="360" w:lineRule="auto"/>
        <w:ind w:firstLine="525" w:firstLineChars="250"/>
        <w:jc w:val="right"/>
        <w:rPr>
          <w:rFonts w:ascii="Times New Roman" w:hAnsi="Times New Roman" w:eastAsia="仿宋" w:cs="Arial"/>
        </w:rPr>
      </w:pPr>
    </w:p>
    <w:p w14:paraId="525AAB92">
      <w:pPr>
        <w:snapToGrid w:val="0"/>
        <w:spacing w:afterLines="0" w:line="360" w:lineRule="auto"/>
        <w:ind w:firstLine="525" w:firstLineChars="250"/>
        <w:jc w:val="right"/>
        <w:rPr>
          <w:rFonts w:ascii="Times New Roman" w:hAnsi="Times New Roman" w:eastAsia="仿宋" w:cs="Arial"/>
        </w:rPr>
      </w:pPr>
    </w:p>
    <w:p w14:paraId="7B74D0BC">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报价单位盖章 </w:t>
      </w:r>
      <w:r>
        <w:rPr>
          <w:rFonts w:ascii="Times New Roman" w:hAnsi="Times New Roman" w:eastAsia="仿宋" w:cs="Arial"/>
        </w:rPr>
        <w:t xml:space="preserve">          </w:t>
      </w:r>
    </w:p>
    <w:p w14:paraId="2F677A5B">
      <w:pPr>
        <w:wordWrap w:val="0"/>
        <w:snapToGrid w:val="0"/>
        <w:spacing w:afterLines="0" w:line="360" w:lineRule="auto"/>
        <w:ind w:firstLine="525" w:firstLineChars="250"/>
        <w:jc w:val="right"/>
        <w:rPr>
          <w:rFonts w:ascii="Times New Roman" w:hAnsi="Times New Roman" w:eastAsia="仿宋" w:cs="Arial"/>
          <w:b/>
          <w:bCs/>
          <w:kern w:val="0"/>
          <w:sz w:val="24"/>
        </w:rPr>
      </w:pPr>
      <w:r>
        <w:rPr>
          <w:rFonts w:hint="eastAsia" w:ascii="Times New Roman" w:hAnsi="Times New Roman" w:eastAsia="仿宋" w:cs="Arial"/>
        </w:rPr>
        <w:t xml:space="preserve">时间：    年      月   日   </w:t>
      </w:r>
    </w:p>
    <w:p w14:paraId="1506DDA0">
      <w:pPr>
        <w:spacing w:after="78" w:line="288" w:lineRule="auto"/>
        <w:rPr>
          <w:rFonts w:ascii="仿宋" w:hAnsi="仿宋" w:eastAsia="仿宋"/>
          <w:b/>
          <w:bCs/>
          <w:kern w:val="0"/>
          <w:sz w:val="24"/>
          <w:szCs w:val="21"/>
        </w:rPr>
      </w:pPr>
    </w:p>
    <w:p w14:paraId="7E562F24">
      <w:pPr>
        <w:spacing w:after="78" w:line="288" w:lineRule="auto"/>
        <w:rPr>
          <w:rFonts w:ascii="仿宋" w:hAnsi="仿宋" w:eastAsia="仿宋"/>
          <w:b/>
          <w:bCs/>
          <w:kern w:val="0"/>
          <w:sz w:val="24"/>
          <w:szCs w:val="21"/>
        </w:rPr>
      </w:pPr>
    </w:p>
    <w:p w14:paraId="150291F4">
      <w:pPr>
        <w:spacing w:after="78" w:line="288" w:lineRule="auto"/>
        <w:rPr>
          <w:rFonts w:ascii="仿宋" w:hAnsi="仿宋" w:eastAsia="仿宋"/>
          <w:b/>
          <w:bCs/>
          <w:kern w:val="0"/>
          <w:sz w:val="24"/>
          <w:szCs w:val="21"/>
        </w:rPr>
      </w:pPr>
    </w:p>
    <w:p w14:paraId="646B0060">
      <w:pPr>
        <w:pStyle w:val="60"/>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响应供应商认为有必要提供的其他材料</w:t>
      </w:r>
      <w:bookmarkEnd w:id="12"/>
      <w:bookmarkEnd w:id="13"/>
    </w:p>
    <w:p w14:paraId="77FA5E81">
      <w:pPr>
        <w:spacing w:after="78" w:line="288" w:lineRule="auto"/>
        <w:rPr>
          <w:rFonts w:hint="eastAsia" w:ascii="仿宋" w:hAnsi="仿宋" w:eastAsia="仿宋"/>
          <w:b/>
          <w:szCs w:val="21"/>
        </w:rPr>
      </w:pPr>
    </w:p>
    <w:p w14:paraId="5B086FD3">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23724C-FB71-48DE-94D6-AF37677B0D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F07786FD-77D5-429B-923F-B4A64480853F}"/>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8AF0225-B23F-44EB-9498-844DD796758D}"/>
  </w:font>
  <w:font w:name="方正小标宋简体">
    <w:altName w:val="微软雅黑"/>
    <w:panose1 w:val="00000000000000000000"/>
    <w:charset w:val="86"/>
    <w:family w:val="auto"/>
    <w:pitch w:val="default"/>
    <w:sig w:usb0="00000000" w:usb1="00000000" w:usb2="00000000" w:usb3="00000000" w:csb0="00040000" w:csb1="00000000"/>
    <w:embedRegular r:id="rId4" w:fontKey="{FD29826A-A6AB-4ED0-84E2-C7D375EC6B2F}"/>
  </w:font>
  <w:font w:name="微软雅黑">
    <w:panose1 w:val="020B0503020204020204"/>
    <w:charset w:val="86"/>
    <w:family w:val="swiss"/>
    <w:pitch w:val="default"/>
    <w:sig w:usb0="80000287" w:usb1="2ACF3C50" w:usb2="00000016" w:usb3="00000000" w:csb0="0004001F" w:csb1="00000000"/>
    <w:embedRegular r:id="rId5" w:fontKey="{C42767CB-C0DD-445C-BA1C-F39A3AABDC61}"/>
  </w:font>
  <w:font w:name="长城小">
    <w:altName w:val="宋体"/>
    <w:panose1 w:val="00000000000000000000"/>
    <w:charset w:val="86"/>
    <w:family w:val="modern"/>
    <w:pitch w:val="default"/>
    <w:sig w:usb0="00000000" w:usb1="00000000" w:usb2="00000000" w:usb3="00000000" w:csb0="00040001" w:csb1="00000000"/>
    <w:embedRegular r:id="rId6" w:fontKey="{30091B0A-B8C3-4E2F-B1A5-DDF27173F436}"/>
  </w:font>
  <w:font w:name="长城小标宋体">
    <w:altName w:val="微软雅黑"/>
    <w:panose1 w:val="00000000000000000000"/>
    <w:charset w:val="86"/>
    <w:family w:val="auto"/>
    <w:pitch w:val="default"/>
    <w:sig w:usb0="00000000" w:usb1="00000000" w:usb2="00000000" w:usb3="00000000" w:csb0="00040001" w:csb1="00000000"/>
    <w:embedRegular r:id="rId7" w:fontKey="{0F03B5B4-38BE-4EDB-85BE-3DAE9213AF6F}"/>
  </w:font>
  <w:font w:name="仿宋">
    <w:panose1 w:val="02010609060101010101"/>
    <w:charset w:val="86"/>
    <w:family w:val="modern"/>
    <w:pitch w:val="default"/>
    <w:sig w:usb0="800002BF" w:usb1="38CF7CFA" w:usb2="00000016" w:usb3="00000000" w:csb0="00040001" w:csb1="00000000"/>
    <w:embedRegular r:id="rId8" w:fontKey="{DC752E81-A843-48B6-9645-279FFA679229}"/>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30646E2D">
        <w:pPr>
          <w:pStyle w:val="13"/>
          <w:spacing w:after="60"/>
        </w:pPr>
        <w:r>
          <w:t xml:space="preserve">     </w:t>
        </w:r>
      </w:p>
    </w:sdtContent>
  </w:sdt>
  <w:p w14:paraId="17E37D0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A44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00C76">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367D">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CAF7">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E799">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473C07"/>
    <w:multiLevelType w:val="multilevel"/>
    <w:tmpl w:val="04473C0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F2B5017"/>
    <w:multiLevelType w:val="multilevel"/>
    <w:tmpl w:val="2F2B501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240255"/>
    <w:multiLevelType w:val="multilevel"/>
    <w:tmpl w:val="6424025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40C2"/>
    <w:rsid w:val="000068F2"/>
    <w:rsid w:val="0001062A"/>
    <w:rsid w:val="0001156F"/>
    <w:rsid w:val="00012A78"/>
    <w:rsid w:val="000141CF"/>
    <w:rsid w:val="000167A2"/>
    <w:rsid w:val="00017E84"/>
    <w:rsid w:val="000225A9"/>
    <w:rsid w:val="00023C92"/>
    <w:rsid w:val="000243DA"/>
    <w:rsid w:val="00024B0C"/>
    <w:rsid w:val="00026CC7"/>
    <w:rsid w:val="0003095E"/>
    <w:rsid w:val="00031F7A"/>
    <w:rsid w:val="000328EA"/>
    <w:rsid w:val="0003380B"/>
    <w:rsid w:val="00034910"/>
    <w:rsid w:val="00034C63"/>
    <w:rsid w:val="00034DD1"/>
    <w:rsid w:val="00035219"/>
    <w:rsid w:val="00035B35"/>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658B"/>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1D62"/>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CE7"/>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752"/>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1C8"/>
    <w:rsid w:val="005607C5"/>
    <w:rsid w:val="0056148D"/>
    <w:rsid w:val="005632AA"/>
    <w:rsid w:val="00563DFD"/>
    <w:rsid w:val="00564C85"/>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5B4B"/>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5F9C"/>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829"/>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29CE"/>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08C2"/>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3F87"/>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C77B0"/>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1F9"/>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3EA4"/>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18D"/>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866"/>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4ABE"/>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5B78"/>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633"/>
    <w:rsid w:val="00F40726"/>
    <w:rsid w:val="00F409BD"/>
    <w:rsid w:val="00F4139E"/>
    <w:rsid w:val="00F41A44"/>
    <w:rsid w:val="00F42772"/>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80F3D73"/>
    <w:rsid w:val="08E10E2B"/>
    <w:rsid w:val="0A886720"/>
    <w:rsid w:val="0B0E30C9"/>
    <w:rsid w:val="0D7F8C1E"/>
    <w:rsid w:val="0DAFDDD2"/>
    <w:rsid w:val="0FD61205"/>
    <w:rsid w:val="105359F4"/>
    <w:rsid w:val="10872EA8"/>
    <w:rsid w:val="10DD77C5"/>
    <w:rsid w:val="13AFEC81"/>
    <w:rsid w:val="13FA129B"/>
    <w:rsid w:val="1792661F"/>
    <w:rsid w:val="17A305D2"/>
    <w:rsid w:val="19A00859"/>
    <w:rsid w:val="19C91652"/>
    <w:rsid w:val="1B3FC108"/>
    <w:rsid w:val="1BBF5AD0"/>
    <w:rsid w:val="1BFB4A9B"/>
    <w:rsid w:val="1BFE3282"/>
    <w:rsid w:val="1D8C1793"/>
    <w:rsid w:val="1DC4251B"/>
    <w:rsid w:val="1F0F1A56"/>
    <w:rsid w:val="1F7F9C30"/>
    <w:rsid w:val="1FB39FF7"/>
    <w:rsid w:val="1FB54372"/>
    <w:rsid w:val="1FFF4E3F"/>
    <w:rsid w:val="257FF5EF"/>
    <w:rsid w:val="27BED872"/>
    <w:rsid w:val="29E9B391"/>
    <w:rsid w:val="2AFDB16C"/>
    <w:rsid w:val="2B7D8E96"/>
    <w:rsid w:val="2B9B7C50"/>
    <w:rsid w:val="2C87EFA4"/>
    <w:rsid w:val="2CEFA2BD"/>
    <w:rsid w:val="2D2D55C6"/>
    <w:rsid w:val="2D9E346A"/>
    <w:rsid w:val="2EFF028F"/>
    <w:rsid w:val="2EFF0385"/>
    <w:rsid w:val="2FDFB298"/>
    <w:rsid w:val="2FEBB001"/>
    <w:rsid w:val="30BF60A9"/>
    <w:rsid w:val="30EE09A0"/>
    <w:rsid w:val="31276DA7"/>
    <w:rsid w:val="323A73AF"/>
    <w:rsid w:val="340E3EBE"/>
    <w:rsid w:val="35BA33FC"/>
    <w:rsid w:val="36B91E0A"/>
    <w:rsid w:val="377B856B"/>
    <w:rsid w:val="37FEEEDA"/>
    <w:rsid w:val="391FB7C6"/>
    <w:rsid w:val="3956852C"/>
    <w:rsid w:val="397D4866"/>
    <w:rsid w:val="3A0577A9"/>
    <w:rsid w:val="3A3B0BB3"/>
    <w:rsid w:val="3A51BFC5"/>
    <w:rsid w:val="3A7647DA"/>
    <w:rsid w:val="3AE03C9D"/>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56267AA"/>
    <w:rsid w:val="47142C3E"/>
    <w:rsid w:val="477F8B44"/>
    <w:rsid w:val="49C317F9"/>
    <w:rsid w:val="49FE436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9FF3A15"/>
    <w:rsid w:val="5AFFC0B6"/>
    <w:rsid w:val="5B9D2296"/>
    <w:rsid w:val="5BA54009"/>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2660A8"/>
    <w:rsid w:val="67194FDD"/>
    <w:rsid w:val="6775E9D8"/>
    <w:rsid w:val="67F565AC"/>
    <w:rsid w:val="67F73327"/>
    <w:rsid w:val="68FA8082"/>
    <w:rsid w:val="69BF38A2"/>
    <w:rsid w:val="69EFC425"/>
    <w:rsid w:val="6ACFA4E7"/>
    <w:rsid w:val="6B312495"/>
    <w:rsid w:val="6B86ABFC"/>
    <w:rsid w:val="6BA92576"/>
    <w:rsid w:val="6BBD76DF"/>
    <w:rsid w:val="6BDA34B9"/>
    <w:rsid w:val="6BEF6F0A"/>
    <w:rsid w:val="6BF6364D"/>
    <w:rsid w:val="6C731664"/>
    <w:rsid w:val="6CD839F6"/>
    <w:rsid w:val="6CF75AD6"/>
    <w:rsid w:val="6D350F65"/>
    <w:rsid w:val="6D36FBAA"/>
    <w:rsid w:val="6D507416"/>
    <w:rsid w:val="6DE7364E"/>
    <w:rsid w:val="6DF8FC16"/>
    <w:rsid w:val="6DFAD7F2"/>
    <w:rsid w:val="6DFE24B9"/>
    <w:rsid w:val="6DFF08D6"/>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1F3754E"/>
    <w:rsid w:val="73EFA308"/>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292</Words>
  <Characters>393</Characters>
  <Lines>104</Lines>
  <Paragraphs>29</Paragraphs>
  <TotalTime>44</TotalTime>
  <ScaleCrop>false</ScaleCrop>
  <LinksUpToDate>false</LinksUpToDate>
  <CharactersWithSpaces>393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2024-12-31T01:56:45Z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