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rFonts w:hint="default"/>
          <w:b/>
          <w:u w:val="single"/>
          <w:lang w:val="en-US"/>
        </w:rPr>
      </w:pPr>
      <w:r>
        <w:rPr>
          <w:rFonts w:hint="eastAsia"/>
        </w:rPr>
        <w:t>项目编号：</w:t>
      </w:r>
      <w:r>
        <w:rPr>
          <w:rFonts w:hint="eastAsia"/>
          <w:lang w:val="en-US" w:eastAsia="zh-CN"/>
        </w:rPr>
        <w:t>PSZX2020001</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深圳市深水水务咨询有限公司</w:t>
      </w:r>
    </w:p>
    <w:p>
      <w:pPr>
        <w:tabs>
          <w:tab w:val="clear" w:pos="426"/>
        </w:tabs>
        <w:jc w:val="center"/>
        <w:rPr>
          <w:rFonts w:cs="Times New Roman"/>
          <w:spacing w:val="26"/>
          <w:kern w:val="2"/>
          <w:sz w:val="72"/>
          <w:szCs w:val="20"/>
        </w:rPr>
      </w:pPr>
      <w:r>
        <w:rPr>
          <w:rFonts w:hint="eastAsia" w:ascii="黑体" w:hAnsi="Arial" w:eastAsia="黑体" w:cs="Arial"/>
          <w:color w:val="000000"/>
          <w:sz w:val="52"/>
          <w:szCs w:val="52"/>
        </w:rPr>
        <w:t>公开招标招标文件</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adjustRightInd/>
        <w:snapToGrid/>
        <w:spacing w:line="240" w:lineRule="auto"/>
        <w:ind w:firstLine="300" w:firstLineChars="100"/>
        <w:rPr>
          <w:rFonts w:hint="eastAsia" w:eastAsia="宋体"/>
          <w:szCs w:val="21"/>
          <w:lang w:eastAsia="zh-CN"/>
        </w:rPr>
      </w:pPr>
      <w:r>
        <w:rPr>
          <w:rFonts w:hint="eastAsia" w:cs="Times New Roman"/>
          <w:kern w:val="2"/>
          <w:sz w:val="30"/>
          <w:szCs w:val="20"/>
        </w:rPr>
        <w:t>项目名称：</w:t>
      </w:r>
      <w:r>
        <w:rPr>
          <w:rFonts w:hint="eastAsia"/>
          <w:sz w:val="30"/>
          <w:szCs w:val="30"/>
          <w:u w:val="single"/>
          <w:lang w:eastAsia="zh-CN"/>
        </w:rPr>
        <w:t>坪山中学STREAM课程设计及教学服务采购（二次）</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eastAsia="宋体" w:cs="Times New Roman"/>
          <w:kern w:val="2"/>
          <w:sz w:val="30"/>
          <w:szCs w:val="20"/>
          <w:lang w:eastAsia="zh-CN"/>
        </w:rPr>
      </w:pPr>
      <w:r>
        <w:rPr>
          <w:rFonts w:hint="eastAsia" w:cs="Times New Roman"/>
          <w:kern w:val="2"/>
          <w:sz w:val="30"/>
          <w:szCs w:val="20"/>
        </w:rPr>
        <w:t>采购人名称：</w:t>
      </w:r>
      <w:r>
        <w:rPr>
          <w:rFonts w:hint="eastAsia" w:cs="Times New Roman"/>
          <w:kern w:val="2"/>
          <w:sz w:val="30"/>
          <w:szCs w:val="20"/>
          <w:u w:val="single"/>
          <w:lang w:eastAsia="zh-CN"/>
        </w:rPr>
        <w:t>深圳市坪山区坪山中学</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b/>
          <w:sz w:val="32"/>
          <w:szCs w:val="32"/>
        </w:rPr>
      </w:pPr>
      <w:r>
        <w:br w:type="page"/>
      </w:r>
      <w:r>
        <w:rPr>
          <w:rFonts w:hint="eastAsia"/>
          <w:b/>
          <w:sz w:val="32"/>
          <w:szCs w:val="32"/>
        </w:rPr>
        <w:t>目录</w:t>
      </w:r>
    </w:p>
    <w:p>
      <w:pPr>
        <w:tabs>
          <w:tab w:val="clear" w:pos="426"/>
        </w:tabs>
        <w:jc w:val="center"/>
        <w:rPr>
          <w:sz w:val="32"/>
          <w:szCs w:val="32"/>
        </w:rPr>
      </w:pPr>
    </w:p>
    <w:p>
      <w:pPr>
        <w:pStyle w:val="36"/>
        <w:tabs>
          <w:tab w:val="right" w:leader="dot" w:pos="8788"/>
          <w:tab w:val="clear" w:pos="8789"/>
        </w:tabs>
      </w:pPr>
      <w:r>
        <w:rPr>
          <w:smallCaps w:val="0"/>
        </w:rPr>
        <w:fldChar w:fldCharType="begin"/>
      </w:r>
      <w:r>
        <w:rPr>
          <w:smallCaps w:val="0"/>
        </w:rPr>
        <w:instrText xml:space="preserve"> TOC \o "1-2" \h \z \u </w:instrText>
      </w:r>
      <w:r>
        <w:rPr>
          <w:smallCaps w:val="0"/>
        </w:rPr>
        <w:fldChar w:fldCharType="separate"/>
      </w:r>
      <w:r>
        <w:rPr>
          <w:smallCaps w:val="0"/>
        </w:rPr>
        <w:fldChar w:fldCharType="begin"/>
      </w:r>
      <w:r>
        <w:rPr>
          <w:smallCaps w:val="0"/>
        </w:rPr>
        <w:instrText xml:space="preserve"> HYPERLINK \l _Toc23877 </w:instrText>
      </w:r>
      <w:r>
        <w:rPr>
          <w:smallCaps w:val="0"/>
        </w:rPr>
        <w:fldChar w:fldCharType="separate"/>
      </w:r>
      <w:r>
        <w:rPr>
          <w:rFonts w:hint="eastAsia"/>
          <w:szCs w:val="30"/>
        </w:rPr>
        <w:t>警示条款</w:t>
      </w:r>
      <w:r>
        <w:tab/>
      </w:r>
      <w:r>
        <w:fldChar w:fldCharType="begin"/>
      </w:r>
      <w:r>
        <w:instrText xml:space="preserve"> PAGEREF _Toc23877 </w:instrText>
      </w:r>
      <w:r>
        <w:fldChar w:fldCharType="separate"/>
      </w:r>
      <w:r>
        <w:t>1</w:t>
      </w:r>
      <w:r>
        <w:fldChar w:fldCharType="end"/>
      </w:r>
      <w:r>
        <w:rPr>
          <w:smallCaps w:val="0"/>
        </w:rPr>
        <w:fldChar w:fldCharType="end"/>
      </w:r>
    </w:p>
    <w:p>
      <w:pPr>
        <w:pStyle w:val="36"/>
        <w:tabs>
          <w:tab w:val="right" w:leader="dot" w:pos="8788"/>
          <w:tab w:val="clear" w:pos="8789"/>
        </w:tabs>
      </w:pPr>
      <w:r>
        <w:rPr>
          <w:smallCaps/>
        </w:rPr>
        <w:fldChar w:fldCharType="begin"/>
      </w:r>
      <w:r>
        <w:rPr>
          <w:smallCaps/>
        </w:rPr>
        <w:instrText xml:space="preserve"> HYPERLINK \l _Toc15219 </w:instrText>
      </w:r>
      <w:r>
        <w:rPr>
          <w:smallCaps/>
        </w:rPr>
        <w:fldChar w:fldCharType="separate"/>
      </w:r>
      <w:r>
        <w:rPr>
          <w:rFonts w:hint="eastAsia"/>
        </w:rPr>
        <w:t>项目关键信息</w:t>
      </w:r>
      <w:r>
        <w:tab/>
      </w:r>
      <w:r>
        <w:fldChar w:fldCharType="begin"/>
      </w:r>
      <w:r>
        <w:instrText xml:space="preserve"> PAGEREF _Toc15219 </w:instrText>
      </w:r>
      <w:r>
        <w:fldChar w:fldCharType="separate"/>
      </w:r>
      <w:r>
        <w:t>2</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_Toc27351 </w:instrText>
      </w:r>
      <w:r>
        <w:rPr>
          <w:smallCaps/>
        </w:rPr>
        <w:fldChar w:fldCharType="separate"/>
      </w:r>
      <w:r>
        <w:rPr>
          <w:rFonts w:hint="eastAsia"/>
        </w:rPr>
        <w:t>资格、符合性评审条款</w:t>
      </w:r>
      <w:r>
        <w:tab/>
      </w:r>
      <w:r>
        <w:fldChar w:fldCharType="begin"/>
      </w:r>
      <w:r>
        <w:instrText xml:space="preserve"> PAGEREF _Toc27351 </w:instrText>
      </w:r>
      <w:r>
        <w:fldChar w:fldCharType="separate"/>
      </w:r>
      <w:r>
        <w:t>3</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_Toc18764 </w:instrText>
      </w:r>
      <w:r>
        <w:rPr>
          <w:smallCaps/>
        </w:rPr>
        <w:fldChar w:fldCharType="separate"/>
      </w:r>
      <w:r>
        <w:t>评标信息</w:t>
      </w:r>
      <w:r>
        <w:tab/>
      </w:r>
      <w:r>
        <w:fldChar w:fldCharType="begin"/>
      </w:r>
      <w:r>
        <w:instrText xml:space="preserve"> PAGEREF _Toc18764 </w:instrText>
      </w:r>
      <w:r>
        <w:fldChar w:fldCharType="separate"/>
      </w:r>
      <w:r>
        <w:t>1</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_Toc18621 </w:instrText>
      </w:r>
      <w:r>
        <w:rPr>
          <w:smallCaps/>
        </w:rPr>
        <w:fldChar w:fldCharType="separate"/>
      </w:r>
      <w:r>
        <w:rPr>
          <w:rFonts w:hint="eastAsia"/>
        </w:rPr>
        <w:t>第一册专用条款</w:t>
      </w:r>
      <w:r>
        <w:tab/>
      </w:r>
      <w:r>
        <w:fldChar w:fldCharType="begin"/>
      </w:r>
      <w:r>
        <w:instrText xml:space="preserve"> PAGEREF _Toc18621 </w:instrText>
      </w:r>
      <w:r>
        <w:fldChar w:fldCharType="separate"/>
      </w:r>
      <w:r>
        <w:t>6</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_Toc6126 </w:instrText>
      </w:r>
      <w:r>
        <w:rPr>
          <w:smallCaps/>
        </w:rPr>
        <w:fldChar w:fldCharType="separate"/>
      </w:r>
      <w:r>
        <w:rPr>
          <w:rFonts w:hint="eastAsia"/>
        </w:rPr>
        <w:t>第一章采购公告</w:t>
      </w:r>
      <w:r>
        <w:tab/>
      </w:r>
      <w:r>
        <w:fldChar w:fldCharType="begin"/>
      </w:r>
      <w:r>
        <w:instrText xml:space="preserve"> PAGEREF _Toc6126 </w:instrText>
      </w:r>
      <w:r>
        <w:fldChar w:fldCharType="separate"/>
      </w:r>
      <w:r>
        <w:t>6</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_Toc10241 </w:instrText>
      </w:r>
      <w:r>
        <w:rPr>
          <w:smallCaps/>
        </w:rPr>
        <w:fldChar w:fldCharType="separate"/>
      </w:r>
      <w:r>
        <w:rPr>
          <w:rFonts w:hint="eastAsia"/>
        </w:rPr>
        <w:t>第二章投标须知前附表</w:t>
      </w:r>
      <w:r>
        <w:tab/>
      </w:r>
      <w:r>
        <w:fldChar w:fldCharType="begin"/>
      </w:r>
      <w:r>
        <w:instrText xml:space="preserve"> PAGEREF _Toc10241 </w:instrText>
      </w:r>
      <w:r>
        <w:fldChar w:fldCharType="separate"/>
      </w:r>
      <w:r>
        <w:t>9</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_Toc3146 </w:instrText>
      </w:r>
      <w:r>
        <w:rPr>
          <w:smallCaps/>
        </w:rPr>
        <w:fldChar w:fldCharType="separate"/>
      </w:r>
      <w:r>
        <w:rPr>
          <w:rFonts w:hint="eastAsia"/>
          <w:highlight w:val="none"/>
        </w:rPr>
        <w:t>第三章</w:t>
      </w:r>
      <w:r>
        <w:rPr>
          <w:highlight w:val="none"/>
        </w:rPr>
        <w:t>项目</w:t>
      </w:r>
      <w:r>
        <w:rPr>
          <w:rFonts w:hint="eastAsia"/>
          <w:highlight w:val="none"/>
        </w:rPr>
        <w:t>需求</w:t>
      </w:r>
      <w:r>
        <w:tab/>
      </w:r>
      <w:r>
        <w:fldChar w:fldCharType="begin"/>
      </w:r>
      <w:r>
        <w:instrText xml:space="preserve"> PAGEREF _Toc3146 </w:instrText>
      </w:r>
      <w:r>
        <w:fldChar w:fldCharType="separate"/>
      </w:r>
      <w:r>
        <w:t>10</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_Toc14744 </w:instrText>
      </w:r>
      <w:r>
        <w:rPr>
          <w:smallCaps/>
        </w:rPr>
        <w:fldChar w:fldCharType="separate"/>
      </w:r>
      <w:r>
        <w:rPr>
          <w:rFonts w:hint="eastAsia" w:ascii="Cambria" w:hAnsi="Cambria" w:eastAsia="宋体" w:cs="Times New Roman"/>
          <w:bCs/>
          <w:kern w:val="28"/>
          <w:szCs w:val="32"/>
          <w:highlight w:val="none"/>
          <w:lang w:val="en-US" w:eastAsia="zh-CN" w:bidi="ar-SA"/>
        </w:rPr>
        <w:t>第四章政府采购合同的签订、履约及验收</w:t>
      </w:r>
      <w:r>
        <w:tab/>
      </w:r>
      <w:r>
        <w:fldChar w:fldCharType="begin"/>
      </w:r>
      <w:r>
        <w:instrText xml:space="preserve"> PAGEREF _Toc14744 </w:instrText>
      </w:r>
      <w:r>
        <w:fldChar w:fldCharType="separate"/>
      </w:r>
      <w:r>
        <w:t>12</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_Toc7201 </w:instrText>
      </w:r>
      <w:r>
        <w:rPr>
          <w:smallCaps/>
        </w:rPr>
        <w:fldChar w:fldCharType="separate"/>
      </w:r>
      <w:r>
        <w:rPr>
          <w:rFonts w:hint="eastAsia"/>
        </w:rPr>
        <w:t>第五章投标文件格式、附件</w:t>
      </w:r>
      <w:r>
        <w:tab/>
      </w:r>
      <w:r>
        <w:fldChar w:fldCharType="begin"/>
      </w:r>
      <w:r>
        <w:instrText xml:space="preserve"> PAGEREF _Toc7201 </w:instrText>
      </w:r>
      <w:r>
        <w:fldChar w:fldCharType="separate"/>
      </w:r>
      <w:r>
        <w:t>17</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_Toc2650 </w:instrText>
      </w:r>
      <w:r>
        <w:rPr>
          <w:smallCaps/>
        </w:rPr>
        <w:fldChar w:fldCharType="separate"/>
      </w:r>
      <w:r>
        <w:rPr>
          <w:rFonts w:hint="eastAsia"/>
          <w:lang w:val="en-US" w:eastAsia="zh-CN"/>
        </w:rPr>
        <w:t>第二册</w:t>
      </w:r>
      <w:r>
        <w:rPr>
          <w:lang w:val="en-US" w:eastAsia="zh-CN"/>
        </w:rPr>
        <w:t xml:space="preserve"> </w:t>
      </w:r>
      <w:r>
        <w:rPr>
          <w:rFonts w:hint="eastAsia"/>
          <w:lang w:val="en-US" w:eastAsia="zh-CN"/>
        </w:rPr>
        <w:t>通用条款</w:t>
      </w:r>
      <w:r>
        <w:tab/>
      </w:r>
      <w:r>
        <w:fldChar w:fldCharType="begin"/>
      </w:r>
      <w:r>
        <w:instrText xml:space="preserve"> PAGEREF _Toc2650 </w:instrText>
      </w:r>
      <w:r>
        <w:fldChar w:fldCharType="separate"/>
      </w:r>
      <w:r>
        <w:t>34</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_Toc16031 </w:instrText>
      </w:r>
      <w:r>
        <w:rPr>
          <w:smallCaps/>
        </w:rPr>
        <w:fldChar w:fldCharType="separate"/>
      </w:r>
      <w:r>
        <w:rPr>
          <w:rFonts w:hint="eastAsia"/>
          <w:lang w:val="en-US" w:eastAsia="zh-CN"/>
        </w:rPr>
        <w:t>第一章 总则</w:t>
      </w:r>
      <w:r>
        <w:tab/>
      </w:r>
      <w:r>
        <w:fldChar w:fldCharType="begin"/>
      </w:r>
      <w:r>
        <w:instrText xml:space="preserve"> PAGEREF _Toc16031 </w:instrText>
      </w:r>
      <w:r>
        <w:fldChar w:fldCharType="separate"/>
      </w:r>
      <w:r>
        <w:t>34</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_Toc9138 </w:instrText>
      </w:r>
      <w:r>
        <w:rPr>
          <w:smallCaps/>
        </w:rPr>
        <w:fldChar w:fldCharType="separate"/>
      </w:r>
      <w:r>
        <w:rPr>
          <w:rFonts w:hint="eastAsia"/>
          <w:lang w:val="en-US" w:eastAsia="zh-CN"/>
        </w:rPr>
        <w:t>第二章 招标文件</w:t>
      </w:r>
      <w:r>
        <w:tab/>
      </w:r>
      <w:r>
        <w:fldChar w:fldCharType="begin"/>
      </w:r>
      <w:r>
        <w:instrText xml:space="preserve"> PAGEREF _Toc9138 </w:instrText>
      </w:r>
      <w:r>
        <w:fldChar w:fldCharType="separate"/>
      </w:r>
      <w:r>
        <w:t>36</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_Toc12998 </w:instrText>
      </w:r>
      <w:r>
        <w:rPr>
          <w:smallCaps/>
        </w:rPr>
        <w:fldChar w:fldCharType="separate"/>
      </w:r>
      <w:r>
        <w:rPr>
          <w:rFonts w:hint="eastAsia"/>
          <w:lang w:val="en-US" w:eastAsia="zh-CN"/>
        </w:rPr>
        <w:t>第三章 投标文件的编制与递交</w:t>
      </w:r>
      <w:r>
        <w:tab/>
      </w:r>
      <w:r>
        <w:fldChar w:fldCharType="begin"/>
      </w:r>
      <w:r>
        <w:instrText xml:space="preserve"> PAGEREF _Toc12998 </w:instrText>
      </w:r>
      <w:r>
        <w:fldChar w:fldCharType="separate"/>
      </w:r>
      <w:r>
        <w:t>38</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_Toc16077 </w:instrText>
      </w:r>
      <w:r>
        <w:rPr>
          <w:smallCaps/>
        </w:rPr>
        <w:fldChar w:fldCharType="separate"/>
      </w:r>
      <w:r>
        <w:rPr>
          <w:rFonts w:hint="eastAsia"/>
          <w:lang w:val="en-US" w:eastAsia="zh-CN"/>
        </w:rPr>
        <w:t>第四章 开标</w:t>
      </w:r>
      <w:r>
        <w:tab/>
      </w:r>
      <w:r>
        <w:fldChar w:fldCharType="begin"/>
      </w:r>
      <w:r>
        <w:instrText xml:space="preserve"> PAGEREF _Toc16077 </w:instrText>
      </w:r>
      <w:r>
        <w:fldChar w:fldCharType="separate"/>
      </w:r>
      <w:r>
        <w:t>41</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_Toc21091 </w:instrText>
      </w:r>
      <w:r>
        <w:rPr>
          <w:smallCaps/>
        </w:rPr>
        <w:fldChar w:fldCharType="separate"/>
      </w:r>
      <w:r>
        <w:rPr>
          <w:rFonts w:hint="eastAsia"/>
          <w:lang w:val="en-US" w:eastAsia="zh-CN"/>
        </w:rPr>
        <w:t>第五章 评标要求</w:t>
      </w:r>
      <w:r>
        <w:tab/>
      </w:r>
      <w:r>
        <w:fldChar w:fldCharType="begin"/>
      </w:r>
      <w:r>
        <w:instrText xml:space="preserve"> PAGEREF _Toc21091 </w:instrText>
      </w:r>
      <w:r>
        <w:fldChar w:fldCharType="separate"/>
      </w:r>
      <w:r>
        <w:t>42</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_Toc1620 </w:instrText>
      </w:r>
      <w:r>
        <w:rPr>
          <w:smallCaps/>
        </w:rPr>
        <w:fldChar w:fldCharType="separate"/>
      </w:r>
      <w:r>
        <w:rPr>
          <w:rFonts w:hint="eastAsia"/>
          <w:lang w:val="en-US" w:eastAsia="zh-CN"/>
        </w:rPr>
        <w:t>第六章 评标程序及评标方法</w:t>
      </w:r>
      <w:r>
        <w:tab/>
      </w:r>
      <w:r>
        <w:fldChar w:fldCharType="begin"/>
      </w:r>
      <w:r>
        <w:instrText xml:space="preserve"> PAGEREF _Toc1620 </w:instrText>
      </w:r>
      <w:r>
        <w:fldChar w:fldCharType="separate"/>
      </w:r>
      <w:r>
        <w:t>43</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_Toc7510 </w:instrText>
      </w:r>
      <w:r>
        <w:rPr>
          <w:smallCaps/>
        </w:rPr>
        <w:fldChar w:fldCharType="separate"/>
      </w:r>
      <w:r>
        <w:rPr>
          <w:rFonts w:hint="eastAsia"/>
          <w:lang w:val="en-US" w:eastAsia="zh-CN"/>
        </w:rPr>
        <w:t>第七章 定标及公示</w:t>
      </w:r>
      <w:r>
        <w:tab/>
      </w:r>
      <w:r>
        <w:fldChar w:fldCharType="begin"/>
      </w:r>
      <w:r>
        <w:instrText xml:space="preserve"> PAGEREF _Toc7510 </w:instrText>
      </w:r>
      <w:r>
        <w:fldChar w:fldCharType="separate"/>
      </w:r>
      <w:r>
        <w:t>46</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_Toc764 </w:instrText>
      </w:r>
      <w:r>
        <w:rPr>
          <w:smallCaps/>
        </w:rPr>
        <w:fldChar w:fldCharType="separate"/>
      </w:r>
      <w:r>
        <w:rPr>
          <w:rFonts w:hint="eastAsia"/>
          <w:lang w:val="en-US" w:eastAsia="zh-CN"/>
        </w:rPr>
        <w:t>第八章 公开招标失败的后续处理</w:t>
      </w:r>
      <w:r>
        <w:tab/>
      </w:r>
      <w:r>
        <w:fldChar w:fldCharType="begin"/>
      </w:r>
      <w:r>
        <w:instrText xml:space="preserve"> PAGEREF _Toc764 </w:instrText>
      </w:r>
      <w:r>
        <w:fldChar w:fldCharType="separate"/>
      </w:r>
      <w:r>
        <w:t>48</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_Toc18553 </w:instrText>
      </w:r>
      <w:r>
        <w:rPr>
          <w:smallCaps/>
        </w:rPr>
        <w:fldChar w:fldCharType="separate"/>
      </w:r>
      <w:r>
        <w:rPr>
          <w:rFonts w:hint="eastAsia"/>
          <w:lang w:val="en-US" w:eastAsia="zh-CN"/>
        </w:rPr>
        <w:t>第九章 合同的授予与备案</w:t>
      </w:r>
      <w:r>
        <w:tab/>
      </w:r>
      <w:r>
        <w:fldChar w:fldCharType="begin"/>
      </w:r>
      <w:r>
        <w:instrText xml:space="preserve"> PAGEREF _Toc18553 </w:instrText>
      </w:r>
      <w:r>
        <w:fldChar w:fldCharType="separate"/>
      </w:r>
      <w:r>
        <w:t>50</w:t>
      </w:r>
      <w:r>
        <w:fldChar w:fldCharType="end"/>
      </w:r>
      <w:r>
        <w:rPr>
          <w:smallCaps/>
        </w:rPr>
        <w:fldChar w:fldCharType="end"/>
      </w:r>
    </w:p>
    <w:p>
      <w:pPr>
        <w:pStyle w:val="36"/>
        <w:tabs>
          <w:tab w:val="right" w:leader="dot" w:pos="8788"/>
          <w:tab w:val="clear" w:pos="8789"/>
        </w:tabs>
      </w:pPr>
      <w:r>
        <w:rPr>
          <w:smallCaps/>
        </w:rPr>
        <w:fldChar w:fldCharType="begin"/>
      </w:r>
      <w:r>
        <w:rPr>
          <w:smallCaps/>
        </w:rPr>
        <w:instrText xml:space="preserve"> HYPERLINK \l _Toc29028 </w:instrText>
      </w:r>
      <w:r>
        <w:rPr>
          <w:smallCaps/>
        </w:rPr>
        <w:fldChar w:fldCharType="separate"/>
      </w:r>
      <w:r>
        <w:rPr>
          <w:rFonts w:hint="eastAsia"/>
          <w:lang w:val="en-US" w:eastAsia="zh-CN"/>
        </w:rPr>
        <w:t>第十章 质疑受理</w:t>
      </w:r>
      <w:r>
        <w:tab/>
      </w:r>
      <w:r>
        <w:fldChar w:fldCharType="begin"/>
      </w:r>
      <w:r>
        <w:instrText xml:space="preserve"> PAGEREF _Toc29028 </w:instrText>
      </w:r>
      <w:r>
        <w:fldChar w:fldCharType="separate"/>
      </w:r>
      <w:r>
        <w:t>51</w:t>
      </w:r>
      <w:r>
        <w:fldChar w:fldCharType="end"/>
      </w:r>
      <w:r>
        <w:rPr>
          <w:smallCaps/>
        </w:rPr>
        <w:fldChar w:fldCharType="end"/>
      </w:r>
    </w:p>
    <w:p>
      <w:pPr>
        <w:pStyle w:val="31"/>
        <w:tabs>
          <w:tab w:val="right" w:leader="dot" w:pos="8788"/>
          <w:tab w:val="clear" w:pos="426"/>
          <w:tab w:val="clear" w:pos="8789"/>
        </w:tabs>
      </w:pPr>
      <w:r>
        <w:rPr>
          <w:smallCaps/>
        </w:rPr>
        <w:fldChar w:fldCharType="begin"/>
      </w:r>
      <w:r>
        <w:rPr>
          <w:smallCaps/>
        </w:rPr>
        <w:instrText xml:space="preserve"> HYPERLINK \l _Toc13423 </w:instrText>
      </w:r>
      <w:r>
        <w:rPr>
          <w:smallCaps/>
        </w:rPr>
        <w:fldChar w:fldCharType="separate"/>
      </w:r>
      <w:r>
        <w:rPr>
          <w:rFonts w:hint="eastAsia"/>
        </w:rPr>
        <w:t>招标代理服务取费说明</w:t>
      </w:r>
      <w:r>
        <w:tab/>
      </w:r>
      <w:r>
        <w:fldChar w:fldCharType="begin"/>
      </w:r>
      <w:r>
        <w:instrText xml:space="preserve"> PAGEREF _Toc13423 </w:instrText>
      </w:r>
      <w:r>
        <w:fldChar w:fldCharType="separate"/>
      </w:r>
      <w:r>
        <w:t>53</w:t>
      </w:r>
      <w:r>
        <w:fldChar w:fldCharType="end"/>
      </w:r>
      <w:r>
        <w:rPr>
          <w:smallCaps/>
        </w:rPr>
        <w:fldChar w:fldCharType="end"/>
      </w:r>
    </w:p>
    <w:p>
      <w:pPr>
        <w:tabs>
          <w:tab w:val="right" w:leader="dot" w:pos="8820"/>
          <w:tab w:val="right" w:leader="dot" w:pos="9240"/>
          <w:tab w:val="clear" w:pos="426"/>
        </w:tabs>
      </w:pPr>
      <w:r>
        <w:rPr>
          <w:smallCaps/>
        </w:rPr>
        <w:fldChar w:fldCharType="end"/>
      </w:r>
    </w:p>
    <w:p>
      <w:pPr>
        <w:tabs>
          <w:tab w:val="clear" w:pos="426"/>
        </w:tabs>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rPr>
      </w:pPr>
      <w:bookmarkStart w:id="0" w:name="_Toc23877"/>
      <w:bookmarkStart w:id="1" w:name="_Toc432592808"/>
      <w:r>
        <w:rPr>
          <w:rFonts w:hint="eastAsia"/>
          <w:sz w:val="30"/>
          <w:szCs w:val="30"/>
        </w:rPr>
        <w:t>警示条款</w:t>
      </w:r>
      <w:bookmarkEnd w:id="0"/>
    </w:p>
    <w:p>
      <w:pPr>
        <w:ind w:firstLine="560" w:firstLineChars="20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sz w:val="28"/>
          <w:szCs w:val="28"/>
        </w:rPr>
      </w:pPr>
      <w:r>
        <w:rPr>
          <w:rFonts w:hint="eastAsia"/>
          <w:sz w:val="28"/>
          <w:szCs w:val="28"/>
        </w:rPr>
        <w:t>（一）在采购活动中应当回避而未回避的；</w:t>
      </w:r>
    </w:p>
    <w:p>
      <w:pPr>
        <w:ind w:firstLine="560" w:firstLineChars="200"/>
        <w:rPr>
          <w:sz w:val="28"/>
          <w:szCs w:val="28"/>
        </w:rPr>
      </w:pPr>
      <w:r>
        <w:rPr>
          <w:rFonts w:hint="eastAsia"/>
          <w:sz w:val="28"/>
          <w:szCs w:val="28"/>
        </w:rPr>
        <w:t>（二）未按本条例规定签订、履行采购合同，造成严重后果的；</w:t>
      </w:r>
    </w:p>
    <w:p>
      <w:pPr>
        <w:ind w:firstLine="560" w:firstLineChars="200"/>
        <w:rPr>
          <w:sz w:val="28"/>
          <w:szCs w:val="28"/>
        </w:rPr>
      </w:pPr>
      <w:r>
        <w:rPr>
          <w:rFonts w:hint="eastAsia"/>
          <w:sz w:val="28"/>
          <w:szCs w:val="28"/>
        </w:rPr>
        <w:t>（三）隐瞒真实情况，提供虚假资料的；</w:t>
      </w:r>
    </w:p>
    <w:p>
      <w:pPr>
        <w:ind w:firstLine="560" w:firstLineChars="200"/>
        <w:rPr>
          <w:sz w:val="28"/>
          <w:szCs w:val="28"/>
        </w:rPr>
      </w:pPr>
      <w:r>
        <w:rPr>
          <w:rFonts w:hint="eastAsia"/>
          <w:sz w:val="28"/>
          <w:szCs w:val="28"/>
        </w:rPr>
        <w:t>（四）以非法手段排斥其他供应商参与竞争的；</w:t>
      </w:r>
    </w:p>
    <w:p>
      <w:pPr>
        <w:ind w:firstLine="560" w:firstLineChars="200"/>
        <w:rPr>
          <w:sz w:val="28"/>
          <w:szCs w:val="28"/>
        </w:rPr>
      </w:pPr>
      <w:r>
        <w:rPr>
          <w:rFonts w:hint="eastAsia"/>
          <w:sz w:val="28"/>
          <w:szCs w:val="28"/>
        </w:rPr>
        <w:t>（五）与其他采购参加人串通投标的；</w:t>
      </w:r>
    </w:p>
    <w:p>
      <w:pPr>
        <w:ind w:firstLine="560" w:firstLineChars="200"/>
        <w:rPr>
          <w:sz w:val="28"/>
          <w:szCs w:val="28"/>
        </w:rPr>
      </w:pPr>
      <w:r>
        <w:rPr>
          <w:rFonts w:hint="eastAsia"/>
          <w:sz w:val="28"/>
          <w:szCs w:val="28"/>
        </w:rPr>
        <w:t>（六）恶意投诉的；</w:t>
      </w:r>
    </w:p>
    <w:p>
      <w:pPr>
        <w:ind w:firstLine="560" w:firstLineChars="200"/>
        <w:rPr>
          <w:sz w:val="28"/>
          <w:szCs w:val="28"/>
        </w:rPr>
      </w:pPr>
      <w:r>
        <w:rPr>
          <w:rFonts w:hint="eastAsia"/>
          <w:sz w:val="28"/>
          <w:szCs w:val="28"/>
        </w:rPr>
        <w:t>（七）向采购项目相关人行贿或者提供其他不当利益的；</w:t>
      </w:r>
    </w:p>
    <w:p>
      <w:pPr>
        <w:ind w:firstLine="560" w:firstLineChars="200"/>
        <w:rPr>
          <w:sz w:val="28"/>
          <w:szCs w:val="28"/>
        </w:rPr>
      </w:pPr>
      <w:r>
        <w:rPr>
          <w:rFonts w:hint="eastAsia"/>
          <w:sz w:val="28"/>
          <w:szCs w:val="28"/>
        </w:rPr>
        <w:t>（八）阻碍、抗拒主管部门监督检查的；</w:t>
      </w:r>
    </w:p>
    <w:p>
      <w:pPr>
        <w:ind w:firstLine="560" w:firstLineChars="200"/>
        <w:rPr>
          <w:sz w:val="28"/>
          <w:szCs w:val="28"/>
        </w:rPr>
      </w:pPr>
      <w:r>
        <w:rPr>
          <w:rFonts w:hint="eastAsia"/>
          <w:sz w:val="28"/>
          <w:szCs w:val="28"/>
        </w:rPr>
        <w:t>（九）其他违反本条例规定的行为。</w:t>
      </w:r>
    </w:p>
    <w:p>
      <w:pPr>
        <w:ind w:firstLine="560" w:firstLineChars="200"/>
        <w:rPr>
          <w:sz w:val="28"/>
          <w:szCs w:val="28"/>
        </w:rPr>
      </w:pPr>
    </w:p>
    <w:p>
      <w:pPr>
        <w:ind w:firstLine="560" w:firstLineChars="200"/>
        <w:rPr>
          <w:sz w:val="28"/>
          <w:szCs w:val="28"/>
        </w:rPr>
      </w:pP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p>
    <w:p>
      <w:pPr>
        <w:pStyle w:val="33"/>
        <w:tabs>
          <w:tab w:val="clear" w:pos="426"/>
        </w:tabs>
      </w:pPr>
      <w:bookmarkStart w:id="2" w:name="_Toc15219"/>
      <w:r>
        <w:rPr>
          <w:rFonts w:hint="eastAsia"/>
        </w:rPr>
        <w:t>项目关键信息</w:t>
      </w:r>
      <w:bookmarkEnd w:id="1"/>
      <w:bookmarkEnd w:id="2"/>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szCs w:val="21"/>
                <w:highlight w:val="red"/>
              </w:rPr>
            </w:pPr>
            <w:r>
              <w:rPr>
                <w:rFonts w:hint="eastAsia"/>
                <w:szCs w:val="21"/>
                <w:highlight w:val="none"/>
                <w:lang w:val="en-US" w:eastAsia="zh-CN"/>
              </w:rPr>
              <w:t>PSZX2020001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rFonts w:hint="eastAsia" w:eastAsia="宋体"/>
                <w:szCs w:val="21"/>
                <w:lang w:eastAsia="zh-CN"/>
              </w:rPr>
            </w:pPr>
            <w:r>
              <w:rPr>
                <w:rFonts w:hint="eastAsia"/>
                <w:szCs w:val="21"/>
                <w:lang w:eastAsia="zh-CN"/>
              </w:rPr>
              <w:t>坪山中学STREAM课程设计及教学服务采购（二次）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预算金额</w:t>
            </w:r>
          </w:p>
        </w:tc>
        <w:tc>
          <w:tcPr>
            <w:tcW w:w="6244" w:type="dxa"/>
            <w:vAlign w:val="center"/>
          </w:tcPr>
          <w:p>
            <w:pPr>
              <w:tabs>
                <w:tab w:val="clear" w:pos="426"/>
              </w:tabs>
              <w:adjustRightInd/>
              <w:snapToGrid/>
              <w:spacing w:line="240" w:lineRule="auto"/>
              <w:rPr>
                <w:bCs/>
                <w:szCs w:val="21"/>
                <w:highlight w:val="none"/>
              </w:rPr>
            </w:pPr>
            <w:r>
              <w:rPr>
                <w:rFonts w:hint="eastAsia" w:eastAsia="微软雅黑"/>
                <w:bCs/>
                <w:szCs w:val="21"/>
                <w:highlight w:val="none"/>
              </w:rPr>
              <w:t>¥</w:t>
            </w:r>
            <w:r>
              <w:rPr>
                <w:rFonts w:hint="eastAsia"/>
                <w:highlight w:val="none"/>
                <w:lang w:val="en-US" w:eastAsia="zh-CN"/>
              </w:rPr>
              <w:t>500，000.00</w:t>
            </w:r>
            <w:r>
              <w:rPr>
                <w:rFonts w:hint="eastAsia"/>
                <w:bCs/>
                <w:szCs w:val="21"/>
                <w:highlight w:val="none"/>
              </w:rPr>
              <w:t>元（人民币</w:t>
            </w:r>
            <w:r>
              <w:rPr>
                <w:rFonts w:hint="eastAsia"/>
                <w:bCs/>
                <w:szCs w:val="21"/>
                <w:highlight w:val="none"/>
                <w:lang w:val="en-US" w:eastAsia="zh-CN"/>
              </w:rPr>
              <w:t>伍拾万元</w:t>
            </w:r>
            <w:r>
              <w:rPr>
                <w:rFonts w:hint="eastAsia"/>
                <w:bCs/>
                <w:szCs w:val="21"/>
                <w:highlight w:val="non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评标方法</w:t>
            </w:r>
          </w:p>
        </w:tc>
        <w:tc>
          <w:tcPr>
            <w:tcW w:w="6244" w:type="dxa"/>
            <w:vAlign w:val="center"/>
          </w:tcPr>
          <w:p>
            <w:pPr>
              <w:tabs>
                <w:tab w:val="clear" w:pos="426"/>
              </w:tabs>
              <w:adjustRightInd/>
              <w:snapToGrid/>
              <w:spacing w:line="240" w:lineRule="auto"/>
              <w:rPr>
                <w:color w:val="000000"/>
                <w:szCs w:val="21"/>
                <w:highlight w:val="none"/>
              </w:rPr>
            </w:pPr>
            <w:r>
              <w:rPr>
                <w:rFonts w:hint="eastAsia"/>
                <w:color w:val="000000"/>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履约担保金额</w:t>
            </w:r>
          </w:p>
        </w:tc>
        <w:tc>
          <w:tcPr>
            <w:tcW w:w="6244" w:type="dxa"/>
            <w:vAlign w:val="center"/>
          </w:tcPr>
          <w:p>
            <w:pPr>
              <w:tabs>
                <w:tab w:val="clear" w:pos="426"/>
              </w:tabs>
              <w:adjustRightInd/>
              <w:snapToGrid/>
              <w:spacing w:line="240" w:lineRule="auto"/>
              <w:rPr>
                <w:highlight w:val="none"/>
              </w:rPr>
            </w:pPr>
            <w:r>
              <w:rPr>
                <w:rFonts w:hint="eastAsia"/>
                <w:highlight w:val="none"/>
              </w:rPr>
              <w:sym w:font="Wingdings 2" w:char="0052"/>
            </w:r>
            <w:r>
              <w:rPr>
                <w:rFonts w:hint="eastAsia"/>
                <w:highlight w:val="none"/>
              </w:rPr>
              <w:t>不提交□</w:t>
            </w:r>
            <w:r>
              <w:rPr>
                <w:highlight w:val="none"/>
              </w:rPr>
              <w:t>提交</w:t>
            </w:r>
          </w:p>
          <w:p>
            <w:pPr>
              <w:tabs>
                <w:tab w:val="clear" w:pos="426"/>
              </w:tabs>
              <w:adjustRightInd/>
              <w:snapToGrid/>
              <w:spacing w:line="240" w:lineRule="auto"/>
              <w:rPr>
                <w:highlight w:val="none"/>
              </w:rPr>
            </w:pPr>
            <w:r>
              <w:rPr>
                <w:rFonts w:hint="eastAsia"/>
                <w:highlight w:val="none"/>
              </w:rPr>
              <w:t>担保金额：为中标价的</w:t>
            </w:r>
            <w:r>
              <w:rPr>
                <w:rFonts w:hint="eastAsia"/>
                <w:highlight w:val="none"/>
                <w:u w:val="single"/>
              </w:rPr>
              <w:t>/</w:t>
            </w:r>
            <w:r>
              <w:rPr>
                <w:highlight w:val="none"/>
              </w:rPr>
              <w:t>%或</w:t>
            </w:r>
            <w:r>
              <w:rPr>
                <w:highlight w:val="none"/>
                <w:u w:val="single"/>
              </w:rPr>
              <w:t>/</w:t>
            </w:r>
            <w:r>
              <w:rPr>
                <w:highlight w:val="none"/>
              </w:rPr>
              <w:t>万元</w:t>
            </w:r>
          </w:p>
          <w:p>
            <w:pPr>
              <w:tabs>
                <w:tab w:val="clear" w:pos="426"/>
              </w:tabs>
              <w:adjustRightInd/>
              <w:snapToGrid/>
              <w:spacing w:line="240" w:lineRule="auto"/>
              <w:rPr>
                <w:highlight w:val="none"/>
              </w:rPr>
            </w:pPr>
            <w:r>
              <w:rPr>
                <w:rFonts w:hint="eastAsia"/>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highlight w:val="none"/>
              </w:rPr>
              <w:t>U盘一个</w:t>
            </w:r>
            <w:r>
              <w:rPr>
                <w:rFonts w:hint="eastAsia"/>
              </w:rPr>
              <w:t>（投标文件正本盖章后的彩色扫描件，</w:t>
            </w:r>
            <w: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highlight w:val="green"/>
        </w:rPr>
      </w:pPr>
    </w:p>
    <w:p>
      <w:pPr>
        <w:pStyle w:val="33"/>
        <w:tabs>
          <w:tab w:val="clear" w:pos="426"/>
        </w:tabs>
      </w:pPr>
      <w:r>
        <w:br w:type="page"/>
      </w:r>
      <w:bookmarkStart w:id="3" w:name="_Toc27351"/>
      <w:r>
        <w:rPr>
          <w:rFonts w:hint="eastAsia"/>
        </w:rPr>
        <w:t>资格、符合性评审条款</w:t>
      </w:r>
      <w:bookmarkEnd w:id="3"/>
    </w:p>
    <w:p>
      <w:pPr>
        <w:jc w:val="center"/>
        <w:rPr>
          <w:b/>
          <w:color w:val="FF0000"/>
        </w:rPr>
      </w:pPr>
      <w:r>
        <w:rPr>
          <w:rFonts w:hint="eastAsia"/>
          <w:b/>
          <w:color w:val="FF0000"/>
        </w:rPr>
        <w:t>（凡有下列情形之一的，投标文件无效，投标作无效标处理</w:t>
      </w:r>
      <w:r>
        <w:rPr>
          <w:rFonts w:hint="eastAsia" w:ascii="黑体" w:eastAsia="黑体"/>
          <w:color w:val="FF0000"/>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rPr>
                <w:highlight w:val="none"/>
              </w:rPr>
            </w:pPr>
            <w:r>
              <w:rPr>
                <w:rFonts w:hint="eastAsia"/>
                <w:highlight w:val="none"/>
              </w:rPr>
              <w:t>投标文件载明的服务期</w:t>
            </w:r>
            <w:r>
              <w:rPr>
                <w:rFonts w:hint="eastAsia"/>
                <w:highlight w:val="none"/>
                <w:lang w:eastAsia="zh-CN"/>
              </w:rPr>
              <w:t>不满足</w:t>
            </w:r>
            <w:r>
              <w:rPr>
                <w:rFonts w:hint="eastAsia"/>
                <w:highlight w:val="none"/>
              </w:rPr>
              <w:t>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rPr>
                <w:highlight w:val="yellow"/>
              </w:rPr>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
      <w:p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p>
    <w:p>
      <w:pPr>
        <w:pStyle w:val="33"/>
        <w:tabs>
          <w:tab w:val="clear" w:pos="426"/>
        </w:tabs>
      </w:pPr>
      <w:bookmarkStart w:id="4" w:name="_Toc6219"/>
      <w:bookmarkStart w:id="5" w:name="_Toc18764"/>
      <w:r>
        <w:t>评标信息</w:t>
      </w:r>
      <w:bookmarkEnd w:id="4"/>
      <w:bookmarkEnd w:id="5"/>
    </w:p>
    <w:p>
      <w:pPr>
        <w:widowControl w:val="0"/>
        <w:shd w:val="clear" w:color="auto" w:fill="auto"/>
        <w:tabs>
          <w:tab w:val="clear" w:pos="426"/>
        </w:tabs>
        <w:adjustRightInd/>
        <w:snapToGrid/>
        <w:spacing w:line="300" w:lineRule="auto"/>
        <w:ind w:firstLine="420" w:firstLineChars="200"/>
        <w:rPr>
          <w:b/>
          <w:szCs w:val="21"/>
        </w:rPr>
      </w:pPr>
      <w:bookmarkStart w:id="6" w:name="_Hlk2106396"/>
      <w:r>
        <w:rPr>
          <w:rFonts w:hint="eastAsia"/>
          <w:szCs w:val="21"/>
        </w:rPr>
        <w:t>1</w:t>
      </w:r>
      <w:r>
        <w:rPr>
          <w:szCs w:val="21"/>
        </w:rPr>
        <w:t>.本项目的评审办法采用：</w:t>
      </w:r>
      <w:r>
        <w:rPr>
          <w:b/>
          <w:szCs w:val="21"/>
        </w:rPr>
        <w:t>综合评分法。</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综合评分法，是指投标文件满足招标文件全部实质性要求，且按照评审因素的量化指标评审得分最高的投标人为中标候选人的评标方法。</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pPr>
        <w:tabs>
          <w:tab w:val="clear" w:pos="426"/>
        </w:tabs>
        <w:spacing w:line="300" w:lineRule="auto"/>
        <w:ind w:firstLine="420" w:firstLineChars="20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hint="eastAsia" w:cs="Times New Roman"/>
          <w:bCs/>
          <w:kern w:val="2"/>
          <w:szCs w:val="21"/>
        </w:rPr>
        <w:t>。</w:t>
      </w:r>
    </w:p>
    <w:p>
      <w:pPr>
        <w:tabs>
          <w:tab w:val="clear" w:pos="426"/>
        </w:tabs>
        <w:spacing w:line="300" w:lineRule="auto"/>
        <w:ind w:firstLine="420" w:firstLineChars="20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2</w:t>
      </w:r>
      <w:r>
        <w:rPr>
          <w:szCs w:val="21"/>
        </w:rPr>
        <w:t>.价格分计算方法：</w:t>
      </w:r>
    </w:p>
    <w:p>
      <w:pPr>
        <w:tabs>
          <w:tab w:val="clear" w:pos="426"/>
        </w:tabs>
        <w:spacing w:line="300" w:lineRule="auto"/>
        <w:ind w:firstLine="420" w:firstLineChars="20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szCs w:val="21"/>
        </w:rPr>
      </w:pPr>
      <w:r>
        <w:rPr>
          <w:rFonts w:hint="eastAsia"/>
          <w:szCs w:val="21"/>
        </w:rPr>
        <w:t>投标报价得分</w:t>
      </w:r>
      <w:r>
        <w:rPr>
          <w:szCs w:val="21"/>
        </w:rPr>
        <w:t>=(评标基准价／投标报价)×100</w:t>
      </w:r>
    </w:p>
    <w:p>
      <w:pPr>
        <w:tabs>
          <w:tab w:val="clear" w:pos="426"/>
        </w:tabs>
        <w:spacing w:line="300" w:lineRule="auto"/>
        <w:ind w:firstLine="420" w:firstLineChars="200"/>
        <w:rPr>
          <w:szCs w:val="21"/>
        </w:rPr>
      </w:pPr>
      <w:r>
        <w:rPr>
          <w:rFonts w:hint="eastAsia"/>
          <w:szCs w:val="21"/>
        </w:rPr>
        <w:t>评标总得分＝</w:t>
      </w:r>
      <w:r>
        <w:rPr>
          <w:szCs w:val="21"/>
        </w:rPr>
        <w:t>F1×A1＋F2×A2＋……＋Fn×An</w:t>
      </w:r>
    </w:p>
    <w:p>
      <w:pPr>
        <w:tabs>
          <w:tab w:val="clear" w:pos="426"/>
        </w:tabs>
        <w:spacing w:line="300" w:lineRule="auto"/>
        <w:ind w:firstLine="420" w:firstLineChars="200"/>
        <w:rPr>
          <w:szCs w:val="21"/>
        </w:rPr>
      </w:pPr>
      <w:r>
        <w:rPr>
          <w:szCs w:val="21"/>
        </w:rPr>
        <w:t>F1、F2……Fn分别为各项评审因素的得分；</w:t>
      </w:r>
    </w:p>
    <w:p>
      <w:pPr>
        <w:tabs>
          <w:tab w:val="clear" w:pos="426"/>
        </w:tabs>
        <w:spacing w:line="300" w:lineRule="auto"/>
        <w:ind w:firstLine="420" w:firstLineChars="200"/>
        <w:rPr>
          <w:szCs w:val="21"/>
        </w:rPr>
      </w:pPr>
      <w:r>
        <w:rPr>
          <w:szCs w:val="21"/>
        </w:rPr>
        <w:t>A1、A2、……An 分别为各项评审因素所占的权重(A1＋A2＋……＋An＝1)。</w:t>
      </w:r>
    </w:p>
    <w:p>
      <w:pPr>
        <w:tabs>
          <w:tab w:val="clear" w:pos="426"/>
        </w:tabs>
        <w:spacing w:line="300" w:lineRule="auto"/>
        <w:ind w:firstLine="420" w:firstLineChars="200"/>
        <w:rPr>
          <w:szCs w:val="21"/>
        </w:rPr>
      </w:pPr>
      <w:r>
        <w:rPr>
          <w:rFonts w:hint="eastAsia"/>
          <w:szCs w:val="21"/>
        </w:rPr>
        <w:t>评标过程中，不得去掉报价中的最高报价和最低报价。</w:t>
      </w:r>
    </w:p>
    <w:p>
      <w:pPr>
        <w:tabs>
          <w:tab w:val="clear" w:pos="426"/>
        </w:tabs>
        <w:spacing w:line="300" w:lineRule="auto"/>
        <w:ind w:firstLine="420" w:firstLineChars="200"/>
        <w:rPr>
          <w:szCs w:val="21"/>
        </w:rPr>
      </w:pPr>
      <w:r>
        <w:rPr>
          <w:rFonts w:hint="eastAsia"/>
          <w:szCs w:val="21"/>
        </w:rPr>
        <w:t>因落实政府采购政策进行价格调整的，以调整后的价格计算评标基准价和投标报价。</w:t>
      </w:r>
    </w:p>
    <w:p>
      <w:pPr>
        <w:tabs>
          <w:tab w:val="clear" w:pos="426"/>
        </w:tabs>
        <w:spacing w:line="300" w:lineRule="auto"/>
        <w:ind w:firstLine="420" w:firstLineChars="20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pPr>
        <w:tabs>
          <w:tab w:val="clear" w:pos="426"/>
        </w:tabs>
        <w:spacing w:line="300" w:lineRule="auto"/>
        <w:ind w:firstLine="420" w:firstLineChars="200"/>
        <w:rPr>
          <w:szCs w:val="21"/>
        </w:rPr>
      </w:pPr>
      <w:r>
        <w:rPr>
          <w:szCs w:val="21"/>
        </w:rPr>
        <w:t>3.</w:t>
      </w:r>
      <w:r>
        <w:rPr>
          <w:rFonts w:hint="eastAsia"/>
          <w:szCs w:val="21"/>
        </w:rPr>
        <w:t>评标优惠政策</w:t>
      </w:r>
    </w:p>
    <w:p>
      <w:pPr>
        <w:tabs>
          <w:tab w:val="clear" w:pos="426"/>
        </w:tabs>
        <w:spacing w:line="300" w:lineRule="auto"/>
        <w:ind w:firstLine="420" w:firstLineChars="200"/>
        <w:rPr>
          <w:szCs w:val="21"/>
        </w:rPr>
      </w:pPr>
      <w:r>
        <w:rPr>
          <w:szCs w:val="21"/>
        </w:rPr>
        <w:t>3.1.根据《政府采购促进中小企业发展暂行办法》（财库[2011]181号）、</w:t>
      </w:r>
      <w:r>
        <w:rPr>
          <w:rFonts w:hint="eastAsia"/>
          <w:szCs w:val="21"/>
          <w:lang w:eastAsia="zh-CN"/>
        </w:rPr>
        <w:t>（深圳市财政局</w:t>
      </w:r>
      <w:r>
        <w:rPr>
          <w:rFonts w:hint="eastAsia"/>
          <w:szCs w:val="21"/>
          <w:lang w:val="en-US" w:eastAsia="zh-CN"/>
        </w:rPr>
        <w:t xml:space="preserve"> 深圳市政府采购中心关于印发《深圳市政府采购落实支持企业复工复产政策的实施细则》的通知（深府购</w:t>
      </w:r>
      <w:r>
        <w:rPr>
          <w:szCs w:val="21"/>
        </w:rPr>
        <w:t>[20</w:t>
      </w:r>
      <w:r>
        <w:rPr>
          <w:rFonts w:hint="eastAsia"/>
          <w:szCs w:val="21"/>
          <w:lang w:val="en-US" w:eastAsia="zh-CN"/>
        </w:rPr>
        <w:t>20</w:t>
      </w:r>
      <w:r>
        <w:rPr>
          <w:szCs w:val="21"/>
        </w:rPr>
        <w:t>]</w:t>
      </w:r>
      <w:r>
        <w:rPr>
          <w:rFonts w:hint="eastAsia"/>
          <w:szCs w:val="21"/>
          <w:lang w:val="en-US" w:eastAsia="zh-CN"/>
        </w:rPr>
        <w:t>24号）</w:t>
      </w:r>
      <w:r>
        <w:rPr>
          <w:rFonts w:hint="eastAsia"/>
          <w:szCs w:val="21"/>
          <w:lang w:eastAsia="zh-CN"/>
        </w:rPr>
        <w:t>）、</w:t>
      </w:r>
      <w:r>
        <w:rPr>
          <w:szCs w:val="21"/>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b/>
          <w:bCs/>
          <w:szCs w:val="21"/>
          <w:lang w:val="en-US" w:eastAsia="zh-CN"/>
        </w:rPr>
        <w:t>10</w:t>
      </w:r>
      <w:r>
        <w:rPr>
          <w:b/>
          <w:bCs/>
          <w:szCs w:val="21"/>
          <w:u w:val="single"/>
        </w:rPr>
        <w:t>%</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szCs w:val="21"/>
        </w:rPr>
      </w:pPr>
      <w:r>
        <w:rPr>
          <w:szCs w:val="21"/>
        </w:rPr>
        <w:t>3.2.联合协议中约定，小型、微型企业、残疾人福利性单位和监狱企业的协议合同金额占到联合体协议合同总金额30%以上的，可给予联合体</w:t>
      </w:r>
      <w:r>
        <w:rPr>
          <w:b/>
          <w:szCs w:val="21"/>
          <w:u w:val="single"/>
        </w:rPr>
        <w:t>2%</w:t>
      </w:r>
      <w:r>
        <w:rPr>
          <w:szCs w:val="21"/>
        </w:rPr>
        <w:t>（请在2%-3%范围内选择）的价格扣除。</w:t>
      </w:r>
    </w:p>
    <w:p>
      <w:pPr>
        <w:tabs>
          <w:tab w:val="clear" w:pos="426"/>
        </w:tabs>
        <w:spacing w:line="300" w:lineRule="auto"/>
        <w:ind w:firstLine="420" w:firstLineChars="200"/>
        <w:rPr>
          <w:szCs w:val="21"/>
        </w:rPr>
      </w:pPr>
      <w:r>
        <w:rPr>
          <w:rFonts w:hint="eastAsia"/>
          <w:szCs w:val="21"/>
        </w:rPr>
        <w:t>联合体各方均为小型、微型企业和监狱企业的，联合体视同为小型、微型企业和监狱企业，均享受</w:t>
      </w:r>
      <w:r>
        <w:rPr>
          <w:rFonts w:hint="eastAsia"/>
          <w:b/>
          <w:color w:val="FF0000"/>
          <w:szCs w:val="21"/>
        </w:rPr>
        <w:t>评标优惠政策</w:t>
      </w:r>
      <w:r>
        <w:rPr>
          <w:rFonts w:hint="eastAsia"/>
          <w:szCs w:val="21"/>
        </w:rPr>
        <w:t>第一款的优惠政策。</w:t>
      </w:r>
    </w:p>
    <w:p>
      <w:pPr>
        <w:tabs>
          <w:tab w:val="clear" w:pos="426"/>
        </w:tabs>
        <w:spacing w:line="300" w:lineRule="auto"/>
        <w:ind w:firstLine="420" w:firstLineChars="200"/>
        <w:rPr>
          <w:color w:val="FF0000"/>
          <w:szCs w:val="21"/>
        </w:rPr>
      </w:pPr>
      <w:r>
        <w:rPr>
          <w:color w:val="FF0000"/>
          <w:szCs w:val="21"/>
        </w:rPr>
        <w:t>3.3.</w:t>
      </w:r>
      <w:r>
        <w:rPr>
          <w:rFonts w:hint="eastAsia"/>
          <w:color w:val="FF0000"/>
          <w:szCs w:val="21"/>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szCs w:val="21"/>
        </w:rPr>
      </w:pPr>
      <w:r>
        <w:rPr>
          <w:szCs w:val="21"/>
        </w:rPr>
        <w:t>4.评标专家应对通过投标文件初审进入评标程序的投标文件先评技术标、再评商务标；</w:t>
      </w:r>
    </w:p>
    <w:p>
      <w:pPr>
        <w:tabs>
          <w:tab w:val="clear" w:pos="426"/>
        </w:tabs>
        <w:spacing w:line="300" w:lineRule="auto"/>
        <w:ind w:firstLine="420" w:firstLineChars="20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pPr>
        <w:widowControl w:val="0"/>
        <w:shd w:val="clear" w:color="auto" w:fill="auto"/>
        <w:tabs>
          <w:tab w:val="clear" w:pos="426"/>
        </w:tabs>
        <w:adjustRightInd/>
        <w:snapToGrid/>
        <w:ind w:firstLine="420" w:firstLineChars="200"/>
        <w:rPr>
          <w:szCs w:val="21"/>
        </w:rPr>
      </w:pPr>
      <w:r>
        <w:rPr>
          <w:szCs w:val="21"/>
        </w:rPr>
        <w:t>6.</w:t>
      </w:r>
      <w:r>
        <w:rPr>
          <w:rFonts w:hint="eastAsia"/>
          <w:szCs w:val="21"/>
        </w:rPr>
        <w:t>评标委员会在评标时，应按照以下量化的评审因素，对各投标文件进行分析和比较：</w:t>
      </w:r>
    </w:p>
    <w:bookmarkEnd w:id="6"/>
    <w:tbl>
      <w:tblPr>
        <w:tblStyle w:val="4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695"/>
        <w:gridCol w:w="1269"/>
        <w:gridCol w:w="800"/>
        <w:gridCol w:w="1134"/>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序号</w:t>
            </w:r>
          </w:p>
        </w:tc>
        <w:tc>
          <w:tcPr>
            <w:tcW w:w="3898" w:type="dxa"/>
            <w:gridSpan w:val="4"/>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评分项</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b/>
                <w:highlight w:val="none"/>
              </w:rPr>
            </w:pPr>
            <w:r>
              <w:rPr>
                <w:rFonts w:hint="eastAsia"/>
                <w:b/>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3898" w:type="dxa"/>
            <w:gridSpan w:val="4"/>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价格</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3898" w:type="dxa"/>
            <w:gridSpan w:val="4"/>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技术部分</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pPr>
              <w:jc w:val="center"/>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序号</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评分因素</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权重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评分方式</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外籍教师</w:t>
            </w:r>
          </w:p>
          <w:p>
            <w:pPr>
              <w:jc w:val="center"/>
              <w:rPr>
                <w:highlight w:val="none"/>
              </w:rPr>
            </w:pPr>
            <w:r>
              <w:rPr>
                <w:rFonts w:hint="eastAsia"/>
                <w:highlight w:val="none"/>
              </w:rPr>
              <w:t>基本情况</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12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b/>
                <w:bCs/>
                <w:highlight w:val="none"/>
              </w:rPr>
            </w:pPr>
            <w:r>
              <w:rPr>
                <w:rFonts w:hint="eastAsia"/>
                <w:b/>
                <w:bCs/>
                <w:highlight w:val="none"/>
              </w:rPr>
              <w:t>评审内容：</w:t>
            </w:r>
          </w:p>
          <w:p>
            <w:pPr>
              <w:numPr>
                <w:ilvl w:val="0"/>
                <w:numId w:val="22"/>
              </w:numPr>
              <w:tabs>
                <w:tab w:val="clear" w:pos="426"/>
              </w:tabs>
              <w:jc w:val="left"/>
              <w:rPr>
                <w:highlight w:val="none"/>
              </w:rPr>
            </w:pPr>
            <w:r>
              <w:rPr>
                <w:rFonts w:hint="eastAsia"/>
                <w:highlight w:val="none"/>
              </w:rPr>
              <w:t>具有学士或以上学位的得</w:t>
            </w:r>
            <w:r>
              <w:rPr>
                <w:rFonts w:hint="eastAsia"/>
                <w:highlight w:val="none"/>
                <w:lang w:val="en-US" w:eastAsia="zh-CN"/>
              </w:rPr>
              <w:t>3</w:t>
            </w:r>
            <w:r>
              <w:rPr>
                <w:rFonts w:hint="eastAsia"/>
                <w:highlight w:val="none"/>
              </w:rPr>
              <w:t>分。</w:t>
            </w:r>
          </w:p>
          <w:p>
            <w:pPr>
              <w:numPr>
                <w:ilvl w:val="0"/>
                <w:numId w:val="22"/>
              </w:numPr>
              <w:tabs>
                <w:tab w:val="clear" w:pos="426"/>
              </w:tabs>
              <w:jc w:val="left"/>
              <w:rPr>
                <w:highlight w:val="none"/>
              </w:rPr>
            </w:pPr>
            <w:r>
              <w:rPr>
                <w:rFonts w:hint="eastAsia"/>
                <w:highlight w:val="none"/>
              </w:rPr>
              <w:t>外籍教师所学专业为</w:t>
            </w:r>
            <w:r>
              <w:rPr>
                <w:highlight w:val="none"/>
              </w:rPr>
              <w:t>设计</w:t>
            </w:r>
            <w:r>
              <w:rPr>
                <w:rFonts w:hint="eastAsia"/>
                <w:highlight w:val="none"/>
                <w:lang w:eastAsia="zh-CN"/>
              </w:rPr>
              <w:t>类</w:t>
            </w:r>
            <w:r>
              <w:rPr>
                <w:highlight w:val="none"/>
              </w:rPr>
              <w:t>、艺术</w:t>
            </w:r>
            <w:r>
              <w:rPr>
                <w:rFonts w:hint="eastAsia"/>
                <w:highlight w:val="none"/>
                <w:lang w:eastAsia="zh-CN"/>
              </w:rPr>
              <w:t>类</w:t>
            </w:r>
            <w:r>
              <w:rPr>
                <w:highlight w:val="none"/>
              </w:rPr>
              <w:t>、科学</w:t>
            </w:r>
            <w:r>
              <w:rPr>
                <w:rFonts w:hint="eastAsia"/>
                <w:highlight w:val="none"/>
                <w:lang w:eastAsia="zh-CN"/>
              </w:rPr>
              <w:t>类</w:t>
            </w:r>
            <w:r>
              <w:rPr>
                <w:highlight w:val="none"/>
              </w:rPr>
              <w:t>、工程</w:t>
            </w:r>
            <w:r>
              <w:rPr>
                <w:rFonts w:hint="eastAsia"/>
                <w:highlight w:val="none"/>
                <w:lang w:eastAsia="zh-CN"/>
              </w:rPr>
              <w:t>类</w:t>
            </w:r>
            <w:r>
              <w:rPr>
                <w:highlight w:val="none"/>
              </w:rPr>
              <w:t>、数学</w:t>
            </w:r>
            <w:r>
              <w:rPr>
                <w:rFonts w:hint="eastAsia"/>
                <w:highlight w:val="none"/>
                <w:lang w:eastAsia="zh-CN"/>
              </w:rPr>
              <w:t>类</w:t>
            </w:r>
            <w:r>
              <w:rPr>
                <w:highlight w:val="none"/>
              </w:rPr>
              <w:t>相关专业</w:t>
            </w:r>
            <w:r>
              <w:rPr>
                <w:rFonts w:hint="eastAsia"/>
                <w:highlight w:val="none"/>
              </w:rPr>
              <w:t>之一的得</w:t>
            </w:r>
            <w:r>
              <w:rPr>
                <w:rFonts w:hint="eastAsia"/>
                <w:highlight w:val="none"/>
                <w:lang w:val="en-US" w:eastAsia="zh-CN"/>
              </w:rPr>
              <w:t>3</w:t>
            </w:r>
            <w:r>
              <w:rPr>
                <w:rFonts w:hint="eastAsia"/>
                <w:highlight w:val="none"/>
              </w:rPr>
              <w:t>分。</w:t>
            </w:r>
          </w:p>
          <w:p>
            <w:pPr>
              <w:numPr>
                <w:ilvl w:val="0"/>
                <w:numId w:val="22"/>
              </w:numPr>
              <w:tabs>
                <w:tab w:val="clear" w:pos="426"/>
              </w:tabs>
              <w:jc w:val="left"/>
              <w:rPr>
                <w:highlight w:val="none"/>
              </w:rPr>
            </w:pPr>
            <w:r>
              <w:rPr>
                <w:rFonts w:hint="eastAsia"/>
                <w:highlight w:val="none"/>
              </w:rPr>
              <w:t>教学经验：在具有</w:t>
            </w:r>
            <w:r>
              <w:rPr>
                <w:rFonts w:hint="eastAsia"/>
                <w:highlight w:val="none"/>
                <w:lang w:eastAsia="zh-CN"/>
              </w:rPr>
              <w:t>至少</w:t>
            </w:r>
            <w:r>
              <w:rPr>
                <w:rFonts w:hint="eastAsia"/>
                <w:highlight w:val="none"/>
              </w:rPr>
              <w:t>两年教学经验的基础上，每增加一年得1分，此项最高得</w:t>
            </w:r>
            <w:r>
              <w:rPr>
                <w:rFonts w:hint="eastAsia"/>
                <w:highlight w:val="none"/>
                <w:lang w:val="en-US" w:eastAsia="zh-CN"/>
              </w:rPr>
              <w:t>3</w:t>
            </w:r>
            <w:r>
              <w:rPr>
                <w:rFonts w:hint="eastAsia"/>
                <w:highlight w:val="none"/>
              </w:rPr>
              <w:t>分。</w:t>
            </w:r>
          </w:p>
          <w:p>
            <w:pPr>
              <w:numPr>
                <w:ilvl w:val="0"/>
                <w:numId w:val="22"/>
              </w:numPr>
              <w:tabs>
                <w:tab w:val="clear" w:pos="426"/>
              </w:tabs>
              <w:jc w:val="left"/>
              <w:rPr>
                <w:highlight w:val="none"/>
              </w:rPr>
            </w:pPr>
            <w:r>
              <w:rPr>
                <w:rFonts w:hint="eastAsia"/>
                <w:highlight w:val="none"/>
              </w:rPr>
              <w:t>具有教师资格证的得</w:t>
            </w:r>
            <w:r>
              <w:rPr>
                <w:rFonts w:hint="eastAsia"/>
                <w:highlight w:val="none"/>
                <w:lang w:val="en-US" w:eastAsia="zh-CN"/>
              </w:rPr>
              <w:t>3</w:t>
            </w:r>
            <w:r>
              <w:rPr>
                <w:rFonts w:hint="eastAsia"/>
                <w:highlight w:val="none"/>
              </w:rPr>
              <w:t>分。</w:t>
            </w:r>
          </w:p>
          <w:p>
            <w:pPr>
              <w:numPr>
                <w:ilvl w:val="0"/>
                <w:numId w:val="22"/>
              </w:numPr>
              <w:tabs>
                <w:tab w:val="clear" w:pos="426"/>
              </w:tabs>
              <w:jc w:val="left"/>
              <w:rPr>
                <w:highlight w:val="none"/>
              </w:rPr>
            </w:pPr>
            <w:r>
              <w:rPr>
                <w:rFonts w:hint="eastAsia"/>
                <w:highlight w:val="none"/>
              </w:rPr>
              <w:t>以上累计得分，最高得</w:t>
            </w:r>
            <w:r>
              <w:rPr>
                <w:rFonts w:hint="eastAsia"/>
                <w:highlight w:val="none"/>
                <w:lang w:val="en-US" w:eastAsia="zh-CN"/>
              </w:rPr>
              <w:t>12</w:t>
            </w:r>
            <w:r>
              <w:rPr>
                <w:rFonts w:hint="eastAsia"/>
                <w:highlight w:val="none"/>
              </w:rPr>
              <w:t>分。</w:t>
            </w:r>
          </w:p>
          <w:p>
            <w:pPr>
              <w:pStyle w:val="2"/>
              <w:ind w:firstLine="0"/>
              <w:rPr>
                <w:rFonts w:hint="eastAsia"/>
                <w:highlight w:val="none"/>
                <w:lang w:eastAsia="zh-CN"/>
              </w:rPr>
            </w:pPr>
            <w:r>
              <w:rPr>
                <w:rFonts w:hint="eastAsia"/>
                <w:b/>
                <w:bCs/>
                <w:highlight w:val="none"/>
              </w:rPr>
              <w:t>证明文件：</w:t>
            </w:r>
            <w:r>
              <w:rPr>
                <w:rFonts w:hint="eastAsia"/>
                <w:highlight w:val="none"/>
              </w:rPr>
              <w:t>提供</w:t>
            </w:r>
            <w:r>
              <w:rPr>
                <w:rFonts w:hint="eastAsia"/>
                <w:highlight w:val="none"/>
                <w:lang w:eastAsia="zh-CN"/>
              </w:rPr>
              <w:t>学位证书、合同关键页或其他教学经验证明文件、教师资格证。</w:t>
            </w:r>
          </w:p>
          <w:p>
            <w:pPr>
              <w:pStyle w:val="2"/>
              <w:ind w:firstLine="0"/>
              <w:rPr>
                <w:highlight w:val="none"/>
              </w:rPr>
            </w:pPr>
            <w:r>
              <w:rPr>
                <w:rFonts w:hint="eastAsia"/>
                <w:highlight w:val="none"/>
                <w:lang w:eastAsia="zh-CN"/>
              </w:rPr>
              <w:t>（提供以上证件原件复印件</w:t>
            </w:r>
            <w:r>
              <w:rPr>
                <w:rFonts w:hint="eastAsia"/>
                <w:highlight w:val="none"/>
              </w:rPr>
              <w:t>并加盖公章</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外籍教师教学履约评价</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highlight w:val="none"/>
              </w:rPr>
            </w:pPr>
            <w:r>
              <w:rPr>
                <w:rFonts w:hint="eastAsia"/>
                <w:highlight w:val="none"/>
              </w:rPr>
              <w:t>评审内容：</w:t>
            </w:r>
          </w:p>
          <w:p>
            <w:pPr>
              <w:jc w:val="left"/>
              <w:rPr>
                <w:highlight w:val="none"/>
              </w:rPr>
            </w:pPr>
            <w:r>
              <w:rPr>
                <w:rFonts w:hint="eastAsia"/>
                <w:highlight w:val="none"/>
              </w:rPr>
              <w:t>考察提供外籍教师教学的履约评价：</w:t>
            </w:r>
          </w:p>
          <w:p>
            <w:pPr>
              <w:numPr>
                <w:ilvl w:val="0"/>
                <w:numId w:val="23"/>
              </w:numPr>
              <w:jc w:val="left"/>
              <w:rPr>
                <w:highlight w:val="none"/>
              </w:rPr>
            </w:pPr>
            <w:r>
              <w:rPr>
                <w:rFonts w:hint="eastAsia"/>
                <w:highlight w:val="none"/>
              </w:rPr>
              <w:t>履约评价为优秀的每提供一个得2分，</w:t>
            </w:r>
          </w:p>
          <w:p>
            <w:pPr>
              <w:numPr>
                <w:ilvl w:val="0"/>
                <w:numId w:val="23"/>
              </w:numPr>
              <w:jc w:val="left"/>
              <w:rPr>
                <w:highlight w:val="none"/>
              </w:rPr>
            </w:pPr>
            <w:r>
              <w:rPr>
                <w:rFonts w:hint="eastAsia"/>
                <w:highlight w:val="none"/>
              </w:rPr>
              <w:t>履约评价为良好的每提供一个得1分，</w:t>
            </w:r>
          </w:p>
          <w:p>
            <w:pPr>
              <w:jc w:val="left"/>
              <w:rPr>
                <w:highlight w:val="none"/>
              </w:rPr>
            </w:pPr>
            <w:r>
              <w:rPr>
                <w:rFonts w:hint="eastAsia"/>
                <w:highlight w:val="none"/>
              </w:rPr>
              <w:t>以上两项累计得分，最高得8分。</w:t>
            </w:r>
          </w:p>
          <w:p>
            <w:pPr>
              <w:pStyle w:val="2"/>
              <w:ind w:firstLine="0"/>
              <w:rPr>
                <w:highlight w:val="none"/>
              </w:rPr>
            </w:pPr>
            <w:r>
              <w:rPr>
                <w:rFonts w:hint="eastAsia"/>
                <w:b/>
                <w:bCs/>
                <w:highlight w:val="none"/>
              </w:rPr>
              <w:t>证明文件：</w:t>
            </w:r>
            <w:r>
              <w:rPr>
                <w:rFonts w:hint="eastAsia"/>
                <w:highlight w:val="none"/>
              </w:rPr>
              <w:t>提供以上文件的原件</w:t>
            </w:r>
            <w:r>
              <w:rPr>
                <w:rFonts w:hint="eastAsia"/>
                <w:highlight w:val="none"/>
                <w:lang w:eastAsia="zh-CN"/>
              </w:rPr>
              <w:t>复印件</w:t>
            </w:r>
            <w:r>
              <w:rPr>
                <w:rFonts w:hint="eastAsia"/>
                <w:highlight w:val="none"/>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课堂设计方案</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b/>
                <w:bCs/>
                <w:highlight w:val="none"/>
              </w:rPr>
            </w:pPr>
            <w:r>
              <w:rPr>
                <w:rFonts w:hint="eastAsia"/>
                <w:b/>
                <w:bCs/>
                <w:highlight w:val="none"/>
              </w:rPr>
              <w:t>评审内容：</w:t>
            </w:r>
          </w:p>
          <w:p>
            <w:pPr>
              <w:numPr>
                <w:ilvl w:val="0"/>
                <w:numId w:val="24"/>
              </w:numPr>
              <w:jc w:val="left"/>
              <w:rPr>
                <w:highlight w:val="none"/>
              </w:rPr>
            </w:pPr>
            <w:r>
              <w:rPr>
                <w:rFonts w:hint="eastAsia"/>
                <w:highlight w:val="none"/>
              </w:rPr>
              <w:t>考察投标人的课堂设计方案，应包含：创造力思维训练挑战、设计思维训练、工程设计挑战、实验室机器设备等应用、跨学科思维练习等内容。</w:t>
            </w:r>
          </w:p>
          <w:p>
            <w:pPr>
              <w:numPr>
                <w:ilvl w:val="0"/>
                <w:numId w:val="24"/>
              </w:numPr>
              <w:jc w:val="left"/>
              <w:rPr>
                <w:highlight w:val="none"/>
              </w:rPr>
            </w:pPr>
            <w:r>
              <w:rPr>
                <w:rFonts w:hint="eastAsia"/>
                <w:highlight w:val="none"/>
              </w:rPr>
              <w:t>投标人编制的方案应可操作性、生动、有趣寓教于乐，培养学生学习兴趣。</w:t>
            </w:r>
          </w:p>
          <w:p>
            <w:pPr>
              <w:numPr>
                <w:ilvl w:val="0"/>
                <w:numId w:val="24"/>
              </w:numPr>
              <w:jc w:val="left"/>
              <w:rPr>
                <w:highlight w:val="none"/>
              </w:rPr>
            </w:pPr>
            <w:r>
              <w:rPr>
                <w:rFonts w:hint="eastAsia"/>
                <w:highlight w:val="none"/>
              </w:rPr>
              <w:t>能根据教学效果及时调整教学方案及处理办法。</w:t>
            </w:r>
          </w:p>
          <w:p>
            <w:pPr>
              <w:numPr>
                <w:ilvl w:val="0"/>
                <w:numId w:val="24"/>
              </w:numPr>
              <w:jc w:val="left"/>
              <w:rPr>
                <w:highlight w:val="none"/>
              </w:rPr>
            </w:pPr>
            <w:r>
              <w:rPr>
                <w:rFonts w:hint="eastAsia"/>
                <w:highlight w:val="none"/>
              </w:rPr>
              <w:t>与学校老师联合上课的方案。</w:t>
            </w:r>
          </w:p>
          <w:p>
            <w:pPr>
              <w:jc w:val="left"/>
              <w:rPr>
                <w:highlight w:val="none"/>
              </w:rPr>
            </w:pPr>
            <w:r>
              <w:rPr>
                <w:rFonts w:hint="eastAsia"/>
                <w:highlight w:val="none"/>
              </w:rPr>
              <w:t>根据以上</w:t>
            </w:r>
            <w:r>
              <w:rPr>
                <w:rFonts w:hint="eastAsia"/>
                <w:highlight w:val="none"/>
                <w:lang w:eastAsia="zh-CN"/>
              </w:rPr>
              <w:t>方案贴合本项目教学内容，可操作性强的</w:t>
            </w:r>
            <w:r>
              <w:rPr>
                <w:rFonts w:hint="eastAsia"/>
                <w:highlight w:val="none"/>
              </w:rPr>
              <w:t>较打分较好得12分，一般得6分，差不得分。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4</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增值服务方案</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val="en-US" w:eastAsia="zh-CN"/>
              </w:rPr>
              <w:t>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b/>
                <w:bCs/>
                <w:highlight w:val="none"/>
              </w:rPr>
            </w:pPr>
            <w:r>
              <w:rPr>
                <w:rFonts w:hint="eastAsia"/>
                <w:b/>
                <w:bCs/>
                <w:highlight w:val="none"/>
              </w:rPr>
              <w:t>评审内容：</w:t>
            </w:r>
          </w:p>
          <w:p>
            <w:pPr>
              <w:jc w:val="left"/>
              <w:rPr>
                <w:highlight w:val="none"/>
              </w:rPr>
            </w:pPr>
            <w:r>
              <w:rPr>
                <w:rFonts w:hint="eastAsia"/>
                <w:highlight w:val="none"/>
              </w:rPr>
              <w:t>考察投标人根据项目需求提供给学校的增值服务。</w:t>
            </w:r>
          </w:p>
          <w:p>
            <w:pPr>
              <w:jc w:val="left"/>
              <w:rPr>
                <w:highlight w:val="none"/>
              </w:rPr>
            </w:pPr>
            <w:r>
              <w:rPr>
                <w:rFonts w:hint="eastAsia"/>
                <w:highlight w:val="none"/>
              </w:rPr>
              <w:t>根据投标人的增值服务方案</w:t>
            </w:r>
            <w:r>
              <w:rPr>
                <w:rFonts w:hint="eastAsia"/>
                <w:highlight w:val="none"/>
                <w:lang w:eastAsia="zh-CN"/>
              </w:rPr>
              <w:t>贴合本项目实际需求且内容多的</w:t>
            </w:r>
            <w:r>
              <w:rPr>
                <w:rFonts w:hint="eastAsia"/>
                <w:highlight w:val="none"/>
              </w:rPr>
              <w:t>得</w:t>
            </w:r>
            <w:r>
              <w:rPr>
                <w:rFonts w:hint="eastAsia"/>
                <w:highlight w:val="none"/>
                <w:lang w:val="en-US" w:eastAsia="zh-CN"/>
              </w:rPr>
              <w:t>8</w:t>
            </w:r>
            <w:r>
              <w:rPr>
                <w:rFonts w:hint="eastAsia"/>
                <w:highlight w:val="none"/>
              </w:rPr>
              <w:t>分，一般得6分，</w:t>
            </w:r>
            <w:r>
              <w:rPr>
                <w:rFonts w:hint="eastAsia"/>
                <w:highlight w:val="none"/>
                <w:lang w:eastAsia="zh-CN"/>
              </w:rPr>
              <w:t>未提供或</w:t>
            </w:r>
            <w:r>
              <w:rPr>
                <w:rFonts w:hint="eastAsia"/>
                <w:highlight w:val="none"/>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5</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项目负责人、外籍教师述标</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highlight w:val="none"/>
              </w:rPr>
            </w:pPr>
            <w:r>
              <w:rPr>
                <w:rFonts w:hint="eastAsia"/>
                <w:highlight w:val="none"/>
              </w:rPr>
              <w:t>评审内容：</w:t>
            </w:r>
          </w:p>
          <w:p>
            <w:pPr>
              <w:numPr>
                <w:ilvl w:val="0"/>
                <w:numId w:val="25"/>
              </w:numPr>
              <w:tabs>
                <w:tab w:val="clear" w:pos="426"/>
              </w:tabs>
              <w:jc w:val="left"/>
              <w:rPr>
                <w:highlight w:val="none"/>
              </w:rPr>
            </w:pPr>
            <w:r>
              <w:rPr>
                <w:rFonts w:hint="eastAsia"/>
                <w:highlight w:val="none"/>
              </w:rPr>
              <w:t>能通过述标反应外籍教师良好的办事的果断性及组织能力（较好得6分，一般得3分，差不得分）。</w:t>
            </w:r>
          </w:p>
          <w:p>
            <w:pPr>
              <w:numPr>
                <w:ilvl w:val="0"/>
                <w:numId w:val="25"/>
              </w:numPr>
              <w:tabs>
                <w:tab w:val="clear" w:pos="426"/>
              </w:tabs>
              <w:jc w:val="left"/>
              <w:rPr>
                <w:highlight w:val="none"/>
              </w:rPr>
            </w:pPr>
            <w:r>
              <w:rPr>
                <w:rFonts w:hint="eastAsia"/>
                <w:highlight w:val="none"/>
              </w:rPr>
              <w:t>进一步了解投标人的“课堂设计方案”和“增值服务方案”（较好得6分，一般得3分，差不得分）。</w:t>
            </w:r>
          </w:p>
          <w:p>
            <w:pPr>
              <w:numPr>
                <w:ilvl w:val="0"/>
                <w:numId w:val="25"/>
              </w:numPr>
              <w:tabs>
                <w:tab w:val="clear" w:pos="426"/>
              </w:tabs>
              <w:jc w:val="left"/>
              <w:rPr>
                <w:highlight w:val="none"/>
              </w:rPr>
            </w:pPr>
            <w:r>
              <w:rPr>
                <w:rFonts w:hint="eastAsia"/>
                <w:highlight w:val="none"/>
              </w:rPr>
              <w:t>项目团队人员回答问题思路清晰。准确，能体现较好地教学能力、课程设计经验（较好得6分，一般得3分，差不得分）。</w:t>
            </w:r>
          </w:p>
          <w:p>
            <w:pPr>
              <w:numPr>
                <w:ilvl w:val="0"/>
                <w:numId w:val="25"/>
              </w:numPr>
              <w:tabs>
                <w:tab w:val="clear" w:pos="426"/>
              </w:tabs>
              <w:jc w:val="left"/>
              <w:rPr>
                <w:highlight w:val="none"/>
              </w:rPr>
            </w:pPr>
            <w:r>
              <w:rPr>
                <w:rFonts w:hint="eastAsia"/>
                <w:highlight w:val="none"/>
              </w:rPr>
              <w:t>以上累计得分，最高得18分。</w:t>
            </w:r>
          </w:p>
          <w:p>
            <w:pPr>
              <w:pStyle w:val="2"/>
              <w:ind w:left="0" w:leftChars="0" w:firstLine="0" w:firstLineChars="0"/>
              <w:rPr>
                <w:highlight w:val="none"/>
              </w:rPr>
            </w:pPr>
            <w:r>
              <w:rPr>
                <w:rFonts w:hint="eastAsia"/>
                <w:highlight w:val="none"/>
              </w:rPr>
              <w:t>注：述标要求项目负责人及外籍教师一定要到现场述标，否则不予得分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3</w:t>
            </w:r>
          </w:p>
        </w:tc>
        <w:tc>
          <w:tcPr>
            <w:tcW w:w="3898" w:type="dxa"/>
            <w:gridSpan w:val="4"/>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综合实力部分</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8" w:type="dxa"/>
            <w:vMerge w:val="restart"/>
            <w:tcBorders>
              <w:top w:val="single" w:color="auto" w:sz="4" w:space="0"/>
              <w:left w:val="single" w:color="auto" w:sz="4" w:space="0"/>
              <w:right w:val="single" w:color="auto" w:sz="4" w:space="0"/>
            </w:tcBorders>
            <w:vAlign w:val="center"/>
          </w:tcPr>
          <w:p>
            <w:pPr>
              <w:jc w:val="center"/>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序号</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评分因素</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权重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评分方式</w:t>
            </w:r>
          </w:p>
        </w:tc>
        <w:tc>
          <w:tcPr>
            <w:tcW w:w="3913"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8" w:type="dxa"/>
            <w:vMerge w:val="continue"/>
            <w:tcBorders>
              <w:left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1</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诚信</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highlight w:val="none"/>
              </w:rPr>
            </w:pPr>
            <w:r>
              <w:rPr>
                <w:highlight w:val="none"/>
              </w:rPr>
              <w:t>1</w:t>
            </w:r>
            <w:r>
              <w:rPr>
                <w:rFonts w:hint="eastAsia"/>
                <w:highlight w:val="none"/>
              </w:rPr>
              <w:t>、根据深圳市财政委员会文件《深财购【</w:t>
            </w:r>
            <w:r>
              <w:rPr>
                <w:highlight w:val="none"/>
              </w:rPr>
              <w:t>2013</w:t>
            </w:r>
            <w:r>
              <w:rPr>
                <w:rFonts w:hint="eastAsia"/>
                <w:highlight w:val="none"/>
              </w:rPr>
              <w:t>】</w:t>
            </w:r>
            <w:r>
              <w:rPr>
                <w:highlight w:val="none"/>
              </w:rPr>
              <w:t>27</w:t>
            </w:r>
            <w:r>
              <w:rPr>
                <w:rFonts w:hint="eastAsia"/>
                <w:highlight w:val="none"/>
              </w:rPr>
              <w:t>号》</w:t>
            </w:r>
            <w:r>
              <w:rPr>
                <w:highlight w:val="none"/>
              </w:rPr>
              <w:t>“</w:t>
            </w:r>
            <w:r>
              <w:rPr>
                <w:rFonts w:hint="eastAsia"/>
                <w:highlight w:val="none"/>
              </w:rPr>
              <w:t>深圳市财政会委员关于加强招投标评审环节诚信管理的通知</w:t>
            </w:r>
            <w:r>
              <w:rPr>
                <w:highlight w:val="none"/>
              </w:rPr>
              <w:t>”</w:t>
            </w:r>
            <w:r>
              <w:rPr>
                <w:rFonts w:hint="eastAsia"/>
                <w:highlight w:val="none"/>
              </w:rPr>
              <w:t>，存在通知中第一条规定情形但超出法定追诉时效，或情节轻微未给予禁止参与政府采购的行政处罚的，本项得</w:t>
            </w:r>
            <w:r>
              <w:rPr>
                <w:highlight w:val="none"/>
              </w:rPr>
              <w:t>0</w:t>
            </w:r>
            <w:r>
              <w:rPr>
                <w:rFonts w:hint="eastAsia"/>
                <w:highlight w:val="none"/>
              </w:rPr>
              <w:t>分，不存在上述情形的，本项得</w:t>
            </w:r>
            <w:r>
              <w:rPr>
                <w:highlight w:val="none"/>
              </w:rPr>
              <w:t>5</w:t>
            </w:r>
            <w:r>
              <w:rPr>
                <w:rFonts w:hint="eastAsia"/>
                <w:highlight w:val="none"/>
              </w:rPr>
              <w:t>分。注：提供《诚信承诺</w:t>
            </w:r>
            <w:r>
              <w:rPr>
                <w:rFonts w:hint="eastAsia"/>
                <w:highlight w:val="none"/>
                <w:lang w:eastAsia="zh-CN"/>
              </w:rPr>
              <w:t>函</w:t>
            </w:r>
            <w:r>
              <w:rPr>
                <w:rFonts w:hint="eastAsia"/>
                <w:highlight w:val="none"/>
              </w:rPr>
              <w:t>》，投标人对提供的《诚信承诺</w:t>
            </w:r>
            <w:r>
              <w:rPr>
                <w:rFonts w:hint="eastAsia"/>
                <w:highlight w:val="none"/>
                <w:lang w:eastAsia="zh-CN"/>
              </w:rPr>
              <w:t>函</w:t>
            </w:r>
            <w:r>
              <w:rPr>
                <w:rFonts w:hint="eastAsia"/>
                <w:highlight w:val="none"/>
              </w:rPr>
              <w:t>》负责。</w:t>
            </w:r>
          </w:p>
          <w:p>
            <w:pPr>
              <w:jc w:val="left"/>
              <w:rPr>
                <w:highlight w:val="none"/>
              </w:rPr>
            </w:pPr>
            <w:r>
              <w:rPr>
                <w:highlight w:val="none"/>
              </w:rPr>
              <w:t>2</w:t>
            </w:r>
            <w:r>
              <w:rPr>
                <w:rFonts w:hint="eastAsia"/>
                <w:highlight w:val="none"/>
              </w:rPr>
              <w:t>、因出现违法违规行为被记入供应商诚信档案的供应商，其诚信得分一律为</w:t>
            </w:r>
            <w:r>
              <w:rPr>
                <w:highlight w:val="none"/>
              </w:rPr>
              <w:t>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8" w:type="dxa"/>
            <w:vMerge w:val="continue"/>
            <w:tcBorders>
              <w:left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履约</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highlight w:val="none"/>
              </w:rPr>
            </w:pPr>
            <w:r>
              <w:rPr>
                <w:rFonts w:hint="eastAsia"/>
                <w:highlight w:val="none"/>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pPr>
              <w:jc w:val="left"/>
              <w:rPr>
                <w:highlight w:val="none"/>
              </w:rPr>
            </w:pPr>
            <w:r>
              <w:rPr>
                <w:rFonts w:hint="eastAsia"/>
                <w:highlight w:val="none"/>
              </w:rPr>
              <w:t>投标人提供虚假资料被查实的，则可能面临被列入不良行为记录名单和禁止参与深圳市政府采购活动的风险。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8" w:type="dxa"/>
            <w:vMerge w:val="continue"/>
            <w:tcBorders>
              <w:left w:val="single" w:color="auto" w:sz="4" w:space="0"/>
              <w:bottom w:val="single" w:color="auto" w:sz="4" w:space="0"/>
              <w:right w:val="single" w:color="auto" w:sz="4" w:space="0"/>
            </w:tcBorders>
            <w:vAlign w:val="center"/>
          </w:tcPr>
          <w:p>
            <w:pPr>
              <w:jc w:val="left"/>
              <w:rPr>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3</w:t>
            </w:r>
          </w:p>
        </w:tc>
        <w:tc>
          <w:tcPr>
            <w:tcW w:w="126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highlight w:val="none"/>
                <w:lang w:eastAsia="zh-CN"/>
              </w:rPr>
              <w:t>疫情防控</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val="en-US" w:eastAsia="zh-CN"/>
              </w:rPr>
            </w:pPr>
            <w:r>
              <w:rPr>
                <w:rFonts w:hint="eastAsia"/>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rPr>
            </w:pPr>
            <w:r>
              <w:rPr>
                <w:rFonts w:hint="eastAsia"/>
                <w:highlight w:val="none"/>
              </w:rPr>
              <w:t>专家打分</w:t>
            </w:r>
          </w:p>
        </w:tc>
        <w:tc>
          <w:tcPr>
            <w:tcW w:w="3913" w:type="dxa"/>
            <w:tcBorders>
              <w:top w:val="single" w:color="auto" w:sz="4" w:space="0"/>
              <w:left w:val="single" w:color="auto" w:sz="4" w:space="0"/>
              <w:bottom w:val="single" w:color="auto" w:sz="4" w:space="0"/>
              <w:right w:val="single" w:color="auto" w:sz="4" w:space="0"/>
            </w:tcBorders>
            <w:vAlign w:val="center"/>
          </w:tcPr>
          <w:p>
            <w:pPr>
              <w:jc w:val="left"/>
              <w:rPr>
                <w:rFonts w:hint="default"/>
                <w:lang w:val="en-US" w:eastAsia="zh-CN"/>
              </w:rPr>
            </w:pPr>
            <w:r>
              <w:rPr>
                <w:rFonts w:hint="eastAsia"/>
                <w:lang w:val="en-US" w:eastAsia="zh-CN"/>
              </w:rPr>
              <w:t>评审内容:</w:t>
            </w:r>
          </w:p>
          <w:p>
            <w:pPr>
              <w:numPr>
                <w:ilvl w:val="0"/>
                <w:numId w:val="26"/>
              </w:numPr>
              <w:tabs>
                <w:tab w:val="clear" w:pos="312"/>
              </w:tabs>
              <w:jc w:val="left"/>
              <w:rPr>
                <w:rFonts w:hint="eastAsia"/>
                <w:lang w:val="en-US" w:eastAsia="zh-CN"/>
              </w:rPr>
            </w:pPr>
            <w:r>
              <w:rPr>
                <w:rFonts w:hint="eastAsia"/>
                <w:lang w:val="en-US" w:eastAsia="zh-CN"/>
              </w:rPr>
              <w:t>纳入全国性名单或地方性名单疫情防控重点保障企业。</w:t>
            </w:r>
          </w:p>
          <w:p>
            <w:pPr>
              <w:pStyle w:val="2"/>
              <w:numPr>
                <w:ilvl w:val="0"/>
                <w:numId w:val="26"/>
              </w:numPr>
              <w:ind w:left="0" w:leftChars="0" w:firstLine="0" w:firstLineChars="0"/>
              <w:rPr>
                <w:rFonts w:hint="eastAsia"/>
                <w:lang w:val="en-US" w:eastAsia="zh-CN"/>
              </w:rPr>
            </w:pPr>
            <w:r>
              <w:rPr>
                <w:rFonts w:hint="eastAsia"/>
                <w:lang w:val="en-US" w:eastAsia="zh-CN"/>
              </w:rPr>
              <w:t>未裁员或裁员率低于20%的企业。即投标前一个月（2020年3月）实际参加社会保险（至少包括养老保险）的员工人数（含免缴或延期缴纳社会保险人数）不低于2019年12月同口径人数80%（含）的企业，视为稳岗企业。</w:t>
            </w:r>
          </w:p>
          <w:p>
            <w:pPr>
              <w:pStyle w:val="2"/>
              <w:numPr>
                <w:ilvl w:val="0"/>
                <w:numId w:val="0"/>
              </w:numPr>
              <w:ind w:leftChars="0"/>
              <w:rPr>
                <w:rFonts w:hint="eastAsia"/>
                <w:lang w:val="en-US" w:eastAsia="zh-CN"/>
              </w:rPr>
            </w:pPr>
            <w:r>
              <w:rPr>
                <w:rFonts w:hint="eastAsia"/>
                <w:lang w:val="en-US" w:eastAsia="zh-CN"/>
              </w:rPr>
              <w:t>证明材料：</w:t>
            </w:r>
          </w:p>
          <w:p>
            <w:pPr>
              <w:pStyle w:val="2"/>
              <w:numPr>
                <w:ilvl w:val="0"/>
                <w:numId w:val="0"/>
              </w:numPr>
              <w:rPr>
                <w:rFonts w:hint="eastAsia"/>
                <w:lang w:val="en-US" w:eastAsia="zh-CN"/>
              </w:rPr>
            </w:pPr>
            <w:r>
              <w:rPr>
                <w:rFonts w:hint="eastAsia"/>
                <w:lang w:val="en-US" w:eastAsia="zh-CN"/>
              </w:rPr>
              <w:t>1.提供名单查询网页链接</w:t>
            </w:r>
            <w:r>
              <w:rPr>
                <w:rFonts w:hint="eastAsia"/>
                <w:b/>
                <w:bCs/>
                <w:lang w:val="en-US" w:eastAsia="zh-CN"/>
              </w:rPr>
              <w:t>及</w:t>
            </w:r>
            <w:r>
              <w:rPr>
                <w:rFonts w:hint="eastAsia"/>
                <w:lang w:val="en-US" w:eastAsia="zh-CN"/>
              </w:rPr>
              <w:t>截图扫描件</w:t>
            </w:r>
            <w:r>
              <w:rPr>
                <w:rFonts w:hint="eastAsia"/>
                <w:b/>
                <w:bCs/>
                <w:lang w:val="en-US" w:eastAsia="zh-CN"/>
              </w:rPr>
              <w:t>或</w:t>
            </w:r>
            <w:r>
              <w:rPr>
                <w:rFonts w:hint="eastAsia"/>
                <w:lang w:val="en-US" w:eastAsia="zh-CN"/>
              </w:rPr>
              <w:t>政府部门出具的文件</w:t>
            </w:r>
            <w:r>
              <w:rPr>
                <w:rFonts w:hint="eastAsia"/>
                <w:b/>
                <w:bCs/>
                <w:lang w:val="en-US" w:eastAsia="zh-CN"/>
              </w:rPr>
              <w:t>或</w:t>
            </w:r>
            <w:r>
              <w:rPr>
                <w:rFonts w:hint="eastAsia"/>
                <w:lang w:val="en-US" w:eastAsia="zh-CN"/>
              </w:rPr>
              <w:t>者企业享受重点保障企业企业优惠政策的其他证明文件的得3分，未提供或提供文件不清晰导致专家无法判断的不得分。</w:t>
            </w:r>
          </w:p>
          <w:p>
            <w:pPr>
              <w:pStyle w:val="2"/>
              <w:numPr>
                <w:ilvl w:val="0"/>
                <w:numId w:val="0"/>
              </w:numPr>
              <w:rPr>
                <w:rFonts w:hint="default"/>
                <w:lang w:val="en-US" w:eastAsia="zh-CN"/>
              </w:rPr>
            </w:pPr>
            <w:r>
              <w:rPr>
                <w:rFonts w:hint="eastAsia"/>
                <w:lang w:val="en-US" w:eastAsia="zh-CN"/>
              </w:rPr>
              <w:t>2.提供自身符合稳岗企业条件的《稳岗企业承诺函》得2分。（</w:t>
            </w:r>
            <w:r>
              <w:rPr>
                <w:rFonts w:hint="eastAsia"/>
                <w:color w:val="FF0000"/>
                <w:lang w:val="en-US" w:eastAsia="zh-CN"/>
              </w:rPr>
              <w:t>投标人提供虚假承诺的，将作无效标处理，涉嫌存在违法违规行为的，依法报主管部门处理处罚</w:t>
            </w:r>
            <w:r>
              <w:rPr>
                <w:rFonts w:hint="eastAsia"/>
                <w:lang w:val="en-US" w:eastAsia="zh-CN"/>
              </w:rPr>
              <w:t>）</w:t>
            </w:r>
          </w:p>
        </w:tc>
      </w:tr>
    </w:tbl>
    <w:p>
      <w:pPr>
        <w:pStyle w:val="2"/>
      </w:pPr>
    </w:p>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备注：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 有取值范围的，含上限值不含下限值。每一项的得分均不能超过该项最高分值。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 缺项则该项为 0 分或不合格为 0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 价格、技术、商务部分为针对项目具体情况设置项目，累加满分为 100 分，固定额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外加分部分为固定设置项，对涉及政策导向优先采购产品进行额外加分。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 综合以上分析比较，评委会将对各投标文件进行书面的量化评定，得分精确到小数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点后两位。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5.客观评分项，所有评审专家应当统一打分分值；主观评分项，评审专家应当按照打分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标准独立打分。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6.根据财政部《关于在政府采购活动中查询及使用信用记录有关问题的通知》（财库[2016]125号）、《深圳市政府采购供应商诚信管理暂行办法》（深财规〔2017〕8 号），供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应商信用信息的查询渠道为“信用中国（https://www.creditchina.gov.cn/）”、“中国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政府采购网（http://www.ccgp.gov.cn/）”、“深圳市政府采购监管网（http://www.zfc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g.sz.gov.cn/）”，相关信息以中标通知书发出前的查询结果为准。</w:t>
      </w:r>
    </w:p>
    <w:p>
      <w:pPr>
        <w:tabs>
          <w:tab w:val="clear" w:pos="426"/>
        </w:tabs>
        <w:spacing w:line="240" w:lineRule="auto"/>
        <w:ind w:firstLine="484" w:firstLineChars="202"/>
        <w:jc w:val="left"/>
        <w:rPr>
          <w:bCs/>
          <w:color w:val="000000"/>
        </w:rPr>
      </w:pPr>
      <w:r>
        <w:rPr>
          <w:sz w:val="24"/>
        </w:rPr>
        <w:br w:type="page"/>
      </w:r>
      <w:bookmarkStart w:id="7" w:name="_Toc432592812"/>
    </w:p>
    <w:p>
      <w:pPr>
        <w:pStyle w:val="42"/>
        <w:tabs>
          <w:tab w:val="clear" w:pos="426"/>
        </w:tabs>
      </w:pPr>
      <w:bookmarkStart w:id="8" w:name="_Toc18621"/>
      <w:r>
        <w:rPr>
          <w:rFonts w:hint="eastAsia"/>
        </w:rPr>
        <w:t>第一册专用条款</w:t>
      </w:r>
      <w:bookmarkEnd w:id="7"/>
      <w:bookmarkEnd w:id="8"/>
    </w:p>
    <w:p>
      <w:pPr>
        <w:pStyle w:val="33"/>
        <w:tabs>
          <w:tab w:val="clear" w:pos="426"/>
        </w:tabs>
      </w:pPr>
      <w:bookmarkStart w:id="9" w:name="_Toc6126"/>
      <w:bookmarkStart w:id="10" w:name="_Toc265483798"/>
      <w:bookmarkStart w:id="11" w:name="_Toc432592813"/>
      <w:r>
        <w:rPr>
          <w:rFonts w:hint="eastAsia"/>
        </w:rPr>
        <w:t>第一章采购公告</w:t>
      </w:r>
      <w:bookmarkEnd w:id="9"/>
      <w:bookmarkEnd w:id="10"/>
      <w:bookmarkEnd w:id="11"/>
    </w:p>
    <w:p>
      <w:pPr>
        <w:tabs>
          <w:tab w:val="clear" w:pos="426"/>
        </w:tabs>
        <w:rPr>
          <w:b/>
        </w:rPr>
      </w:pPr>
      <w:r>
        <w:rPr>
          <w:rFonts w:hint="eastAsia"/>
          <w:b/>
        </w:rPr>
        <w:t>一、项目概况</w:t>
      </w:r>
    </w:p>
    <w:p>
      <w:pPr>
        <w:tabs>
          <w:tab w:val="clear" w:pos="426"/>
        </w:tabs>
        <w:ind w:firstLine="424" w:firstLineChars="202"/>
      </w:pPr>
      <w:bookmarkStart w:id="12" w:name="项目概况2"/>
      <w:r>
        <w:rPr>
          <w:rFonts w:hint="eastAsia"/>
        </w:rPr>
        <w:t>1.项目编号：</w:t>
      </w:r>
      <w:r>
        <w:rPr>
          <w:rFonts w:hint="eastAsia"/>
          <w:lang w:val="en-US" w:eastAsia="zh-CN"/>
        </w:rPr>
        <w:t>PSZX2020001</w:t>
      </w:r>
    </w:p>
    <w:p>
      <w:pPr>
        <w:tabs>
          <w:tab w:val="clear" w:pos="426"/>
        </w:tabs>
        <w:ind w:firstLine="424" w:firstLineChars="202"/>
        <w:rPr>
          <w:rFonts w:hint="eastAsia" w:eastAsia="宋体"/>
          <w:lang w:eastAsia="zh-CN"/>
        </w:rPr>
      </w:pPr>
      <w:r>
        <w:rPr>
          <w:rFonts w:hint="eastAsia"/>
        </w:rPr>
        <w:t>2.项目名称：</w:t>
      </w:r>
      <w:r>
        <w:rPr>
          <w:rFonts w:hint="eastAsia"/>
          <w:szCs w:val="21"/>
          <w:lang w:eastAsia="zh-CN"/>
        </w:rPr>
        <w:t>坪山中学STREAM课程设计及教学服务采购（二次）</w:t>
      </w:r>
    </w:p>
    <w:p>
      <w:pPr>
        <w:tabs>
          <w:tab w:val="clear" w:pos="426"/>
        </w:tabs>
        <w:ind w:firstLine="424" w:firstLineChars="202"/>
        <w:rPr>
          <w:rFonts w:hint="eastAsia"/>
          <w:lang w:eastAsia="zh-CN"/>
        </w:rPr>
      </w:pPr>
      <w:r>
        <w:rPr>
          <w:rFonts w:hint="eastAsia"/>
        </w:rPr>
        <w:t>3.采购人：</w:t>
      </w:r>
      <w:r>
        <w:rPr>
          <w:rFonts w:hint="eastAsia"/>
          <w:lang w:eastAsia="zh-CN"/>
        </w:rPr>
        <w:t>深圳市坪山区坪山中学</w:t>
      </w:r>
    </w:p>
    <w:p>
      <w:pPr>
        <w:tabs>
          <w:tab w:val="clear" w:pos="426"/>
        </w:tabs>
        <w:ind w:firstLine="424" w:firstLineChars="202"/>
      </w:pPr>
      <w:r>
        <w:rPr>
          <w:rFonts w:hint="eastAsia"/>
        </w:rPr>
        <w:t>4.采购代理机构：深圳市深水水务咨询有限公司</w:t>
      </w:r>
    </w:p>
    <w:p>
      <w:pPr>
        <w:tabs>
          <w:tab w:val="clear" w:pos="426"/>
        </w:tabs>
        <w:ind w:firstLine="424" w:firstLineChars="202"/>
      </w:pPr>
      <w:r>
        <w:rPr>
          <w:rFonts w:hint="eastAsia"/>
        </w:rPr>
        <w:t>5.项目地点：深圳市</w:t>
      </w:r>
    </w:p>
    <w:p>
      <w:pPr>
        <w:tabs>
          <w:tab w:val="clear" w:pos="426"/>
        </w:tabs>
        <w:ind w:firstLine="424" w:firstLineChars="202"/>
      </w:pPr>
      <w:r>
        <w:rPr>
          <w:rFonts w:hint="eastAsia"/>
        </w:rPr>
        <w:t>6.项目规模及特征：详</w:t>
      </w:r>
      <w:r>
        <w:rPr>
          <w:rFonts w:hint="eastAsia"/>
          <w:kern w:val="2"/>
        </w:rPr>
        <w:t>见招标文件及采购需求</w:t>
      </w:r>
      <w:r>
        <w:rPr>
          <w:rFonts w:hint="eastAsia"/>
        </w:rPr>
        <w:t>。</w:t>
      </w:r>
    </w:p>
    <w:p>
      <w:pPr>
        <w:tabs>
          <w:tab w:val="clear" w:pos="426"/>
        </w:tabs>
        <w:ind w:firstLine="424" w:firstLineChars="202"/>
      </w:pPr>
      <w:r>
        <w:rPr>
          <w:rFonts w:hint="eastAsia"/>
        </w:rPr>
        <w:t>7.资金来源：财政资金100%</w:t>
      </w:r>
    </w:p>
    <w:p>
      <w:pPr>
        <w:tabs>
          <w:tab w:val="clear" w:pos="426"/>
        </w:tabs>
        <w:ind w:firstLine="424" w:firstLineChars="202"/>
      </w:pPr>
      <w:r>
        <w:rPr>
          <w:rFonts w:hint="eastAsia"/>
        </w:rPr>
        <w:t>8.采购方式：公开招标</w:t>
      </w:r>
    </w:p>
    <w:p>
      <w:pPr>
        <w:tabs>
          <w:tab w:val="clear" w:pos="426"/>
        </w:tabs>
        <w:ind w:firstLine="424" w:firstLineChars="202"/>
        <w:rPr>
          <w:highlight w:val="none"/>
        </w:rPr>
      </w:pPr>
      <w:r>
        <w:rPr>
          <w:rFonts w:hint="eastAsia"/>
        </w:rPr>
        <w:t>9</w:t>
      </w:r>
      <w:r>
        <w:t>.</w:t>
      </w:r>
      <w:r>
        <w:rPr>
          <w:rFonts w:hint="eastAsia"/>
        </w:rPr>
        <w:t>评标方</w:t>
      </w:r>
      <w:r>
        <w:rPr>
          <w:rFonts w:hint="eastAsia"/>
          <w:highlight w:val="none"/>
        </w:rPr>
        <w:t>法：</w:t>
      </w:r>
      <w:r>
        <w:rPr>
          <w:rFonts w:hint="eastAsia"/>
          <w:color w:val="000000"/>
          <w:szCs w:val="21"/>
          <w:highlight w:val="none"/>
        </w:rPr>
        <w:t>综合评分法</w:t>
      </w:r>
    </w:p>
    <w:p>
      <w:pPr>
        <w:tabs>
          <w:tab w:val="clear" w:pos="426"/>
        </w:tabs>
        <w:ind w:firstLine="424" w:firstLineChars="202"/>
        <w:rPr>
          <w:rFonts w:hint="eastAsia"/>
          <w:highlight w:val="none"/>
        </w:rPr>
      </w:pPr>
      <w:r>
        <w:rPr>
          <w:rFonts w:hint="eastAsia"/>
          <w:highlight w:val="none"/>
        </w:rPr>
        <w:t>10.服务期要求：</w:t>
      </w:r>
      <w:bookmarkEnd w:id="12"/>
      <w:r>
        <w:rPr>
          <w:rFonts w:hint="eastAsia"/>
          <w:highlight w:val="none"/>
          <w:lang w:val="en-US" w:eastAsia="zh-CN"/>
        </w:rPr>
        <w:t>10</w:t>
      </w:r>
      <w:r>
        <w:rPr>
          <w:rFonts w:hint="eastAsia"/>
          <w:highlight w:val="none"/>
        </w:rPr>
        <w:t>个月</w:t>
      </w:r>
    </w:p>
    <w:p>
      <w:pPr>
        <w:tabs>
          <w:tab w:val="clear" w:pos="426"/>
        </w:tabs>
        <w:ind w:firstLine="424" w:firstLineChars="202"/>
        <w:rPr>
          <w:rFonts w:hint="default" w:eastAsia="宋体"/>
          <w:highlight w:val="none"/>
          <w:lang w:val="en-US" w:eastAsia="zh-CN"/>
        </w:rPr>
      </w:pPr>
      <w:r>
        <w:rPr>
          <w:rFonts w:hint="eastAsia"/>
          <w:highlight w:val="none"/>
        </w:rPr>
        <w:t>1</w:t>
      </w:r>
      <w:r>
        <w:rPr>
          <w:rFonts w:hint="eastAsia"/>
          <w:highlight w:val="none"/>
          <w:lang w:val="en-US" w:eastAsia="zh-CN"/>
        </w:rPr>
        <w:t>1</w:t>
      </w:r>
      <w:r>
        <w:rPr>
          <w:rFonts w:hint="eastAsia"/>
          <w:highlight w:val="none"/>
        </w:rPr>
        <w:t>.</w:t>
      </w:r>
      <w:r>
        <w:rPr>
          <w:rFonts w:hint="eastAsia"/>
          <w:highlight w:val="none"/>
          <w:lang w:eastAsia="zh-CN"/>
        </w:rPr>
        <w:t>报价上限</w:t>
      </w:r>
      <w:r>
        <w:rPr>
          <w:rFonts w:hint="eastAsia"/>
          <w:highlight w:val="none"/>
        </w:rPr>
        <w:t>：</w:t>
      </w:r>
      <w:r>
        <w:rPr>
          <w:rFonts w:hint="eastAsia"/>
          <w:highlight w:val="none"/>
          <w:lang w:val="en-US" w:eastAsia="zh-CN"/>
        </w:rPr>
        <w:t>500，000.00元</w:t>
      </w:r>
    </w:p>
    <w:p>
      <w:pPr>
        <w:tabs>
          <w:tab w:val="clear" w:pos="426"/>
        </w:tabs>
        <w:rPr>
          <w:b/>
          <w:highlight w:val="none"/>
        </w:rPr>
      </w:pPr>
      <w:r>
        <w:rPr>
          <w:rFonts w:hint="eastAsia"/>
          <w:b/>
          <w:highlight w:val="none"/>
        </w:rPr>
        <w:t>二、投标人资格要求</w:t>
      </w:r>
    </w:p>
    <w:p>
      <w:pPr>
        <w:pStyle w:val="2"/>
        <w:tabs>
          <w:tab w:val="clear" w:pos="426"/>
        </w:tabs>
        <w:ind w:firstLine="424" w:firstLineChars="202"/>
        <w:rPr>
          <w:rFonts w:hint="eastAsia" w:ascii="宋体" w:hAnsi="宋体" w:cs="宋体"/>
          <w:color w:val="000000" w:themeColor="text1"/>
          <w:kern w:val="0"/>
          <w:szCs w:val="24"/>
          <w:highlight w:val="none"/>
        </w:rPr>
      </w:pPr>
      <w:r>
        <w:rPr>
          <w:rFonts w:hint="eastAsia" w:ascii="宋体" w:hAnsi="宋体" w:cs="宋体"/>
          <w:color w:val="000000" w:themeColor="text1"/>
          <w:kern w:val="0"/>
          <w:szCs w:val="24"/>
          <w:highlight w:val="none"/>
        </w:rPr>
        <w:t xml:space="preserve">1. </w:t>
      </w:r>
      <w:r>
        <w:rPr>
          <w:rFonts w:hint="eastAsia" w:ascii="宋体" w:hAnsi="宋体" w:eastAsia="宋体" w:cs="宋体"/>
          <w:color w:val="000000" w:themeColor="text1"/>
          <w:kern w:val="0"/>
          <w:sz w:val="21"/>
          <w:szCs w:val="24"/>
          <w:highlight w:val="none"/>
        </w:rPr>
        <w:t>已在深圳市政府采购网注册的政府采购供应商，具有独立法人资格，具有独立承担民事责任能力，须提供营业执照副本复印件加盖投标人公章；</w:t>
      </w:r>
    </w:p>
    <w:p>
      <w:pPr>
        <w:tabs>
          <w:tab w:val="clear" w:pos="426"/>
        </w:tabs>
        <w:ind w:firstLine="424" w:firstLineChars="202"/>
        <w:rPr>
          <w:color w:val="000000" w:themeColor="text1"/>
          <w:highlight w:val="none"/>
        </w:rPr>
      </w:pPr>
      <w:r>
        <w:rPr>
          <w:rFonts w:hint="eastAsia"/>
          <w:color w:val="000000" w:themeColor="text1"/>
          <w:highlight w:val="none"/>
        </w:rPr>
        <w:t>2.本项目不接受联合体投标，中标后不允许转包、分包。</w:t>
      </w:r>
    </w:p>
    <w:p>
      <w:pPr>
        <w:tabs>
          <w:tab w:val="clear" w:pos="426"/>
        </w:tabs>
        <w:ind w:firstLine="424" w:firstLineChars="202"/>
        <w:rPr>
          <w:color w:val="000000" w:themeColor="text1"/>
          <w:highlight w:val="none"/>
        </w:rPr>
      </w:pPr>
      <w:r>
        <w:rPr>
          <w:color w:val="000000" w:themeColor="text1"/>
          <w:highlight w:val="none"/>
        </w:rPr>
        <w:t>3.</w:t>
      </w:r>
      <w:r>
        <w:rPr>
          <w:rFonts w:hint="eastAsia"/>
          <w:color w:val="000000" w:themeColor="text1"/>
          <w:highlight w:val="none"/>
        </w:rPr>
        <w:t xml:space="preserve"> 参与本项目投标前三年内，在经营活动中没有重大违法记录（由供应商在《政府采购投标及履约承诺函》中作出声明）。</w:t>
      </w:r>
    </w:p>
    <w:p>
      <w:pPr>
        <w:tabs>
          <w:tab w:val="clear" w:pos="426"/>
        </w:tabs>
        <w:ind w:firstLine="424" w:firstLineChars="202"/>
        <w:rPr>
          <w:color w:val="000000" w:themeColor="text1"/>
          <w:highlight w:val="none"/>
        </w:rPr>
      </w:pPr>
      <w:r>
        <w:rPr>
          <w:rFonts w:hint="eastAsia"/>
          <w:color w:val="000000" w:themeColor="text1"/>
          <w:highlight w:val="none"/>
        </w:rPr>
        <w:t>4</w:t>
      </w:r>
      <w:r>
        <w:rPr>
          <w:color w:val="000000" w:themeColor="text1"/>
          <w:highlight w:val="none"/>
        </w:rPr>
        <w:t>.</w:t>
      </w:r>
      <w:r>
        <w:rPr>
          <w:rFonts w:hint="eastAsia"/>
          <w:color w:val="000000" w:themeColor="text1"/>
          <w:highlight w:val="none"/>
        </w:rPr>
        <w:t xml:space="preserve"> 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000000" w:themeColor="text1"/>
          <w:highlight w:val="none"/>
        </w:rPr>
      </w:pPr>
      <w:r>
        <w:rPr>
          <w:rFonts w:hint="eastAsia"/>
          <w:color w:val="000000" w:themeColor="text1"/>
          <w:highlight w:val="none"/>
        </w:rPr>
        <w:t>5</w:t>
      </w:r>
      <w:r>
        <w:rPr>
          <w:color w:val="000000" w:themeColor="text1"/>
          <w:highlight w:val="none"/>
        </w:rPr>
        <w:t>.</w:t>
      </w:r>
      <w:r>
        <w:rPr>
          <w:rFonts w:hint="eastAsia"/>
          <w:color w:val="000000" w:themeColor="text1"/>
          <w:highlight w:val="none"/>
        </w:rPr>
        <w:t xml:space="preserve"> 我公司具备《中华人民共和国政府采购法》第二十二条第一款的条件（由供应商在《政府采购投标及履约承诺函》中作出声明）。</w:t>
      </w:r>
    </w:p>
    <w:p>
      <w:pPr>
        <w:tabs>
          <w:tab w:val="clear" w:pos="426"/>
        </w:tabs>
        <w:ind w:firstLine="424" w:firstLineChars="202"/>
        <w:rPr>
          <w:color w:val="000000" w:themeColor="text1"/>
          <w:highlight w:val="none"/>
        </w:rPr>
      </w:pPr>
      <w:r>
        <w:rPr>
          <w:rFonts w:hint="eastAsia"/>
          <w:color w:val="000000" w:themeColor="text1"/>
          <w:highlight w:val="none"/>
        </w:rPr>
        <w:t>6</w:t>
      </w:r>
      <w:r>
        <w:rPr>
          <w:color w:val="000000" w:themeColor="text1"/>
          <w:highlight w:val="none"/>
        </w:rPr>
        <w:t>.</w:t>
      </w:r>
      <w:r>
        <w:rPr>
          <w:rFonts w:hint="eastAsia"/>
          <w:color w:val="000000" w:themeColor="text1"/>
          <w:highlight w:val="none"/>
        </w:rPr>
        <w:t xml:space="preserve"> 参与政府采购项目投标的供应商未被列入失信被执行人、重大税收违法案件当事人名单、政府采购严重违法失信行为记录名单（由供应商在《政府采购投标及履约承诺函》中作出声明）。</w:t>
      </w:r>
    </w:p>
    <w:p>
      <w:pPr>
        <w:pStyle w:val="2"/>
        <w:tabs>
          <w:tab w:val="clear" w:pos="426"/>
        </w:tabs>
        <w:ind w:firstLine="424" w:firstLineChars="202"/>
        <w:rPr>
          <w:rFonts w:hint="eastAsia"/>
          <w:color w:val="000000" w:themeColor="text1"/>
          <w:highlight w:val="none"/>
        </w:rPr>
      </w:pPr>
      <w:r>
        <w:rPr>
          <w:color w:val="000000" w:themeColor="text1"/>
          <w:highlight w:val="none"/>
        </w:rPr>
        <w:t>7.投标人必须具有深圳市政府采购注册供应商资格（供应商注册网址http://www.szzfcg.cn，投标文件中无需提供证明材料。采购代理机构将在开标当天从供应商资料库里查询本项目所有投标人的注册状态，投标人注册状态无效的，将按资格不符合招标文件要求，作资格审查不通过处理）</w:t>
      </w:r>
      <w:r>
        <w:rPr>
          <w:rFonts w:hint="eastAsia"/>
          <w:color w:val="000000" w:themeColor="text1"/>
          <w:highlight w:val="none"/>
        </w:rPr>
        <w:t>。</w:t>
      </w:r>
    </w:p>
    <w:p>
      <w:pPr>
        <w:pStyle w:val="2"/>
        <w:tabs>
          <w:tab w:val="clear" w:pos="426"/>
        </w:tabs>
        <w:ind w:firstLine="424" w:firstLineChars="202"/>
        <w:rPr>
          <w:rFonts w:hint="default" w:ascii="宋体" w:hAnsi="宋体" w:eastAsia="宋体"/>
          <w:lang w:val="en-US" w:eastAsia="zh-CN"/>
        </w:rPr>
      </w:pPr>
      <w:r>
        <w:rPr>
          <w:rFonts w:hint="eastAsia"/>
          <w:color w:val="000000" w:themeColor="text1"/>
          <w:highlight w:val="none"/>
          <w:lang w:val="en-US" w:eastAsia="zh-CN"/>
        </w:rPr>
        <w:t>8.</w:t>
      </w:r>
      <w:r>
        <w:rPr>
          <w:rFonts w:hint="eastAsia" w:ascii="宋体" w:hAnsi="宋体"/>
          <w:lang w:val="en-US" w:eastAsia="zh-CN"/>
        </w:rPr>
        <w:t>外籍教师具有出入境居留许可证、工作签证；</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rPr>
        <w:t>三、投标报名时间、地</w:t>
      </w:r>
      <w:r>
        <w:rPr>
          <w:rFonts w:hint="eastAsia" w:ascii="Times New Roman" w:hAnsi="Times New Roman" w:cs="Times New Roman"/>
          <w:b/>
          <w:kern w:val="2"/>
          <w:szCs w:val="21"/>
          <w:highlight w:val="none"/>
        </w:rPr>
        <w:t>点、方式，招标文件的获取方式及招标文件售价</w:t>
      </w:r>
    </w:p>
    <w:p>
      <w:pPr>
        <w:tabs>
          <w:tab w:val="clear" w:pos="426"/>
        </w:tabs>
        <w:ind w:firstLine="424" w:firstLineChars="202"/>
        <w:rPr>
          <w:rFonts w:cs="Times New Roman"/>
          <w:kern w:val="2"/>
          <w:szCs w:val="20"/>
          <w:highlight w:val="none"/>
        </w:rPr>
      </w:pPr>
      <w:r>
        <w:rPr>
          <w:rFonts w:hint="eastAsia" w:cs="Times New Roman"/>
          <w:kern w:val="2"/>
          <w:szCs w:val="20"/>
          <w:highlight w:val="none"/>
        </w:rPr>
        <w:t>1. 投标报名时间：20</w:t>
      </w:r>
      <w:r>
        <w:rPr>
          <w:rFonts w:cs="Times New Roman"/>
          <w:kern w:val="2"/>
          <w:szCs w:val="20"/>
          <w:highlight w:val="none"/>
        </w:rPr>
        <w:t>20</w:t>
      </w:r>
      <w:r>
        <w:rPr>
          <w:rFonts w:hint="eastAsia" w:cs="Times New Roman"/>
          <w:kern w:val="2"/>
          <w:szCs w:val="20"/>
          <w:highlight w:val="none"/>
        </w:rPr>
        <w:t>年</w:t>
      </w:r>
      <w:r>
        <w:rPr>
          <w:rFonts w:hint="eastAsia" w:cs="Times New Roman"/>
          <w:kern w:val="2"/>
          <w:szCs w:val="20"/>
          <w:highlight w:val="none"/>
          <w:lang w:val="en-US" w:eastAsia="zh-CN"/>
        </w:rPr>
        <w:t>5</w:t>
      </w:r>
      <w:r>
        <w:rPr>
          <w:rFonts w:hint="eastAsia" w:cs="Times New Roman"/>
          <w:kern w:val="2"/>
          <w:szCs w:val="20"/>
          <w:highlight w:val="none"/>
        </w:rPr>
        <w:t>月</w:t>
      </w:r>
      <w:r>
        <w:rPr>
          <w:rFonts w:hint="eastAsia" w:cs="Times New Roman"/>
          <w:kern w:val="2"/>
          <w:szCs w:val="20"/>
          <w:highlight w:val="none"/>
          <w:lang w:val="en-US" w:eastAsia="zh-CN"/>
        </w:rPr>
        <w:t>15</w:t>
      </w:r>
      <w:r>
        <w:rPr>
          <w:rFonts w:hint="eastAsia" w:cs="Times New Roman"/>
          <w:kern w:val="2"/>
          <w:szCs w:val="20"/>
          <w:highlight w:val="none"/>
        </w:rPr>
        <w:t>日上午9:00</w:t>
      </w:r>
      <w:r>
        <w:rPr>
          <w:rFonts w:hint="eastAsia" w:cs="Times New Roman"/>
          <w:kern w:val="2"/>
          <w:szCs w:val="20"/>
          <w:highlight w:val="none"/>
        </w:rPr>
        <w:t>起至20</w:t>
      </w:r>
      <w:r>
        <w:rPr>
          <w:rFonts w:cs="Times New Roman"/>
          <w:kern w:val="2"/>
          <w:szCs w:val="20"/>
          <w:highlight w:val="none"/>
        </w:rPr>
        <w:t>20</w:t>
      </w:r>
      <w:r>
        <w:rPr>
          <w:rFonts w:hint="eastAsia" w:cs="Times New Roman"/>
          <w:kern w:val="2"/>
          <w:szCs w:val="20"/>
          <w:highlight w:val="none"/>
        </w:rPr>
        <w:t>年</w:t>
      </w:r>
      <w:r>
        <w:rPr>
          <w:rFonts w:hint="eastAsia" w:cs="Times New Roman"/>
          <w:kern w:val="2"/>
          <w:szCs w:val="20"/>
          <w:highlight w:val="none"/>
          <w:lang w:val="en-US" w:eastAsia="zh-CN"/>
        </w:rPr>
        <w:t>5</w:t>
      </w:r>
      <w:r>
        <w:rPr>
          <w:rFonts w:hint="eastAsia" w:cs="Times New Roman"/>
          <w:kern w:val="2"/>
          <w:szCs w:val="20"/>
          <w:highlight w:val="none"/>
        </w:rPr>
        <w:t>月</w:t>
      </w:r>
      <w:r>
        <w:rPr>
          <w:rFonts w:hint="eastAsia" w:cs="Times New Roman"/>
          <w:kern w:val="2"/>
          <w:szCs w:val="20"/>
          <w:highlight w:val="none"/>
          <w:lang w:val="en-US" w:eastAsia="zh-CN"/>
        </w:rPr>
        <w:t>21</w:t>
      </w:r>
      <w:r>
        <w:rPr>
          <w:rFonts w:hint="eastAsia" w:cs="Times New Roman"/>
          <w:kern w:val="2"/>
          <w:szCs w:val="20"/>
          <w:highlight w:val="none"/>
        </w:rPr>
        <w:t>日</w:t>
      </w:r>
      <w:r>
        <w:rPr>
          <w:rFonts w:hint="eastAsia" w:cs="Times New Roman"/>
          <w:kern w:val="2"/>
          <w:szCs w:val="20"/>
          <w:highlight w:val="none"/>
          <w:lang w:val="en-US" w:eastAsia="zh-CN"/>
        </w:rPr>
        <w:t>17</w:t>
      </w:r>
      <w:r>
        <w:rPr>
          <w:rFonts w:hint="eastAsia" w:cs="Times New Roman"/>
          <w:kern w:val="2"/>
          <w:szCs w:val="20"/>
          <w:highlight w:val="none"/>
        </w:rPr>
        <w:t>:</w:t>
      </w:r>
      <w:r>
        <w:rPr>
          <w:rFonts w:hint="eastAsia" w:cs="Times New Roman"/>
          <w:kern w:val="2"/>
          <w:szCs w:val="20"/>
          <w:highlight w:val="none"/>
          <w:lang w:val="en-US" w:eastAsia="zh-CN"/>
        </w:rPr>
        <w:t>30</w:t>
      </w:r>
      <w:r>
        <w:rPr>
          <w:rFonts w:hint="eastAsia" w:cs="Times New Roman"/>
          <w:kern w:val="2"/>
          <w:szCs w:val="20"/>
          <w:highlight w:val="none"/>
        </w:rPr>
        <w:t>（节假日除外），上午 09:00～11:30  ，下午14:00～17:30（北京时间）。</w:t>
      </w:r>
    </w:p>
    <w:p>
      <w:pPr>
        <w:tabs>
          <w:tab w:val="clear" w:pos="426"/>
        </w:tabs>
        <w:ind w:firstLine="424" w:firstLineChars="202"/>
        <w:rPr>
          <w:rFonts w:hint="eastAsia" w:eastAsia="宋体" w:cs="Times New Roman"/>
          <w:kern w:val="2"/>
          <w:szCs w:val="20"/>
          <w:lang w:eastAsia="zh-CN"/>
        </w:rPr>
      </w:pPr>
      <w:r>
        <w:rPr>
          <w:rFonts w:hint="eastAsia" w:cs="Times New Roman"/>
          <w:kern w:val="2"/>
          <w:szCs w:val="20"/>
        </w:rPr>
        <w:t>2.投标报名方式：</w:t>
      </w:r>
    </w:p>
    <w:p>
      <w:pPr>
        <w:tabs>
          <w:tab w:val="clear" w:pos="426"/>
        </w:tabs>
        <w:ind w:firstLine="424" w:firstLineChars="202"/>
        <w:rPr>
          <w:rFonts w:cs="Times New Roman"/>
          <w:kern w:val="2"/>
          <w:szCs w:val="20"/>
        </w:rPr>
      </w:pPr>
      <w:r>
        <w:rPr>
          <w:rFonts w:hint="eastAsia" w:cs="Times New Roman"/>
          <w:kern w:val="2"/>
          <w:szCs w:val="20"/>
        </w:rPr>
        <w:t>2.1</w:t>
      </w:r>
      <w:r>
        <w:rPr>
          <w:rFonts w:hint="eastAsia" w:cs="Times New Roman"/>
          <w:kern w:val="2"/>
          <w:szCs w:val="20"/>
          <w:lang w:eastAsia="zh-CN"/>
        </w:rPr>
        <w:t>本项目采用非现场报名方式</w:t>
      </w:r>
      <w:r>
        <w:rPr>
          <w:rFonts w:hint="eastAsia" w:cs="Times New Roman"/>
          <w:kern w:val="2"/>
          <w:szCs w:val="20"/>
        </w:rPr>
        <w:t>：</w:t>
      </w:r>
    </w:p>
    <w:p>
      <w:pPr>
        <w:tabs>
          <w:tab w:val="clear" w:pos="426"/>
        </w:tabs>
        <w:ind w:firstLine="424" w:firstLineChars="202"/>
        <w:rPr>
          <w:rFonts w:cs="Times New Roman"/>
          <w:kern w:val="2"/>
          <w:szCs w:val="20"/>
        </w:rPr>
      </w:pPr>
      <w:r>
        <w:rPr>
          <w:rFonts w:hint="eastAsia" w:cs="Times New Roman"/>
          <w:kern w:val="2"/>
          <w:szCs w:val="20"/>
        </w:rPr>
        <w:t>投标人</w:t>
      </w:r>
      <w:r>
        <w:rPr>
          <w:rFonts w:hint="eastAsia" w:cs="Times New Roman"/>
          <w:kern w:val="2"/>
          <w:szCs w:val="20"/>
          <w:lang w:eastAsia="zh-CN"/>
        </w:rPr>
        <w:t>将</w:t>
      </w:r>
      <w:r>
        <w:rPr>
          <w:rFonts w:hint="eastAsia" w:cs="Times New Roman"/>
          <w:kern w:val="2"/>
          <w:szCs w:val="20"/>
        </w:rPr>
        <w:t>以下</w:t>
      </w:r>
      <w:r>
        <w:rPr>
          <w:rFonts w:hint="eastAsia" w:cs="Times New Roman"/>
          <w:kern w:val="2"/>
          <w:szCs w:val="20"/>
          <w:lang w:eastAsia="zh-CN"/>
        </w:rPr>
        <w:t>报名材料（</w:t>
      </w:r>
      <w:r>
        <w:rPr>
          <w:rFonts w:hint="eastAsia"/>
        </w:rPr>
        <w:t>请于办理汇款手续后，快递</w:t>
      </w:r>
      <w:r>
        <w:rPr>
          <w:rFonts w:hint="eastAsia"/>
          <w:lang w:eastAsia="zh-CN"/>
        </w:rPr>
        <w:t>以下</w:t>
      </w:r>
      <w:r>
        <w:rPr>
          <w:rFonts w:hint="eastAsia"/>
        </w:rPr>
        <w:t>报名资料至采购代理机构</w:t>
      </w:r>
      <w:r>
        <w:rPr>
          <w:rFonts w:hint="eastAsia" w:cs="Times New Roman"/>
          <w:kern w:val="2"/>
          <w:szCs w:val="20"/>
          <w:lang w:eastAsia="zh-CN"/>
        </w:rPr>
        <w:t>）</w:t>
      </w:r>
      <w:r>
        <w:rPr>
          <w:rFonts w:hint="eastAsia" w:cs="Times New Roman"/>
          <w:kern w:val="2"/>
          <w:szCs w:val="20"/>
        </w:rPr>
        <w:t>：</w:t>
      </w:r>
    </w:p>
    <w:p>
      <w:pPr>
        <w:tabs>
          <w:tab w:val="clear" w:pos="426"/>
        </w:tabs>
        <w:ind w:firstLine="424" w:firstLineChars="202"/>
        <w:rPr>
          <w:rFonts w:cs="Times New Roman"/>
          <w:kern w:val="2"/>
          <w:szCs w:val="20"/>
        </w:rPr>
      </w:pPr>
      <w:r>
        <w:rPr>
          <w:rFonts w:hint="eastAsia" w:cs="Times New Roman"/>
          <w:kern w:val="2"/>
          <w:szCs w:val="20"/>
        </w:rPr>
        <w:t>（1）投标人的营业执照复印件；</w:t>
      </w:r>
    </w:p>
    <w:p>
      <w:pPr>
        <w:tabs>
          <w:tab w:val="clear" w:pos="426"/>
        </w:tabs>
        <w:ind w:firstLine="424" w:firstLineChars="202"/>
        <w:rPr>
          <w:rFonts w:cs="Times New Roman"/>
          <w:kern w:val="2"/>
          <w:szCs w:val="20"/>
        </w:rPr>
      </w:pPr>
      <w:r>
        <w:rPr>
          <w:rFonts w:hint="eastAsia" w:cs="Times New Roman"/>
          <w:kern w:val="2"/>
          <w:szCs w:val="20"/>
        </w:rPr>
        <w:t>（2）法人代表证明书原件、授权委托书原件、被授权委托人身份证复印件、被授权委托人联系方式（电话、邮箱）；</w:t>
      </w:r>
    </w:p>
    <w:p>
      <w:pPr>
        <w:tabs>
          <w:tab w:val="clear" w:pos="426"/>
        </w:tabs>
        <w:ind w:firstLine="424" w:firstLineChars="202"/>
        <w:rPr>
          <w:rFonts w:cs="Times New Roman"/>
          <w:kern w:val="2"/>
          <w:szCs w:val="20"/>
        </w:rPr>
      </w:pPr>
      <w:r>
        <w:rPr>
          <w:rFonts w:hint="eastAsia" w:cs="Times New Roman"/>
          <w:kern w:val="2"/>
          <w:szCs w:val="20"/>
        </w:rPr>
        <w:t>（3）投标人的增值税发票开票（信息）资料；</w:t>
      </w:r>
    </w:p>
    <w:p>
      <w:pPr>
        <w:tabs>
          <w:tab w:val="clear" w:pos="426"/>
        </w:tabs>
        <w:ind w:firstLine="424" w:firstLineChars="202"/>
        <w:rPr>
          <w:rFonts w:cs="Times New Roman"/>
          <w:kern w:val="2"/>
          <w:szCs w:val="20"/>
        </w:rPr>
      </w:pPr>
      <w:r>
        <w:rPr>
          <w:rFonts w:hint="eastAsia" w:cs="Times New Roman"/>
          <w:kern w:val="2"/>
          <w:szCs w:val="20"/>
        </w:rPr>
        <w:t>以上资料均需加盖公章，原件中标备查。</w:t>
      </w:r>
    </w:p>
    <w:p>
      <w:pPr>
        <w:tabs>
          <w:tab w:val="clear" w:pos="426"/>
        </w:tabs>
        <w:ind w:firstLine="424" w:firstLineChars="202"/>
        <w:rPr>
          <w:rFonts w:cs="Times New Roman"/>
          <w:kern w:val="2"/>
          <w:szCs w:val="20"/>
        </w:rPr>
      </w:pPr>
      <w:r>
        <w:rPr>
          <w:rFonts w:hint="eastAsia" w:cs="Times New Roman"/>
          <w:kern w:val="2"/>
          <w:szCs w:val="20"/>
        </w:rPr>
        <w:t>3.获取招标文件方式：自行下载，点击本公告底部下载链接（若通过其他方式获知本项目招标信息的请深圳市深水水务咨询有限公司网站查找本项目招标公告进行下载，网址：http://www.szsszx.com/）。</w:t>
      </w:r>
    </w:p>
    <w:p>
      <w:pPr>
        <w:tabs>
          <w:tab w:val="clear" w:pos="426"/>
        </w:tabs>
        <w:ind w:firstLine="424" w:firstLineChars="202"/>
        <w:rPr>
          <w:rFonts w:cs="Times New Roman"/>
          <w:kern w:val="2"/>
          <w:szCs w:val="20"/>
        </w:rPr>
      </w:pPr>
      <w:r>
        <w:rPr>
          <w:rFonts w:hint="eastAsia" w:cs="Times New Roman"/>
          <w:kern w:val="2"/>
          <w:szCs w:val="20"/>
        </w:rPr>
        <w:t>4.招标文件售价：每套人民币500元（缴费方式联系项目负责人）；招标文件售后不退。</w:t>
      </w:r>
    </w:p>
    <w:p>
      <w:pPr>
        <w:tabs>
          <w:tab w:val="clear" w:pos="426"/>
        </w:tabs>
        <w:ind w:firstLine="426" w:firstLineChars="202"/>
        <w:rPr>
          <w:rFonts w:cs="Times New Roman"/>
          <w:b/>
          <w:bCs/>
          <w:kern w:val="2"/>
          <w:szCs w:val="20"/>
        </w:rPr>
      </w:pPr>
      <w:r>
        <w:rPr>
          <w:rFonts w:hint="eastAsia" w:cs="Times New Roman"/>
          <w:b/>
          <w:bCs/>
          <w:kern w:val="2"/>
          <w:szCs w:val="20"/>
        </w:rPr>
        <w:t>5.未购买招标文件的投标人投标无效。</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rPr>
        <w:t>四、投标截止时间</w:t>
      </w:r>
      <w:r>
        <w:rPr>
          <w:rFonts w:hint="eastAsia" w:ascii="Times New Roman" w:hAnsi="Times New Roman" w:cs="Times New Roman"/>
          <w:b/>
          <w:kern w:val="2"/>
          <w:szCs w:val="21"/>
          <w:highlight w:val="none"/>
        </w:rPr>
        <w:t>、开标时间及地点</w:t>
      </w:r>
    </w:p>
    <w:p>
      <w:pPr>
        <w:tabs>
          <w:tab w:val="clear" w:pos="426"/>
        </w:tabs>
        <w:ind w:firstLine="424" w:firstLineChars="202"/>
        <w:rPr>
          <w:color w:val="FF0000"/>
          <w:highlight w:val="none"/>
        </w:rPr>
      </w:pPr>
      <w:r>
        <w:rPr>
          <w:color w:val="FF0000"/>
          <w:highlight w:val="none"/>
        </w:rPr>
        <w:t>1</w:t>
      </w:r>
      <w:r>
        <w:rPr>
          <w:rFonts w:hint="eastAsia"/>
          <w:color w:val="FF0000"/>
          <w:highlight w:val="none"/>
        </w:rPr>
        <w:t>.递交投标文件时间：</w:t>
      </w:r>
      <w:r>
        <w:rPr>
          <w:rFonts w:hint="eastAsia"/>
          <w:color w:val="FF0000"/>
          <w:highlight w:val="none"/>
          <w:u w:val="single"/>
        </w:rPr>
        <w:t>20</w:t>
      </w:r>
      <w:r>
        <w:rPr>
          <w:rFonts w:hint="eastAsia"/>
          <w:color w:val="FF0000"/>
          <w:highlight w:val="none"/>
          <w:u w:val="single"/>
          <w:lang w:val="en-US" w:eastAsia="zh-CN"/>
        </w:rPr>
        <w:t>20</w:t>
      </w:r>
      <w:r>
        <w:rPr>
          <w:rFonts w:hint="eastAsia"/>
          <w:color w:val="FF0000"/>
          <w:highlight w:val="none"/>
        </w:rPr>
        <w:t>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22</w:t>
      </w:r>
      <w:r>
        <w:rPr>
          <w:rFonts w:hint="eastAsia"/>
          <w:color w:val="FF0000"/>
          <w:highlight w:val="none"/>
        </w:rPr>
        <w:t>日</w:t>
      </w:r>
      <w:r>
        <w:rPr>
          <w:rFonts w:hint="eastAsia"/>
          <w:color w:val="FF0000"/>
          <w:highlight w:val="none"/>
          <w:u w:val="single"/>
        </w:rPr>
        <w:t>09:00</w:t>
      </w:r>
      <w:r>
        <w:rPr>
          <w:rFonts w:hint="eastAsia"/>
          <w:color w:val="FF0000"/>
          <w:highlight w:val="none"/>
        </w:rPr>
        <w:t>～</w:t>
      </w:r>
      <w:r>
        <w:rPr>
          <w:rFonts w:hint="eastAsia"/>
          <w:color w:val="FF0000"/>
          <w:highlight w:val="none"/>
          <w:u w:val="single"/>
        </w:rPr>
        <w:t>09:30</w:t>
      </w:r>
    </w:p>
    <w:p>
      <w:pPr>
        <w:tabs>
          <w:tab w:val="clear" w:pos="426"/>
        </w:tabs>
        <w:ind w:firstLine="424" w:firstLineChars="202"/>
        <w:rPr>
          <w:color w:val="FF0000"/>
          <w:highlight w:val="none"/>
        </w:rPr>
      </w:pPr>
      <w:r>
        <w:rPr>
          <w:color w:val="FF0000"/>
          <w:highlight w:val="none"/>
        </w:rPr>
        <w:t>2</w:t>
      </w:r>
      <w:r>
        <w:rPr>
          <w:rFonts w:hint="eastAsia"/>
          <w:color w:val="FF0000"/>
          <w:highlight w:val="none"/>
        </w:rPr>
        <w:t>.投标截止及开标时间：</w:t>
      </w:r>
      <w:r>
        <w:rPr>
          <w:rFonts w:hint="eastAsia"/>
          <w:color w:val="FF0000"/>
          <w:highlight w:val="none"/>
          <w:u w:val="single"/>
          <w:lang w:val="en-US" w:eastAsia="zh-CN"/>
        </w:rPr>
        <w:t>2020</w:t>
      </w:r>
      <w:r>
        <w:rPr>
          <w:rFonts w:hint="eastAsia"/>
          <w:color w:val="FF0000"/>
          <w:highlight w:val="none"/>
        </w:rPr>
        <w:t>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22</w:t>
      </w:r>
      <w:r>
        <w:rPr>
          <w:rFonts w:hint="eastAsia"/>
          <w:color w:val="FF0000"/>
          <w:highlight w:val="none"/>
        </w:rPr>
        <w:t>日</w:t>
      </w:r>
      <w:r>
        <w:rPr>
          <w:rFonts w:hint="eastAsia"/>
          <w:color w:val="FF0000"/>
          <w:highlight w:val="none"/>
          <w:u w:val="single"/>
        </w:rPr>
        <w:t>09</w:t>
      </w:r>
      <w:r>
        <w:rPr>
          <w:rFonts w:hint="eastAsia"/>
          <w:color w:val="FF0000"/>
          <w:highlight w:val="none"/>
        </w:rPr>
        <w:t>时</w:t>
      </w:r>
      <w:r>
        <w:rPr>
          <w:rFonts w:hint="eastAsia"/>
          <w:color w:val="FF0000"/>
          <w:highlight w:val="none"/>
          <w:u w:val="single"/>
        </w:rPr>
        <w:t>30</w:t>
      </w:r>
      <w:r>
        <w:rPr>
          <w:rFonts w:hint="eastAsia"/>
          <w:color w:val="FF0000"/>
          <w:highlight w:val="none"/>
        </w:rPr>
        <w:t>分</w:t>
      </w:r>
    </w:p>
    <w:p>
      <w:pPr>
        <w:tabs>
          <w:tab w:val="clear" w:pos="426"/>
        </w:tabs>
        <w:ind w:firstLine="424" w:firstLineChars="202"/>
        <w:rPr>
          <w:highlight w:val="none"/>
        </w:rPr>
      </w:pPr>
      <w:r>
        <w:rPr>
          <w:highlight w:val="none"/>
        </w:rPr>
        <w:t>3</w:t>
      </w:r>
      <w:r>
        <w:rPr>
          <w:rFonts w:hint="eastAsia"/>
          <w:highlight w:val="none"/>
        </w:rPr>
        <w:t>.开标地点：</w:t>
      </w:r>
      <w:r>
        <w:rPr>
          <w:rFonts w:hint="eastAsia"/>
          <w:highlight w:val="none"/>
        </w:rPr>
        <w:t>深圳市罗湖区布吉路1028号中设广场B座307开标室。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w:t>
      </w:r>
      <w:bookmarkStart w:id="70" w:name="_GoBack"/>
      <w:bookmarkEnd w:id="70"/>
      <w:r>
        <w:rPr>
          <w:szCs w:val="21"/>
          <w:highlight w:val="none"/>
        </w:rPr>
        <w:t>请投标人于</w:t>
      </w:r>
      <w:r>
        <w:rPr>
          <w:rFonts w:hint="eastAsia"/>
          <w:szCs w:val="21"/>
          <w:highlight w:val="none"/>
          <w:lang w:val="en-US" w:eastAsia="zh-CN"/>
        </w:rPr>
        <w:t>2020</w:t>
      </w:r>
      <w:r>
        <w:rPr>
          <w:szCs w:val="21"/>
          <w:highlight w:val="none"/>
        </w:rPr>
        <w:t>年</w:t>
      </w:r>
      <w:r>
        <w:rPr>
          <w:rFonts w:hint="eastAsia"/>
          <w:szCs w:val="21"/>
          <w:highlight w:val="none"/>
          <w:lang w:val="en-US" w:eastAsia="zh-CN"/>
        </w:rPr>
        <w:t>5</w:t>
      </w:r>
      <w:r>
        <w:rPr>
          <w:szCs w:val="21"/>
          <w:highlight w:val="none"/>
        </w:rPr>
        <w:t>月</w:t>
      </w:r>
      <w:r>
        <w:rPr>
          <w:rFonts w:hint="eastAsia"/>
          <w:szCs w:val="21"/>
          <w:highlight w:val="none"/>
          <w:lang w:val="en-US" w:eastAsia="zh-CN"/>
        </w:rPr>
        <w:t>17</w:t>
      </w:r>
      <w:r>
        <w:rPr>
          <w:szCs w:val="21"/>
          <w:highlight w:val="none"/>
        </w:rPr>
        <w:t>日下午17:30</w:t>
      </w:r>
      <w:r>
        <w:rPr>
          <w:szCs w:val="21"/>
          <w:highlight w:val="none"/>
        </w:rPr>
        <w:t>前，根据《深圳经济特区政府采购条例》第六章、《深圳市经济特区政府采购条例实施细则》第六章及深圳市政府采购中心网页http://www.cgzx.sz.gov.cn/zxfw/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rFonts w:hint="eastAsia"/>
          <w:b/>
        </w:rPr>
      </w:pPr>
      <w:r>
        <w:rPr>
          <w:rFonts w:hint="eastAsia"/>
          <w:b/>
        </w:rPr>
        <w:t>六、相关信息</w:t>
      </w:r>
    </w:p>
    <w:p>
      <w:pPr>
        <w:pStyle w:val="20"/>
        <w:rPr>
          <w:rFonts w:hint="eastAsia"/>
          <w:b w:val="0"/>
          <w:bCs w:val="0"/>
          <w:lang w:val="en-US" w:eastAsia="zh-CN"/>
        </w:rPr>
      </w:pPr>
      <w:r>
        <w:rPr>
          <w:rFonts w:hint="eastAsia"/>
          <w:b/>
          <w:lang w:val="en-US" w:eastAsia="zh-CN"/>
        </w:rPr>
        <w:t>1.</w:t>
      </w:r>
      <w:r>
        <w:rPr>
          <w:rFonts w:hint="eastAsia"/>
          <w:b w:val="0"/>
          <w:bCs w:val="0"/>
          <w:lang w:val="en-US" w:eastAsia="zh-CN"/>
        </w:rPr>
        <w:t>实施机构：深圳市深水水务咨询有限公司</w:t>
      </w:r>
    </w:p>
    <w:p>
      <w:pPr>
        <w:pStyle w:val="20"/>
        <w:rPr>
          <w:rFonts w:hint="eastAsia"/>
          <w:b w:val="0"/>
          <w:bCs w:val="0"/>
          <w:lang w:val="en-US" w:eastAsia="zh-CN"/>
        </w:rPr>
      </w:pPr>
      <w:r>
        <w:rPr>
          <w:rFonts w:hint="eastAsia"/>
          <w:b w:val="0"/>
          <w:bCs w:val="0"/>
          <w:lang w:val="en-US" w:eastAsia="zh-CN"/>
        </w:rPr>
        <w:t>2.采购人联系方式</w:t>
      </w:r>
    </w:p>
    <w:p>
      <w:pPr>
        <w:pStyle w:val="20"/>
        <w:ind w:firstLine="480" w:firstLineChars="200"/>
        <w:rPr>
          <w:rFonts w:hint="eastAsia"/>
          <w:b w:val="0"/>
          <w:bCs w:val="0"/>
          <w:lang w:val="en-US" w:eastAsia="zh-CN"/>
        </w:rPr>
      </w:pPr>
      <w:r>
        <w:rPr>
          <w:rFonts w:hint="eastAsia"/>
          <w:b w:val="0"/>
          <w:bCs w:val="0"/>
          <w:lang w:val="en-US" w:eastAsia="zh-CN"/>
        </w:rPr>
        <w:t>单位名称：深圳市坪山区坪山中学</w:t>
      </w:r>
    </w:p>
    <w:p>
      <w:pPr>
        <w:pStyle w:val="20"/>
        <w:ind w:firstLine="480" w:firstLineChars="200"/>
        <w:rPr>
          <w:rFonts w:hint="eastAsia"/>
          <w:b w:val="0"/>
          <w:bCs w:val="0"/>
          <w:lang w:val="en-US" w:eastAsia="zh-CN"/>
        </w:rPr>
      </w:pPr>
      <w:r>
        <w:rPr>
          <w:rFonts w:hint="eastAsia"/>
          <w:b w:val="0"/>
          <w:bCs w:val="0"/>
          <w:lang w:val="en-US" w:eastAsia="zh-CN"/>
        </w:rPr>
        <w:t>联系人：况老师</w:t>
      </w:r>
    </w:p>
    <w:p>
      <w:pPr>
        <w:pStyle w:val="20"/>
        <w:ind w:firstLine="480" w:firstLineChars="200"/>
        <w:rPr>
          <w:rFonts w:hint="eastAsia"/>
          <w:b w:val="0"/>
          <w:bCs w:val="0"/>
          <w:lang w:val="en-US" w:eastAsia="zh-CN"/>
        </w:rPr>
      </w:pPr>
      <w:r>
        <w:rPr>
          <w:rFonts w:hint="eastAsia"/>
          <w:b w:val="0"/>
          <w:bCs w:val="0"/>
          <w:lang w:val="en-US" w:eastAsia="zh-CN"/>
        </w:rPr>
        <w:t>联系方式：18038177013</w:t>
      </w:r>
    </w:p>
    <w:p>
      <w:pPr>
        <w:pStyle w:val="20"/>
        <w:ind w:firstLine="480" w:firstLineChars="200"/>
        <w:rPr>
          <w:rFonts w:hint="eastAsia"/>
          <w:b w:val="0"/>
          <w:bCs w:val="0"/>
          <w:lang w:val="en-US" w:eastAsia="zh-CN"/>
        </w:rPr>
      </w:pPr>
      <w:r>
        <w:rPr>
          <w:rFonts w:hint="eastAsia"/>
          <w:b w:val="0"/>
          <w:bCs w:val="0"/>
          <w:lang w:val="en-US" w:eastAsia="zh-CN"/>
        </w:rPr>
        <w:t>地址：深圳市坪山区坪山街道东纵路296号</w:t>
      </w:r>
    </w:p>
    <w:p>
      <w:pPr>
        <w:pStyle w:val="20"/>
        <w:numPr>
          <w:ilvl w:val="0"/>
          <w:numId w:val="27"/>
        </w:numPr>
        <w:rPr>
          <w:rFonts w:hint="eastAsia"/>
          <w:b w:val="0"/>
          <w:bCs w:val="0"/>
          <w:lang w:val="en-US" w:eastAsia="zh-CN"/>
        </w:rPr>
      </w:pPr>
      <w:r>
        <w:rPr>
          <w:rFonts w:hint="eastAsia"/>
          <w:b w:val="0"/>
          <w:bCs w:val="0"/>
          <w:lang w:val="en-US" w:eastAsia="zh-CN"/>
        </w:rPr>
        <w:t>代理机构联系方式</w:t>
      </w:r>
    </w:p>
    <w:p>
      <w:pPr>
        <w:pStyle w:val="20"/>
        <w:numPr>
          <w:ilvl w:val="0"/>
          <w:numId w:val="0"/>
        </w:numPr>
        <w:ind w:firstLine="481"/>
        <w:rPr>
          <w:rFonts w:hint="eastAsia"/>
          <w:b w:val="0"/>
          <w:bCs w:val="0"/>
          <w:lang w:val="en-US" w:eastAsia="zh-CN"/>
        </w:rPr>
      </w:pPr>
      <w:r>
        <w:rPr>
          <w:rFonts w:hint="eastAsia"/>
          <w:b w:val="0"/>
          <w:bCs w:val="0"/>
          <w:lang w:val="en-US" w:eastAsia="zh-CN"/>
        </w:rPr>
        <w:t>单位名称：深圳市深水水务咨询有限公司</w:t>
      </w:r>
    </w:p>
    <w:p>
      <w:pPr>
        <w:pStyle w:val="20"/>
        <w:numPr>
          <w:ilvl w:val="0"/>
          <w:numId w:val="0"/>
        </w:numPr>
        <w:ind w:firstLine="481"/>
        <w:rPr>
          <w:rFonts w:hint="eastAsia"/>
          <w:b w:val="0"/>
          <w:bCs w:val="0"/>
          <w:lang w:val="en-US" w:eastAsia="zh-CN"/>
        </w:rPr>
      </w:pPr>
      <w:r>
        <w:rPr>
          <w:rFonts w:hint="eastAsia"/>
          <w:b w:val="0"/>
          <w:bCs w:val="0"/>
          <w:lang w:val="en-US" w:eastAsia="zh-CN"/>
        </w:rPr>
        <w:t>联系人：郭敏</w:t>
      </w:r>
    </w:p>
    <w:p>
      <w:pPr>
        <w:pStyle w:val="20"/>
        <w:numPr>
          <w:ilvl w:val="0"/>
          <w:numId w:val="0"/>
        </w:numPr>
        <w:ind w:firstLine="481"/>
        <w:rPr>
          <w:rFonts w:hint="eastAsia"/>
          <w:b w:val="0"/>
          <w:bCs w:val="0"/>
          <w:lang w:val="en-US" w:eastAsia="zh-CN"/>
        </w:rPr>
      </w:pPr>
      <w:r>
        <w:rPr>
          <w:rFonts w:hint="eastAsia"/>
          <w:b w:val="0"/>
          <w:bCs w:val="0"/>
          <w:lang w:val="en-US" w:eastAsia="zh-CN"/>
        </w:rPr>
        <w:t>联系方式：13928463712      Email:1438136917@qq.com</w:t>
      </w:r>
    </w:p>
    <w:p>
      <w:pPr>
        <w:pStyle w:val="20"/>
        <w:numPr>
          <w:ilvl w:val="0"/>
          <w:numId w:val="0"/>
        </w:numPr>
        <w:ind w:firstLine="481"/>
        <w:rPr>
          <w:rFonts w:hint="eastAsia"/>
          <w:b w:val="0"/>
          <w:bCs w:val="0"/>
          <w:lang w:val="en-US" w:eastAsia="zh-CN"/>
        </w:rPr>
      </w:pPr>
      <w:r>
        <w:rPr>
          <w:rFonts w:hint="eastAsia"/>
          <w:b w:val="0"/>
          <w:bCs w:val="0"/>
          <w:lang w:val="en-US" w:eastAsia="zh-CN"/>
        </w:rPr>
        <w:t>联系人：郝睿健</w:t>
      </w:r>
    </w:p>
    <w:p>
      <w:pPr>
        <w:pStyle w:val="20"/>
        <w:numPr>
          <w:ilvl w:val="0"/>
          <w:numId w:val="0"/>
        </w:numPr>
        <w:ind w:firstLine="481"/>
        <w:rPr>
          <w:b w:val="0"/>
          <w:bCs w:val="0"/>
        </w:rPr>
      </w:pPr>
      <w:r>
        <w:rPr>
          <w:rFonts w:hint="eastAsia"/>
          <w:b w:val="0"/>
          <w:bCs w:val="0"/>
          <w:lang w:val="en-US" w:eastAsia="zh-CN"/>
        </w:rPr>
        <w:t>联系方式：13380002508      Email:2990610408@qq.com</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七、采购文件</w:t>
      </w:r>
    </w:p>
    <w:p>
      <w:pPr>
        <w:tabs>
          <w:tab w:val="clear" w:pos="426"/>
        </w:tabs>
        <w:ind w:firstLine="363" w:firstLineChars="202"/>
        <w:rPr>
          <w:rStyle w:val="52"/>
          <w:rFonts w:hint="default"/>
        </w:rPr>
      </w:pPr>
      <w:r>
        <w:rPr>
          <w:rStyle w:val="52"/>
          <w:rFonts w:hint="default"/>
        </w:rPr>
        <w:t>-点此下载-</w:t>
      </w:r>
    </w:p>
    <w:p>
      <w:pPr>
        <w:tabs>
          <w:tab w:val="clear" w:pos="426"/>
        </w:tabs>
        <w:ind w:firstLine="424" w:firstLineChars="202"/>
      </w:pPr>
    </w:p>
    <w:p>
      <w:pPr>
        <w:tabs>
          <w:tab w:val="clear" w:pos="426"/>
        </w:tabs>
        <w:ind w:firstLine="424" w:firstLineChars="202"/>
        <w:rPr>
          <w:strike/>
        </w:rPr>
      </w:pPr>
    </w:p>
    <w:p>
      <w:pPr>
        <w:pStyle w:val="33"/>
        <w:tabs>
          <w:tab w:val="clear" w:pos="426"/>
        </w:tabs>
        <w:sectPr>
          <w:pgSz w:w="11906" w:h="16838"/>
          <w:pgMar w:top="1440" w:right="1797" w:bottom="1440" w:left="1797" w:header="851" w:footer="992" w:gutter="0"/>
          <w:pgNumType w:start="1"/>
          <w:cols w:space="425" w:num="1"/>
          <w:titlePg/>
          <w:docGrid w:linePitch="462" w:charSpace="0"/>
        </w:sectPr>
      </w:pPr>
      <w:bookmarkStart w:id="13" w:name="_Toc432592814"/>
    </w:p>
    <w:p>
      <w:pPr>
        <w:pStyle w:val="33"/>
        <w:tabs>
          <w:tab w:val="clear" w:pos="426"/>
        </w:tabs>
      </w:pPr>
      <w:bookmarkStart w:id="14" w:name="_Toc10241"/>
      <w:r>
        <w:rPr>
          <w:rFonts w:hint="eastAsia"/>
        </w:rPr>
        <w:t>第二章</w:t>
      </w:r>
      <w:bookmarkEnd w:id="13"/>
      <w:r>
        <w:rPr>
          <w:rFonts w:hint="eastAsia"/>
        </w:rPr>
        <w:t>投标须知前附表</w:t>
      </w:r>
      <w:bookmarkEnd w:id="14"/>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序号</w:t>
            </w:r>
          </w:p>
        </w:tc>
        <w:tc>
          <w:tcPr>
            <w:tcW w:w="1627" w:type="dxa"/>
            <w:vAlign w:val="center"/>
          </w:tcPr>
          <w:p>
            <w:pPr>
              <w:tabs>
                <w:tab w:val="clear" w:pos="426"/>
              </w:tabs>
              <w:adjustRightInd/>
              <w:snapToGrid/>
              <w:spacing w:line="240" w:lineRule="exact"/>
              <w:jc w:val="center"/>
            </w:pPr>
            <w:r>
              <w:rPr>
                <w:rFonts w:hint="eastAsia"/>
              </w:rPr>
              <w:t>内容</w:t>
            </w:r>
          </w:p>
        </w:tc>
        <w:tc>
          <w:tcPr>
            <w:tcW w:w="7193" w:type="dxa"/>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w:t>
            </w:r>
          </w:p>
        </w:tc>
        <w:tc>
          <w:tcPr>
            <w:tcW w:w="1627" w:type="dxa"/>
            <w:vAlign w:val="center"/>
          </w:tcPr>
          <w:p>
            <w:pPr>
              <w:tabs>
                <w:tab w:val="clear" w:pos="426"/>
              </w:tabs>
              <w:adjustRightInd/>
              <w:snapToGrid/>
              <w:spacing w:line="240" w:lineRule="exact"/>
            </w:pPr>
            <w:r>
              <w:rPr>
                <w:rFonts w:hint="eastAsia"/>
              </w:rPr>
              <w:t>联合体投标</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不接受（招标文件中相关联合体规定均不适用）□接受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2</w:t>
            </w:r>
          </w:p>
        </w:tc>
        <w:tc>
          <w:tcPr>
            <w:tcW w:w="1627" w:type="dxa"/>
            <w:vAlign w:val="center"/>
          </w:tcPr>
          <w:p>
            <w:pPr>
              <w:tabs>
                <w:tab w:val="clear" w:pos="426"/>
              </w:tabs>
              <w:adjustRightInd/>
              <w:snapToGrid/>
              <w:spacing w:line="240" w:lineRule="exact"/>
            </w:pPr>
            <w:r>
              <w:t>踏勘现场</w:t>
            </w:r>
          </w:p>
        </w:tc>
        <w:tc>
          <w:tcPr>
            <w:tcW w:w="7193" w:type="dxa"/>
            <w:vAlign w:val="center"/>
          </w:tcPr>
          <w:p>
            <w:pPr>
              <w:tabs>
                <w:tab w:val="clear" w:pos="426"/>
              </w:tabs>
              <w:adjustRightInd/>
              <w:snapToGrid/>
              <w:spacing w:line="240" w:lineRule="exact"/>
              <w:rPr>
                <w:highlight w:val="yellow"/>
              </w:rPr>
            </w:pPr>
            <w:r>
              <w:rPr>
                <w:rFonts w:hint="eastAsia"/>
              </w:rPr>
              <w:sym w:font="Wingdings 2" w:char="0052"/>
            </w: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3</w:t>
            </w:r>
          </w:p>
        </w:tc>
        <w:tc>
          <w:tcPr>
            <w:tcW w:w="1627" w:type="dxa"/>
            <w:vAlign w:val="center"/>
          </w:tcPr>
          <w:p>
            <w:pPr>
              <w:tabs>
                <w:tab w:val="clear" w:pos="426"/>
              </w:tabs>
              <w:adjustRightInd/>
              <w:snapToGrid/>
              <w:spacing w:line="240" w:lineRule="exact"/>
            </w:pPr>
            <w:r>
              <w:rPr>
                <w:rFonts w:hint="eastAsia"/>
              </w:rPr>
              <w:t>投标人提出疑问截止时间</w:t>
            </w:r>
          </w:p>
        </w:tc>
        <w:tc>
          <w:tcPr>
            <w:tcW w:w="7193" w:type="dxa"/>
            <w:vAlign w:val="center"/>
          </w:tcPr>
          <w:p>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4</w:t>
            </w:r>
          </w:p>
        </w:tc>
        <w:tc>
          <w:tcPr>
            <w:tcW w:w="1627" w:type="dxa"/>
            <w:vAlign w:val="center"/>
          </w:tcPr>
          <w:p>
            <w:pPr>
              <w:tabs>
                <w:tab w:val="clear" w:pos="426"/>
              </w:tabs>
              <w:adjustRightInd/>
              <w:snapToGrid/>
              <w:spacing w:line="240" w:lineRule="exact"/>
            </w:pPr>
            <w:r>
              <w:rPr>
                <w:rFonts w:hint="eastAsia"/>
              </w:rPr>
              <w:t>澄清或修补、答疑的期限</w:t>
            </w:r>
          </w:p>
        </w:tc>
        <w:tc>
          <w:tcPr>
            <w:tcW w:w="7193" w:type="dxa"/>
            <w:vAlign w:val="center"/>
          </w:tcPr>
          <w:p>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5</w:t>
            </w:r>
          </w:p>
        </w:tc>
        <w:tc>
          <w:tcPr>
            <w:tcW w:w="1627" w:type="dxa"/>
            <w:vAlign w:val="center"/>
          </w:tcPr>
          <w:p>
            <w:pPr>
              <w:tabs>
                <w:tab w:val="clear" w:pos="426"/>
              </w:tabs>
              <w:adjustRightInd/>
              <w:snapToGrid/>
              <w:spacing w:line="240" w:lineRule="exact"/>
            </w:pPr>
            <w:r>
              <w:rPr>
                <w:rFonts w:hint="eastAsia"/>
              </w:rPr>
              <w:t>招标代理</w:t>
            </w:r>
            <w:r>
              <w:t>服务费</w:t>
            </w:r>
          </w:p>
        </w:tc>
        <w:tc>
          <w:tcPr>
            <w:tcW w:w="7193" w:type="dxa"/>
            <w:vAlign w:val="center"/>
          </w:tcPr>
          <w:p>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lang w:eastAsia="zh-CN"/>
              </w:rPr>
              <w:t>招标代理服务费</w:t>
            </w:r>
            <w:r>
              <w:rPr>
                <w:rFonts w:hint="eastAsia"/>
              </w:rPr>
              <w:t>采用转账的方式，账户信息如下：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443899991010003343618</w:t>
            </w:r>
          </w:p>
          <w:p>
            <w:pPr>
              <w:tabs>
                <w:tab w:val="clear" w:pos="426"/>
              </w:tabs>
              <w:adjustRightInd/>
              <w:snapToGrid/>
              <w:spacing w:line="240" w:lineRule="exact"/>
            </w:pPr>
            <w:r>
              <w:rPr>
                <w:rFonts w:hint="eastAsia"/>
              </w:rPr>
              <w:t>开户行：</w:t>
            </w:r>
            <w:r>
              <w:t>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6</w:t>
            </w:r>
          </w:p>
        </w:tc>
        <w:tc>
          <w:tcPr>
            <w:tcW w:w="1627" w:type="dxa"/>
            <w:vAlign w:val="center"/>
          </w:tcPr>
          <w:p>
            <w:pPr>
              <w:tabs>
                <w:tab w:val="clear" w:pos="426"/>
              </w:tabs>
              <w:adjustRightInd/>
              <w:snapToGrid/>
              <w:spacing w:line="240" w:lineRule="exact"/>
            </w:pPr>
            <w:r>
              <w:t>投标有效期</w:t>
            </w:r>
          </w:p>
        </w:tc>
        <w:tc>
          <w:tcPr>
            <w:tcW w:w="7193" w:type="dxa"/>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7</w:t>
            </w:r>
          </w:p>
        </w:tc>
        <w:tc>
          <w:tcPr>
            <w:tcW w:w="1627" w:type="dxa"/>
            <w:vAlign w:val="center"/>
          </w:tcPr>
          <w:p>
            <w:pPr>
              <w:tabs>
                <w:tab w:val="clear" w:pos="426"/>
              </w:tabs>
              <w:adjustRightInd/>
              <w:snapToGrid/>
              <w:spacing w:line="240" w:lineRule="exact"/>
            </w:pPr>
            <w:r>
              <w:rPr>
                <w:rFonts w:hint="eastAsia"/>
              </w:rPr>
              <w:t>替代方案</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不允许□允许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8</w:t>
            </w:r>
          </w:p>
        </w:tc>
        <w:tc>
          <w:tcPr>
            <w:tcW w:w="1627" w:type="dxa"/>
            <w:vAlign w:val="center"/>
          </w:tcPr>
          <w:p>
            <w:pPr>
              <w:tabs>
                <w:tab w:val="clear" w:pos="426"/>
              </w:tabs>
              <w:adjustRightInd/>
              <w:snapToGrid/>
              <w:spacing w:line="240" w:lineRule="exact"/>
            </w:pPr>
            <w:r>
              <w:t>评标</w:t>
            </w:r>
            <w:r>
              <w:rPr>
                <w:rFonts w:hint="eastAsia"/>
              </w:rPr>
              <w:t>方</w:t>
            </w:r>
            <w:r>
              <w:t>法</w:t>
            </w:r>
          </w:p>
        </w:tc>
        <w:tc>
          <w:tcPr>
            <w:tcW w:w="7193" w:type="dxa"/>
            <w:vAlign w:val="center"/>
          </w:tcPr>
          <w:p>
            <w:pPr>
              <w:tabs>
                <w:tab w:val="clear" w:pos="426"/>
              </w:tabs>
              <w:adjustRightInd/>
              <w:snapToGrid/>
              <w:spacing w:line="240" w:lineRule="exact"/>
              <w:rPr>
                <w:color w:val="000000"/>
                <w:szCs w:val="21"/>
              </w:rPr>
            </w:pPr>
            <w:r>
              <w:rPr>
                <w:rFonts w:hint="eastAsia"/>
              </w:rPr>
              <w:sym w:font="Wingdings 2" w:char="0052"/>
            </w:r>
            <w:r>
              <w:rPr>
                <w:rFonts w:hint="eastAsia"/>
                <w:color w:val="000000"/>
                <w:szCs w:val="21"/>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9</w:t>
            </w:r>
          </w:p>
        </w:tc>
        <w:tc>
          <w:tcPr>
            <w:tcW w:w="1627" w:type="dxa"/>
            <w:vAlign w:val="center"/>
          </w:tcPr>
          <w:p>
            <w:pPr>
              <w:tabs>
                <w:tab w:val="clear" w:pos="426"/>
              </w:tabs>
              <w:adjustRightInd/>
              <w:snapToGrid/>
              <w:spacing w:line="240" w:lineRule="exact"/>
            </w:pPr>
            <w:r>
              <w:t>履约保证金</w:t>
            </w:r>
          </w:p>
        </w:tc>
        <w:tc>
          <w:tcPr>
            <w:tcW w:w="7193" w:type="dxa"/>
            <w:vAlign w:val="center"/>
          </w:tcPr>
          <w:p>
            <w:pPr>
              <w:tabs>
                <w:tab w:val="clear" w:pos="426"/>
              </w:tabs>
              <w:adjustRightInd/>
              <w:snapToGrid/>
              <w:spacing w:line="240" w:lineRule="exact"/>
            </w:pPr>
            <w:r>
              <w:rPr>
                <w:rFonts w:hint="eastAsia"/>
              </w:rPr>
              <w:sym w:font="Wingdings 2" w:char="0052"/>
            </w:r>
            <w:r>
              <w:rPr>
                <w:rFonts w:hint="eastAsia"/>
              </w:rPr>
              <w:t>不提交□提交</w:t>
            </w:r>
          </w:p>
          <w:p>
            <w:pPr>
              <w:tabs>
                <w:tab w:val="clear" w:pos="426"/>
              </w:tabs>
              <w:adjustRightInd/>
              <w:snapToGrid/>
              <w:spacing w:line="240" w:lineRule="exact"/>
            </w:pPr>
            <w:r>
              <w:rPr>
                <w:rFonts w:hint="eastAsia"/>
              </w:rPr>
              <w:t>担保金额：为中标价的</w:t>
            </w:r>
            <w:r>
              <w:rPr>
                <w:rFonts w:hint="eastAsia"/>
                <w:u w:val="single"/>
              </w:rPr>
              <w:t>/</w:t>
            </w:r>
            <w:r>
              <w:rPr>
                <w:rFonts w:hint="eastAsia"/>
              </w:rPr>
              <w:t>%或</w:t>
            </w:r>
            <w:r>
              <w:rPr>
                <w:rFonts w:hint="eastAsia"/>
                <w:u w:val="single"/>
              </w:rPr>
              <w:t>/</w:t>
            </w:r>
            <w:r>
              <w:rPr>
                <w:rFonts w:hint="eastAsia"/>
              </w:rPr>
              <w:t>万元</w:t>
            </w:r>
          </w:p>
          <w:p>
            <w:pPr>
              <w:tabs>
                <w:tab w:val="clear" w:pos="426"/>
              </w:tabs>
              <w:adjustRightInd/>
              <w:snapToGrid/>
              <w:spacing w:line="240" w:lineRule="exact"/>
            </w:pPr>
            <w:r>
              <w:rPr>
                <w:rFonts w:hint="eastAsia"/>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10</w:t>
            </w:r>
          </w:p>
        </w:tc>
        <w:tc>
          <w:tcPr>
            <w:tcW w:w="1627" w:type="dxa"/>
            <w:vAlign w:val="center"/>
          </w:tcPr>
          <w:p>
            <w:pPr>
              <w:tabs>
                <w:tab w:val="clear" w:pos="426"/>
              </w:tabs>
              <w:adjustRightInd/>
              <w:snapToGrid/>
              <w:spacing w:line="240" w:lineRule="exact"/>
            </w:pPr>
            <w:r>
              <w:t>投标文件份数</w:t>
            </w:r>
          </w:p>
        </w:tc>
        <w:tc>
          <w:tcPr>
            <w:tcW w:w="7193" w:type="dxa"/>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11</w:t>
            </w:r>
          </w:p>
        </w:tc>
        <w:tc>
          <w:tcPr>
            <w:tcW w:w="1627" w:type="dxa"/>
            <w:vAlign w:val="center"/>
          </w:tcPr>
          <w:p>
            <w:pPr>
              <w:tabs>
                <w:tab w:val="clear" w:pos="426"/>
              </w:tabs>
              <w:adjustRightInd/>
              <w:snapToGrid/>
              <w:spacing w:line="240" w:lineRule="exact"/>
            </w:pPr>
            <w:r>
              <w:rPr>
                <w:rFonts w:hint="eastAsia"/>
              </w:rPr>
              <w:t>投标文件电子版</w:t>
            </w:r>
          </w:p>
        </w:tc>
        <w:tc>
          <w:tcPr>
            <w:tcW w:w="7193" w:type="dxa"/>
            <w:vAlign w:val="center"/>
          </w:tcPr>
          <w:p>
            <w:pPr>
              <w:tabs>
                <w:tab w:val="clear" w:pos="426"/>
              </w:tabs>
              <w:adjustRightInd/>
              <w:snapToGrid/>
              <w:spacing w:line="240" w:lineRule="exact"/>
            </w:pPr>
            <w:r>
              <w:rPr>
                <w:rFonts w:hint="eastAsia"/>
                <w:highlight w:val="none"/>
              </w:rPr>
              <w:t>U盘一张</w:t>
            </w:r>
            <w:r>
              <w:rPr>
                <w:rFonts w:hint="eastAsia"/>
              </w:rPr>
              <w:t>（投标文件正本盖章后的彩色扫描件，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pPr>
            <w:r>
              <w:rPr>
                <w:rFonts w:hint="eastAsia"/>
              </w:rPr>
              <w:t>12</w:t>
            </w:r>
          </w:p>
        </w:tc>
        <w:tc>
          <w:tcPr>
            <w:tcW w:w="1627" w:type="dxa"/>
            <w:vAlign w:val="center"/>
          </w:tcPr>
          <w:p>
            <w:pPr>
              <w:tabs>
                <w:tab w:val="clear" w:pos="426"/>
              </w:tabs>
              <w:adjustRightInd/>
              <w:snapToGrid/>
              <w:spacing w:line="240" w:lineRule="exact"/>
            </w:pPr>
            <w:r>
              <w:rPr>
                <w:rFonts w:hint="eastAsia"/>
              </w:rPr>
              <w:t>财政预算限额</w:t>
            </w:r>
          </w:p>
        </w:tc>
        <w:tc>
          <w:tcPr>
            <w:tcW w:w="7193" w:type="dxa"/>
            <w:vAlign w:val="center"/>
          </w:tcPr>
          <w:p>
            <w:pPr>
              <w:tabs>
                <w:tab w:val="clear" w:pos="426"/>
              </w:tabs>
              <w:adjustRightInd/>
              <w:snapToGrid/>
              <w:spacing w:line="240" w:lineRule="exact"/>
              <w:rPr>
                <w:color w:val="FF0000"/>
              </w:rPr>
            </w:pPr>
            <w:r>
              <w:rPr>
                <w:rFonts w:hint="eastAsia"/>
                <w:b/>
              </w:rPr>
              <w:t>金额：</w:t>
            </w:r>
            <w:r>
              <w:rPr>
                <w:rFonts w:hint="eastAsia"/>
                <w:b/>
                <w:u w:val="single"/>
              </w:rPr>
              <w:t>人民币整</w:t>
            </w:r>
            <w:r>
              <w:rPr>
                <w:b/>
                <w:u w:val="single"/>
              </w:rPr>
              <w:t>（</w:t>
            </w:r>
            <w:r>
              <w:rPr>
                <w:rFonts w:hint="eastAsia" w:eastAsia="微软雅黑"/>
                <w:b/>
                <w:u w:val="single"/>
              </w:rPr>
              <w:t>¥</w:t>
            </w:r>
            <w:r>
              <w:rPr>
                <w:rFonts w:hint="eastAsia" w:eastAsia="微软雅黑"/>
                <w:b/>
                <w:u w:val="single"/>
                <w:lang w:val="en-US" w:eastAsia="zh-CN"/>
              </w:rPr>
              <w:t>500，000.00</w:t>
            </w:r>
            <w:r>
              <w:rPr>
                <w:rFonts w:hint="eastAsia"/>
                <w:b/>
                <w:u w:val="single"/>
              </w:rPr>
              <w:t>元</w:t>
            </w:r>
            <w:r>
              <w:rPr>
                <w:b/>
                <w:u w:val="single"/>
              </w:rPr>
              <w:t>）</w:t>
            </w:r>
            <w:r>
              <w:rPr>
                <w:rFonts w:hint="eastAsia"/>
              </w:rPr>
              <w:t>，超出财政预算限额或分项预算限额的投标文件将不被接受。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rFonts w:hint="default" w:eastAsia="宋体"/>
                <w:lang w:val="en-US" w:eastAsia="zh-CN"/>
              </w:rPr>
            </w:pPr>
            <w:r>
              <w:rPr>
                <w:rFonts w:hint="eastAsia"/>
                <w:lang w:val="en-US" w:eastAsia="zh-CN"/>
              </w:rPr>
              <w:t>13</w:t>
            </w:r>
          </w:p>
        </w:tc>
        <w:tc>
          <w:tcPr>
            <w:tcW w:w="1627" w:type="dxa"/>
            <w:vAlign w:val="center"/>
          </w:tcPr>
          <w:p>
            <w:pPr>
              <w:tabs>
                <w:tab w:val="clear" w:pos="426"/>
              </w:tabs>
              <w:adjustRightInd/>
              <w:snapToGrid/>
              <w:spacing w:line="240" w:lineRule="exact"/>
              <w:rPr>
                <w:rFonts w:hint="eastAsia" w:eastAsia="宋体"/>
                <w:lang w:eastAsia="zh-CN"/>
              </w:rPr>
            </w:pPr>
            <w:r>
              <w:rPr>
                <w:rFonts w:hint="eastAsia"/>
                <w:lang w:eastAsia="zh-CN"/>
              </w:rPr>
              <w:t>专家评审费</w:t>
            </w:r>
          </w:p>
        </w:tc>
        <w:tc>
          <w:tcPr>
            <w:tcW w:w="7193" w:type="dxa"/>
            <w:vAlign w:val="center"/>
          </w:tcPr>
          <w:p>
            <w:pPr>
              <w:tabs>
                <w:tab w:val="clear" w:pos="426"/>
              </w:tabs>
              <w:adjustRightInd/>
              <w:snapToGrid/>
              <w:spacing w:line="240" w:lineRule="exact"/>
              <w:rPr>
                <w:rFonts w:hint="eastAsia"/>
                <w:b/>
              </w:rPr>
            </w:pPr>
            <w:r>
              <w:rPr>
                <w:rFonts w:hint="eastAsia"/>
              </w:rPr>
              <w:t>本项目评标专家评审费由招标代理单位工作人员先行垫付，待确定中标候选人后，由中标候选人按实支付给招标代理单位工作人员（无发票，提供给中标人费用签收表）该费用已包含在合同总价中，招标人不另行支付。</w:t>
            </w:r>
          </w:p>
        </w:tc>
      </w:tr>
    </w:tbl>
    <w:p>
      <w:pPr>
        <w:pStyle w:val="33"/>
        <w:tabs>
          <w:tab w:val="clear" w:pos="426"/>
        </w:tabs>
        <w:rPr>
          <w:highlight w:val="yellow"/>
        </w:rPr>
      </w:pPr>
      <w:r>
        <w:br w:type="page"/>
      </w:r>
      <w:bookmarkStart w:id="15" w:name="_Toc3146"/>
      <w:bookmarkStart w:id="16" w:name="_Toc398220525"/>
      <w:bookmarkStart w:id="17" w:name="_Toc432592816"/>
      <w:r>
        <w:rPr>
          <w:rFonts w:hint="eastAsia"/>
          <w:highlight w:val="none"/>
        </w:rPr>
        <w:t>第三章</w:t>
      </w:r>
      <w:r>
        <w:rPr>
          <w:highlight w:val="none"/>
        </w:rPr>
        <w:t>项目</w:t>
      </w:r>
      <w:r>
        <w:rPr>
          <w:rFonts w:hint="eastAsia"/>
          <w:highlight w:val="none"/>
        </w:rPr>
        <w:t>需求</w:t>
      </w:r>
      <w:bookmarkEnd w:id="15"/>
    </w:p>
    <w:p>
      <w:pPr>
        <w:numPr>
          <w:ilvl w:val="0"/>
          <w:numId w:val="28"/>
        </w:numPr>
        <w:rPr>
          <w:rFonts w:asciiTheme="minorEastAsia" w:hAnsiTheme="minorEastAsia"/>
          <w:b/>
        </w:rPr>
      </w:pPr>
      <w:r>
        <w:rPr>
          <w:rFonts w:hint="eastAsia" w:asciiTheme="minorEastAsia" w:hAnsiTheme="minorEastAsia"/>
          <w:b/>
        </w:rPr>
        <w:t>项目概况</w:t>
      </w:r>
    </w:p>
    <w:p>
      <w:pPr>
        <w:ind w:firstLine="420" w:firstLineChars="200"/>
        <w:rPr>
          <w:rFonts w:hint="eastAsia" w:asciiTheme="minorEastAsia" w:hAnsiTheme="minorEastAsia"/>
          <w:szCs w:val="21"/>
        </w:rPr>
      </w:pPr>
      <w:r>
        <w:rPr>
          <w:rFonts w:hint="eastAsia" w:asciiTheme="minorEastAsia" w:hAnsiTheme="minorEastAsia"/>
          <w:szCs w:val="21"/>
        </w:rPr>
        <w:t>坪山中学作为坪山地区最具影响力的学校之一，一直以来也在不断的思考和实践，如何跟上时代的脚步，为国家培养更多创新型人才，办好人民群众满意的教育。STREAM是将科学、技术、阅读、工程、艺术和数学融合的教育理念，对培养学生的科技知识技能和创新思维，以及解决现实生活问题有极大的帮助。</w:t>
      </w:r>
    </w:p>
    <w:p>
      <w:pPr>
        <w:ind w:firstLine="420" w:firstLineChars="200"/>
        <w:rPr>
          <w:rFonts w:hint="eastAsia" w:asciiTheme="minorEastAsia" w:hAnsiTheme="minorEastAsia"/>
          <w:szCs w:val="21"/>
        </w:rPr>
      </w:pPr>
      <w:r>
        <w:rPr>
          <w:rFonts w:hint="eastAsia" w:asciiTheme="minorEastAsia" w:hAnsiTheme="minorEastAsia"/>
          <w:szCs w:val="21"/>
        </w:rPr>
        <w:t>学校开展STREAM教育半年以来，更加深刻的意识到STREAM教育已经不再仅仅代表学生感兴趣的一项课程，在某种程度上来说它也决定着学生在未来社会的主流竞争力。对于STREAM教育的探索，我们一直在路上，朝着目标努力奔跑。为将STREAM教育引向深入，提升STREAM的教学效果，优化STREAM的课程体系，培养更多的STREAM课程本土教师。学校非常期待有更加专业的机构和更加优秀的专业人才参与这样一个先进的教育实践，同学校一起把STREAM教育做好做实，培养更多的高素质人才，进一步提升学校的办学品质。</w:t>
      </w:r>
    </w:p>
    <w:p>
      <w:pPr>
        <w:rPr>
          <w:rFonts w:asciiTheme="minorEastAsia" w:hAnsiTheme="minorEastAsia"/>
          <w:b/>
        </w:rPr>
      </w:pPr>
      <w:r>
        <w:rPr>
          <w:rFonts w:hint="eastAsia" w:asciiTheme="minorEastAsia" w:hAnsiTheme="minorEastAsia"/>
          <w:b/>
        </w:rPr>
        <w:t>二、采购内容</w:t>
      </w:r>
    </w:p>
    <w:p>
      <w:pPr>
        <w:rPr>
          <w:rFonts w:asciiTheme="minorEastAsia" w:hAnsiTheme="minorEastAsia"/>
          <w:bCs/>
        </w:rPr>
      </w:pPr>
      <w:r>
        <w:rPr>
          <w:rFonts w:hint="eastAsia" w:asciiTheme="minorEastAsia" w:hAnsiTheme="minorEastAsia"/>
          <w:bCs/>
        </w:rPr>
        <w:t>投标人应向采购人提供STREAM课程设计及教学服务，服务期限为10个月，具体要求如下表：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148"/>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val="0"/>
              <w:rPr>
                <w:rFonts w:asciiTheme="minorEastAsia" w:hAnsiTheme="minorEastAsia"/>
                <w:b/>
              </w:rPr>
            </w:pPr>
            <w:r>
              <w:rPr>
                <w:rFonts w:hint="eastAsia" w:asciiTheme="minorEastAsia" w:hAnsiTheme="minorEastAsia"/>
                <w:b/>
              </w:rPr>
              <w:t>（一）STREAM课程设计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jc w:val="center"/>
              <w:rPr>
                <w:rFonts w:asciiTheme="minorEastAsia" w:hAnsiTheme="minorEastAsia"/>
                <w:bCs/>
              </w:rPr>
            </w:pPr>
            <w:r>
              <w:rPr>
                <w:rFonts w:hint="eastAsia" w:asciiTheme="minorEastAsia" w:hAnsiTheme="minorEastAsia"/>
                <w:bCs/>
              </w:rPr>
              <w:t>序号</w:t>
            </w:r>
          </w:p>
        </w:tc>
        <w:tc>
          <w:tcPr>
            <w:tcW w:w="1148" w:type="dxa"/>
            <w:vAlign w:val="center"/>
          </w:tcPr>
          <w:p>
            <w:pPr>
              <w:widowControl w:val="0"/>
              <w:jc w:val="center"/>
              <w:rPr>
                <w:rFonts w:asciiTheme="minorEastAsia" w:hAnsiTheme="minorEastAsia"/>
                <w:bCs/>
              </w:rPr>
            </w:pPr>
            <w:r>
              <w:rPr>
                <w:rFonts w:hint="eastAsia" w:asciiTheme="minorEastAsia" w:hAnsiTheme="minorEastAsia"/>
                <w:bCs/>
              </w:rPr>
              <w:t>分项服务名称</w:t>
            </w:r>
          </w:p>
        </w:tc>
        <w:tc>
          <w:tcPr>
            <w:tcW w:w="6838" w:type="dxa"/>
            <w:vAlign w:val="center"/>
          </w:tcPr>
          <w:p>
            <w:pPr>
              <w:widowControl w:val="0"/>
              <w:jc w:val="center"/>
              <w:rPr>
                <w:rFonts w:asciiTheme="minorEastAsia" w:hAnsiTheme="minorEastAsia"/>
                <w:bCs/>
              </w:rPr>
            </w:pPr>
            <w:r>
              <w:rPr>
                <w:rFonts w:hint="eastAsia" w:asciiTheme="minorEastAsia" w:hAnsiTheme="minorEastAsia"/>
                <w:bCs/>
              </w:rPr>
              <w:t>服务内容及具体要求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jc w:val="center"/>
              <w:rPr>
                <w:rFonts w:asciiTheme="minorEastAsia" w:hAnsiTheme="minorEastAsia"/>
                <w:b/>
              </w:rPr>
            </w:pPr>
            <w:r>
              <w:rPr>
                <w:rFonts w:hint="eastAsia" w:asciiTheme="minorEastAsia" w:hAnsiTheme="minorEastAsia"/>
                <w:b/>
              </w:rPr>
              <w:t>1</w:t>
            </w:r>
          </w:p>
        </w:tc>
        <w:tc>
          <w:tcPr>
            <w:tcW w:w="1148" w:type="dxa"/>
            <w:vAlign w:val="center"/>
          </w:tcPr>
          <w:p>
            <w:pPr>
              <w:widowControl w:val="0"/>
              <w:jc w:val="center"/>
              <w:rPr>
                <w:rFonts w:asciiTheme="minorEastAsia" w:hAnsiTheme="minorEastAsia"/>
                <w:b/>
              </w:rPr>
            </w:pPr>
            <w:r>
              <w:rPr>
                <w:rFonts w:hint="eastAsia" w:asciiTheme="minorEastAsia" w:hAnsiTheme="minorEastAsia"/>
              </w:rPr>
              <w:t>S</w:t>
            </w:r>
            <w:r>
              <w:rPr>
                <w:rFonts w:asciiTheme="minorEastAsia" w:hAnsiTheme="minorEastAsia"/>
              </w:rPr>
              <w:t>TREAM</w:t>
            </w:r>
            <w:r>
              <w:rPr>
                <w:rFonts w:hint="eastAsia" w:asciiTheme="minorEastAsia" w:hAnsiTheme="minorEastAsia"/>
              </w:rPr>
              <w:t>课程设计方案</w:t>
            </w:r>
          </w:p>
        </w:tc>
        <w:tc>
          <w:tcPr>
            <w:tcW w:w="6838" w:type="dxa"/>
          </w:tcPr>
          <w:p>
            <w:pPr>
              <w:widowControl w:val="0"/>
              <w:rPr>
                <w:rFonts w:asciiTheme="minorEastAsia" w:hAnsiTheme="minorEastAsia"/>
              </w:rPr>
            </w:pPr>
            <w:r>
              <w:rPr>
                <w:rFonts w:hint="eastAsia" w:asciiTheme="minorEastAsia" w:hAnsiTheme="minorEastAsia"/>
              </w:rPr>
              <w:t>投标人应编制S</w:t>
            </w:r>
            <w:r>
              <w:rPr>
                <w:rFonts w:asciiTheme="minorEastAsia" w:hAnsiTheme="minorEastAsia"/>
              </w:rPr>
              <w:t>TREAM</w:t>
            </w:r>
            <w:r>
              <w:rPr>
                <w:rFonts w:hint="eastAsia" w:asciiTheme="minorEastAsia" w:hAnsiTheme="minorEastAsia"/>
              </w:rPr>
              <w:t>课程设计方案，方案内容包含但不限于：</w:t>
            </w:r>
          </w:p>
          <w:p>
            <w:pPr>
              <w:widowControl w:val="0"/>
              <w:rPr>
                <w:rFonts w:asciiTheme="minorEastAsia" w:hAnsiTheme="minorEastAsia"/>
              </w:rPr>
            </w:pPr>
            <w:r>
              <w:rPr>
                <w:rFonts w:hint="eastAsia" w:asciiTheme="minorEastAsia" w:hAnsiTheme="minorEastAsia"/>
              </w:rPr>
              <w:t>（1）S</w:t>
            </w:r>
            <w:r>
              <w:rPr>
                <w:rFonts w:asciiTheme="minorEastAsia" w:hAnsiTheme="minorEastAsia"/>
              </w:rPr>
              <w:t>TREAM</w:t>
            </w:r>
            <w:r>
              <w:rPr>
                <w:rFonts w:hint="eastAsia" w:asciiTheme="minorEastAsia" w:hAnsiTheme="minorEastAsia"/>
              </w:rPr>
              <w:t>课程大纲。课程内容包括但不限于：创造力思维训练挑战、设计思维训练、工程设计挑战、跨学科思维练习。</w:t>
            </w:r>
          </w:p>
          <w:p>
            <w:pPr>
              <w:widowControl w:val="0"/>
              <w:ind w:left="5" w:hanging="5"/>
              <w:rPr>
                <w:rFonts w:asciiTheme="minorEastAsia" w:hAnsiTheme="minorEastAsia"/>
              </w:rPr>
            </w:pPr>
            <w:r>
              <w:rPr>
                <w:rFonts w:hint="eastAsia" w:asciiTheme="minorEastAsia" w:hAnsiTheme="minorEastAsia"/>
              </w:rPr>
              <w:t>（2）S</w:t>
            </w:r>
            <w:r>
              <w:rPr>
                <w:rFonts w:asciiTheme="minorEastAsia" w:hAnsiTheme="minorEastAsia"/>
              </w:rPr>
              <w:t>TREAM</w:t>
            </w:r>
            <w:r>
              <w:rPr>
                <w:rFonts w:hint="eastAsia" w:asciiTheme="minorEastAsia" w:hAnsiTheme="minorEastAsia"/>
              </w:rPr>
              <w:t>课程</w:t>
            </w:r>
            <w:r>
              <w:rPr>
                <w:rFonts w:asciiTheme="minorEastAsia" w:hAnsiTheme="minorEastAsia"/>
              </w:rPr>
              <w:t>教学计划。</w:t>
            </w:r>
            <w:r>
              <w:rPr>
                <w:rFonts w:hint="eastAsia" w:asciiTheme="minorEastAsia" w:hAnsiTheme="minorEastAsia"/>
              </w:rPr>
              <w:t>应结合</w:t>
            </w:r>
            <w:r>
              <w:rPr>
                <w:rFonts w:asciiTheme="minorEastAsia" w:hAnsiTheme="minorEastAsia"/>
              </w:rPr>
              <w:t>学校</w:t>
            </w:r>
            <w:r>
              <w:rPr>
                <w:rFonts w:hint="eastAsia" w:asciiTheme="minorEastAsia" w:hAnsiTheme="minorEastAsia"/>
              </w:rPr>
              <w:t>提供的</w:t>
            </w:r>
            <w:r>
              <w:rPr>
                <w:rFonts w:asciiTheme="minorEastAsia" w:hAnsiTheme="minorEastAsia"/>
              </w:rPr>
              <w:t>学期安排表</w:t>
            </w:r>
            <w:r>
              <w:rPr>
                <w:rFonts w:hint="eastAsia" w:asciiTheme="minorEastAsia" w:hAnsiTheme="minorEastAsia"/>
              </w:rPr>
              <w:t>编制教学计划</w:t>
            </w:r>
            <w:r>
              <w:rPr>
                <w:rFonts w:asciiTheme="minorEastAsia" w:hAnsiTheme="minorEastAsia"/>
              </w:rPr>
              <w:t>，</w:t>
            </w:r>
            <w:r>
              <w:rPr>
                <w:rFonts w:hint="eastAsia" w:asciiTheme="minorEastAsia" w:hAnsiTheme="minorEastAsia"/>
              </w:rPr>
              <w:t>具体要求：常规班、兴趣班教学分别各每学期16课时，其中兴趣班教学根据学校需要灵活安排。</w:t>
            </w:r>
          </w:p>
          <w:p>
            <w:pPr>
              <w:widowControl w:val="0"/>
              <w:ind w:left="5" w:hanging="5"/>
              <w:rPr>
                <w:rFonts w:asciiTheme="minorEastAsia" w:hAnsiTheme="minorEastAsia"/>
              </w:rPr>
            </w:pPr>
            <w:r>
              <w:rPr>
                <w:rFonts w:hint="eastAsia" w:asciiTheme="minorEastAsia" w:hAnsiTheme="minorEastAsia"/>
              </w:rPr>
              <w:t>（3）S</w:t>
            </w:r>
            <w:r>
              <w:rPr>
                <w:rFonts w:asciiTheme="minorEastAsia" w:hAnsiTheme="minorEastAsia"/>
              </w:rPr>
              <w:t>TREAM</w:t>
            </w:r>
            <w:r>
              <w:rPr>
                <w:rFonts w:hint="eastAsia" w:asciiTheme="minorEastAsia" w:hAnsiTheme="minorEastAsia"/>
              </w:rPr>
              <w:t>课程</w:t>
            </w:r>
            <w:r>
              <w:rPr>
                <w:rFonts w:asciiTheme="minorEastAsia" w:hAnsiTheme="minorEastAsia"/>
              </w:rPr>
              <w:t>教学</w:t>
            </w:r>
            <w:r>
              <w:rPr>
                <w:rFonts w:hint="eastAsia" w:asciiTheme="minorEastAsia" w:hAnsiTheme="minorEastAsia"/>
              </w:rPr>
              <w:t>设计。</w:t>
            </w:r>
            <w:r>
              <w:rPr>
                <w:rFonts w:asciiTheme="minorEastAsia" w:hAnsiTheme="minorEastAsia"/>
              </w:rPr>
              <w:t>教学</w:t>
            </w:r>
            <w:r>
              <w:rPr>
                <w:rFonts w:hint="eastAsia" w:asciiTheme="minorEastAsia" w:hAnsiTheme="minorEastAsia"/>
              </w:rPr>
              <w:t>设计</w:t>
            </w:r>
            <w:r>
              <w:rPr>
                <w:rFonts w:hint="eastAsia"/>
              </w:rPr>
              <w:t>主要包括课堂教学的教案、课件等</w:t>
            </w:r>
            <w:r>
              <w:rPr>
                <w:rFonts w:asciiTheme="minorEastAsia" w:hAnsiTheme="minorEastAsia"/>
              </w:rPr>
              <w:t>；</w:t>
            </w:r>
          </w:p>
          <w:p>
            <w:pPr>
              <w:widowControl w:val="0"/>
              <w:ind w:left="5" w:hanging="5"/>
              <w:rPr>
                <w:rFonts w:asciiTheme="minorEastAsia" w:hAnsiTheme="minorEastAsia"/>
              </w:rPr>
            </w:pPr>
            <w:r>
              <w:rPr>
                <w:rFonts w:hint="eastAsia" w:asciiTheme="minorEastAsia" w:hAnsiTheme="minorEastAsia"/>
              </w:rPr>
              <w:t>（4）</w:t>
            </w:r>
            <w:r>
              <w:rPr>
                <w:rFonts w:asciiTheme="minorEastAsia" w:hAnsiTheme="minorEastAsia"/>
              </w:rPr>
              <w:t>学习</w:t>
            </w:r>
            <w:r>
              <w:rPr>
                <w:rFonts w:hint="eastAsia" w:asciiTheme="minorEastAsia" w:hAnsiTheme="minorEastAsia"/>
              </w:rPr>
              <w:t>设备材料。投标人应编制教学所需设备清单提供给招标人，招标人根据清单购买相应学习设备。</w:t>
            </w:r>
          </w:p>
          <w:p>
            <w:pPr>
              <w:widowControl w:val="0"/>
              <w:ind w:left="5" w:hanging="5"/>
              <w:rPr>
                <w:rFonts w:asciiTheme="minorEastAsia" w:hAnsiTheme="minorEastAsia"/>
              </w:rPr>
            </w:pPr>
            <w:r>
              <w:rPr>
                <w:rFonts w:hint="eastAsia" w:asciiTheme="minorEastAsia" w:hAnsiTheme="minorEastAsia"/>
              </w:rPr>
              <w:t>以上方案招标人审核后方可实施。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jc w:val="center"/>
              <w:rPr>
                <w:rFonts w:asciiTheme="minorEastAsia" w:hAnsiTheme="minorEastAsia"/>
                <w:b/>
              </w:rPr>
            </w:pPr>
            <w:r>
              <w:rPr>
                <w:rFonts w:hint="eastAsia" w:asciiTheme="minorEastAsia" w:hAnsiTheme="minorEastAsia"/>
                <w:b/>
              </w:rPr>
              <w:t>2</w:t>
            </w:r>
          </w:p>
        </w:tc>
        <w:tc>
          <w:tcPr>
            <w:tcW w:w="1148" w:type="dxa"/>
            <w:vAlign w:val="center"/>
          </w:tcPr>
          <w:p>
            <w:pPr>
              <w:widowControl w:val="0"/>
              <w:jc w:val="center"/>
              <w:rPr>
                <w:rFonts w:asciiTheme="minorEastAsia" w:hAnsiTheme="minorEastAsia"/>
                <w:b/>
              </w:rPr>
            </w:pPr>
            <w:r>
              <w:rPr>
                <w:rFonts w:hint="eastAsia" w:asciiTheme="minorEastAsia" w:hAnsiTheme="minorEastAsia"/>
              </w:rPr>
              <w:t>S</w:t>
            </w:r>
            <w:r>
              <w:rPr>
                <w:rFonts w:asciiTheme="minorEastAsia" w:hAnsiTheme="minorEastAsia"/>
              </w:rPr>
              <w:t>TREAM</w:t>
            </w:r>
            <w:r>
              <w:rPr>
                <w:rFonts w:hint="eastAsia" w:asciiTheme="minorEastAsia" w:hAnsiTheme="minorEastAsia"/>
              </w:rPr>
              <w:t>课程实施方案</w:t>
            </w:r>
          </w:p>
        </w:tc>
        <w:tc>
          <w:tcPr>
            <w:tcW w:w="6838" w:type="dxa"/>
          </w:tcPr>
          <w:p>
            <w:pPr>
              <w:widowControl w:val="0"/>
              <w:rPr>
                <w:rFonts w:asciiTheme="minorEastAsia" w:hAnsiTheme="minorEastAsia"/>
              </w:rPr>
            </w:pPr>
            <w:r>
              <w:rPr>
                <w:rFonts w:hint="eastAsia" w:asciiTheme="minorEastAsia" w:hAnsiTheme="minorEastAsia"/>
              </w:rPr>
              <w:t>投标人应编制详细的S</w:t>
            </w:r>
            <w:r>
              <w:rPr>
                <w:rFonts w:asciiTheme="minorEastAsia" w:hAnsiTheme="minorEastAsia"/>
              </w:rPr>
              <w:t>TREAM</w:t>
            </w:r>
            <w:r>
              <w:rPr>
                <w:rFonts w:hint="eastAsia" w:asciiTheme="minorEastAsia" w:hAnsiTheme="minorEastAsia"/>
              </w:rPr>
              <w:t>课程实施方案，方案内容包含但不限于：</w:t>
            </w:r>
          </w:p>
          <w:p>
            <w:pPr>
              <w:widowControl w:val="0"/>
              <w:rPr>
                <w:rFonts w:asciiTheme="minorEastAsia" w:hAnsiTheme="minorEastAsia"/>
              </w:rPr>
            </w:pPr>
            <w:r>
              <w:rPr>
                <w:rFonts w:hint="eastAsia" w:asciiTheme="minorEastAsia" w:hAnsiTheme="minorEastAsia"/>
              </w:rPr>
              <w:t>（1）如何开展实施S</w:t>
            </w:r>
            <w:r>
              <w:rPr>
                <w:rFonts w:asciiTheme="minorEastAsia" w:hAnsiTheme="minorEastAsia"/>
              </w:rPr>
              <w:t>TREAM课程项目</w:t>
            </w:r>
            <w:r>
              <w:rPr>
                <w:rFonts w:hint="eastAsia" w:asciiTheme="minorEastAsia" w:hAnsiTheme="minorEastAsia"/>
              </w:rPr>
              <w:t>；</w:t>
            </w:r>
          </w:p>
          <w:p>
            <w:pPr>
              <w:widowControl w:val="0"/>
              <w:rPr>
                <w:rFonts w:asciiTheme="minorEastAsia" w:hAnsiTheme="minorEastAsia"/>
              </w:rPr>
            </w:pPr>
            <w:r>
              <w:rPr>
                <w:rFonts w:hint="eastAsia" w:asciiTheme="minorEastAsia" w:hAnsiTheme="minorEastAsia"/>
              </w:rPr>
              <w:t>（2）S</w:t>
            </w:r>
            <w:r>
              <w:rPr>
                <w:rFonts w:asciiTheme="minorEastAsia" w:hAnsiTheme="minorEastAsia"/>
              </w:rPr>
              <w:t>TREAM课程结果评估结果；</w:t>
            </w:r>
          </w:p>
          <w:p>
            <w:pPr>
              <w:widowControl w:val="0"/>
              <w:rPr>
                <w:rFonts w:asciiTheme="minorEastAsia" w:hAnsiTheme="minorEastAsia"/>
              </w:rPr>
            </w:pPr>
            <w:r>
              <w:rPr>
                <w:rFonts w:hint="eastAsia" w:asciiTheme="minorEastAsia" w:hAnsiTheme="minorEastAsia"/>
              </w:rPr>
              <w:t>（3）未来发展趋势及建议；</w:t>
            </w:r>
          </w:p>
          <w:p>
            <w:pPr>
              <w:widowControl w:val="0"/>
              <w:jc w:val="left"/>
              <w:rPr>
                <w:rFonts w:asciiTheme="minorEastAsia" w:hAnsiTheme="minorEastAsia"/>
              </w:rPr>
            </w:pPr>
            <w:r>
              <w:rPr>
                <w:rFonts w:hint="eastAsia" w:asciiTheme="minorEastAsia" w:hAnsiTheme="minorEastAsia"/>
              </w:rPr>
              <w:t>以上方案招标人审核后方可实施。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jc w:val="center"/>
              <w:rPr>
                <w:rFonts w:asciiTheme="minorEastAsia" w:hAnsiTheme="minorEastAsia"/>
                <w:b/>
              </w:rPr>
            </w:pPr>
            <w:r>
              <w:rPr>
                <w:rFonts w:hint="eastAsia" w:asciiTheme="minorEastAsia" w:hAnsiTheme="minorEastAsia"/>
                <w:b/>
              </w:rPr>
              <w:t>3</w:t>
            </w:r>
          </w:p>
        </w:tc>
        <w:tc>
          <w:tcPr>
            <w:tcW w:w="1148" w:type="dxa"/>
            <w:vAlign w:val="center"/>
          </w:tcPr>
          <w:p>
            <w:pPr>
              <w:widowControl w:val="0"/>
              <w:jc w:val="center"/>
              <w:rPr>
                <w:rFonts w:asciiTheme="minorEastAsia" w:hAnsiTheme="minorEastAsia"/>
              </w:rPr>
            </w:pPr>
            <w:r>
              <w:rPr>
                <w:rFonts w:hint="eastAsia" w:asciiTheme="minorEastAsia" w:hAnsiTheme="minorEastAsia"/>
              </w:rPr>
              <w:t>招标人自有教师STREAM教学培训</w:t>
            </w:r>
          </w:p>
        </w:tc>
        <w:tc>
          <w:tcPr>
            <w:tcW w:w="6838" w:type="dxa"/>
          </w:tcPr>
          <w:p>
            <w:pPr>
              <w:widowControl w:val="0"/>
              <w:numPr>
                <w:ilvl w:val="0"/>
                <w:numId w:val="29"/>
              </w:numPr>
              <w:rPr>
                <w:rFonts w:asciiTheme="minorEastAsia" w:hAnsiTheme="minorEastAsia"/>
              </w:rPr>
            </w:pPr>
            <w:r>
              <w:rPr>
                <w:rFonts w:hint="eastAsia" w:asciiTheme="minorEastAsia" w:hAnsiTheme="minorEastAsia"/>
              </w:rPr>
              <w:t>投标人应编制教师培训方案，教学方案至少应包含课程内容培训、课程目标培训、课堂目标培训、安全知识培训、创新思维培训、S</w:t>
            </w:r>
            <w:r>
              <w:rPr>
                <w:rFonts w:asciiTheme="minorEastAsia" w:hAnsiTheme="minorEastAsia"/>
              </w:rPr>
              <w:t>TREAM</w:t>
            </w:r>
            <w:r>
              <w:rPr>
                <w:rFonts w:hint="eastAsia" w:asciiTheme="minorEastAsia" w:hAnsiTheme="minorEastAsia"/>
              </w:rPr>
              <w:t>技能培训、P</w:t>
            </w:r>
            <w:r>
              <w:rPr>
                <w:rFonts w:asciiTheme="minorEastAsia" w:hAnsiTheme="minorEastAsia"/>
              </w:rPr>
              <w:t>BL</w:t>
            </w:r>
            <w:r>
              <w:rPr>
                <w:rFonts w:hint="eastAsia" w:asciiTheme="minorEastAsia" w:hAnsiTheme="minorEastAsia"/>
              </w:rPr>
              <w:t>教学原则培训、P</w:t>
            </w:r>
            <w:r>
              <w:rPr>
                <w:rFonts w:asciiTheme="minorEastAsia" w:hAnsiTheme="minorEastAsia"/>
              </w:rPr>
              <w:t>BL</w:t>
            </w:r>
            <w:r>
              <w:rPr>
                <w:rFonts w:hint="eastAsia" w:asciiTheme="minorEastAsia" w:hAnsiTheme="minorEastAsia"/>
              </w:rPr>
              <w:t>评估原则培训8个方面的内容，并报招标人审核后实施。</w:t>
            </w:r>
          </w:p>
          <w:p>
            <w:pPr>
              <w:widowControl w:val="0"/>
              <w:numPr>
                <w:ilvl w:val="0"/>
                <w:numId w:val="29"/>
              </w:numPr>
              <w:rPr>
                <w:rFonts w:asciiTheme="minorEastAsia" w:hAnsiTheme="minorEastAsia"/>
                <w:b/>
              </w:rPr>
            </w:pPr>
            <w:r>
              <w:rPr>
                <w:rFonts w:hint="eastAsia" w:asciiTheme="minorEastAsia" w:hAnsiTheme="minorEastAsia"/>
              </w:rPr>
              <w:t>投标人应根据编制的教学方案对招标人教师进行教学培训，培训分为课前培训与课中培训。</w:t>
            </w:r>
          </w:p>
          <w:p>
            <w:pPr>
              <w:widowControl w:val="0"/>
              <w:numPr>
                <w:ilvl w:val="0"/>
                <w:numId w:val="30"/>
              </w:numPr>
              <w:tabs>
                <w:tab w:val="clear" w:pos="426"/>
              </w:tabs>
              <w:rPr>
                <w:rFonts w:asciiTheme="minorEastAsia" w:hAnsiTheme="minorEastAsia"/>
              </w:rPr>
            </w:pPr>
            <w:r>
              <w:rPr>
                <w:rFonts w:hint="eastAsia" w:asciiTheme="minorEastAsia" w:hAnsiTheme="minorEastAsia"/>
              </w:rPr>
              <w:t>课前培训:开学前5次，每次不少于3小时；</w:t>
            </w:r>
          </w:p>
          <w:p>
            <w:pPr>
              <w:widowControl w:val="0"/>
              <w:numPr>
                <w:ilvl w:val="0"/>
                <w:numId w:val="30"/>
              </w:numPr>
              <w:tabs>
                <w:tab w:val="clear" w:pos="426"/>
              </w:tabs>
              <w:rPr>
                <w:rFonts w:asciiTheme="minorEastAsia" w:hAnsiTheme="minorEastAsia"/>
                <w:b/>
              </w:rPr>
            </w:pPr>
            <w:r>
              <w:rPr>
                <w:rFonts w:hint="eastAsia" w:asciiTheme="minorEastAsia" w:hAnsiTheme="minorEastAsia"/>
              </w:rPr>
              <w:t>课中培训：每月1次，每学期至少3次，每次不少于1.5小时。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val="0"/>
              <w:rPr>
                <w:rFonts w:asciiTheme="minorEastAsia" w:hAnsiTheme="minorEastAsia"/>
                <w:b/>
              </w:rPr>
            </w:pPr>
            <w:r>
              <w:rPr>
                <w:rFonts w:hint="eastAsia" w:asciiTheme="minorEastAsia" w:hAnsiTheme="minorEastAsia"/>
                <w:b/>
              </w:rPr>
              <w:t>（二）教学服务：</w:t>
            </w:r>
            <w:r>
              <w:rPr>
                <w:rFonts w:hint="eastAsia" w:asciiTheme="minorEastAsia" w:hAnsiTheme="minorEastAsia"/>
              </w:rPr>
              <w:t>投标人中标后应提供1名</w:t>
            </w:r>
            <w:r>
              <w:rPr>
                <w:rFonts w:hint="eastAsia" w:asciiTheme="minorEastAsia" w:hAnsiTheme="minorEastAsia"/>
                <w:bCs/>
              </w:rPr>
              <w:t>外籍</w:t>
            </w:r>
            <w:r>
              <w:rPr>
                <w:rFonts w:hint="eastAsia" w:asciiTheme="minorEastAsia" w:hAnsiTheme="minorEastAsia"/>
              </w:rPr>
              <w:t>老师负责招标人的STREAM课程授课，课程服务时间为</w:t>
            </w:r>
            <w:r>
              <w:rPr>
                <w:rFonts w:hint="eastAsia" w:asciiTheme="minorEastAsia" w:hAnsiTheme="minorEastAsia"/>
                <w:highlight w:val="yellow"/>
              </w:rPr>
              <w:t>10个月</w:t>
            </w:r>
            <w:r>
              <w:rPr>
                <w:rFonts w:hint="eastAsia" w:asciiTheme="minorEastAsia" w:hAnsiTheme="minorEastAsia"/>
              </w:rPr>
              <w:t>。授课应严格按照投标人编制的方案进行。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rPr>
                <w:rFonts w:asciiTheme="minorEastAsia" w:hAnsiTheme="minorEastAsia"/>
                <w:b/>
              </w:rPr>
            </w:pPr>
            <w:r>
              <w:rPr>
                <w:rFonts w:hint="eastAsia" w:asciiTheme="minorEastAsia" w:hAnsiTheme="minorEastAsia"/>
                <w:b/>
              </w:rPr>
              <w:t>1</w:t>
            </w:r>
          </w:p>
        </w:tc>
        <w:tc>
          <w:tcPr>
            <w:tcW w:w="1148" w:type="dxa"/>
          </w:tcPr>
          <w:p>
            <w:pPr>
              <w:widowControl w:val="0"/>
              <w:rPr>
                <w:rFonts w:asciiTheme="minorEastAsia" w:hAnsiTheme="minorEastAsia"/>
                <w:b/>
              </w:rPr>
            </w:pPr>
            <w:r>
              <w:rPr>
                <w:rFonts w:hint="eastAsia" w:asciiTheme="minorEastAsia" w:hAnsiTheme="minorEastAsia"/>
                <w:b/>
                <w:bCs/>
              </w:rPr>
              <w:t>外籍教师素质要求</w:t>
            </w:r>
          </w:p>
        </w:tc>
        <w:tc>
          <w:tcPr>
            <w:tcW w:w="6838" w:type="dxa"/>
          </w:tcPr>
          <w:p>
            <w:pPr>
              <w:widowControl w:val="0"/>
              <w:rPr>
                <w:rFonts w:asciiTheme="minorEastAsia" w:hAnsiTheme="minorEastAsia"/>
              </w:rPr>
            </w:pPr>
            <w:r>
              <w:rPr>
                <w:rFonts w:hint="eastAsia" w:asciiTheme="minorEastAsia" w:hAnsiTheme="minorEastAsia"/>
              </w:rPr>
              <w:t>（1）外籍教师应具有和出入境居留许可证、工作签证；</w:t>
            </w:r>
          </w:p>
          <w:p>
            <w:pPr>
              <w:widowControl w:val="0"/>
              <w:rPr>
                <w:rFonts w:asciiTheme="minorEastAsia" w:hAnsiTheme="minorEastAsia"/>
                <w:b/>
              </w:rPr>
            </w:pPr>
            <w:r>
              <w:rPr>
                <w:rFonts w:hint="eastAsia" w:asciiTheme="minorEastAsia" w:hAnsiTheme="minorEastAsia"/>
              </w:rPr>
              <w:t>（2）外籍教师须具备STREAM教育或相关专业学士或以上学位，并具备1年以上授课经验；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widowControl w:val="0"/>
              <w:rPr>
                <w:rFonts w:asciiTheme="minorEastAsia" w:hAnsiTheme="minorEastAsia"/>
                <w:b/>
              </w:rPr>
            </w:pPr>
            <w:r>
              <w:rPr>
                <w:rFonts w:hint="eastAsia" w:asciiTheme="minorEastAsia" w:hAnsiTheme="minorEastAsia"/>
                <w:b/>
              </w:rPr>
              <w:t>2</w:t>
            </w:r>
          </w:p>
        </w:tc>
        <w:tc>
          <w:tcPr>
            <w:tcW w:w="1148" w:type="dxa"/>
          </w:tcPr>
          <w:p>
            <w:pPr>
              <w:widowControl w:val="0"/>
              <w:rPr>
                <w:rFonts w:asciiTheme="minorEastAsia" w:hAnsiTheme="minorEastAsia"/>
                <w:b/>
              </w:rPr>
            </w:pPr>
            <w:r>
              <w:rPr>
                <w:rFonts w:hint="eastAsia" w:asciiTheme="minorEastAsia" w:hAnsiTheme="minorEastAsia"/>
                <w:b/>
              </w:rPr>
              <w:t>后勤服务</w:t>
            </w:r>
          </w:p>
        </w:tc>
        <w:tc>
          <w:tcPr>
            <w:tcW w:w="6838" w:type="dxa"/>
          </w:tcPr>
          <w:p>
            <w:pPr>
              <w:widowControl w:val="0"/>
              <w:rPr>
                <w:rFonts w:asciiTheme="minorEastAsia" w:hAnsiTheme="minorEastAsia"/>
              </w:rPr>
            </w:pPr>
            <w:r>
              <w:rPr>
                <w:rFonts w:hint="eastAsia" w:asciiTheme="minorEastAsia" w:hAnsiTheme="minorEastAsia"/>
              </w:rPr>
              <w:t>（1）投标人应与外籍教师签订劳动合同，并根据中国相关法律法规进行外籍教师的管理，按既定标准给外籍教师发放工资，缴纳社保等。</w:t>
            </w:r>
          </w:p>
          <w:p>
            <w:pPr>
              <w:widowControl w:val="0"/>
              <w:rPr>
                <w:rFonts w:asciiTheme="minorEastAsia" w:hAnsiTheme="minorEastAsia"/>
              </w:rPr>
            </w:pPr>
            <w:r>
              <w:rPr>
                <w:rFonts w:hint="eastAsia" w:asciiTheme="minorEastAsia" w:hAnsiTheme="minorEastAsia"/>
              </w:rPr>
              <w:t>（2）投标人与招标人一起共同管理外籍教师的周课表；</w:t>
            </w:r>
          </w:p>
          <w:p>
            <w:pPr>
              <w:widowControl w:val="0"/>
              <w:rPr>
                <w:rFonts w:asciiTheme="minorEastAsia" w:hAnsiTheme="minorEastAsia"/>
              </w:rPr>
            </w:pPr>
            <w:r>
              <w:rPr>
                <w:rFonts w:hint="eastAsia" w:asciiTheme="minorEastAsia" w:hAnsiTheme="minorEastAsia"/>
              </w:rPr>
              <w:t>（3）如有意外情况，投标人须尽力协助处理代课问题。</w:t>
            </w:r>
          </w:p>
          <w:p>
            <w:pPr>
              <w:widowControl w:val="0"/>
              <w:rPr>
                <w:rFonts w:asciiTheme="minorEastAsia" w:hAnsiTheme="minorEastAsia"/>
              </w:rPr>
            </w:pPr>
            <w:r>
              <w:rPr>
                <w:rFonts w:hint="eastAsia" w:asciiTheme="minorEastAsia" w:hAnsiTheme="minorEastAsia"/>
              </w:rPr>
              <w:t>（4）投标人需协助，并监督外教准备每周的课程计划和教学目标；</w:t>
            </w:r>
          </w:p>
          <w:p>
            <w:pPr>
              <w:widowControl w:val="0"/>
              <w:rPr>
                <w:rFonts w:asciiTheme="minorEastAsia" w:hAnsiTheme="minorEastAsia"/>
              </w:rPr>
            </w:pPr>
            <w:r>
              <w:rPr>
                <w:rFonts w:hint="eastAsia" w:asciiTheme="minorEastAsia" w:hAnsiTheme="minorEastAsia"/>
              </w:rPr>
              <w:t>（5）投标人需协助外教解决必要的生活需求，包括银行问题，医院，住房，手机电话，交通以及签证问题等；</w:t>
            </w:r>
          </w:p>
          <w:p>
            <w:pPr>
              <w:widowControl w:val="0"/>
              <w:rPr>
                <w:rFonts w:asciiTheme="minorEastAsia" w:hAnsiTheme="minorEastAsia"/>
              </w:rPr>
            </w:pPr>
            <w:r>
              <w:rPr>
                <w:rFonts w:hint="eastAsia" w:asciiTheme="minorEastAsia" w:hAnsiTheme="minorEastAsia"/>
              </w:rPr>
              <w:t>（6）投标人需关心外籍教师的生活，让其愉快教学。</w:t>
            </w:r>
          </w:p>
          <w:p>
            <w:pPr>
              <w:widowControl w:val="0"/>
              <w:rPr>
                <w:rFonts w:asciiTheme="minorEastAsia" w:hAnsiTheme="minorEastAsia"/>
                <w:b/>
              </w:rPr>
            </w:pPr>
            <w:r>
              <w:rPr>
                <w:rFonts w:hint="eastAsia" w:asciiTheme="minorEastAsia" w:hAnsiTheme="minorEastAsia"/>
                <w:bCs/>
              </w:rPr>
              <w:t>（7）投标人应及时对外籍教师的相关证件进行续期等服务，确保外籍教不应证件时效性影响其教学</w:t>
            </w:r>
          </w:p>
        </w:tc>
      </w:tr>
    </w:tbl>
    <w:p>
      <w:pPr>
        <w:rPr>
          <w:rFonts w:asciiTheme="minorEastAsia" w:hAnsiTheme="minorEastAsia"/>
          <w:b/>
          <w:bCs/>
        </w:rPr>
      </w:pPr>
      <w:r>
        <w:rPr>
          <w:rFonts w:hint="eastAsia" w:asciiTheme="minorEastAsia" w:hAnsiTheme="minorEastAsia"/>
          <w:b/>
          <w:bCs/>
        </w:rPr>
        <w:t>三、关于报价：</w:t>
      </w:r>
    </w:p>
    <w:p>
      <w:pPr>
        <w:ind w:firstLine="420" w:firstLineChars="200"/>
        <w:rPr>
          <w:rFonts w:asciiTheme="minorEastAsia" w:hAnsiTheme="minorEastAsia"/>
        </w:rPr>
      </w:pPr>
      <w:r>
        <w:rPr>
          <w:rFonts w:hint="eastAsia" w:asciiTheme="minorEastAsia" w:hAnsiTheme="minorEastAsia"/>
        </w:rPr>
        <w:t>本项目预算金额为人民币500000元，为本项目总预算。应包含本章采购内容的所有费用（含STREAM课程设计及指导、课程服务、外籍教师及管理人员工资、社保、劳保、福利、工伤额外保险、食宿、安全管理、税收等履行本项目的一切应尽之费用</w:t>
      </w:r>
      <w:r>
        <w:rPr>
          <w:rFonts w:asciiTheme="minorEastAsia" w:hAnsiTheme="minorEastAsia"/>
        </w:rPr>
        <w:t>）</w:t>
      </w:r>
      <w:r>
        <w:rPr>
          <w:rFonts w:hint="eastAsia" w:asciiTheme="minorEastAsia" w:hAnsiTheme="minorEastAsia"/>
        </w:rPr>
        <w:t>。</w:t>
      </w:r>
    </w:p>
    <w:p>
      <w:pPr>
        <w:pStyle w:val="2"/>
        <w:ind w:left="720" w:firstLine="0"/>
        <w:rPr>
          <w:highlight w:val="none"/>
        </w:rPr>
      </w:pPr>
    </w:p>
    <w:p>
      <w:pPr>
        <w:pStyle w:val="280"/>
        <w:numPr>
          <w:ilvl w:val="0"/>
          <w:numId w:val="0"/>
        </w:numPr>
        <w:spacing w:beforeLines="50" w:line="300" w:lineRule="auto"/>
        <w:ind w:left="360" w:leftChars="0"/>
        <w:jc w:val="center"/>
        <w:outlineLvl w:val="1"/>
        <w:rPr>
          <w:rFonts w:hint="eastAsia" w:ascii="Cambria" w:hAnsi="Cambria" w:eastAsia="宋体" w:cs="Times New Roman"/>
          <w:b/>
          <w:bCs/>
          <w:kern w:val="28"/>
          <w:sz w:val="28"/>
          <w:szCs w:val="32"/>
          <w:highlight w:val="yellow"/>
          <w:lang w:val="en-US" w:eastAsia="zh-CN" w:bidi="ar-SA"/>
        </w:rPr>
      </w:pPr>
      <w:r>
        <w:rPr>
          <w:highlight w:val="none"/>
        </w:rPr>
        <w:br w:type="page"/>
      </w:r>
      <w:bookmarkStart w:id="18" w:name="_Toc14744"/>
      <w:r>
        <w:rPr>
          <w:rFonts w:hint="eastAsia" w:ascii="Cambria" w:hAnsi="Cambria" w:eastAsia="宋体" w:cs="Times New Roman"/>
          <w:b/>
          <w:bCs/>
          <w:kern w:val="28"/>
          <w:sz w:val="28"/>
          <w:szCs w:val="32"/>
          <w:highlight w:val="none"/>
          <w:lang w:val="en-US" w:eastAsia="zh-CN" w:bidi="ar-SA"/>
        </w:rPr>
        <w:t>第四章</w:t>
      </w:r>
      <w:bookmarkEnd w:id="16"/>
      <w:bookmarkEnd w:id="17"/>
      <w:r>
        <w:rPr>
          <w:rFonts w:hint="eastAsia" w:ascii="Cambria" w:hAnsi="Cambria" w:eastAsia="宋体" w:cs="Times New Roman"/>
          <w:b/>
          <w:bCs/>
          <w:kern w:val="28"/>
          <w:sz w:val="28"/>
          <w:szCs w:val="32"/>
          <w:highlight w:val="none"/>
          <w:lang w:val="en-US" w:eastAsia="zh-CN" w:bidi="ar-SA"/>
        </w:rPr>
        <w:t>政府采购合同的签订、履约及验收</w:t>
      </w:r>
      <w:bookmarkEnd w:id="18"/>
    </w:p>
    <w:p>
      <w:pPr>
        <w:tabs>
          <w:tab w:val="clear" w:pos="426"/>
        </w:tabs>
        <w:jc w:val="center"/>
        <w:rPr>
          <w:b/>
          <w:sz w:val="24"/>
        </w:rPr>
      </w:pPr>
      <w:bookmarkStart w:id="19" w:name="_Toc432592818"/>
      <w:bookmarkStart w:id="20" w:name="_Toc398220526"/>
      <w:r>
        <w:rPr>
          <w:rFonts w:hint="eastAsia"/>
          <w:b/>
          <w:sz w:val="24"/>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（二）</w:t>
      </w:r>
      <w:r>
        <w:rPr>
          <w:rFonts w:cs="Times New Roman"/>
          <w:kern w:val="2"/>
          <w:szCs w:val="21"/>
        </w:rPr>
        <w:t>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（三）</w:t>
      </w:r>
      <w:r>
        <w:rPr>
          <w:rFonts w:cs="Times New Roman"/>
          <w:kern w:val="2"/>
          <w:szCs w:val="21"/>
        </w:rPr>
        <w:t>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（四）</w:t>
      </w:r>
      <w:r>
        <w:rPr>
          <w:rFonts w:cs="Times New Roman"/>
          <w:kern w:val="2"/>
          <w:szCs w:val="21"/>
        </w:rPr>
        <w:t>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rPr>
      </w:pPr>
      <w:r>
        <w:rPr>
          <w:rFonts w:cs="Times New Roman"/>
          <w:b/>
          <w:kern w:val="2"/>
          <w:szCs w:val="21"/>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（六）</w:t>
      </w:r>
      <w:r>
        <w:rPr>
          <w:rFonts w:cs="Times New Roman"/>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shd w:val="clear" w:color="auto" w:fill="auto"/>
        <w:tabs>
          <w:tab w:val="clear" w:pos="426"/>
        </w:tabs>
        <w:adjustRightInd/>
        <w:snapToGrid/>
        <w:spacing w:line="240" w:lineRule="auto"/>
        <w:jc w:val="left"/>
        <w:rPr>
          <w:b/>
          <w:sz w:val="24"/>
        </w:rPr>
      </w:pPr>
      <w:r>
        <w:rPr>
          <w:b/>
          <w:sz w:val="24"/>
        </w:rPr>
        <w:br w:type="page"/>
      </w:r>
    </w:p>
    <w:p>
      <w:pPr>
        <w:tabs>
          <w:tab w:val="clear" w:pos="426"/>
        </w:tabs>
        <w:jc w:val="center"/>
        <w:rPr>
          <w:b/>
          <w:sz w:val="24"/>
        </w:rPr>
      </w:pPr>
    </w:p>
    <w:p>
      <w:pPr>
        <w:tabs>
          <w:tab w:val="clear" w:pos="426"/>
        </w:tabs>
        <w:jc w:val="center"/>
        <w:rPr>
          <w:b/>
          <w:sz w:val="24"/>
        </w:rPr>
      </w:pPr>
      <w:bookmarkStart w:id="21" w:name="_Hlk28863300"/>
      <w:r>
        <w:rPr>
          <w:rFonts w:hint="eastAsia"/>
          <w:b/>
          <w:sz w:val="24"/>
        </w:rPr>
        <w:t>二、合同条款及格式</w:t>
      </w:r>
    </w:p>
    <w:p>
      <w:pPr>
        <w:tabs>
          <w:tab w:val="clear" w:pos="426"/>
        </w:tabs>
        <w:jc w:val="center"/>
        <w:rPr>
          <w:b/>
          <w:sz w:val="24"/>
          <w:highlight w:val="none"/>
        </w:rPr>
      </w:pPr>
      <w:r>
        <w:rPr>
          <w:rFonts w:hint="eastAsia"/>
          <w:b/>
          <w:sz w:val="24"/>
          <w:highlight w:val="none"/>
        </w:rPr>
        <w:t>有专业类别的格式合同范本请选择相应的合同</w:t>
      </w:r>
    </w:p>
    <w:p>
      <w:pPr>
        <w:tabs>
          <w:tab w:val="clear" w:pos="426"/>
        </w:tabs>
        <w:jc w:val="center"/>
        <w:rPr>
          <w:b/>
          <w:sz w:val="24"/>
          <w:highlight w:val="none"/>
        </w:rPr>
      </w:pPr>
      <w:r>
        <w:rPr>
          <w:rFonts w:hint="eastAsia"/>
          <w:b/>
          <w:sz w:val="24"/>
          <w:highlight w:val="none"/>
        </w:rPr>
        <w:t>（仅供参考）</w:t>
      </w:r>
    </w:p>
    <w:bookmarkEnd w:id="21"/>
    <w:p>
      <w:pPr>
        <w:widowControl w:val="0"/>
        <w:shd w:val="clear" w:color="auto" w:fill="auto"/>
        <w:tabs>
          <w:tab w:val="clear" w:pos="426"/>
        </w:tabs>
        <w:adjustRightInd/>
        <w:snapToGrid/>
        <w:spacing w:line="240" w:lineRule="auto"/>
        <w:rPr>
          <w:rFonts w:cs="Times New Roman"/>
          <w:b/>
          <w:bCs/>
          <w:kern w:val="2"/>
          <w:szCs w:val="21"/>
        </w:rPr>
      </w:pPr>
      <w:r>
        <w:rPr>
          <w:rFonts w:hint="eastAsia" w:cs="Times New Roman"/>
          <w:b/>
          <w:bCs/>
          <w:kern w:val="2"/>
          <w:szCs w:val="21"/>
        </w:rPr>
        <w:t>甲方：</w:t>
      </w:r>
      <w:r>
        <w:rPr>
          <w:rFonts w:cs="Times New Roman"/>
          <w:b/>
          <w:bCs/>
          <w:kern w:val="2"/>
          <w:szCs w:val="21"/>
          <w:u w:val="single"/>
        </w:rPr>
        <w:t>_</w:t>
      </w:r>
      <w:r>
        <w:rPr>
          <w:rFonts w:hint="eastAsia" w:cs="Times New Roman"/>
          <w:b/>
          <w:bCs/>
          <w:kern w:val="2"/>
          <w:szCs w:val="21"/>
          <w:u w:val="single"/>
        </w:rPr>
        <w:t>_</w:t>
      </w:r>
      <w:r>
        <w:rPr>
          <w:rFonts w:cs="Times New Roman"/>
          <w:b/>
          <w:bCs/>
          <w:kern w:val="2"/>
          <w:szCs w:val="21"/>
          <w:u w:val="single"/>
        </w:rPr>
        <w:t>______</w:t>
      </w:r>
    </w:p>
    <w:p>
      <w:pPr>
        <w:widowControl w:val="0"/>
        <w:shd w:val="clear" w:color="auto" w:fill="auto"/>
        <w:tabs>
          <w:tab w:val="clear" w:pos="426"/>
        </w:tabs>
        <w:adjustRightInd/>
        <w:snapToGrid/>
        <w:spacing w:line="240" w:lineRule="auto"/>
        <w:rPr>
          <w:rFonts w:cs="Times New Roman"/>
          <w:b/>
          <w:bCs/>
          <w:kern w:val="2"/>
          <w:szCs w:val="21"/>
        </w:rPr>
      </w:pPr>
      <w:r>
        <w:rPr>
          <w:rFonts w:hint="eastAsia" w:cs="Times New Roman"/>
          <w:b/>
          <w:bCs/>
          <w:kern w:val="2"/>
          <w:szCs w:val="21"/>
        </w:rPr>
        <w:t>乙方：</w:t>
      </w:r>
      <w:r>
        <w:rPr>
          <w:rFonts w:cs="Times New Roman"/>
          <w:b/>
          <w:bCs/>
          <w:kern w:val="2"/>
          <w:szCs w:val="21"/>
          <w:u w:val="single"/>
        </w:rPr>
        <w:t>________</w:t>
      </w:r>
    </w:p>
    <w:p>
      <w:pPr>
        <w:widowControl w:val="0"/>
        <w:shd w:val="clear" w:color="auto" w:fill="auto"/>
        <w:tabs>
          <w:tab w:val="clear" w:pos="426"/>
        </w:tabs>
        <w:adjustRightInd/>
        <w:snapToGrid/>
        <w:spacing w:line="240" w:lineRule="auto"/>
        <w:rPr>
          <w:rFonts w:cs="Times New Roman"/>
          <w:kern w:val="2"/>
          <w:szCs w:val="21"/>
        </w:rPr>
      </w:pPr>
    </w:p>
    <w:p>
      <w:pPr>
        <w:widowControl w:val="0"/>
        <w:shd w:val="clear" w:color="auto" w:fill="auto"/>
        <w:tabs>
          <w:tab w:val="clear" w:pos="426"/>
        </w:tabs>
        <w:adjustRightInd/>
        <w:snapToGrid/>
        <w:spacing w:line="240" w:lineRule="auto"/>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根据深圳市政府采购中心</w:t>
      </w:r>
      <w:r>
        <w:rPr>
          <w:rFonts w:hint="eastAsia" w:cs="Times New Roman"/>
          <w:kern w:val="2"/>
          <w:szCs w:val="21"/>
          <w:u w:val="single"/>
        </w:rPr>
        <w:t>__________</w:t>
      </w:r>
      <w:r>
        <w:rPr>
          <w:rFonts w:hint="eastAsia" w:cs="Times New Roman"/>
          <w:kern w:val="2"/>
          <w:szCs w:val="21"/>
        </w:rPr>
        <w:t>号招标项目的投标结果，由</w:t>
      </w:r>
      <w:r>
        <w:rPr>
          <w:rFonts w:hint="eastAsia" w:cs="Times New Roman"/>
          <w:kern w:val="2"/>
          <w:szCs w:val="21"/>
          <w:u w:val="single"/>
        </w:rPr>
        <w:t>_____________</w:t>
      </w:r>
      <w:r>
        <w:rPr>
          <w:rFonts w:hint="eastAsia" w:cs="Times New Roman"/>
          <w:kern w:val="2"/>
          <w:szCs w:val="21"/>
        </w:rPr>
        <w:t>单位为中标方。按照《中华人民共和国经济合同法》和《深圳经济特区政府采购条例》，经深圳市</w:t>
      </w:r>
      <w:r>
        <w:rPr>
          <w:rFonts w:hint="eastAsia" w:cs="Times New Roman"/>
          <w:kern w:val="2"/>
          <w:szCs w:val="21"/>
          <w:u w:val="single"/>
        </w:rPr>
        <w:t>_________</w:t>
      </w:r>
      <w:r>
        <w:rPr>
          <w:rFonts w:hint="eastAsia" w:cs="Times New Roman"/>
          <w:kern w:val="2"/>
          <w:szCs w:val="21"/>
        </w:rPr>
        <w:t>（以下简称甲方）和</w:t>
      </w:r>
      <w:r>
        <w:rPr>
          <w:rFonts w:hint="eastAsia" w:cs="Times New Roman"/>
          <w:kern w:val="2"/>
          <w:szCs w:val="21"/>
          <w:u w:val="single"/>
        </w:rPr>
        <w:t>__________________________</w:t>
      </w:r>
      <w:r>
        <w:rPr>
          <w:rFonts w:hint="eastAsia" w:cs="Times New Roman"/>
          <w:kern w:val="2"/>
          <w:szCs w:val="21"/>
        </w:rPr>
        <w:t>单位（以下简称乙方）协商，就甲方委托乙方承担</w:t>
      </w:r>
      <w:r>
        <w:rPr>
          <w:rFonts w:hint="eastAsia" w:cs="Times New Roman"/>
          <w:b/>
          <w:bCs/>
          <w:snapToGrid w:val="0"/>
          <w:szCs w:val="21"/>
          <w:u w:val="single"/>
          <w:lang w:val="zh-CN"/>
        </w:rPr>
        <w:t>______________________服务项目</w:t>
      </w:r>
      <w:r>
        <w:rPr>
          <w:rFonts w:hint="eastAsia" w:cs="Times New Roman"/>
          <w:kern w:val="2"/>
          <w:szCs w:val="21"/>
        </w:rPr>
        <w:t>，达成以下合同条款：</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第一条　项目概况</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项目名称：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项目内容：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服务时间：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合同价款：合同总价为</w:t>
      </w:r>
      <w:r>
        <w:rPr>
          <w:rFonts w:hint="eastAsia" w:cs="Times New Roman"/>
          <w:kern w:val="2"/>
          <w:szCs w:val="21"/>
          <w:u w:val="single"/>
        </w:rPr>
        <w:t>_________</w:t>
      </w:r>
      <w:r>
        <w:rPr>
          <w:rFonts w:hint="eastAsia" w:cs="Times New Roman"/>
          <w:kern w:val="2"/>
          <w:szCs w:val="21"/>
        </w:rPr>
        <w:t>元，含一切税、费。</w:t>
      </w:r>
      <w:r>
        <w:rPr>
          <w:rFonts w:ascii="Times New Roman" w:hAnsi="Times New Roman" w:cs="Times New Roman"/>
          <w:kern w:val="2"/>
        </w:rPr>
        <w:t>本合同总价包括</w:t>
      </w:r>
      <w:r>
        <w:rPr>
          <w:rFonts w:hint="eastAsia" w:cs="Times New Roman"/>
          <w:kern w:val="2"/>
          <w:szCs w:val="21"/>
        </w:rPr>
        <w:t>乙方为实施本项目</w:t>
      </w:r>
      <w:r>
        <w:rPr>
          <w:rFonts w:hint="eastAsia" w:cs="Times New Roman"/>
          <w:kern w:val="2"/>
          <w:szCs w:val="21"/>
          <w:lang w:eastAsia="zh-CN"/>
        </w:rPr>
        <w:t>的所有费用</w:t>
      </w:r>
      <w:r>
        <w:rPr>
          <w:rFonts w:ascii="Times New Roman" w:hAnsi="Times New Roman" w:cs="Times New Roman"/>
          <w:kern w:val="2"/>
        </w:rPr>
        <w:t>，为固定不变价格，且不随通货膨胀的影响而波动。合同总价包括</w:t>
      </w:r>
      <w:r>
        <w:rPr>
          <w:rFonts w:hint="eastAsia" w:cs="Times New Roman"/>
          <w:kern w:val="2"/>
          <w:szCs w:val="21"/>
        </w:rPr>
        <w:t>乙方</w:t>
      </w:r>
      <w:r>
        <w:rPr>
          <w:rFonts w:ascii="Times New Roman" w:hAnsi="Times New Roman" w:cs="Times New Roman"/>
          <w:kern w:val="2"/>
        </w:rPr>
        <w:t>履行本合同义务所发生的一切费用和支出和以各种方式寄送技术资料到</w:t>
      </w:r>
      <w:r>
        <w:rPr>
          <w:rFonts w:hint="eastAsia" w:ascii="Times New Roman" w:hAnsi="Times New Roman" w:cs="Times New Roman"/>
          <w:kern w:val="2"/>
        </w:rPr>
        <w:t>甲</w:t>
      </w:r>
      <w:r>
        <w:rPr>
          <w:rFonts w:ascii="Times New Roman" w:hAnsi="Times New Roman" w:cs="Times New Roman"/>
          <w:kern w:val="2"/>
        </w:rPr>
        <w:t>方办公室所发生的费用。如发生本合同规定的不可抗力，合同总价可经双方友好协商予以调整。</w:t>
      </w:r>
    </w:p>
    <w:p>
      <w:pPr>
        <w:widowControl w:val="0"/>
        <w:shd w:val="clear" w:color="auto" w:fill="auto"/>
        <w:tabs>
          <w:tab w:val="clear" w:pos="426"/>
        </w:tabs>
        <w:adjustRightInd/>
        <w:snapToGrid/>
        <w:spacing w:line="240" w:lineRule="auto"/>
        <w:ind w:firstLine="420"/>
        <w:rPr>
          <w:rFonts w:cs="Times New Roman"/>
          <w:kern w:val="2"/>
          <w:szCs w:val="21"/>
        </w:rPr>
      </w:pPr>
      <w:r>
        <w:rPr>
          <w:rFonts w:hint="eastAsia" w:cs="Times New Roman"/>
          <w:kern w:val="2"/>
          <w:szCs w:val="21"/>
        </w:rPr>
        <w:t>支付方式：分期支付。</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第二条  服务范围</w:t>
      </w:r>
    </w:p>
    <w:p>
      <w:pPr>
        <w:widowControl w:val="0"/>
        <w:shd w:val="clear" w:color="auto" w:fill="auto"/>
        <w:tabs>
          <w:tab w:val="clear" w:pos="426"/>
        </w:tabs>
        <w:adjustRightInd/>
        <w:snapToGrid/>
        <w:spacing w:line="240" w:lineRule="auto"/>
        <w:ind w:left="0" w:leftChars="0" w:firstLine="420" w:firstLineChars="200"/>
        <w:rPr>
          <w:rFonts w:cs="Times New Roman"/>
          <w:kern w:val="2"/>
          <w:szCs w:val="21"/>
        </w:rPr>
      </w:pPr>
      <w:r>
        <w:rPr>
          <w:rFonts w:hint="eastAsia" w:cs="Times New Roman"/>
          <w:kern w:val="2"/>
          <w:szCs w:val="21"/>
        </w:rPr>
        <w:t xml:space="preserve">1.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2.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3.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 其他合同未明示的相关工作。</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第三条  时间要求及阶段成果</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1.合同签订</w:t>
      </w:r>
      <w:r>
        <w:rPr>
          <w:rFonts w:hint="eastAsia" w:cs="Times New Roman"/>
          <w:kern w:val="2"/>
          <w:szCs w:val="21"/>
          <w:u w:val="single"/>
        </w:rPr>
        <w:t>___</w:t>
      </w:r>
      <w:r>
        <w:rPr>
          <w:rFonts w:hint="eastAsia" w:cs="Times New Roman"/>
          <w:kern w:val="2"/>
          <w:szCs w:val="21"/>
        </w:rPr>
        <w:t>天内完成项目实施的准备工作，包括工作大纲和细则的编制；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 xml:space="preserve">2.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第四条  咨询服务资料归属</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kern w:val="2"/>
        </w:rPr>
      </w:pPr>
      <w:r>
        <w:rPr>
          <w:rFonts w:ascii="Times New Roman" w:hAnsi="Times New Roman" w:cs="Times New Roman"/>
          <w:kern w:val="2"/>
        </w:rPr>
        <w:t>1.所有提交给</w:t>
      </w:r>
      <w:r>
        <w:rPr>
          <w:rFonts w:hint="eastAsia" w:ascii="Times New Roman" w:hAnsi="Times New Roman" w:cs="Times New Roman"/>
          <w:kern w:val="2"/>
        </w:rPr>
        <w:t>甲</w:t>
      </w:r>
      <w:r>
        <w:rPr>
          <w:rFonts w:ascii="Times New Roman" w:hAnsi="Times New Roman" w:cs="Times New Roman"/>
          <w:kern w:val="2"/>
        </w:rPr>
        <w:t>方的咨询服务</w:t>
      </w:r>
      <w:r>
        <w:rPr>
          <w:rFonts w:hint="eastAsia" w:ascii="Times New Roman" w:hAnsi="Times New Roman" w:cs="Times New Roman"/>
          <w:kern w:val="2"/>
        </w:rPr>
        <w:t>文件</w:t>
      </w:r>
      <w:r>
        <w:rPr>
          <w:rFonts w:ascii="Times New Roman" w:hAnsi="Times New Roman" w:cs="Times New Roman"/>
          <w:kern w:val="2"/>
        </w:rPr>
        <w:t>及相关的资料的最后文本，包括为履行技术咨询服务范围所编制的图纸、计划和证明资料等，都属于</w:t>
      </w:r>
      <w:r>
        <w:rPr>
          <w:rFonts w:hint="eastAsia" w:ascii="Times New Roman" w:hAnsi="Times New Roman" w:cs="Times New Roman"/>
          <w:kern w:val="2"/>
        </w:rPr>
        <w:t>甲</w:t>
      </w:r>
      <w:r>
        <w:rPr>
          <w:rFonts w:ascii="Times New Roman" w:hAnsi="Times New Roman" w:cs="Times New Roman"/>
          <w:kern w:val="2"/>
        </w:rPr>
        <w:t>方的财产，</w:t>
      </w:r>
      <w:r>
        <w:rPr>
          <w:rFonts w:hint="eastAsia" w:cs="Times New Roman"/>
          <w:kern w:val="2"/>
          <w:szCs w:val="21"/>
        </w:rPr>
        <w:t>乙</w:t>
      </w:r>
      <w:r>
        <w:rPr>
          <w:rFonts w:ascii="Times New Roman" w:hAnsi="Times New Roman" w:cs="Times New Roman"/>
          <w:kern w:val="2"/>
        </w:rPr>
        <w:t>方在提交给</w:t>
      </w:r>
      <w:r>
        <w:rPr>
          <w:rFonts w:hint="eastAsia" w:ascii="Times New Roman" w:hAnsi="Times New Roman" w:cs="Times New Roman"/>
          <w:kern w:val="2"/>
        </w:rPr>
        <w:t>甲</w:t>
      </w:r>
      <w:r>
        <w:rPr>
          <w:rFonts w:ascii="Times New Roman" w:hAnsi="Times New Roman" w:cs="Times New Roman"/>
          <w:kern w:val="2"/>
        </w:rPr>
        <w:t>方之前应将上述资料进行整理归类和编制索引</w:t>
      </w:r>
      <w:r>
        <w:rPr>
          <w:rFonts w:hint="eastAsia" w:ascii="Times New Roman" w:hAnsi="Times New Roman" w:cs="Times New Roman"/>
          <w:kern w:val="2"/>
        </w:rPr>
        <w:t>。</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kern w:val="2"/>
        </w:rPr>
      </w:pPr>
      <w:r>
        <w:rPr>
          <w:rFonts w:ascii="Times New Roman" w:hAnsi="Times New Roman" w:cs="Times New Roman"/>
          <w:kern w:val="2"/>
        </w:rPr>
        <w:t>2.</w:t>
      </w:r>
      <w:r>
        <w:rPr>
          <w:rFonts w:hint="eastAsia" w:cs="Times New Roman"/>
          <w:kern w:val="2"/>
          <w:szCs w:val="21"/>
        </w:rPr>
        <w:t>乙</w:t>
      </w:r>
      <w:r>
        <w:rPr>
          <w:rFonts w:ascii="Times New Roman" w:hAnsi="Times New Roman" w:cs="Times New Roman"/>
          <w:kern w:val="2"/>
        </w:rPr>
        <w:t>方未经</w:t>
      </w:r>
      <w:r>
        <w:rPr>
          <w:rFonts w:hint="eastAsia" w:ascii="Times New Roman" w:hAnsi="Times New Roman" w:cs="Times New Roman"/>
          <w:kern w:val="2"/>
        </w:rPr>
        <w:t>甲</w:t>
      </w:r>
      <w:r>
        <w:rPr>
          <w:rFonts w:ascii="Times New Roman" w:hAnsi="Times New Roman" w:cs="Times New Roman"/>
          <w:kern w:val="2"/>
        </w:rPr>
        <w:t>方的书面同意，不得将上述资料用于与本咨询服务项目之外的任何项目</w:t>
      </w:r>
      <w:r>
        <w:rPr>
          <w:rFonts w:hint="eastAsia" w:ascii="Times New Roman" w:hAnsi="Times New Roman" w:cs="Times New Roman"/>
          <w:kern w:val="2"/>
        </w:rPr>
        <w:t>。</w:t>
      </w:r>
    </w:p>
    <w:p>
      <w:pPr>
        <w:widowControl w:val="0"/>
        <w:shd w:val="clear" w:color="auto" w:fill="auto"/>
        <w:tabs>
          <w:tab w:val="clear" w:pos="426"/>
        </w:tabs>
        <w:adjustRightInd/>
        <w:snapToGrid/>
        <w:spacing w:line="240" w:lineRule="auto"/>
        <w:ind w:firstLine="420" w:firstLineChars="200"/>
        <w:rPr>
          <w:rFonts w:ascii="Times New Roman" w:hAnsi="Times New Roman" w:cs="Times New Roman"/>
          <w:kern w:val="2"/>
        </w:rPr>
      </w:pPr>
      <w:r>
        <w:rPr>
          <w:rFonts w:hint="eastAsia" w:ascii="Times New Roman" w:hAnsi="Times New Roman" w:cs="Times New Roman"/>
          <w:kern w:val="2"/>
        </w:rPr>
        <w:t>3.</w:t>
      </w:r>
      <w:r>
        <w:rPr>
          <w:rFonts w:ascii="Times New Roman" w:hAnsi="Times New Roman" w:cs="Times New Roman"/>
          <w:kern w:val="2"/>
        </w:rPr>
        <w:t>合同履行</w:t>
      </w:r>
      <w:r>
        <w:rPr>
          <w:rFonts w:hint="eastAsia" w:ascii="Times New Roman" w:hAnsi="Times New Roman" w:cs="Times New Roman"/>
          <w:kern w:val="2"/>
        </w:rPr>
        <w:t>完毕，</w:t>
      </w:r>
      <w:r>
        <w:rPr>
          <w:rFonts w:ascii="Times New Roman" w:hAnsi="Times New Roman" w:cs="Times New Roman"/>
          <w:kern w:val="2"/>
        </w:rPr>
        <w:t>未经</w:t>
      </w:r>
      <w:r>
        <w:rPr>
          <w:rFonts w:hint="eastAsia" w:ascii="Times New Roman" w:hAnsi="Times New Roman" w:cs="Times New Roman"/>
          <w:kern w:val="2"/>
        </w:rPr>
        <w:t>甲</w:t>
      </w:r>
      <w:r>
        <w:rPr>
          <w:rFonts w:ascii="Times New Roman" w:hAnsi="Times New Roman" w:cs="Times New Roman"/>
          <w:kern w:val="2"/>
        </w:rPr>
        <w:t>方的书面同意</w:t>
      </w:r>
      <w:r>
        <w:rPr>
          <w:rFonts w:hint="eastAsia" w:ascii="Times New Roman" w:hAnsi="Times New Roman" w:cs="Times New Roman"/>
          <w:kern w:val="2"/>
        </w:rPr>
        <w:t>，</w:t>
      </w:r>
      <w:r>
        <w:rPr>
          <w:rFonts w:hint="eastAsia" w:cs="Times New Roman"/>
          <w:kern w:val="2"/>
          <w:szCs w:val="21"/>
        </w:rPr>
        <w:t>乙</w:t>
      </w:r>
      <w:r>
        <w:rPr>
          <w:rFonts w:ascii="Times New Roman" w:hAnsi="Times New Roman" w:cs="Times New Roman"/>
          <w:kern w:val="2"/>
        </w:rPr>
        <w:t>方</w:t>
      </w:r>
      <w:r>
        <w:rPr>
          <w:rFonts w:hint="eastAsia" w:ascii="Times New Roman" w:hAnsi="Times New Roman" w:cs="Times New Roman"/>
          <w:kern w:val="2"/>
        </w:rPr>
        <w:t>不得保存在</w:t>
      </w:r>
      <w:r>
        <w:rPr>
          <w:rFonts w:ascii="Times New Roman" w:hAnsi="Times New Roman" w:cs="Times New Roman"/>
          <w:kern w:val="2"/>
        </w:rPr>
        <w:t>履行合同过程中所获得或接触到的任何</w:t>
      </w:r>
      <w:r>
        <w:rPr>
          <w:rFonts w:hint="eastAsia" w:cs="Times New Roman"/>
          <w:kern w:val="2"/>
          <w:szCs w:val="21"/>
        </w:rPr>
        <w:t>内部数据资料。</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第五条  甲方的义务</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1.负责与本咨询服务项目有关的第三方的协调，提供开展咨询服务工作的外部条件。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2.向乙方提供与本项目咨询服务工作有关的资料。</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3.负责组织有关专家对项目试验成果评估报告的评审。</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第七条　乙方的义务</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１、应按照</w:t>
      </w:r>
      <w:r>
        <w:rPr>
          <w:rFonts w:hint="eastAsia" w:cs="Times New Roman"/>
          <w:kern w:val="2"/>
          <w:szCs w:val="21"/>
          <w:u w:val="single"/>
        </w:rPr>
        <w:t>__________</w:t>
      </w:r>
      <w:r>
        <w:rPr>
          <w:rFonts w:hint="eastAsia" w:cs="Times New Roman"/>
          <w:kern w:val="2"/>
          <w:szCs w:val="21"/>
        </w:rPr>
        <w:t>号招标文件、乙方投标文件要求按期完成本项目咨询服务工作。</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2.负责组织项目的实施，保证工程进度和成桥荷载试验工作质量，并满足交通部交工验收相关标准。</w:t>
      </w:r>
    </w:p>
    <w:p>
      <w:pPr>
        <w:widowControl w:val="0"/>
        <w:shd w:val="clear" w:color="auto" w:fill="auto"/>
        <w:tabs>
          <w:tab w:val="clear" w:pos="426"/>
        </w:tabs>
        <w:adjustRightInd/>
        <w:snapToGrid/>
        <w:spacing w:line="240" w:lineRule="auto"/>
        <w:ind w:firstLine="420" w:firstLineChars="200"/>
        <w:rPr>
          <w:rFonts w:cs="Times New Roman"/>
          <w:color w:val="FF0000"/>
          <w:kern w:val="2"/>
          <w:szCs w:val="21"/>
        </w:rPr>
      </w:pPr>
      <w:r>
        <w:rPr>
          <w:rFonts w:hint="eastAsia" w:cs="Times New Roman"/>
          <w:kern w:val="2"/>
          <w:szCs w:val="21"/>
        </w:rPr>
        <w:t>3.</w:t>
      </w:r>
      <w:r>
        <w:rPr>
          <w:rFonts w:hint="eastAsia" w:cs="Times New Roman"/>
          <w:kern w:val="2"/>
        </w:rPr>
        <w:t>向甲方提交检测资料等各</w:t>
      </w:r>
      <w:r>
        <w:rPr>
          <w:rFonts w:hint="eastAsia" w:cs="Times New Roman"/>
          <w:kern w:val="2"/>
          <w:u w:val="single"/>
        </w:rPr>
        <w:t>______</w:t>
      </w:r>
      <w:r>
        <w:rPr>
          <w:rFonts w:hint="eastAsia" w:cs="Times New Roman"/>
          <w:kern w:val="2"/>
        </w:rPr>
        <w:t>套，一套电子版文件。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4.在履行合同期间或合同规定期限内，不得泄露与本合同规定业务活动有关的保密资料。</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第八条  甲方的权利</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w:t>
      </w:r>
      <w:r>
        <w:rPr>
          <w:rFonts w:hint="eastAsia" w:cs="Times New Roman"/>
          <w:kern w:val="2"/>
          <w:szCs w:val="21"/>
        </w:rPr>
        <w:t>有权向乙方询问工作进展情况及相关的内容。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2.</w:t>
      </w:r>
      <w:r>
        <w:rPr>
          <w:rFonts w:hint="eastAsia" w:cs="Times New Roman"/>
          <w:kern w:val="2"/>
          <w:szCs w:val="21"/>
        </w:rPr>
        <w:t>有权阐述对具体问题的意见和建议。</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w:t>
      </w:r>
      <w:r>
        <w:rPr>
          <w:rFonts w:hint="eastAsia" w:cs="Times New Roman"/>
          <w:kern w:val="2"/>
          <w:szCs w:val="21"/>
        </w:rPr>
        <w:t>当甲方认定乙方人员不按合同履行其职责，或与第三人串通给甲方造成经济损失的，甲方有权要求更换人员，直至终止合同并要求乙方承担相应的赔偿责任。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第九条  乙方的权利</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w:t>
      </w:r>
      <w:r>
        <w:rPr>
          <w:rFonts w:hint="eastAsia" w:cs="Times New Roman"/>
          <w:kern w:val="2"/>
          <w:szCs w:val="21"/>
        </w:rPr>
        <w:t>乙方在本项目服务过程中，如甲方提供的资料不明确时可向甲方提出书面报告。</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2.</w:t>
      </w:r>
      <w:r>
        <w:rPr>
          <w:rFonts w:hint="eastAsia" w:cs="Times New Roman"/>
          <w:kern w:val="2"/>
          <w:szCs w:val="21"/>
        </w:rPr>
        <w:t>乙方在本项目服务过程中，有权对第三方提出与本咨询服务业务有关的问题进行核对或查问。</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第十条  甲方的责任</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1.应当履行本合同约定的义务，如有违反则应当承担违约责任，赔偿给乙方造成的损失。</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2.甲方向乙方提出赔偿要求不能成立时，则应补偿由于该赔偿或其他要求所导致乙方的各种费用的支出。</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第十一条  乙方的责任</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1.乙方的责任期即本合同有效期。如因非乙方的责任造成进度的推迟或延误而超过约定的日期，双方应进一步约定相应延长合同有效期。</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2.乙方的责任期内，应当履行本合同中约定的义务，因乙方的单方过失造成的经济损失，应当向甲方进行赔偿。</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3.乙方对甲方或第三方所提出的问题不能及时核对或答复，导致合同不能全部或部分履行，乙方应承担责任。</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4.乙方向甲方提出赔偿要求不能成立时，则应补偿由于该赔偿或其他要求所导致甲方的各种费用的支出。</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第十二条  人员要求</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1.参加本项目试验的人员必须具有国家和有关部门规定的相应资质。</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 参加本项目的试验人员的配置必须与投标文件中的服务承诺书和试验服务组织实施方案一致。</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3.必须以直属试验人员参与本项目服务，不得使用挂靠队伍。</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第十三条  乙方咨询服务工具要求</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1.乙方应配备中标项目所需的足够数量的仪器、仪表以及工具等设备。用户不需向乙方提供施工工具和仪器、仪表。</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2.乙方在提供服务过程中应自备车辆。</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第十四条  保密要求</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w:t>
      </w:r>
      <w:r>
        <w:rPr>
          <w:rFonts w:cs="Times New Roman"/>
          <w:kern w:val="2"/>
          <w:szCs w:val="21"/>
        </w:rPr>
        <w:t>乙方在履行合同过程中所获得或接触到的任何</w:t>
      </w:r>
      <w:r>
        <w:rPr>
          <w:rFonts w:hint="eastAsia" w:cs="Times New Roman"/>
          <w:kern w:val="2"/>
          <w:szCs w:val="21"/>
        </w:rPr>
        <w:t>内部数据资料，未经甲方同意，不得向第三方透露。</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w:t>
      </w:r>
      <w:r>
        <w:rPr>
          <w:rFonts w:cs="Times New Roman"/>
          <w:kern w:val="2"/>
          <w:szCs w:val="21"/>
        </w:rPr>
        <w:t>乙方</w:t>
      </w:r>
      <w:r>
        <w:rPr>
          <w:rFonts w:hint="eastAsia" w:cs="Times New Roman"/>
          <w:kern w:val="2"/>
          <w:szCs w:val="21"/>
        </w:rPr>
        <w:t>实施项目的一切程序都应符合国家安全、保密的有关规定和标准。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w:t>
      </w:r>
      <w:r>
        <w:rPr>
          <w:rFonts w:cs="Times New Roman"/>
          <w:kern w:val="2"/>
          <w:szCs w:val="21"/>
        </w:rPr>
        <w:t>乙方</w:t>
      </w:r>
      <w:r>
        <w:rPr>
          <w:rFonts w:hint="eastAsia" w:cs="Times New Roman"/>
          <w:kern w:val="2"/>
          <w:szCs w:val="21"/>
        </w:rPr>
        <w:t>参加项目的有关人员均需同甲方签订保密协议。</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 xml:space="preserve">第十五条  验收     </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1.下列文件的验收分为</w:t>
      </w:r>
      <w:r>
        <w:rPr>
          <w:rFonts w:hint="eastAsia" w:cs="Times New Roman"/>
          <w:kern w:val="2"/>
          <w:szCs w:val="21"/>
          <w:u w:val="single"/>
        </w:rPr>
        <w:t>__________三</w:t>
      </w:r>
      <w:r>
        <w:rPr>
          <w:rFonts w:hint="eastAsia" w:cs="Times New Roman"/>
          <w:kern w:val="2"/>
          <w:szCs w:val="21"/>
        </w:rPr>
        <w:t>个阶段:</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2.其余文件和工作由用户组织有关技术人员根据国家和行业有关规范、规程、标准和用户需求直接验收。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3.验收依据为</w:t>
      </w:r>
      <w:r>
        <w:rPr>
          <w:rFonts w:hint="eastAsia" w:cs="Times New Roman"/>
          <w:kern w:val="2"/>
          <w:szCs w:val="21"/>
          <w:u w:val="single"/>
        </w:rPr>
        <w:t>___________</w:t>
      </w:r>
      <w:r>
        <w:rPr>
          <w:rFonts w:hint="eastAsia" w:cs="Times New Roman"/>
          <w:kern w:val="2"/>
          <w:szCs w:val="21"/>
        </w:rPr>
        <w:t>号招标文件、乙方投标文件，国家和行业有关规范、规程和标准。</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第十六条  付款方式</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1.合同签订后</w:t>
      </w:r>
      <w:r>
        <w:rPr>
          <w:rFonts w:hint="eastAsia" w:cs="Times New Roman"/>
          <w:kern w:val="2"/>
          <w:szCs w:val="21"/>
          <w:u w:val="single"/>
        </w:rPr>
        <w:t>_____</w:t>
      </w:r>
      <w:r>
        <w:rPr>
          <w:rFonts w:hint="eastAsia" w:cs="Times New Roman"/>
          <w:kern w:val="2"/>
          <w:szCs w:val="21"/>
        </w:rPr>
        <w:t>天内，甲方向乙方支付合同总价</w:t>
      </w:r>
      <w:r>
        <w:rPr>
          <w:rFonts w:hint="eastAsia" w:cs="Times New Roman"/>
          <w:kern w:val="2"/>
          <w:szCs w:val="21"/>
          <w:u w:val="single"/>
        </w:rPr>
        <w:t>____</w:t>
      </w:r>
      <w:r>
        <w:rPr>
          <w:rFonts w:hint="eastAsia" w:cs="Times New Roman"/>
          <w:kern w:val="2"/>
          <w:szCs w:val="21"/>
        </w:rPr>
        <w:t>%的款项。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2.检测完成并提交评估报告后，甲方向乙方支付合同总价</w:t>
      </w:r>
      <w:r>
        <w:rPr>
          <w:rFonts w:hint="eastAsia" w:cs="Times New Roman"/>
          <w:kern w:val="2"/>
          <w:szCs w:val="21"/>
          <w:u w:val="single"/>
        </w:rPr>
        <w:t>____</w:t>
      </w:r>
      <w:r>
        <w:rPr>
          <w:rFonts w:hint="eastAsia" w:cs="Times New Roman"/>
          <w:kern w:val="2"/>
          <w:szCs w:val="21"/>
        </w:rPr>
        <w:t>%的款项。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3.报告通过专家评审后，甲方向乙方支付合同总价</w:t>
      </w:r>
      <w:r>
        <w:rPr>
          <w:rFonts w:hint="eastAsia" w:cs="Times New Roman"/>
          <w:kern w:val="2"/>
          <w:szCs w:val="21"/>
          <w:u w:val="single"/>
        </w:rPr>
        <w:t>____</w:t>
      </w:r>
      <w:r>
        <w:rPr>
          <w:rFonts w:hint="eastAsia" w:cs="Times New Roman"/>
          <w:kern w:val="2"/>
          <w:szCs w:val="21"/>
        </w:rPr>
        <w:t>%的款项。</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第十七条  争议解决办法</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执行本合同发生的争议，由甲乙双方协商解决。</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第十八条  风险责任</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１、乙方应完全地按照</w:t>
      </w:r>
      <w:r>
        <w:rPr>
          <w:rFonts w:hint="eastAsia" w:cs="Times New Roman"/>
          <w:kern w:val="2"/>
          <w:szCs w:val="21"/>
          <w:u w:val="single"/>
        </w:rPr>
        <w:t>___________</w:t>
      </w:r>
      <w:r>
        <w:rPr>
          <w:rFonts w:hint="eastAsia" w:cs="Times New Roman"/>
          <w:kern w:val="2"/>
          <w:szCs w:val="21"/>
        </w:rPr>
        <w:t>号招标文件的要求和乙方投标文件的承诺完成本项目，出于自身财务、技术、人力等原因导致项目失败的，应承担全部责任。</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2.乙方在实施荷载试验过程中应对自身的安全生产负责，若由乙方原因发生的各种事故甲方不承担任何责任。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第十九条  违约责任</w:t>
      </w:r>
    </w:p>
    <w:p>
      <w:pPr>
        <w:widowControl w:val="0"/>
        <w:shd w:val="clear" w:color="auto" w:fill="auto"/>
        <w:tabs>
          <w:tab w:val="clear" w:pos="426"/>
        </w:tabs>
        <w:adjustRightInd/>
        <w:snapToGrid/>
        <w:spacing w:before="190" w:line="240" w:lineRule="auto"/>
        <w:ind w:firstLine="420" w:firstLineChars="200"/>
        <w:rPr>
          <w:rFonts w:ascii="Times New Roman" w:hAnsi="Times New Roman" w:cs="Times New Roman"/>
          <w:kern w:val="2"/>
          <w:szCs w:val="21"/>
        </w:rPr>
      </w:pPr>
      <w:r>
        <w:rPr>
          <w:rFonts w:hint="eastAsia" w:ascii="Times New Roman" w:hAnsi="Times New Roman" w:cs="Times New Roman"/>
          <w:kern w:val="2"/>
          <w:szCs w:val="21"/>
        </w:rPr>
        <w:t>１、因乙方原因，未能按规定时间完成有关工作的，每延误一天，甲方可在支付合同余款中扣除合同价款千分之一。</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2.由于乙方原因造成试验成果质量低劣，不能满足大纲要求时，应继续完善试验工作，其费用由乙方承担。</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3.如乙方提供的咨询服务文件不符合质量要求，必须在甲方提出要求后7天内无条件修改，其费用由乙方承担。</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第二十条  其他</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1.本合同与</w:t>
      </w:r>
      <w:r>
        <w:rPr>
          <w:rFonts w:hint="eastAsia" w:cs="Times New Roman"/>
          <w:kern w:val="2"/>
          <w:szCs w:val="21"/>
          <w:u w:val="single"/>
        </w:rPr>
        <w:t>________</w:t>
      </w:r>
      <w:r>
        <w:rPr>
          <w:rFonts w:hint="eastAsia" w:cs="Times New Roman"/>
          <w:kern w:val="2"/>
          <w:szCs w:val="21"/>
        </w:rPr>
        <w:t>号招标文件、乙方投标文件如有抵触之处，以本合同条款为准。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2.下列文件均为本合同的组成部分：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w:t>
      </w:r>
      <w:r>
        <w:rPr>
          <w:rFonts w:hint="eastAsia" w:cs="Times New Roman"/>
          <w:kern w:val="2"/>
          <w:szCs w:val="21"/>
          <w:u w:val="single"/>
        </w:rPr>
        <w:t>_________</w:t>
      </w:r>
      <w:r>
        <w:rPr>
          <w:rFonts w:hint="eastAsia" w:cs="Times New Roman"/>
          <w:kern w:val="2"/>
          <w:szCs w:val="21"/>
        </w:rPr>
        <w:t>号招标文件、答疑及补充通知；</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（2）投标文件；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（3）本合同执行中共同签署的补充与修正文件。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本合同一式</w:t>
      </w:r>
      <w:r>
        <w:rPr>
          <w:rFonts w:hint="eastAsia" w:cs="Times New Roman"/>
          <w:kern w:val="2"/>
          <w:szCs w:val="21"/>
          <w:u w:val="single"/>
        </w:rPr>
        <w:t>_____</w:t>
      </w:r>
      <w:r>
        <w:rPr>
          <w:rFonts w:hint="eastAsia" w:cs="Times New Roman"/>
          <w:kern w:val="2"/>
          <w:szCs w:val="21"/>
        </w:rPr>
        <w:t>份，甲、乙方双方各执</w:t>
      </w:r>
      <w:r>
        <w:rPr>
          <w:rFonts w:hint="eastAsia" w:cs="Times New Roman"/>
          <w:kern w:val="2"/>
          <w:szCs w:val="21"/>
          <w:u w:val="single"/>
        </w:rPr>
        <w:t>_____</w:t>
      </w:r>
      <w:r>
        <w:rPr>
          <w:rFonts w:hint="eastAsia" w:cs="Times New Roman"/>
          <w:kern w:val="2"/>
          <w:szCs w:val="21"/>
        </w:rPr>
        <w:t>份，具有同等法律效力。本合同自双方法人代表签字（盖章）认可之日起生效。</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本合同未尽事宜，双方友好协商，达成解决方案，经双方签字后，可作为本合同的有效附件。</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left="424" w:leftChars="202"/>
        <w:rPr>
          <w:rFonts w:cs="Times New Roman"/>
          <w:kern w:val="2"/>
          <w:szCs w:val="21"/>
          <w:u w:val="single"/>
        </w:rPr>
      </w:pPr>
      <w:r>
        <w:rPr>
          <w:rFonts w:hint="eastAsia" w:cs="Times New Roman"/>
          <w:kern w:val="2"/>
          <w:szCs w:val="21"/>
        </w:rPr>
        <w:t>甲方：</w:t>
      </w:r>
      <w:r>
        <w:rPr>
          <w:rFonts w:hint="eastAsia" w:cs="Times New Roman"/>
          <w:kern w:val="2"/>
          <w:szCs w:val="21"/>
          <w:u w:val="single"/>
        </w:rPr>
        <w:t>________________________________</w:t>
      </w:r>
      <w:r>
        <w:rPr>
          <w:rFonts w:hint="eastAsia" w:cs="Times New Roman"/>
          <w:kern w:val="2"/>
          <w:szCs w:val="21"/>
        </w:rPr>
        <w:t xml:space="preserve">    乙方：</w:t>
      </w:r>
      <w:r>
        <w:rPr>
          <w:rFonts w:hint="eastAsia" w:cs="Times New Roman"/>
          <w:kern w:val="2"/>
          <w:szCs w:val="21"/>
          <w:u w:val="single"/>
        </w:rPr>
        <w:t>____________________________</w:t>
      </w:r>
    </w:p>
    <w:p>
      <w:pPr>
        <w:widowControl w:val="0"/>
        <w:shd w:val="clear" w:color="auto" w:fill="auto"/>
        <w:tabs>
          <w:tab w:val="clear" w:pos="426"/>
        </w:tabs>
        <w:adjustRightInd/>
        <w:snapToGrid/>
        <w:spacing w:line="240" w:lineRule="auto"/>
        <w:ind w:left="424" w:leftChars="202" w:firstLine="1890" w:firstLineChars="900"/>
        <w:rPr>
          <w:rFonts w:cs="Times New Roman"/>
          <w:kern w:val="2"/>
          <w:szCs w:val="21"/>
        </w:rPr>
      </w:pPr>
      <w:r>
        <w:rPr>
          <w:rFonts w:hint="eastAsia" w:cs="Times New Roman"/>
          <w:kern w:val="2"/>
          <w:szCs w:val="21"/>
        </w:rPr>
        <w:t xml:space="preserve">（签章）                 </w:t>
      </w:r>
      <w:r>
        <w:rPr>
          <w:rFonts w:cs="Times New Roman"/>
          <w:kern w:val="2"/>
          <w:szCs w:val="21"/>
        </w:rPr>
        <w:t xml:space="preserve">        </w:t>
      </w:r>
      <w:r>
        <w:rPr>
          <w:rFonts w:hint="eastAsia" w:cs="Times New Roman"/>
          <w:kern w:val="2"/>
          <w:szCs w:val="21"/>
        </w:rPr>
        <w:t xml:space="preserve">        （签章）</w:t>
      </w:r>
    </w:p>
    <w:p>
      <w:pPr>
        <w:widowControl w:val="0"/>
        <w:shd w:val="clear" w:color="auto" w:fill="auto"/>
        <w:tabs>
          <w:tab w:val="clear" w:pos="426"/>
        </w:tabs>
        <w:adjustRightInd/>
        <w:snapToGrid/>
        <w:spacing w:line="240" w:lineRule="auto"/>
        <w:ind w:left="424" w:leftChars="202" w:firstLine="2730" w:firstLineChars="1300"/>
        <w:rPr>
          <w:rFonts w:cs="Times New Roman"/>
          <w:kern w:val="2"/>
          <w:szCs w:val="21"/>
        </w:rPr>
      </w:pPr>
      <w:r>
        <w:rPr>
          <w:rFonts w:hint="eastAsia" w:cs="Times New Roman"/>
          <w:kern w:val="2"/>
          <w:szCs w:val="21"/>
        </w:rPr>
        <w:t xml:space="preserve">              </w:t>
      </w:r>
      <w:r>
        <w:rPr>
          <w:rFonts w:cs="Times New Roman"/>
          <w:kern w:val="2"/>
          <w:szCs w:val="21"/>
        </w:rPr>
        <w:t xml:space="preserve"> </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地址：</w:t>
      </w:r>
      <w:r>
        <w:rPr>
          <w:rFonts w:hint="eastAsia" w:cs="Times New Roman"/>
          <w:kern w:val="2"/>
          <w:szCs w:val="21"/>
          <w:u w:val="single"/>
        </w:rPr>
        <w:t>________________________</w:t>
      </w:r>
      <w:r>
        <w:rPr>
          <w:rFonts w:cs="Times New Roman"/>
          <w:kern w:val="2"/>
          <w:szCs w:val="21"/>
          <w:u w:val="single"/>
        </w:rPr>
        <w:t>______</w:t>
      </w:r>
      <w:r>
        <w:rPr>
          <w:rFonts w:cs="Times New Roman"/>
          <w:kern w:val="2"/>
          <w:szCs w:val="21"/>
        </w:rPr>
        <w:t xml:space="preserve">  </w:t>
      </w:r>
      <w:r>
        <w:rPr>
          <w:rFonts w:hint="eastAsia" w:cs="Times New Roman"/>
          <w:kern w:val="2"/>
          <w:szCs w:val="21"/>
        </w:rPr>
        <w:t>地址：</w:t>
      </w:r>
      <w:r>
        <w:rPr>
          <w:rFonts w:hint="eastAsia" w:cs="Times New Roman"/>
          <w:kern w:val="2"/>
          <w:szCs w:val="21"/>
          <w:u w:val="single"/>
        </w:rPr>
        <w:t>________________________</w:t>
      </w:r>
      <w:r>
        <w:rPr>
          <w:rFonts w:cs="Times New Roman"/>
          <w:kern w:val="2"/>
          <w:szCs w:val="21"/>
          <w:u w:val="single"/>
        </w:rPr>
        <w:t>______</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法定代表人：（签章）</w:t>
      </w:r>
      <w:r>
        <w:rPr>
          <w:rFonts w:cs="Times New Roman"/>
          <w:kern w:val="2"/>
          <w:szCs w:val="21"/>
          <w:u w:val="single"/>
        </w:rPr>
        <w:t>________</w:t>
      </w:r>
      <w:r>
        <w:rPr>
          <w:rFonts w:hint="eastAsia" w:cs="Times New Roman"/>
          <w:kern w:val="2"/>
          <w:szCs w:val="21"/>
          <w:u w:val="single"/>
        </w:rPr>
        <w:t>_________</w:t>
      </w:r>
      <w:r>
        <w:rPr>
          <w:rFonts w:hint="eastAsia" w:cs="Times New Roman"/>
          <w:kern w:val="2"/>
          <w:szCs w:val="21"/>
        </w:rPr>
        <w:t xml:space="preserve">  法定代表人：（签章）</w:t>
      </w:r>
      <w:r>
        <w:rPr>
          <w:rFonts w:cs="Times New Roman"/>
          <w:kern w:val="2"/>
          <w:szCs w:val="21"/>
          <w:u w:val="single"/>
        </w:rPr>
        <w:t>________</w:t>
      </w:r>
      <w:r>
        <w:rPr>
          <w:rFonts w:hint="eastAsia" w:cs="Times New Roman"/>
          <w:kern w:val="2"/>
          <w:szCs w:val="21"/>
          <w:u w:val="single"/>
        </w:rPr>
        <w:t>_________</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开户行：</w:t>
      </w:r>
      <w:r>
        <w:rPr>
          <w:rFonts w:hint="eastAsia" w:cs="Times New Roman"/>
          <w:kern w:val="2"/>
          <w:szCs w:val="21"/>
          <w:u w:val="single"/>
        </w:rPr>
        <w:t>___________________</w:t>
      </w:r>
      <w:r>
        <w:rPr>
          <w:rFonts w:cs="Times New Roman"/>
          <w:kern w:val="2"/>
          <w:szCs w:val="21"/>
          <w:u w:val="single"/>
        </w:rPr>
        <w:t>________</w:t>
      </w:r>
      <w:r>
        <w:rPr>
          <w:rFonts w:hint="eastAsia" w:cs="Times New Roman"/>
          <w:kern w:val="2"/>
          <w:szCs w:val="21"/>
          <w:u w:val="single"/>
        </w:rPr>
        <w:t>_</w:t>
      </w:r>
      <w:r>
        <w:rPr>
          <w:rFonts w:hint="eastAsia" w:cs="Times New Roman"/>
          <w:kern w:val="2"/>
          <w:szCs w:val="21"/>
        </w:rPr>
        <w:t xml:space="preserve">  开户行：</w:t>
      </w:r>
      <w:r>
        <w:rPr>
          <w:rFonts w:hint="eastAsia" w:cs="Times New Roman"/>
          <w:kern w:val="2"/>
          <w:szCs w:val="21"/>
          <w:u w:val="single"/>
        </w:rPr>
        <w:t>___________________</w:t>
      </w:r>
      <w:r>
        <w:rPr>
          <w:rFonts w:cs="Times New Roman"/>
          <w:kern w:val="2"/>
          <w:szCs w:val="21"/>
          <w:u w:val="single"/>
        </w:rPr>
        <w:t>________</w:t>
      </w:r>
      <w:r>
        <w:rPr>
          <w:rFonts w:hint="eastAsia" w:cs="Times New Roman"/>
          <w:kern w:val="2"/>
          <w:szCs w:val="21"/>
          <w:u w:val="single"/>
        </w:rPr>
        <w:t>_</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人民币帐号：</w:t>
      </w:r>
      <w:r>
        <w:rPr>
          <w:rFonts w:cs="Times New Roman"/>
          <w:kern w:val="2"/>
          <w:szCs w:val="21"/>
          <w:u w:val="single"/>
        </w:rPr>
        <w:t>________</w:t>
      </w:r>
      <w:r>
        <w:rPr>
          <w:rFonts w:hint="eastAsia" w:cs="Times New Roman"/>
          <w:kern w:val="2"/>
          <w:szCs w:val="21"/>
          <w:u w:val="single"/>
        </w:rPr>
        <w:t>________________</w:t>
      </w:r>
      <w:r>
        <w:rPr>
          <w:rFonts w:hint="eastAsia" w:cs="Times New Roman"/>
          <w:kern w:val="2"/>
          <w:szCs w:val="21"/>
        </w:rPr>
        <w:t xml:space="preserve">  人民币帐号：</w:t>
      </w:r>
      <w:r>
        <w:rPr>
          <w:rFonts w:cs="Times New Roman"/>
          <w:kern w:val="2"/>
          <w:szCs w:val="21"/>
          <w:u w:val="single"/>
        </w:rPr>
        <w:t>________</w:t>
      </w:r>
      <w:r>
        <w:rPr>
          <w:rFonts w:hint="eastAsia" w:cs="Times New Roman"/>
          <w:kern w:val="2"/>
          <w:szCs w:val="21"/>
          <w:u w:val="single"/>
        </w:rPr>
        <w:t>________________</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联系人：</w:t>
      </w:r>
      <w:r>
        <w:rPr>
          <w:rFonts w:hint="eastAsia" w:cs="Times New Roman"/>
          <w:kern w:val="2"/>
          <w:szCs w:val="21"/>
          <w:u w:val="single"/>
        </w:rPr>
        <w:t>____________</w:t>
      </w:r>
      <w:r>
        <w:rPr>
          <w:rFonts w:cs="Times New Roman"/>
          <w:kern w:val="2"/>
          <w:szCs w:val="21"/>
          <w:u w:val="single"/>
        </w:rPr>
        <w:t>________</w:t>
      </w:r>
      <w:r>
        <w:rPr>
          <w:rFonts w:hint="eastAsia" w:cs="Times New Roman"/>
          <w:kern w:val="2"/>
          <w:szCs w:val="21"/>
          <w:u w:val="single"/>
        </w:rPr>
        <w:t>________</w:t>
      </w:r>
      <w:r>
        <w:rPr>
          <w:rFonts w:hint="eastAsia" w:cs="Times New Roman"/>
          <w:kern w:val="2"/>
          <w:szCs w:val="21"/>
        </w:rPr>
        <w:t xml:space="preserve">  联系人：</w:t>
      </w:r>
      <w:r>
        <w:rPr>
          <w:rFonts w:hint="eastAsia" w:cs="Times New Roman"/>
          <w:kern w:val="2"/>
          <w:szCs w:val="21"/>
          <w:u w:val="single"/>
        </w:rPr>
        <w:t>____________</w:t>
      </w:r>
      <w:r>
        <w:rPr>
          <w:rFonts w:cs="Times New Roman"/>
          <w:kern w:val="2"/>
          <w:szCs w:val="21"/>
          <w:u w:val="single"/>
        </w:rPr>
        <w:t>________</w:t>
      </w:r>
      <w:r>
        <w:rPr>
          <w:rFonts w:hint="eastAsia" w:cs="Times New Roman"/>
          <w:kern w:val="2"/>
          <w:szCs w:val="21"/>
          <w:u w:val="single"/>
        </w:rPr>
        <w:t>________</w:t>
      </w:r>
    </w:p>
    <w:p>
      <w:pPr>
        <w:widowControl w:val="0"/>
        <w:shd w:val="clear" w:color="auto" w:fill="auto"/>
        <w:tabs>
          <w:tab w:val="clear" w:pos="426"/>
        </w:tabs>
        <w:adjustRightInd/>
        <w:snapToGrid/>
        <w:spacing w:line="240" w:lineRule="auto"/>
        <w:ind w:left="424" w:leftChars="202" w:firstLine="2"/>
        <w:rPr>
          <w:rFonts w:cs="Times New Roman"/>
          <w:kern w:val="2"/>
          <w:szCs w:val="21"/>
        </w:rPr>
      </w:pPr>
      <w:r>
        <w:rPr>
          <w:rFonts w:hint="eastAsia" w:cs="Times New Roman"/>
          <w:kern w:val="2"/>
          <w:szCs w:val="21"/>
        </w:rPr>
        <w:t>电话：</w:t>
      </w:r>
      <w:r>
        <w:rPr>
          <w:rFonts w:hint="eastAsia" w:cs="Times New Roman"/>
          <w:kern w:val="2"/>
          <w:szCs w:val="21"/>
          <w:u w:val="single"/>
        </w:rPr>
        <w:t>______________________</w:t>
      </w:r>
      <w:r>
        <w:rPr>
          <w:rFonts w:cs="Times New Roman"/>
          <w:kern w:val="2"/>
          <w:szCs w:val="21"/>
          <w:u w:val="single"/>
        </w:rPr>
        <w:t>________</w:t>
      </w:r>
      <w:r>
        <w:rPr>
          <w:rFonts w:hint="eastAsia" w:cs="Times New Roman"/>
          <w:kern w:val="2"/>
          <w:szCs w:val="21"/>
        </w:rPr>
        <w:t xml:space="preserve">  电话：</w:t>
      </w:r>
      <w:r>
        <w:rPr>
          <w:rFonts w:hint="eastAsia" w:cs="Times New Roman"/>
          <w:kern w:val="2"/>
          <w:szCs w:val="21"/>
          <w:u w:val="single"/>
        </w:rPr>
        <w:t>______________________</w:t>
      </w:r>
      <w:r>
        <w:rPr>
          <w:rFonts w:cs="Times New Roman"/>
          <w:kern w:val="2"/>
          <w:szCs w:val="21"/>
          <w:u w:val="single"/>
        </w:rPr>
        <w:t>________</w:t>
      </w:r>
    </w:p>
    <w:p>
      <w:pPr>
        <w:widowControl w:val="0"/>
        <w:shd w:val="clear" w:color="auto" w:fill="auto"/>
        <w:tabs>
          <w:tab w:val="clear" w:pos="426"/>
        </w:tabs>
        <w:adjustRightInd/>
        <w:snapToGrid/>
        <w:spacing w:line="240" w:lineRule="auto"/>
        <w:ind w:left="424" w:leftChars="202" w:firstLine="2"/>
        <w:rPr>
          <w:rFonts w:cs="Times New Roman"/>
          <w:kern w:val="2"/>
          <w:szCs w:val="21"/>
          <w:u w:val="single"/>
        </w:rPr>
      </w:pPr>
      <w:r>
        <w:rPr>
          <w:rFonts w:hint="eastAsia" w:cs="Times New Roman"/>
          <w:kern w:val="2"/>
          <w:szCs w:val="21"/>
        </w:rPr>
        <w:t>日期：</w:t>
      </w:r>
      <w:r>
        <w:rPr>
          <w:rFonts w:hint="eastAsia" w:cs="Times New Roman"/>
          <w:kern w:val="2"/>
          <w:szCs w:val="21"/>
          <w:u w:val="single"/>
        </w:rPr>
        <w:t>___________</w:t>
      </w:r>
      <w:r>
        <w:rPr>
          <w:rFonts w:cs="Times New Roman"/>
          <w:kern w:val="2"/>
          <w:szCs w:val="21"/>
          <w:u w:val="single"/>
        </w:rPr>
        <w:t>________</w:t>
      </w:r>
      <w:r>
        <w:rPr>
          <w:rFonts w:hint="eastAsia" w:cs="Times New Roman"/>
          <w:kern w:val="2"/>
          <w:szCs w:val="21"/>
          <w:u w:val="single"/>
        </w:rPr>
        <w:t>___________</w:t>
      </w:r>
      <w:r>
        <w:rPr>
          <w:rFonts w:hint="eastAsia" w:cs="Times New Roman"/>
          <w:kern w:val="2"/>
          <w:szCs w:val="21"/>
        </w:rPr>
        <w:t xml:space="preserve">  日期：</w:t>
      </w:r>
      <w:r>
        <w:rPr>
          <w:rFonts w:hint="eastAsia" w:cs="Times New Roman"/>
          <w:kern w:val="2"/>
          <w:szCs w:val="21"/>
          <w:u w:val="single"/>
        </w:rPr>
        <w:t>___________</w:t>
      </w:r>
      <w:r>
        <w:rPr>
          <w:rFonts w:cs="Times New Roman"/>
          <w:kern w:val="2"/>
          <w:szCs w:val="21"/>
          <w:u w:val="single"/>
        </w:rPr>
        <w:t>________</w:t>
      </w:r>
      <w:r>
        <w:rPr>
          <w:rFonts w:hint="eastAsia" w:cs="Times New Roman"/>
          <w:kern w:val="2"/>
          <w:szCs w:val="21"/>
          <w:u w:val="single"/>
        </w:rPr>
        <w:t>___________</w:t>
      </w: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r>
        <w:rPr>
          <w:color w:val="000000"/>
          <w:sz w:val="24"/>
        </w:rPr>
        <w:br w:type="page"/>
      </w:r>
    </w:p>
    <w:p>
      <w:pPr>
        <w:tabs>
          <w:tab w:val="clear" w:pos="426"/>
        </w:tabs>
        <w:jc w:val="center"/>
        <w:rPr>
          <w:b/>
          <w:sz w:val="24"/>
        </w:rPr>
      </w:pPr>
    </w:p>
    <w:p>
      <w:pPr>
        <w:tabs>
          <w:tab w:val="clear" w:pos="426"/>
        </w:tabs>
        <w:jc w:val="center"/>
        <w:rPr>
          <w:b/>
          <w:sz w:val="24"/>
        </w:rPr>
      </w:pPr>
      <w:r>
        <w:rPr>
          <w:rFonts w:hint="eastAsia"/>
          <w:b/>
          <w:sz w:val="24"/>
        </w:rPr>
        <w:t>四、政府采购履约情况反馈表</w:t>
      </w:r>
    </w:p>
    <w:p>
      <w:pPr>
        <w:tabs>
          <w:tab w:val="clear" w:pos="426"/>
        </w:tabs>
        <w:jc w:val="center"/>
        <w:rPr>
          <w:b/>
          <w:sz w:val="24"/>
        </w:rPr>
      </w:pPr>
    </w:p>
    <w:p>
      <w:pPr>
        <w:tabs>
          <w:tab w:val="clear" w:pos="426"/>
        </w:tabs>
        <w:rPr>
          <w:u w:val="single"/>
        </w:rPr>
      </w:pPr>
      <w:r>
        <w:rPr>
          <w:rFonts w:hint="eastAsia"/>
        </w:rPr>
        <w:t>采购单位名称：联系人及电话：</w:t>
      </w:r>
    </w:p>
    <w:tbl>
      <w:tblPr>
        <w:tblStyle w:val="44"/>
        <w:tblW w:w="957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pPr>
            <w:r>
              <w:rPr>
                <w:rFonts w:hint="eastAsia"/>
              </w:rPr>
              <w:t>采购项目名称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项目编号</w:t>
            </w:r>
          </w:p>
        </w:tc>
        <w:tc>
          <w:tcPr>
            <w:tcW w:w="2291" w:type="dxa"/>
            <w:vAlign w:val="center"/>
          </w:tcPr>
          <w:p>
            <w:pPr>
              <w:pStyle w:val="7"/>
              <w:tabs>
                <w:tab w:val="clear" w:pos="426"/>
              </w:tabs>
              <w:spacing w:line="240" w:lineRule="auto"/>
              <w:jc w:val="both"/>
              <w:rPr>
                <w:rFonts w:ascii="宋体"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pPr>
            <w:r>
              <w:rPr>
                <w:rFonts w:hint="eastAsia"/>
              </w:rPr>
              <w:t>中标人名称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供应商</w:t>
            </w:r>
          </w:p>
          <w:p>
            <w:pPr>
              <w:tabs>
                <w:tab w:val="clear" w:pos="426"/>
              </w:tabs>
              <w:spacing w:line="240" w:lineRule="auto"/>
            </w:pPr>
            <w:r>
              <w:rPr>
                <w:rFonts w:hint="eastAsia"/>
              </w:rPr>
              <w:t>联系人及电话</w:t>
            </w:r>
          </w:p>
        </w:tc>
        <w:tc>
          <w:tcPr>
            <w:tcW w:w="2291" w:type="dxa"/>
            <w:vAlign w:val="center"/>
          </w:tcPr>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pPr>
            <w:r>
              <w:rPr>
                <w:rFonts w:hint="eastAsia"/>
              </w:rPr>
              <w:t>中标金额</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合同履约时间</w:t>
            </w:r>
          </w:p>
        </w:tc>
        <w:tc>
          <w:tcPr>
            <w:tcW w:w="2291" w:type="dxa"/>
            <w:vAlign w:val="center"/>
          </w:tcPr>
          <w:p>
            <w:pPr>
              <w:tabs>
                <w:tab w:val="clear" w:pos="426"/>
              </w:tabs>
              <w:spacing w:line="240" w:lineRule="auto"/>
            </w:pPr>
            <w:r>
              <w:rPr>
                <w:rFonts w:hint="eastAsia"/>
              </w:rPr>
              <w:t>自至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pPr>
            <w:r>
              <w:rPr>
                <w:rFonts w:hint="eastAsia"/>
              </w:rPr>
              <w:t>履约情况评价</w:t>
            </w:r>
          </w:p>
        </w:tc>
        <w:tc>
          <w:tcPr>
            <w:tcW w:w="1546" w:type="dxa"/>
            <w:gridSpan w:val="2"/>
            <w:tcBorders>
              <w:right w:val="single" w:color="auto" w:sz="4" w:space="0"/>
            </w:tcBorders>
            <w:vAlign w:val="center"/>
          </w:tcPr>
          <w:p>
            <w:pPr>
              <w:tabs>
                <w:tab w:val="clear" w:pos="426"/>
              </w:tabs>
              <w:spacing w:line="240" w:lineRule="auto"/>
              <w:jc w:val="center"/>
            </w:pPr>
            <w:r>
              <w:rPr>
                <w:rFonts w:hint="eastAsia"/>
              </w:rPr>
              <w:t>总体评价</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pPr>
          </w:p>
        </w:tc>
        <w:tc>
          <w:tcPr>
            <w:tcW w:w="773" w:type="dxa"/>
            <w:vMerge w:val="restart"/>
            <w:tcBorders>
              <w:right w:val="single" w:color="auto" w:sz="4" w:space="0"/>
            </w:tcBorders>
            <w:vAlign w:val="center"/>
          </w:tcPr>
          <w:p>
            <w:pPr>
              <w:tabs>
                <w:tab w:val="clear" w:pos="426"/>
              </w:tabs>
              <w:spacing w:line="240" w:lineRule="auto"/>
              <w:jc w:val="center"/>
            </w:pPr>
            <w:r>
              <w:rPr>
                <w:rFonts w:hint="eastAsia"/>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质量方面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价格方面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服务方面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时间方面</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环境保护</w:t>
            </w:r>
          </w:p>
        </w:tc>
        <w:tc>
          <w:tcPr>
            <w:tcW w:w="7120" w:type="dxa"/>
            <w:gridSpan w:val="3"/>
            <w:tcBorders>
              <w:left w:val="single" w:color="auto" w:sz="4" w:space="0"/>
            </w:tcBorders>
            <w:vAlign w:val="center"/>
          </w:tcPr>
          <w:p>
            <w:pPr>
              <w:tabs>
                <w:tab w:val="clear" w:pos="426"/>
              </w:tabs>
              <w:spacing w:line="240" w:lineRule="auto"/>
            </w:pPr>
            <w:r>
              <w:rPr>
                <w:rFonts w:hint="eastAsia"/>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其他</w:t>
            </w:r>
          </w:p>
        </w:tc>
        <w:tc>
          <w:tcPr>
            <w:tcW w:w="7120" w:type="dxa"/>
            <w:gridSpan w:val="3"/>
            <w:tcBorders>
              <w:left w:val="single" w:color="auto" w:sz="4" w:space="0"/>
            </w:tcBorders>
            <w:vAlign w:val="center"/>
          </w:tcPr>
          <w:p>
            <w:pPr>
              <w:tabs>
                <w:tab w:val="clear" w:pos="426"/>
              </w:tabs>
              <w:spacing w:line="240" w:lineRule="auto"/>
            </w:pPr>
            <w:r>
              <w:rPr>
                <w:rFonts w:hint="eastAsia"/>
              </w:rPr>
              <w:t>评价内容为：</w:t>
            </w:r>
          </w:p>
          <w:p>
            <w:pPr>
              <w:tabs>
                <w:tab w:val="clear" w:pos="426"/>
              </w:tabs>
              <w:spacing w:line="240" w:lineRule="auto"/>
            </w:pPr>
            <w:r>
              <w:rPr>
                <w:rFonts w:hint="eastAsia"/>
              </w:rPr>
              <w:t>评价等级为：□优□良□中□差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pPr>
            <w:r>
              <w:rPr>
                <w:rFonts w:hint="eastAsia"/>
              </w:rPr>
              <w:t>具体情况说明</w:t>
            </w:r>
          </w:p>
        </w:tc>
        <w:tc>
          <w:tcPr>
            <w:tcW w:w="7893" w:type="dxa"/>
            <w:gridSpan w:val="4"/>
          </w:tcPr>
          <w:p>
            <w:pPr>
              <w:tabs>
                <w:tab w:val="clear" w:pos="426"/>
              </w:tabs>
              <w:spacing w:line="240" w:lineRule="auto"/>
            </w:pPr>
          </w:p>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pPr>
            <w:r>
              <w:rPr>
                <w:rFonts w:hint="eastAsia"/>
              </w:rPr>
              <w:t>采购单位意见</w:t>
            </w:r>
          </w:p>
          <w:p>
            <w:pPr>
              <w:tabs>
                <w:tab w:val="clear" w:pos="426"/>
              </w:tabs>
              <w:spacing w:line="240" w:lineRule="auto"/>
            </w:pPr>
            <w:r>
              <w:rPr>
                <w:rFonts w:hint="eastAsia"/>
              </w:rPr>
              <w:t>（公章）</w:t>
            </w:r>
          </w:p>
        </w:tc>
        <w:tc>
          <w:tcPr>
            <w:tcW w:w="7893" w:type="dxa"/>
            <w:gridSpan w:val="4"/>
            <w:vAlign w:val="center"/>
          </w:tcPr>
          <w:p>
            <w:pPr>
              <w:tabs>
                <w:tab w:val="clear" w:pos="426"/>
              </w:tabs>
              <w:spacing w:line="240" w:lineRule="auto"/>
            </w:pPr>
          </w:p>
          <w:p>
            <w:pPr>
              <w:tabs>
                <w:tab w:val="clear" w:pos="426"/>
              </w:tabs>
              <w:spacing w:line="240" w:lineRule="auto"/>
            </w:pPr>
          </w:p>
          <w:p>
            <w:pPr>
              <w:tabs>
                <w:tab w:val="clear" w:pos="426"/>
              </w:tabs>
              <w:spacing w:line="240" w:lineRule="auto"/>
            </w:pPr>
          </w:p>
          <w:p>
            <w:pPr>
              <w:tabs>
                <w:tab w:val="clear" w:pos="426"/>
              </w:tabs>
              <w:spacing w:line="240" w:lineRule="auto"/>
            </w:pPr>
            <w:r>
              <w:rPr>
                <w:rFonts w:hint="eastAsia"/>
              </w:rPr>
              <w:t>日期：年月日</w:t>
            </w:r>
          </w:p>
        </w:tc>
      </w:tr>
    </w:tbl>
    <w:p>
      <w:pPr>
        <w:tabs>
          <w:tab w:val="clear" w:pos="426"/>
        </w:tabs>
      </w:pPr>
      <w:r>
        <w:rPr>
          <w:rFonts w:hint="eastAsia"/>
        </w:rPr>
        <w:t>说明：</w:t>
      </w:r>
    </w:p>
    <w:p>
      <w:pPr>
        <w:tabs>
          <w:tab w:val="clear" w:pos="426"/>
        </w:tabs>
        <w:ind w:firstLine="424" w:firstLineChars="202"/>
      </w:pPr>
      <w:r>
        <w:rPr>
          <w:rFonts w:hint="eastAsia"/>
        </w:rPr>
        <w:t>1、本表为采购单位向深圳市政府采购中心反映政府采购项目履约情况时所用；</w:t>
      </w:r>
    </w:p>
    <w:p>
      <w:pPr>
        <w:tabs>
          <w:tab w:val="clear" w:pos="426"/>
        </w:tabs>
        <w:ind w:firstLine="424" w:firstLineChars="202"/>
      </w:pPr>
      <w:r>
        <w:rPr>
          <w:rFonts w:hint="eastAsia"/>
        </w:rPr>
        <w:t>2、履约情况评价分为优、良、中、差四个等级，请在对应的框前打“√”，然后在“具体情况说明”一栏详细说明有关情况。</w:t>
      </w:r>
    </w:p>
    <w:p>
      <w:pPr>
        <w:pStyle w:val="33"/>
        <w:tabs>
          <w:tab w:val="clear" w:pos="426"/>
        </w:tabs>
      </w:pPr>
      <w:r>
        <w:br w:type="page"/>
      </w:r>
      <w:bookmarkStart w:id="22" w:name="_Toc7201"/>
      <w:r>
        <w:rPr>
          <w:rFonts w:hint="eastAsia"/>
        </w:rPr>
        <w:t>第五章投标文件格式、附件</w:t>
      </w:r>
      <w:bookmarkEnd w:id="19"/>
      <w:bookmarkEnd w:id="20"/>
      <w:bookmarkEnd w:id="22"/>
    </w:p>
    <w:p>
      <w:pPr>
        <w:tabs>
          <w:tab w:val="clear" w:pos="426"/>
        </w:tabs>
      </w:pPr>
      <w:r>
        <w:rPr>
          <w:rStyle w:val="59"/>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r>
        <w:rPr>
          <w:rFonts w:hint="eastAsia"/>
        </w:rPr>
        <w:t>投标文件组成：</w:t>
      </w:r>
    </w:p>
    <w:p>
      <w:pPr>
        <w:tabs>
          <w:tab w:val="clear" w:pos="426"/>
        </w:tabs>
      </w:pPr>
    </w:p>
    <w:p>
      <w:pPr>
        <w:tabs>
          <w:tab w:val="clear" w:pos="426"/>
        </w:tabs>
        <w:spacing w:line="240" w:lineRule="auto"/>
      </w:pPr>
      <w:r>
        <w:rPr>
          <w:rFonts w:hint="eastAsia"/>
        </w:rPr>
        <w:t>密封袋封条格式</w:t>
      </w:r>
    </w:p>
    <w:p>
      <w:pPr>
        <w:tabs>
          <w:tab w:val="clear" w:pos="426"/>
        </w:tabs>
        <w:spacing w:line="240" w:lineRule="auto"/>
      </w:pPr>
      <w:r>
        <w:rPr>
          <w:rFonts w:hint="eastAsia"/>
        </w:rPr>
        <w:t>投标文件封面格式</w:t>
      </w:r>
    </w:p>
    <w:p>
      <w:pPr>
        <w:tabs>
          <w:tab w:val="clear" w:pos="426"/>
        </w:tabs>
        <w:spacing w:line="240" w:lineRule="auto"/>
      </w:pPr>
      <w:r>
        <w:rPr>
          <w:rFonts w:hint="eastAsia"/>
        </w:rPr>
        <w:t>目录（目录格式自定）</w:t>
      </w:r>
    </w:p>
    <w:p>
      <w:pPr>
        <w:tabs>
          <w:tab w:val="clear" w:pos="426"/>
        </w:tabs>
        <w:spacing w:line="240" w:lineRule="auto"/>
      </w:pPr>
      <w:r>
        <w:rPr>
          <w:rFonts w:hint="eastAsia"/>
        </w:rPr>
        <w:t>评标指引表</w:t>
      </w:r>
    </w:p>
    <w:p>
      <w:pPr>
        <w:pStyle w:val="280"/>
        <w:numPr>
          <w:ilvl w:val="0"/>
          <w:numId w:val="31"/>
        </w:numPr>
        <w:spacing w:line="240" w:lineRule="auto"/>
        <w:ind w:left="567" w:leftChars="270" w:firstLineChars="0"/>
      </w:pPr>
      <w:r>
        <w:rPr>
          <w:rFonts w:hint="eastAsia"/>
        </w:rPr>
        <w:t>投标函</w:t>
      </w:r>
    </w:p>
    <w:p>
      <w:pPr>
        <w:pStyle w:val="280"/>
        <w:numPr>
          <w:ilvl w:val="0"/>
          <w:numId w:val="31"/>
        </w:numPr>
        <w:spacing w:line="240" w:lineRule="auto"/>
        <w:ind w:left="567" w:leftChars="270" w:firstLineChars="0"/>
      </w:pPr>
      <w:r>
        <w:rPr>
          <w:rFonts w:hint="eastAsia"/>
          <w:lang w:eastAsia="zh-CN"/>
        </w:rPr>
        <w:t>政府采购及履约承诺函</w:t>
      </w:r>
    </w:p>
    <w:p>
      <w:pPr>
        <w:pStyle w:val="280"/>
        <w:numPr>
          <w:ilvl w:val="0"/>
          <w:numId w:val="31"/>
        </w:numPr>
        <w:spacing w:line="240" w:lineRule="auto"/>
        <w:ind w:left="567" w:leftChars="270" w:firstLineChars="0"/>
      </w:pPr>
      <w:r>
        <w:rPr>
          <w:rFonts w:hint="eastAsia"/>
        </w:rPr>
        <w:t>法定代表人授权委托书、法定代表人证明书</w:t>
      </w:r>
    </w:p>
    <w:p>
      <w:pPr>
        <w:pStyle w:val="280"/>
        <w:numPr>
          <w:ilvl w:val="0"/>
          <w:numId w:val="31"/>
        </w:numPr>
        <w:spacing w:line="240" w:lineRule="auto"/>
        <w:ind w:left="567" w:leftChars="270" w:firstLineChars="0"/>
      </w:pPr>
      <w:r>
        <w:rPr>
          <w:rFonts w:hint="eastAsia"/>
        </w:rPr>
        <w:t>投标人基本情况表</w:t>
      </w:r>
    </w:p>
    <w:p>
      <w:pPr>
        <w:pStyle w:val="280"/>
        <w:numPr>
          <w:ilvl w:val="0"/>
          <w:numId w:val="31"/>
        </w:numPr>
        <w:spacing w:line="240" w:lineRule="auto"/>
        <w:ind w:left="567" w:leftChars="270" w:firstLineChars="0"/>
      </w:pPr>
      <w:r>
        <w:rPr>
          <w:rFonts w:hint="eastAsia"/>
        </w:rPr>
        <w:t>开标一览表（报价表）</w:t>
      </w:r>
    </w:p>
    <w:p>
      <w:pPr>
        <w:pStyle w:val="280"/>
        <w:numPr>
          <w:ilvl w:val="0"/>
          <w:numId w:val="31"/>
        </w:numPr>
        <w:spacing w:line="240" w:lineRule="auto"/>
        <w:ind w:left="567" w:leftChars="270" w:firstLineChars="0"/>
      </w:pPr>
      <w:r>
        <w:rPr>
          <w:rFonts w:hint="eastAsia"/>
        </w:rPr>
        <w:t>项目成员一览表</w:t>
      </w:r>
    </w:p>
    <w:p>
      <w:pPr>
        <w:pStyle w:val="280"/>
        <w:numPr>
          <w:ilvl w:val="0"/>
          <w:numId w:val="31"/>
        </w:numPr>
        <w:spacing w:line="240" w:lineRule="auto"/>
        <w:ind w:left="567" w:leftChars="270" w:firstLineChars="0"/>
      </w:pPr>
      <w:r>
        <w:rPr>
          <w:rFonts w:hint="eastAsia"/>
        </w:rPr>
        <w:t>外籍教师基本情况</w:t>
      </w:r>
    </w:p>
    <w:p>
      <w:pPr>
        <w:pStyle w:val="280"/>
        <w:numPr>
          <w:ilvl w:val="0"/>
          <w:numId w:val="31"/>
        </w:numPr>
        <w:spacing w:line="240" w:lineRule="auto"/>
        <w:ind w:left="567" w:leftChars="270" w:firstLineChars="0"/>
      </w:pPr>
      <w:r>
        <w:rPr>
          <w:rFonts w:hint="eastAsia"/>
        </w:rPr>
        <w:t>外籍教师教学履约评价</w:t>
      </w:r>
    </w:p>
    <w:p>
      <w:pPr>
        <w:pStyle w:val="280"/>
        <w:numPr>
          <w:ilvl w:val="0"/>
          <w:numId w:val="31"/>
        </w:numPr>
        <w:spacing w:line="240" w:lineRule="auto"/>
        <w:ind w:left="567" w:leftChars="270" w:firstLineChars="0"/>
      </w:pPr>
      <w:r>
        <w:rPr>
          <w:rFonts w:hint="eastAsia"/>
        </w:rPr>
        <w:t>课堂设计方案</w:t>
      </w:r>
    </w:p>
    <w:p>
      <w:pPr>
        <w:pStyle w:val="280"/>
        <w:numPr>
          <w:ilvl w:val="0"/>
          <w:numId w:val="31"/>
        </w:numPr>
        <w:spacing w:line="240" w:lineRule="auto"/>
        <w:ind w:left="567" w:leftChars="270" w:firstLineChars="0"/>
      </w:pPr>
      <w:r>
        <w:rPr>
          <w:rFonts w:hint="eastAsia"/>
        </w:rPr>
        <w:t>增值服务方案</w:t>
      </w:r>
    </w:p>
    <w:p>
      <w:pPr>
        <w:pStyle w:val="280"/>
        <w:numPr>
          <w:ilvl w:val="0"/>
          <w:numId w:val="31"/>
        </w:numPr>
        <w:spacing w:line="240" w:lineRule="auto"/>
        <w:ind w:left="567" w:leftChars="270" w:firstLineChars="0"/>
      </w:pPr>
      <w:r>
        <w:rPr>
          <w:rFonts w:hint="eastAsia"/>
        </w:rPr>
        <w:t>项目负责人、外籍教师述标</w:t>
      </w:r>
    </w:p>
    <w:p>
      <w:pPr>
        <w:pStyle w:val="280"/>
        <w:numPr>
          <w:ilvl w:val="0"/>
          <w:numId w:val="31"/>
        </w:numPr>
        <w:spacing w:line="240" w:lineRule="auto"/>
        <w:ind w:left="567" w:leftChars="270" w:firstLineChars="0"/>
      </w:pPr>
      <w:r>
        <w:rPr>
          <w:rFonts w:hint="eastAsia"/>
        </w:rPr>
        <w:t>诚信</w:t>
      </w:r>
    </w:p>
    <w:p>
      <w:pPr>
        <w:pStyle w:val="280"/>
        <w:numPr>
          <w:ilvl w:val="0"/>
          <w:numId w:val="31"/>
        </w:numPr>
        <w:spacing w:line="240" w:lineRule="auto"/>
        <w:ind w:left="567" w:leftChars="270" w:firstLineChars="0"/>
      </w:pPr>
      <w:r>
        <w:rPr>
          <w:rFonts w:hint="eastAsia"/>
        </w:rPr>
        <w:t>履约</w:t>
      </w:r>
    </w:p>
    <w:p>
      <w:pPr>
        <w:pStyle w:val="280"/>
        <w:numPr>
          <w:ilvl w:val="0"/>
          <w:numId w:val="31"/>
        </w:numPr>
        <w:spacing w:line="240" w:lineRule="auto"/>
        <w:ind w:left="567" w:leftChars="270" w:firstLineChars="0"/>
      </w:pPr>
      <w:r>
        <w:rPr>
          <w:rFonts w:hint="eastAsia"/>
          <w:lang w:eastAsia="zh-CN"/>
        </w:rPr>
        <w:t>疫情防控</w:t>
      </w:r>
    </w:p>
    <w:p>
      <w:pPr>
        <w:pStyle w:val="280"/>
        <w:numPr>
          <w:ilvl w:val="0"/>
          <w:numId w:val="31"/>
        </w:numPr>
        <w:spacing w:line="240" w:lineRule="auto"/>
        <w:ind w:left="567" w:leftChars="270" w:firstLineChars="0"/>
      </w:pPr>
      <w:r>
        <w:rPr>
          <w:rFonts w:hint="eastAsia"/>
        </w:rPr>
        <w:t>招标代理服务费承诺书</w:t>
      </w:r>
    </w:p>
    <w:p>
      <w:pPr>
        <w:pStyle w:val="280"/>
        <w:numPr>
          <w:ilvl w:val="0"/>
          <w:numId w:val="31"/>
        </w:numPr>
        <w:spacing w:line="240" w:lineRule="auto"/>
        <w:ind w:left="567" w:leftChars="270" w:firstLineChars="0"/>
      </w:pPr>
      <w:r>
        <w:rPr>
          <w:rFonts w:hint="eastAsia"/>
        </w:rPr>
        <w:t>招标文件要求的其他内容及投标人认为需要加以说明的其他内容</w:t>
      </w: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36"/>
          <w:szCs w:val="36"/>
          <w:u w:val="single"/>
        </w:rPr>
      </w:pPr>
    </w:p>
    <w:p>
      <w:pPr>
        <w:tabs>
          <w:tab w:val="clear" w:pos="426"/>
        </w:tabs>
        <w:jc w:val="center"/>
        <w:rPr>
          <w:rFonts w:hint="eastAsia" w:eastAsia="宋体"/>
          <w:sz w:val="36"/>
          <w:szCs w:val="36"/>
          <w:u w:val="single"/>
          <w:lang w:eastAsia="zh-CN"/>
        </w:rPr>
      </w:pPr>
      <w:r>
        <w:rPr>
          <w:rFonts w:hint="eastAsia"/>
          <w:sz w:val="36"/>
          <w:szCs w:val="36"/>
          <w:u w:val="single"/>
          <w:lang w:eastAsia="zh-CN"/>
        </w:rPr>
        <w:t>坪山中学STREAM课程设计及教学服务采购</w:t>
      </w:r>
      <w:r>
        <w:rPr>
          <w:rFonts w:hint="eastAsia"/>
          <w:sz w:val="36"/>
          <w:szCs w:val="36"/>
          <w:u w:val="single"/>
          <w:lang w:val="en-US" w:eastAsia="zh-CN"/>
        </w:rPr>
        <w:t>(二次）</w:t>
      </w:r>
      <w:r>
        <w:rPr>
          <w:rFonts w:hint="eastAsia"/>
          <w:sz w:val="36"/>
          <w:szCs w:val="36"/>
          <w:u w:val="none"/>
          <w:lang w:eastAsia="zh-CN"/>
        </w:rPr>
        <w:t>项目</w:t>
      </w: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p>
    <w:p>
      <w:pPr>
        <w:tabs>
          <w:tab w:val="clear" w:pos="426"/>
        </w:tabs>
        <w:ind w:left="708" w:leftChars="337"/>
        <w:rPr>
          <w:sz w:val="28"/>
          <w:szCs w:val="28"/>
        </w:rPr>
      </w:pPr>
      <w:r>
        <w:rPr>
          <w:rFonts w:hint="eastAsia"/>
          <w:sz w:val="28"/>
          <w:szCs w:val="28"/>
        </w:rPr>
        <w:t>投标人名称（公章)：</w:t>
      </w:r>
    </w:p>
    <w:p>
      <w:pPr>
        <w:tabs>
          <w:tab w:val="clear" w:pos="426"/>
        </w:tabs>
        <w:ind w:left="708" w:leftChars="337"/>
        <w:rPr>
          <w:sz w:val="28"/>
          <w:szCs w:val="28"/>
        </w:rPr>
      </w:pPr>
      <w:r>
        <w:rPr>
          <w:rFonts w:hint="eastAsia"/>
          <w:sz w:val="28"/>
          <w:szCs w:val="28"/>
        </w:rPr>
        <w:t>投标人代表（签名）：</w:t>
      </w:r>
    </w:p>
    <w:p>
      <w:pPr>
        <w:tabs>
          <w:tab w:val="clear" w:pos="426"/>
        </w:tabs>
        <w:ind w:left="708" w:leftChars="337"/>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36"/>
          <w:szCs w:val="36"/>
          <w:u w:val="single"/>
        </w:rPr>
      </w:pPr>
    </w:p>
    <w:p>
      <w:pPr>
        <w:tabs>
          <w:tab w:val="clear" w:pos="426"/>
        </w:tabs>
        <w:jc w:val="center"/>
        <w:rPr>
          <w:rFonts w:hint="eastAsia" w:eastAsia="宋体"/>
          <w:sz w:val="36"/>
          <w:szCs w:val="36"/>
          <w:lang w:eastAsia="zh-CN"/>
        </w:rPr>
      </w:pPr>
      <w:r>
        <w:rPr>
          <w:rFonts w:hint="eastAsia"/>
          <w:sz w:val="36"/>
          <w:szCs w:val="36"/>
          <w:u w:val="single"/>
          <w:lang w:eastAsia="zh-CN"/>
        </w:rPr>
        <w:t>坪山中学STREAM课程设计及教学服务采购（二次）</w:t>
      </w:r>
      <w:r>
        <w:rPr>
          <w:rFonts w:hint="eastAsia"/>
          <w:sz w:val="36"/>
          <w:szCs w:val="36"/>
          <w:lang w:eastAsia="zh-CN"/>
        </w:rPr>
        <w:t>项目</w:t>
      </w: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p>
    <w:p>
      <w:pPr>
        <w:tabs>
          <w:tab w:val="clear" w:pos="426"/>
        </w:tabs>
        <w:ind w:left="1275" w:leftChars="607"/>
        <w:rPr>
          <w:sz w:val="28"/>
          <w:szCs w:val="28"/>
        </w:rPr>
      </w:pPr>
      <w:r>
        <w:rPr>
          <w:rFonts w:hint="eastAsia"/>
          <w:sz w:val="28"/>
          <w:szCs w:val="28"/>
        </w:rPr>
        <w:t>投标人名称（公章)：</w:t>
      </w:r>
    </w:p>
    <w:p>
      <w:pPr>
        <w:tabs>
          <w:tab w:val="clear" w:pos="426"/>
        </w:tabs>
        <w:ind w:left="1275" w:leftChars="607"/>
        <w:rPr>
          <w:sz w:val="28"/>
          <w:szCs w:val="28"/>
        </w:rPr>
      </w:pPr>
      <w:r>
        <w:rPr>
          <w:rFonts w:hint="eastAsia"/>
          <w:sz w:val="28"/>
          <w:szCs w:val="28"/>
        </w:rPr>
        <w:t>投标人代表（签名）：</w:t>
      </w:r>
    </w:p>
    <w:p>
      <w:pPr>
        <w:tabs>
          <w:tab w:val="clear" w:pos="426"/>
        </w:tabs>
        <w:ind w:left="1275" w:leftChars="607"/>
        <w:rPr>
          <w:sz w:val="28"/>
          <w:szCs w:val="28"/>
        </w:rPr>
      </w:pPr>
      <w:r>
        <w:rPr>
          <w:rFonts w:hint="eastAsia"/>
          <w:sz w:val="28"/>
          <w:szCs w:val="28"/>
        </w:rPr>
        <w:t>投标日期：</w:t>
      </w:r>
      <w:r>
        <w:rPr>
          <w:rFonts w:hint="eastAsia"/>
          <w:sz w:val="28"/>
          <w:szCs w:val="28"/>
          <w:u w:val="single"/>
        </w:rPr>
        <w:t>年月日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2"/>
        <w:tabs>
          <w:tab w:val="clear" w:pos="426"/>
        </w:tabs>
        <w:ind w:firstLine="0"/>
      </w:pPr>
      <w:r>
        <w:rPr>
          <w:rFonts w:hint="eastAsia"/>
        </w:rPr>
        <w:t>项目名称：</w:t>
      </w:r>
    </w:p>
    <w:p>
      <w:pPr>
        <w:pStyle w:val="2"/>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pPr>
              <w:tabs>
                <w:tab w:val="clear" w:pos="426"/>
              </w:tabs>
              <w:adjustRightInd/>
              <w:snapToGrid/>
              <w:spacing w:line="240" w:lineRule="auto"/>
              <w:jc w:val="center"/>
            </w:pPr>
            <w:r>
              <w:rPr>
                <w:rFonts w:hint="eastAsia"/>
              </w:rPr>
              <w:t>营业执照</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5943" w:type="dxa"/>
            <w:gridSpan w:val="4"/>
            <w:vAlign w:val="center"/>
          </w:tcPr>
          <w:p>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pPr>
              <w:tabs>
                <w:tab w:val="clear" w:pos="426"/>
              </w:tabs>
              <w:adjustRightInd/>
              <w:snapToGrid/>
              <w:spacing w:line="240" w:lineRule="auto"/>
            </w:pP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pPr>
              <w:tabs>
                <w:tab w:val="clear" w:pos="426"/>
              </w:tabs>
              <w:adjustRightInd/>
              <w:snapToGrid/>
              <w:spacing w:line="240" w:lineRule="auto"/>
            </w:pP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pPr>
              <w:tabs>
                <w:tab w:val="clear" w:pos="426"/>
              </w:tabs>
              <w:adjustRightInd/>
              <w:snapToGrid/>
              <w:spacing w:line="240" w:lineRule="auto"/>
            </w:pP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评分类别</w:t>
            </w:r>
          </w:p>
        </w:tc>
        <w:tc>
          <w:tcPr>
            <w:tcW w:w="5499" w:type="dxa"/>
            <w:gridSpan w:val="2"/>
            <w:vAlign w:val="center"/>
          </w:tcPr>
          <w:p>
            <w:pPr>
              <w:tabs>
                <w:tab w:val="clear" w:pos="426"/>
              </w:tabs>
              <w:adjustRightInd/>
              <w:snapToGrid/>
              <w:spacing w:line="240" w:lineRule="auto"/>
              <w:jc w:val="center"/>
              <w:rPr>
                <w:b/>
              </w:rPr>
            </w:pPr>
            <w:r>
              <w:rPr>
                <w:rFonts w:hint="eastAsia"/>
                <w:b/>
              </w:rPr>
              <w:t>评分项目</w:t>
            </w:r>
          </w:p>
        </w:tc>
        <w:tc>
          <w:tcPr>
            <w:tcW w:w="1463" w:type="dxa"/>
            <w:gridSpan w:val="2"/>
            <w:vAlign w:val="center"/>
          </w:tcPr>
          <w:p>
            <w:pPr>
              <w:tabs>
                <w:tab w:val="clear" w:pos="426"/>
              </w:tabs>
              <w:adjustRightInd/>
              <w:snapToGrid/>
              <w:spacing w:line="240" w:lineRule="auto"/>
              <w:jc w:val="center"/>
              <w:rPr>
                <w:b/>
              </w:rPr>
            </w:pPr>
            <w:r>
              <w:rPr>
                <w:rFonts w:hint="eastAsia"/>
                <w:b/>
              </w:rPr>
              <w:t>对应章节</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价格部分</w:t>
            </w: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综合实力部分</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P-P</w:t>
            </w:r>
          </w:p>
        </w:tc>
      </w:tr>
    </w:tbl>
    <w:p>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tabs>
          <w:tab w:val="clear" w:pos="426"/>
        </w:tabs>
      </w:pPr>
    </w:p>
    <w:p>
      <w:pPr>
        <w:numPr>
          <w:ilvl w:val="0"/>
          <w:numId w:val="32"/>
        </w:numPr>
        <w:adjustRightInd/>
        <w:snapToGrid/>
        <w:spacing w:before="280" w:after="290" w:line="377" w:lineRule="auto"/>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23" w:name="_Toc201743120"/>
      <w:bookmarkStart w:id="24" w:name="_Toc201719122"/>
      <w:bookmarkStart w:id="25" w:name="_Toc201997950"/>
      <w:bookmarkStart w:id="26" w:name="_Toc201742865"/>
      <w:r>
        <w:rPr>
          <w:rFonts w:hint="eastAsia" w:cs="Times New Roman"/>
          <w:bCs/>
          <w:kern w:val="2"/>
          <w:sz w:val="32"/>
          <w:szCs w:val="32"/>
        </w:rPr>
        <w:t>投标函</w:t>
      </w:r>
      <w:bookmarkEnd w:id="23"/>
      <w:bookmarkEnd w:id="24"/>
      <w:bookmarkEnd w:id="25"/>
      <w:bookmarkEnd w:id="26"/>
    </w:p>
    <w:p>
      <w:pPr>
        <w:tabs>
          <w:tab w:val="clear" w:pos="426"/>
        </w:tabs>
        <w:spacing w:line="300" w:lineRule="auto"/>
        <w:rPr>
          <w:szCs w:val="21"/>
        </w:rPr>
      </w:pPr>
    </w:p>
    <w:p>
      <w:pPr>
        <w:tabs>
          <w:tab w:val="clear" w:pos="426"/>
        </w:tabs>
        <w:spacing w:line="30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u w:val="single"/>
        </w:rPr>
        <w:t xml:space="preserve">       （采购人名称)          </w:t>
      </w:r>
    </w:p>
    <w:p>
      <w:pPr>
        <w:spacing w:afterLines="50"/>
        <w:ind w:firstLine="420" w:firstLineChars="200"/>
        <w:rPr>
          <w:color w:val="000000" w:themeColor="text1"/>
          <w:szCs w:val="21"/>
          <w:highlight w:val="none"/>
        </w:rPr>
      </w:pPr>
      <w:r>
        <w:rPr>
          <w:rFonts w:hint="eastAsia"/>
          <w:color w:val="000000" w:themeColor="text1"/>
          <w:szCs w:val="21"/>
          <w:highlight w:val="none"/>
        </w:rPr>
        <w:t>1.根据已收到贵方的招标项目编号为</w:t>
      </w:r>
      <w:r>
        <w:rPr>
          <w:rFonts w:hint="eastAsia"/>
          <w:color w:val="000000" w:themeColor="text1"/>
          <w:szCs w:val="21"/>
          <w:highlight w:val="none"/>
          <w:u w:val="single"/>
        </w:rPr>
        <w:t xml:space="preserve">        </w:t>
      </w:r>
      <w:r>
        <w:rPr>
          <w:rFonts w:hint="eastAsia"/>
          <w:color w:val="000000" w:themeColor="text1"/>
          <w:szCs w:val="21"/>
          <w:highlight w:val="none"/>
        </w:rPr>
        <w:t>的</w:t>
      </w:r>
      <w:r>
        <w:rPr>
          <w:rFonts w:hint="eastAsia"/>
          <w:color w:val="000000" w:themeColor="text1"/>
          <w:szCs w:val="21"/>
          <w:highlight w:val="none"/>
          <w:u w:val="single"/>
        </w:rPr>
        <w:t xml:space="preserve">               </w:t>
      </w:r>
      <w:r>
        <w:rPr>
          <w:rFonts w:hint="eastAsia"/>
          <w:color w:val="000000" w:themeColor="text1"/>
          <w:szCs w:val="21"/>
          <w:highlight w:val="none"/>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Lines="50"/>
        <w:ind w:firstLine="420" w:firstLineChars="200"/>
        <w:rPr>
          <w:color w:val="000000" w:themeColor="text1"/>
          <w:szCs w:val="21"/>
          <w:highlight w:val="none"/>
        </w:rPr>
      </w:pPr>
      <w:r>
        <w:rPr>
          <w:color w:val="000000" w:themeColor="text1"/>
          <w:szCs w:val="21"/>
          <w:highlight w:val="none"/>
        </w:rPr>
        <w:t>2</w:t>
      </w:r>
      <w:r>
        <w:rPr>
          <w:rFonts w:hint="eastAsia"/>
          <w:color w:val="000000" w:themeColor="text1"/>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11" w:firstLineChars="196"/>
        <w:rPr>
          <w:color w:val="000000" w:themeColor="text1"/>
          <w:szCs w:val="21"/>
          <w:highlight w:val="none"/>
        </w:rPr>
      </w:pPr>
      <w:r>
        <w:rPr>
          <w:rFonts w:hint="eastAsia"/>
          <w:color w:val="000000" w:themeColor="text1"/>
          <w:szCs w:val="21"/>
          <w:highlight w:val="none"/>
          <w:lang w:val="en-US" w:eastAsia="zh-CN"/>
        </w:rPr>
        <w:t>3</w:t>
      </w:r>
      <w:r>
        <w:rPr>
          <w:rFonts w:hint="eastAsia"/>
          <w:color w:val="000000" w:themeColor="text1"/>
          <w:szCs w:val="21"/>
          <w:highlight w:val="none"/>
        </w:rPr>
        <w:t>.我方同意所递交的投标文件在“对通用条款的补充内容”中的投标有效期内有效，在此期间内我方的投标有可能中标，我方将受此约束。如果在投标有效期内撤回其投标，其投标保证金将全部被没收。</w:t>
      </w:r>
    </w:p>
    <w:p>
      <w:pPr>
        <w:spacing w:afterLines="50"/>
        <w:ind w:firstLine="411" w:firstLineChars="196"/>
        <w:rPr>
          <w:color w:val="000000" w:themeColor="text1"/>
          <w:szCs w:val="21"/>
          <w:highlight w:val="none"/>
        </w:rPr>
      </w:pPr>
      <w:r>
        <w:rPr>
          <w:rFonts w:hint="eastAsia"/>
          <w:color w:val="000000" w:themeColor="text1"/>
          <w:szCs w:val="21"/>
          <w:highlight w:val="none"/>
          <w:lang w:val="en-US" w:eastAsia="zh-CN"/>
        </w:rPr>
        <w:t>4</w:t>
      </w:r>
      <w:r>
        <w:rPr>
          <w:rFonts w:hint="eastAsia"/>
          <w:color w:val="000000" w:themeColor="text1"/>
          <w:szCs w:val="21"/>
          <w:highlight w:val="none"/>
        </w:rPr>
        <w:t>.除非另外达成协议并生效，贵方的中标通知书和本投标文件将构成约束我们双方的合同。</w:t>
      </w:r>
    </w:p>
    <w:p>
      <w:pPr>
        <w:spacing w:afterLines="50"/>
        <w:ind w:firstLine="411" w:firstLineChars="196"/>
        <w:rPr>
          <w:color w:val="000000" w:themeColor="text1"/>
          <w:szCs w:val="21"/>
          <w:highlight w:val="none"/>
        </w:rPr>
      </w:pPr>
      <w:r>
        <w:rPr>
          <w:rFonts w:hint="eastAsia"/>
          <w:color w:val="000000" w:themeColor="text1"/>
          <w:szCs w:val="21"/>
          <w:highlight w:val="none"/>
          <w:lang w:val="en-US" w:eastAsia="zh-CN"/>
        </w:rPr>
        <w:t>5</w:t>
      </w:r>
      <w:r>
        <w:rPr>
          <w:rFonts w:hint="eastAsia"/>
          <w:color w:val="000000" w:themeColor="text1"/>
          <w:szCs w:val="21"/>
          <w:highlight w:val="none"/>
        </w:rPr>
        <w:t>.我方理解贵方将不受必须接受你们所收到的最低标价或其它任何投标文件的约束。</w:t>
      </w:r>
    </w:p>
    <w:p>
      <w:pPr>
        <w:spacing w:afterLines="50"/>
        <w:ind w:firstLine="411" w:firstLineChars="196"/>
        <w:rPr>
          <w:color w:val="000000" w:themeColor="text1"/>
          <w:szCs w:val="21"/>
          <w:highlight w:val="none"/>
        </w:rPr>
      </w:pPr>
    </w:p>
    <w:p>
      <w:pPr>
        <w:spacing w:afterLines="50"/>
        <w:ind w:firstLine="411" w:firstLineChars="196"/>
        <w:rPr>
          <w:color w:val="000000" w:themeColor="text1"/>
          <w:szCs w:val="21"/>
          <w:highlight w:val="none"/>
        </w:rPr>
      </w:pPr>
    </w:p>
    <w:p>
      <w:pPr>
        <w:tabs>
          <w:tab w:val="clear" w:pos="426"/>
        </w:tabs>
        <w:ind w:firstLine="420"/>
        <w:rPr>
          <w:color w:val="000000" w:themeColor="text1"/>
          <w:highlight w:val="none"/>
          <w:u w:val="single"/>
        </w:rPr>
      </w:pPr>
      <w:r>
        <w:rPr>
          <w:rFonts w:hint="eastAsia"/>
          <w:color w:val="000000" w:themeColor="text1"/>
          <w:highlight w:val="none"/>
        </w:rPr>
        <w:t>单位名称：</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法定代表人或投标人授权代表（签名或盖章）：</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单位地址：</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单位公章：</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邮政编码：</w:t>
      </w:r>
      <w:r>
        <w:rPr>
          <w:rFonts w:hint="eastAsia"/>
          <w:color w:val="000000" w:themeColor="text1"/>
          <w:highlight w:val="none"/>
          <w:u w:val="single"/>
        </w:rPr>
        <w:t xml:space="preserve">                             </w:t>
      </w:r>
      <w:r>
        <w:rPr>
          <w:rFonts w:hint="eastAsia"/>
          <w:color w:val="000000" w:themeColor="text1"/>
          <w:highlight w:val="none"/>
        </w:rPr>
        <w:t>日期：</w:t>
      </w:r>
      <w:r>
        <w:rPr>
          <w:rFonts w:hint="eastAsia"/>
          <w:color w:val="000000" w:themeColor="text1"/>
          <w:highlight w:val="none"/>
          <w:u w:val="single"/>
        </w:rPr>
        <w:t xml:space="preserve">                          </w:t>
      </w:r>
    </w:p>
    <w:p>
      <w:pPr>
        <w:tabs>
          <w:tab w:val="clear" w:pos="426"/>
        </w:tabs>
        <w:ind w:firstLine="420" w:firstLineChars="200"/>
        <w:rPr>
          <w:color w:val="000000" w:themeColor="text1"/>
          <w:highlight w:val="none"/>
          <w:u w:val="single"/>
        </w:rPr>
      </w:pPr>
      <w:r>
        <w:rPr>
          <w:rFonts w:hint="eastAsia"/>
          <w:color w:val="000000" w:themeColor="text1"/>
          <w:highlight w:val="none"/>
        </w:rPr>
        <w:t>联系电话：</w:t>
      </w:r>
      <w:r>
        <w:rPr>
          <w:rFonts w:hint="eastAsia"/>
          <w:color w:val="000000" w:themeColor="text1"/>
          <w:highlight w:val="none"/>
          <w:u w:val="single"/>
        </w:rPr>
        <w:t xml:space="preserve">                                                             </w:t>
      </w:r>
    </w:p>
    <w:p>
      <w:pPr>
        <w:tabs>
          <w:tab w:val="clear" w:pos="426"/>
        </w:tabs>
        <w:spacing w:line="300" w:lineRule="auto"/>
      </w:pPr>
    </w:p>
    <w:p>
      <w:pPr>
        <w:tabs>
          <w:tab w:val="clear" w:pos="426"/>
        </w:tabs>
        <w:spacing w:line="300" w:lineRule="auto"/>
      </w:pPr>
    </w:p>
    <w:p>
      <w:pPr>
        <w:tabs>
          <w:tab w:val="clear" w:pos="426"/>
        </w:tabs>
        <w:rPr>
          <w:u w:val="single"/>
        </w:rPr>
      </w:pPr>
      <w:r>
        <w:br w:type="page"/>
      </w:r>
      <w:bookmarkStart w:id="27" w:name="_Toc50736477"/>
      <w:bookmarkStart w:id="28" w:name="_Toc50737329"/>
      <w:bookmarkStart w:id="29" w:name="_Toc50737297"/>
      <w:bookmarkStart w:id="30" w:name="_Toc52165081"/>
      <w:bookmarkStart w:id="31" w:name="_Toc275865607"/>
      <w:bookmarkStart w:id="32" w:name="_Toc480754205"/>
      <w:bookmarkStart w:id="33" w:name="_Toc52165080"/>
      <w:bookmarkStart w:id="34" w:name="_Toc50736476"/>
      <w:bookmarkStart w:id="35" w:name="_Toc50737328"/>
      <w:bookmarkStart w:id="36" w:name="_Toc50691034"/>
      <w:bookmarkStart w:id="37" w:name="_Toc50737296"/>
    </w:p>
    <w:p>
      <w:pPr>
        <w:numPr>
          <w:ilvl w:val="0"/>
          <w:numId w:val="32"/>
        </w:numPr>
        <w:adjustRightInd/>
        <w:snapToGrid/>
        <w:spacing w:before="280" w:after="290" w:line="377" w:lineRule="auto"/>
        <w:outlineLvl w:val="2"/>
        <w:rPr>
          <w:b/>
          <w:sz w:val="24"/>
        </w:rPr>
      </w:pPr>
      <w:r>
        <w:rPr>
          <w:rFonts w:hint="eastAsia"/>
          <w:b/>
          <w:color w:val="000000" w:themeColor="text1"/>
          <w:sz w:val="24"/>
          <w:highlight w:val="none"/>
        </w:rPr>
        <w:t>政府采购投标及履约承诺函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rPr>
      </w:pPr>
      <w:r>
        <w:rPr>
          <w:rFonts w:hint="eastAsia" w:cs="Times New Roman"/>
          <w:bCs/>
          <w:color w:val="000000" w:themeColor="text1"/>
          <w:kern w:val="2"/>
          <w:sz w:val="32"/>
          <w:szCs w:val="32"/>
          <w:highlight w:val="none"/>
        </w:rPr>
        <w:t>政府采购投标及履约承诺函</w:t>
      </w:r>
    </w:p>
    <w:p>
      <w:pPr>
        <w:tabs>
          <w:tab w:val="clear" w:pos="426"/>
        </w:tabs>
        <w:rPr>
          <w:color w:val="000000" w:themeColor="text1"/>
          <w:highlight w:val="none"/>
        </w:rPr>
      </w:pPr>
    </w:p>
    <w:p>
      <w:pPr>
        <w:tabs>
          <w:tab w:val="clear" w:pos="426"/>
        </w:tabs>
        <w:rPr>
          <w:color w:val="000000" w:themeColor="text1"/>
          <w:highlight w:val="none"/>
        </w:rPr>
      </w:pPr>
      <w:r>
        <w:rPr>
          <w:rFonts w:hint="eastAsia"/>
          <w:color w:val="000000" w:themeColor="text1"/>
          <w:highlight w:val="none"/>
        </w:rPr>
        <w:t>深圳市深水水务咨询有限公司：</w:t>
      </w:r>
    </w:p>
    <w:p>
      <w:pPr>
        <w:tabs>
          <w:tab w:val="clear" w:pos="426"/>
        </w:tabs>
        <w:spacing w:beforeLines="50" w:line="240" w:lineRule="auto"/>
        <w:ind w:firstLine="424" w:firstLineChars="202"/>
        <w:rPr>
          <w:color w:val="000000" w:themeColor="text1"/>
          <w:highlight w:val="none"/>
        </w:rPr>
      </w:pPr>
      <w:r>
        <w:rPr>
          <w:rFonts w:hint="eastAsia"/>
          <w:color w:val="000000" w:themeColor="text1"/>
          <w:highlight w:val="none"/>
        </w:rPr>
        <w:t>关于贵公司</w:t>
      </w:r>
      <w:r>
        <w:rPr>
          <w:rFonts w:hint="eastAsia"/>
          <w:color w:val="000000" w:themeColor="text1"/>
          <w:highlight w:val="none"/>
          <w:u w:val="single"/>
        </w:rPr>
        <w:t xml:space="preserve">      </w:t>
      </w:r>
      <w:r>
        <w:rPr>
          <w:rFonts w:hint="eastAsia"/>
          <w:color w:val="000000" w:themeColor="text1"/>
          <w:highlight w:val="none"/>
        </w:rPr>
        <w:t>年</w:t>
      </w:r>
      <w:r>
        <w:rPr>
          <w:rFonts w:hint="eastAsia"/>
          <w:color w:val="000000" w:themeColor="text1"/>
          <w:highlight w:val="none"/>
          <w:u w:val="single"/>
        </w:rPr>
        <w:t xml:space="preserve">    </w:t>
      </w:r>
      <w:r>
        <w:rPr>
          <w:rFonts w:hint="eastAsia"/>
          <w:color w:val="000000" w:themeColor="text1"/>
          <w:highlight w:val="none"/>
        </w:rPr>
        <w:t>月</w:t>
      </w:r>
      <w:r>
        <w:rPr>
          <w:rFonts w:hint="eastAsia"/>
          <w:color w:val="000000" w:themeColor="text1"/>
          <w:highlight w:val="none"/>
          <w:u w:val="single"/>
        </w:rPr>
        <w:t xml:space="preserve">    </w:t>
      </w:r>
      <w:r>
        <w:rPr>
          <w:rFonts w:hint="eastAsia"/>
          <w:color w:val="000000" w:themeColor="text1"/>
          <w:highlight w:val="none"/>
        </w:rPr>
        <w:t>日发布</w:t>
      </w:r>
      <w:r>
        <w:rPr>
          <w:color w:val="000000" w:themeColor="text1"/>
          <w:highlight w:val="none"/>
          <w:u w:val="single"/>
        </w:rPr>
        <w:t xml:space="preserve">  </w:t>
      </w:r>
      <w:r>
        <w:rPr>
          <w:rFonts w:hint="eastAsia"/>
          <w:color w:val="000000" w:themeColor="text1"/>
          <w:szCs w:val="21"/>
          <w:highlight w:val="none"/>
          <w:u w:val="single"/>
        </w:rPr>
        <w:t xml:space="preserve">（项目名称) </w:t>
      </w:r>
      <w:r>
        <w:rPr>
          <w:color w:val="000000" w:themeColor="text1"/>
          <w:highlight w:val="none"/>
          <w:u w:val="single"/>
        </w:rPr>
        <w:t xml:space="preserve"> </w:t>
      </w:r>
      <w:r>
        <w:rPr>
          <w:rFonts w:hint="eastAsia"/>
          <w:color w:val="000000" w:themeColor="text1"/>
          <w:highlight w:val="none"/>
        </w:rPr>
        <w:t>项目（招标项目编号：</w:t>
      </w:r>
      <w:r>
        <w:rPr>
          <w:rFonts w:hint="eastAsia"/>
          <w:color w:val="000000" w:themeColor="text1"/>
          <w:highlight w:val="none"/>
          <w:u w:val="single"/>
        </w:rPr>
        <w:t xml:space="preserve">  （招标项目编号）  </w:t>
      </w:r>
      <w:r>
        <w:rPr>
          <w:rFonts w:hint="eastAsia"/>
          <w:color w:val="000000" w:themeColor="text1"/>
          <w:highlight w:val="none"/>
        </w:rPr>
        <w:t>）的采购公告，本公司（企业）愿意参加投标，并声明：</w:t>
      </w:r>
    </w:p>
    <w:p>
      <w:pPr>
        <w:tabs>
          <w:tab w:val="clear" w:pos="426"/>
        </w:tabs>
        <w:spacing w:line="240" w:lineRule="auto"/>
        <w:ind w:firstLine="424" w:firstLineChars="202"/>
        <w:rPr>
          <w:color w:val="000000" w:themeColor="text1"/>
          <w:highlight w:val="none"/>
        </w:rPr>
      </w:pPr>
      <w:r>
        <w:rPr>
          <w:color w:val="000000" w:themeColor="text1"/>
          <w:highlight w:val="none"/>
        </w:rPr>
        <w:t>1.我公司本招标项目所提供的货物或服务未侵犯知识产权。</w:t>
      </w:r>
    </w:p>
    <w:p>
      <w:pPr>
        <w:tabs>
          <w:tab w:val="clear" w:pos="426"/>
        </w:tabs>
        <w:spacing w:line="240" w:lineRule="auto"/>
        <w:ind w:firstLine="426" w:firstLineChars="202"/>
        <w:rPr>
          <w:b/>
          <w:color w:val="000000" w:themeColor="text1"/>
          <w:highlight w:val="none"/>
        </w:rPr>
      </w:pPr>
      <w:r>
        <w:rPr>
          <w:b/>
          <w:color w:val="000000" w:themeColor="text1"/>
          <w:highlight w:val="none"/>
        </w:rPr>
        <w:t>2.我公司参与本项目投标前三年内，在经营活动中没有重大违法记录。</w:t>
      </w:r>
    </w:p>
    <w:p>
      <w:pPr>
        <w:tabs>
          <w:tab w:val="clear" w:pos="426"/>
        </w:tabs>
        <w:spacing w:line="240" w:lineRule="auto"/>
        <w:ind w:firstLine="426" w:firstLineChars="202"/>
        <w:rPr>
          <w:b/>
          <w:color w:val="000000" w:themeColor="text1"/>
          <w:highlight w:val="none"/>
        </w:rPr>
      </w:pPr>
      <w:r>
        <w:rPr>
          <w:b/>
          <w:color w:val="000000" w:themeColor="text1"/>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color w:val="000000" w:themeColor="text1"/>
          <w:highlight w:val="none"/>
        </w:rPr>
      </w:pPr>
      <w:r>
        <w:rPr>
          <w:b/>
          <w:color w:val="000000" w:themeColor="text1"/>
          <w:highlight w:val="none"/>
        </w:rPr>
        <w:t>4.我公司具备《中华人民共和国政府采购法》第二十二条规定的资质。</w:t>
      </w:r>
    </w:p>
    <w:p>
      <w:pPr>
        <w:tabs>
          <w:tab w:val="clear" w:pos="426"/>
        </w:tabs>
        <w:spacing w:line="240" w:lineRule="auto"/>
        <w:ind w:firstLine="426" w:firstLineChars="202"/>
        <w:rPr>
          <w:b/>
          <w:color w:val="000000" w:themeColor="text1"/>
          <w:highlight w:val="none"/>
        </w:rPr>
      </w:pPr>
      <w:r>
        <w:rPr>
          <w:b/>
          <w:color w:val="000000" w:themeColor="text1"/>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color w:val="000000" w:themeColor="text1"/>
          <w:highlight w:val="none"/>
        </w:rPr>
      </w:pPr>
      <w:r>
        <w:rPr>
          <w:color w:val="000000" w:themeColor="text1"/>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000000" w:themeColor="text1"/>
          <w:highlight w:val="none"/>
        </w:rPr>
      </w:pPr>
      <w:r>
        <w:rPr>
          <w:color w:val="000000" w:themeColor="text1"/>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000000" w:themeColor="text1"/>
          <w:highlight w:val="none"/>
        </w:rPr>
      </w:pPr>
      <w:r>
        <w:rPr>
          <w:color w:val="000000" w:themeColor="text1"/>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000000" w:themeColor="text1"/>
          <w:highlight w:val="none"/>
        </w:rPr>
        <w:t>作；若我公司未按上述要求履约，我公司愿意接受主管部门的处理处罚。</w:t>
      </w:r>
    </w:p>
    <w:p>
      <w:pPr>
        <w:tabs>
          <w:tab w:val="clear" w:pos="426"/>
        </w:tabs>
        <w:spacing w:line="240" w:lineRule="auto"/>
        <w:ind w:firstLine="424" w:firstLineChars="202"/>
        <w:rPr>
          <w:color w:val="000000" w:themeColor="text1"/>
          <w:highlight w:val="none"/>
        </w:rPr>
      </w:pPr>
      <w:r>
        <w:rPr>
          <w:rFonts w:hint="eastAsia"/>
          <w:color w:val="000000" w:themeColor="text1"/>
          <w:highlight w:val="none"/>
        </w:rPr>
        <w:t>9.我公司已认真阅读本项目需求，特别是完工期和服务期的要求，我司承诺完全满足本项目的完工期和服务期要求。</w:t>
      </w:r>
    </w:p>
    <w:p>
      <w:pPr>
        <w:tabs>
          <w:tab w:val="clear" w:pos="426"/>
        </w:tabs>
        <w:spacing w:line="240" w:lineRule="auto"/>
        <w:ind w:firstLine="424" w:firstLineChars="202"/>
        <w:rPr>
          <w:color w:val="000000" w:themeColor="text1"/>
          <w:highlight w:val="none"/>
        </w:rPr>
      </w:pPr>
      <w:r>
        <w:rPr>
          <w:rFonts w:hint="eastAsia"/>
          <w:color w:val="000000" w:themeColor="text1"/>
          <w:highlight w:val="none"/>
        </w:rPr>
        <w:t>10</w:t>
      </w:r>
      <w:r>
        <w:rPr>
          <w:color w:val="000000" w:themeColor="text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000000" w:themeColor="text1"/>
          <w:highlight w:val="none"/>
        </w:rPr>
      </w:pPr>
      <w:r>
        <w:rPr>
          <w:color w:val="000000" w:themeColor="text1"/>
          <w:highlight w:val="none"/>
        </w:rPr>
        <w:t>1</w:t>
      </w:r>
      <w:r>
        <w:rPr>
          <w:rFonts w:hint="eastAsia"/>
          <w:color w:val="000000" w:themeColor="text1"/>
          <w:highlight w:val="none"/>
        </w:rPr>
        <w:t>1</w:t>
      </w:r>
      <w:r>
        <w:rPr>
          <w:color w:val="000000" w:themeColor="text1"/>
          <w:highlight w:val="none"/>
        </w:rPr>
        <w:t>.我公司承诺不非法转包</w:t>
      </w:r>
      <w:r>
        <w:rPr>
          <w:rFonts w:hint="eastAsia"/>
          <w:color w:val="000000" w:themeColor="text1"/>
          <w:highlight w:val="none"/>
        </w:rPr>
        <w:t>或</w:t>
      </w:r>
      <w:r>
        <w:rPr>
          <w:color w:val="000000" w:themeColor="text1"/>
          <w:highlight w:val="none"/>
        </w:rPr>
        <w:t>分包。</w:t>
      </w:r>
    </w:p>
    <w:p>
      <w:pPr>
        <w:tabs>
          <w:tab w:val="clear" w:pos="426"/>
        </w:tabs>
        <w:spacing w:line="240" w:lineRule="auto"/>
        <w:ind w:firstLine="424" w:firstLineChars="202"/>
        <w:rPr>
          <w:color w:val="000000" w:themeColor="text1"/>
          <w:highlight w:val="none"/>
        </w:rPr>
      </w:pPr>
      <w:r>
        <w:rPr>
          <w:rFonts w:hint="eastAsia"/>
          <w:color w:val="000000" w:themeColor="text1"/>
          <w:highlight w:val="none"/>
        </w:rPr>
        <w:t>以上承诺，如有违反，愿依照国家相关法律处理，并承担由此给采购人带来的损失。</w:t>
      </w:r>
    </w:p>
    <w:p>
      <w:pPr>
        <w:tabs>
          <w:tab w:val="clear" w:pos="426"/>
        </w:tabs>
        <w:spacing w:line="240" w:lineRule="auto"/>
        <w:ind w:firstLine="420"/>
        <w:rPr>
          <w:color w:val="000000" w:themeColor="text1"/>
          <w:highlight w:val="none"/>
        </w:rPr>
      </w:pPr>
      <w:r>
        <w:rPr>
          <w:rFonts w:hint="eastAsia"/>
          <w:color w:val="000000" w:themeColor="text1"/>
          <w:highlight w:val="none"/>
        </w:rPr>
        <w:t>特此声明！</w:t>
      </w:r>
    </w:p>
    <w:p>
      <w:pPr>
        <w:tabs>
          <w:tab w:val="clear" w:pos="426"/>
        </w:tabs>
        <w:spacing w:line="240" w:lineRule="auto"/>
        <w:ind w:firstLine="420"/>
        <w:rPr>
          <w:color w:val="000000" w:themeColor="text1"/>
          <w:highlight w:val="none"/>
        </w:rPr>
      </w:pPr>
    </w:p>
    <w:p>
      <w:pPr>
        <w:tabs>
          <w:tab w:val="clear" w:pos="426"/>
        </w:tabs>
        <w:ind w:firstLine="420"/>
        <w:rPr>
          <w:color w:val="000000" w:themeColor="text1"/>
          <w:highlight w:val="none"/>
        </w:rPr>
      </w:pPr>
    </w:p>
    <w:p>
      <w:pPr>
        <w:tabs>
          <w:tab w:val="clear" w:pos="426"/>
        </w:tabs>
        <w:ind w:firstLine="420"/>
        <w:rPr>
          <w:color w:val="000000" w:themeColor="text1"/>
          <w:highlight w:val="none"/>
          <w:u w:val="single"/>
        </w:rPr>
      </w:pPr>
      <w:r>
        <w:rPr>
          <w:rFonts w:hint="eastAsia"/>
          <w:color w:val="000000" w:themeColor="text1"/>
          <w:highlight w:val="none"/>
        </w:rPr>
        <w:t>单位名称：</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法定代表人或投标人授权代表（签名或盖章）：</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单位地址：</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单位公章：</w:t>
      </w:r>
      <w:r>
        <w:rPr>
          <w:rFonts w:hint="eastAsia"/>
          <w:color w:val="000000" w:themeColor="text1"/>
          <w:highlight w:val="none"/>
          <w:u w:val="single"/>
        </w:rPr>
        <w:t xml:space="preserve">                                                             </w:t>
      </w:r>
    </w:p>
    <w:p>
      <w:pPr>
        <w:tabs>
          <w:tab w:val="clear" w:pos="426"/>
        </w:tabs>
        <w:ind w:firstLine="420"/>
        <w:rPr>
          <w:color w:val="000000" w:themeColor="text1"/>
          <w:highlight w:val="none"/>
          <w:u w:val="single"/>
        </w:rPr>
      </w:pPr>
      <w:r>
        <w:rPr>
          <w:rFonts w:hint="eastAsia"/>
          <w:color w:val="000000" w:themeColor="text1"/>
          <w:highlight w:val="none"/>
        </w:rPr>
        <w:t>邮政编码：</w:t>
      </w:r>
      <w:r>
        <w:rPr>
          <w:rFonts w:hint="eastAsia"/>
          <w:color w:val="000000" w:themeColor="text1"/>
          <w:highlight w:val="none"/>
          <w:u w:val="single"/>
        </w:rPr>
        <w:t xml:space="preserve">                             </w:t>
      </w:r>
      <w:r>
        <w:rPr>
          <w:rFonts w:hint="eastAsia"/>
          <w:color w:val="000000" w:themeColor="text1"/>
          <w:highlight w:val="none"/>
        </w:rPr>
        <w:t>日期：</w:t>
      </w:r>
      <w:r>
        <w:rPr>
          <w:rFonts w:hint="eastAsia"/>
          <w:color w:val="000000" w:themeColor="text1"/>
          <w:highlight w:val="none"/>
          <w:u w:val="single"/>
        </w:rPr>
        <w:t xml:space="preserve">                          </w:t>
      </w:r>
    </w:p>
    <w:p>
      <w:pPr>
        <w:tabs>
          <w:tab w:val="clear" w:pos="426"/>
        </w:tabs>
        <w:ind w:firstLine="420" w:firstLineChars="200"/>
        <w:rPr>
          <w:color w:val="000000" w:themeColor="text1"/>
          <w:highlight w:val="none"/>
          <w:u w:val="single"/>
        </w:rPr>
      </w:pPr>
      <w:r>
        <w:rPr>
          <w:rFonts w:hint="eastAsia"/>
          <w:color w:val="000000" w:themeColor="text1"/>
          <w:highlight w:val="none"/>
        </w:rPr>
        <w:t>联系电话：</w:t>
      </w:r>
      <w:r>
        <w:rPr>
          <w:rFonts w:hint="eastAsia"/>
          <w:color w:val="000000" w:themeColor="text1"/>
          <w:highlight w:val="none"/>
          <w:u w:val="single"/>
        </w:rPr>
        <w:t xml:space="preserve">                                                             </w:t>
      </w:r>
    </w:p>
    <w:p>
      <w:pPr>
        <w:pStyle w:val="20"/>
      </w:pPr>
    </w:p>
    <w:p>
      <w:pPr>
        <w:numPr>
          <w:ilvl w:val="0"/>
          <w:numId w:val="32"/>
        </w:numPr>
        <w:adjustRightInd/>
        <w:snapToGrid/>
        <w:spacing w:before="280" w:after="290" w:line="377" w:lineRule="auto"/>
        <w:outlineLvl w:val="2"/>
        <w:rPr>
          <w:b/>
          <w:sz w:val="24"/>
        </w:rPr>
        <w:sectPr>
          <w:pgSz w:w="11906" w:h="16838"/>
          <w:pgMar w:top="1134" w:right="1134" w:bottom="1134" w:left="1837" w:header="851" w:footer="992" w:gutter="0"/>
          <w:cols w:space="425" w:num="1"/>
          <w:titlePg/>
          <w:docGrid w:linePitch="462" w:charSpace="0"/>
        </w:sectPr>
      </w:pPr>
    </w:p>
    <w:p>
      <w:pPr>
        <w:numPr>
          <w:ilvl w:val="0"/>
          <w:numId w:val="32"/>
        </w:numPr>
        <w:adjustRightInd/>
        <w:snapToGrid/>
        <w:spacing w:before="280" w:after="290" w:line="377" w:lineRule="auto"/>
        <w:outlineLvl w:val="2"/>
        <w:rPr>
          <w:b/>
          <w:sz w:val="24"/>
        </w:rPr>
      </w:pP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27"/>
      <w:bookmarkEnd w:id="28"/>
      <w:bookmarkEnd w:id="29"/>
      <w:bookmarkEnd w:id="30"/>
      <w:bookmarkEnd w:id="31"/>
      <w:bookmarkEnd w:id="32"/>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p>
    <w:p>
      <w:pPr>
        <w:tabs>
          <w:tab w:val="clear" w:pos="426"/>
        </w:tabs>
        <w:ind w:firstLine="424" w:firstLineChars="202"/>
        <w:rPr>
          <w:szCs w:val="21"/>
          <w:u w:val="single"/>
        </w:rPr>
      </w:pPr>
      <w:r>
        <w:rPr>
          <w:rFonts w:hint="eastAsia"/>
          <w:szCs w:val="21"/>
        </w:rPr>
        <w:t>地址：</w:t>
      </w:r>
    </w:p>
    <w:p>
      <w:pPr>
        <w:tabs>
          <w:tab w:val="clear" w:pos="426"/>
        </w:tabs>
        <w:ind w:firstLine="424" w:firstLineChars="202"/>
        <w:rPr>
          <w:szCs w:val="21"/>
        </w:rPr>
      </w:pPr>
      <w:r>
        <w:rPr>
          <w:rFonts w:hint="eastAsia"/>
          <w:szCs w:val="21"/>
        </w:rPr>
        <w:t>法定代表人（签字或盖章）：签字日期：年月日</w:t>
      </w:r>
    </w:p>
    <w:p>
      <w:pPr>
        <w:tabs>
          <w:tab w:val="clear" w:pos="426"/>
        </w:tabs>
        <w:ind w:firstLine="424" w:firstLineChars="202"/>
        <w:rPr>
          <w:szCs w:val="21"/>
        </w:rPr>
      </w:pPr>
      <w:r>
        <w:rPr>
          <w:rFonts w:hint="eastAsia"/>
          <w:szCs w:val="21"/>
        </w:rPr>
        <w:t>被授权人（投标人授权代表）（签字或盖章）：</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33"/>
    <w:bookmarkEnd w:id="34"/>
    <w:bookmarkEnd w:id="35"/>
    <w:bookmarkEnd w:id="36"/>
    <w:bookmarkEnd w:id="37"/>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p>
    <w:p>
      <w:pPr>
        <w:tabs>
          <w:tab w:val="clear" w:pos="426"/>
        </w:tabs>
        <w:spacing w:line="480" w:lineRule="auto"/>
        <w:ind w:firstLine="424" w:firstLineChars="202"/>
        <w:rPr>
          <w:u w:val="single"/>
        </w:rPr>
      </w:pPr>
      <w:r>
        <w:rPr>
          <w:rFonts w:hint="eastAsia"/>
        </w:rPr>
        <w:t>经济性质：</w:t>
      </w:r>
    </w:p>
    <w:p>
      <w:pPr>
        <w:tabs>
          <w:tab w:val="clear" w:pos="426"/>
        </w:tabs>
        <w:spacing w:line="480" w:lineRule="auto"/>
        <w:ind w:firstLine="424" w:firstLineChars="202"/>
        <w:rPr>
          <w:u w:val="single"/>
        </w:rPr>
      </w:pPr>
      <w:r>
        <w:rPr>
          <w:rFonts w:hint="eastAsia"/>
        </w:rPr>
        <w:t>主营（产）：</w:t>
      </w:r>
    </w:p>
    <w:p>
      <w:pPr>
        <w:tabs>
          <w:tab w:val="clear" w:pos="426"/>
        </w:tabs>
        <w:spacing w:line="480" w:lineRule="auto"/>
        <w:ind w:firstLine="424" w:firstLineChars="202"/>
        <w:rPr>
          <w:u w:val="single"/>
        </w:rPr>
      </w:pPr>
      <w:r>
        <w:rPr>
          <w:rFonts w:hint="eastAsia"/>
        </w:rPr>
        <w:t>兼营（产）：</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p>
    <w:p>
      <w:pPr>
        <w:tabs>
          <w:tab w:val="clear" w:pos="426"/>
        </w:tabs>
        <w:spacing w:line="500" w:lineRule="exact"/>
        <w:ind w:left="3826" w:leftChars="1822"/>
        <w:rPr>
          <w:u w:val="single"/>
        </w:rPr>
      </w:pPr>
      <w:r>
        <w:rPr>
          <w:rFonts w:hint="eastAsia"/>
        </w:rPr>
        <w:t>地址：</w:t>
      </w:r>
    </w:p>
    <w:p>
      <w:pPr>
        <w:tabs>
          <w:tab w:val="clear" w:pos="426"/>
        </w:tabs>
        <w:spacing w:line="500" w:lineRule="exact"/>
        <w:ind w:left="3826" w:leftChars="1822"/>
        <w:rPr>
          <w:u w:val="single"/>
        </w:rPr>
      </w:pPr>
      <w:r>
        <w:rPr>
          <w:rFonts w:hint="eastAsia"/>
        </w:rPr>
        <w:t>签发日期：</w:t>
      </w:r>
    </w:p>
    <w:p>
      <w:pPr>
        <w:tabs>
          <w:tab w:val="clear" w:pos="426"/>
        </w:tabs>
        <w:spacing w:line="500" w:lineRule="exact"/>
        <w:ind w:left="3826" w:leftChars="1822"/>
        <w:rPr>
          <w:b/>
          <w:bCs/>
          <w:u w:val="single"/>
        </w:rPr>
      </w:pPr>
    </w:p>
    <w:p>
      <w:pPr>
        <w:numPr>
          <w:ilvl w:val="0"/>
          <w:numId w:val="32"/>
        </w:numPr>
        <w:adjustRightInd/>
        <w:snapToGrid/>
        <w:spacing w:before="280" w:after="290" w:line="377" w:lineRule="auto"/>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38" w:name="_Toc480754207"/>
      <w:bookmarkStart w:id="39" w:name="_Toc173553182"/>
      <w:bookmarkStart w:id="40" w:name="_Toc480789478"/>
      <w:bookmarkStart w:id="41" w:name="_Toc275865616"/>
      <w:bookmarkStart w:id="42" w:name="_Toc480756074"/>
      <w:bookmarkStart w:id="43" w:name="_Toc480755928"/>
      <w:r>
        <w:rPr>
          <w:rFonts w:hint="eastAsia" w:cs="Times New Roman"/>
          <w:bCs/>
          <w:kern w:val="2"/>
          <w:sz w:val="32"/>
          <w:szCs w:val="32"/>
        </w:rPr>
        <w:t>投标人基本情况表</w:t>
      </w:r>
      <w:bookmarkEnd w:id="38"/>
      <w:bookmarkEnd w:id="39"/>
      <w:bookmarkEnd w:id="40"/>
      <w:bookmarkEnd w:id="41"/>
      <w:bookmarkEnd w:id="42"/>
      <w:bookmarkEnd w:id="43"/>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33"/>
        </w:numPr>
        <w:shd w:val="clear" w:color="auto" w:fill="auto"/>
        <w:tabs>
          <w:tab w:val="clear" w:pos="426"/>
        </w:tabs>
        <w:adjustRightInd/>
        <w:snapToGrid/>
        <w:ind w:left="0" w:firstLine="426"/>
        <w:rPr>
          <w:rFonts w:cs="Arial"/>
          <w:szCs w:val="21"/>
        </w:rPr>
      </w:pPr>
      <w:r>
        <w:rPr>
          <w:rFonts w:cs="Arial"/>
          <w:szCs w:val="21"/>
        </w:rPr>
        <w:t>公司名称：电话号码：</w:t>
      </w:r>
    </w:p>
    <w:p>
      <w:pPr>
        <w:widowControl w:val="0"/>
        <w:numPr>
          <w:ilvl w:val="1"/>
          <w:numId w:val="33"/>
        </w:numPr>
        <w:shd w:val="clear" w:color="auto" w:fill="auto"/>
        <w:tabs>
          <w:tab w:val="clear" w:pos="426"/>
        </w:tabs>
        <w:adjustRightInd/>
        <w:snapToGrid/>
        <w:ind w:left="0" w:firstLine="426"/>
        <w:rPr>
          <w:rFonts w:cs="Arial"/>
          <w:szCs w:val="21"/>
        </w:rPr>
      </w:pPr>
      <w:r>
        <w:rPr>
          <w:rFonts w:cs="Arial"/>
          <w:szCs w:val="21"/>
        </w:rPr>
        <w:t>地址：传真：</w:t>
      </w:r>
    </w:p>
    <w:p>
      <w:pPr>
        <w:widowControl w:val="0"/>
        <w:numPr>
          <w:ilvl w:val="1"/>
          <w:numId w:val="33"/>
        </w:numPr>
        <w:shd w:val="clear" w:color="auto" w:fill="auto"/>
        <w:tabs>
          <w:tab w:val="clear" w:pos="426"/>
        </w:tabs>
        <w:adjustRightInd/>
        <w:snapToGrid/>
        <w:ind w:left="0" w:firstLine="426"/>
        <w:rPr>
          <w:rFonts w:cs="Arial"/>
          <w:szCs w:val="21"/>
          <w:u w:val="single"/>
        </w:rPr>
      </w:pPr>
      <w:r>
        <w:rPr>
          <w:rFonts w:cs="Arial"/>
          <w:szCs w:val="21"/>
        </w:rPr>
        <w:t>注册资金：经济性质：</w:t>
      </w:r>
    </w:p>
    <w:p>
      <w:pPr>
        <w:widowControl w:val="0"/>
        <w:numPr>
          <w:ilvl w:val="1"/>
          <w:numId w:val="33"/>
        </w:numPr>
        <w:shd w:val="clear" w:color="auto" w:fill="auto"/>
        <w:tabs>
          <w:tab w:val="clear" w:pos="426"/>
        </w:tabs>
        <w:adjustRightInd/>
        <w:snapToGrid/>
        <w:ind w:left="0" w:firstLine="426"/>
        <w:rPr>
          <w:rFonts w:cs="Arial"/>
          <w:szCs w:val="21"/>
        </w:rPr>
      </w:pPr>
      <w:r>
        <w:rPr>
          <w:rFonts w:cs="Arial"/>
          <w:szCs w:val="21"/>
        </w:rPr>
        <w:t>公司开户银行名称及账号：</w:t>
      </w:r>
    </w:p>
    <w:p>
      <w:pPr>
        <w:widowControl w:val="0"/>
        <w:numPr>
          <w:ilvl w:val="1"/>
          <w:numId w:val="33"/>
        </w:numPr>
        <w:shd w:val="clear" w:color="auto" w:fill="auto"/>
        <w:tabs>
          <w:tab w:val="clear" w:pos="426"/>
        </w:tabs>
        <w:adjustRightInd/>
        <w:snapToGrid/>
        <w:ind w:left="0" w:firstLine="426"/>
        <w:rPr>
          <w:rFonts w:cs="Arial"/>
          <w:szCs w:val="21"/>
        </w:rPr>
      </w:pPr>
      <w:r>
        <w:rPr>
          <w:rFonts w:cs="Arial"/>
          <w:szCs w:val="21"/>
        </w:rPr>
        <w:t>营业注册执照号：</w:t>
      </w:r>
    </w:p>
    <w:p>
      <w:pPr>
        <w:widowControl w:val="0"/>
        <w:numPr>
          <w:ilvl w:val="1"/>
          <w:numId w:val="33"/>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Lines="50"/>
        <w:ind w:firstLine="424" w:firstLineChars="201"/>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rPr>
      </w:pPr>
      <w:r>
        <w:rPr>
          <w:rFonts w:hint="eastAsia" w:cs="Arial"/>
          <w:b/>
          <w:szCs w:val="21"/>
        </w:rPr>
        <w:t>三、</w:t>
      </w:r>
      <w:r>
        <w:rPr>
          <w:rFonts w:cs="Arial"/>
          <w:b/>
          <w:szCs w:val="21"/>
        </w:rPr>
        <w:t>如联合体投标，投标人还必须提供《联合体投标协议》（格式自定）。</w:t>
      </w: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u w:val="single"/>
        </w:rPr>
      </w:pPr>
      <w:r>
        <w:rPr>
          <w:rFonts w:hint="eastAsia"/>
          <w:spacing w:val="4"/>
        </w:rPr>
        <w:t>投标人名称（</w:t>
      </w:r>
      <w:r>
        <w:rPr>
          <w:rFonts w:hint="eastAsia"/>
        </w:rPr>
        <w:t>单位盖</w:t>
      </w:r>
      <w:r>
        <w:rPr>
          <w:rFonts w:hint="eastAsia"/>
          <w:spacing w:val="4"/>
        </w:rPr>
        <w:t>公章）：</w:t>
      </w:r>
    </w:p>
    <w:p>
      <w:pPr>
        <w:tabs>
          <w:tab w:val="clear" w:pos="426"/>
        </w:tabs>
        <w:spacing w:line="520" w:lineRule="exact"/>
        <w:ind w:left="424" w:leftChars="202"/>
        <w:rPr>
          <w:spacing w:val="4"/>
        </w:rPr>
      </w:pPr>
      <w:r>
        <w:rPr>
          <w:rFonts w:hint="eastAsia"/>
        </w:rPr>
        <w:t>法定代表人或投标人授权代表（签名或盖章）：</w:t>
      </w:r>
    </w:p>
    <w:p>
      <w:pPr>
        <w:tabs>
          <w:tab w:val="clear" w:pos="426"/>
        </w:tabs>
        <w:spacing w:line="520" w:lineRule="exact"/>
        <w:ind w:left="424" w:leftChars="202"/>
        <w:rPr>
          <w:spacing w:val="4"/>
        </w:rPr>
      </w:pPr>
      <w:r>
        <w:rPr>
          <w:rFonts w:hint="eastAsia"/>
          <w:spacing w:val="4"/>
        </w:rPr>
        <w:t>职务：</w:t>
      </w:r>
    </w:p>
    <w:p>
      <w:pPr>
        <w:tabs>
          <w:tab w:val="clear" w:pos="426"/>
        </w:tabs>
        <w:spacing w:line="520" w:lineRule="exact"/>
        <w:ind w:left="424" w:leftChars="202"/>
        <w:rPr>
          <w:rFonts w:ascii="黑体"/>
          <w:b/>
          <w:bCs/>
          <w:sz w:val="28"/>
        </w:rPr>
      </w:pPr>
      <w:r>
        <w:rPr>
          <w:rFonts w:hint="eastAsia"/>
          <w:spacing w:val="4"/>
        </w:rPr>
        <w:t>日期</w:t>
      </w:r>
    </w:p>
    <w:p>
      <w:pPr>
        <w:tabs>
          <w:tab w:val="clear" w:pos="426"/>
        </w:tabs>
        <w:spacing w:line="520" w:lineRule="exact"/>
        <w:ind w:left="424" w:leftChars="202"/>
        <w:rPr>
          <w:rFonts w:ascii="黑体" w:eastAsia="黑体"/>
          <w:b/>
          <w:bCs/>
          <w:sz w:val="28"/>
        </w:rPr>
      </w:pPr>
    </w:p>
    <w:p>
      <w:pPr>
        <w:tabs>
          <w:tab w:val="clear" w:pos="426"/>
        </w:tabs>
        <w:spacing w:line="520" w:lineRule="exact"/>
        <w:ind w:left="424" w:leftChars="202"/>
        <w:rPr>
          <w:rFonts w:ascii="黑体" w:eastAsia="黑体"/>
          <w:b/>
          <w:bCs/>
          <w:sz w:val="28"/>
        </w:rPr>
      </w:pPr>
    </w:p>
    <w:p>
      <w:pPr>
        <w:numPr>
          <w:ilvl w:val="0"/>
          <w:numId w:val="32"/>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480754208"/>
      <w:bookmarkStart w:id="45" w:name="_Toc480755929"/>
      <w:bookmarkStart w:id="46" w:name="_Toc480756075"/>
      <w:bookmarkStart w:id="47" w:name="_Toc480789479"/>
      <w:r>
        <w:rPr>
          <w:rFonts w:hint="eastAsia" w:cs="Times New Roman"/>
          <w:bCs/>
          <w:kern w:val="2"/>
          <w:sz w:val="32"/>
          <w:szCs w:val="32"/>
        </w:rPr>
        <w:t>开标一览表(报价表)</w:t>
      </w:r>
      <w:bookmarkEnd w:id="44"/>
      <w:bookmarkEnd w:id="45"/>
      <w:bookmarkEnd w:id="46"/>
      <w:bookmarkEnd w:id="47"/>
    </w:p>
    <w:p>
      <w:pPr>
        <w:tabs>
          <w:tab w:val="clear" w:pos="426"/>
        </w:tabs>
        <w:jc w:val="left"/>
      </w:pPr>
    </w:p>
    <w:p>
      <w:pPr>
        <w:tabs>
          <w:tab w:val="clear" w:pos="426"/>
        </w:tabs>
        <w:jc w:val="left"/>
        <w:rPr>
          <w:sz w:val="24"/>
          <w:u w:val="single"/>
        </w:rPr>
      </w:pPr>
      <w:r>
        <w:rPr>
          <w:rFonts w:hint="eastAsia"/>
        </w:rPr>
        <w:t>项目名称：项目编号：</w:t>
      </w:r>
    </w:p>
    <w:tbl>
      <w:tblPr>
        <w:tblStyle w:val="4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008"/>
        <w:gridCol w:w="1826"/>
        <w:gridCol w:w="1582"/>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4008"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1826" w:type="dxa"/>
            <w:shd w:val="clear" w:color="auto" w:fill="auto"/>
            <w:vAlign w:val="center"/>
          </w:tcPr>
          <w:p>
            <w:pPr>
              <w:tabs>
                <w:tab w:val="clear" w:pos="426"/>
              </w:tabs>
              <w:spacing w:line="240" w:lineRule="auto"/>
              <w:jc w:val="center"/>
              <w:rPr>
                <w:b/>
                <w:szCs w:val="21"/>
              </w:rPr>
            </w:pPr>
            <w:r>
              <w:rPr>
                <w:rFonts w:hint="eastAsia"/>
                <w:b/>
                <w:szCs w:val="21"/>
              </w:rPr>
              <w:t>投标总价</w:t>
            </w:r>
          </w:p>
        </w:tc>
        <w:tc>
          <w:tcPr>
            <w:tcW w:w="1582" w:type="dxa"/>
            <w:shd w:val="clear" w:color="auto" w:fill="auto"/>
            <w:vAlign w:val="center"/>
          </w:tcPr>
          <w:p>
            <w:pPr>
              <w:tabs>
                <w:tab w:val="clear" w:pos="426"/>
              </w:tabs>
              <w:spacing w:line="240" w:lineRule="auto"/>
              <w:jc w:val="center"/>
              <w:rPr>
                <w:b/>
                <w:szCs w:val="21"/>
              </w:rPr>
            </w:pPr>
            <w:r>
              <w:rPr>
                <w:rFonts w:hint="eastAsia"/>
                <w:b/>
                <w:szCs w:val="21"/>
              </w:rPr>
              <w:t>服务期</w:t>
            </w:r>
          </w:p>
        </w:tc>
        <w:tc>
          <w:tcPr>
            <w:tcW w:w="1051"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2" w:type="dxa"/>
            <w:shd w:val="clear" w:color="auto" w:fill="auto"/>
            <w:vAlign w:val="center"/>
          </w:tcPr>
          <w:p>
            <w:pPr>
              <w:tabs>
                <w:tab w:val="clear" w:pos="426"/>
              </w:tabs>
              <w:jc w:val="center"/>
              <w:rPr>
                <w:bCs/>
                <w:szCs w:val="21"/>
              </w:rPr>
            </w:pPr>
          </w:p>
        </w:tc>
        <w:tc>
          <w:tcPr>
            <w:tcW w:w="4008" w:type="dxa"/>
            <w:shd w:val="clear" w:color="auto" w:fill="auto"/>
            <w:vAlign w:val="center"/>
          </w:tcPr>
          <w:p>
            <w:pPr>
              <w:tabs>
                <w:tab w:val="clear" w:pos="426"/>
              </w:tabs>
              <w:jc w:val="center"/>
              <w:rPr>
                <w:szCs w:val="21"/>
              </w:rPr>
            </w:pPr>
          </w:p>
        </w:tc>
        <w:tc>
          <w:tcPr>
            <w:tcW w:w="1826" w:type="dxa"/>
            <w:shd w:val="clear" w:color="auto" w:fill="auto"/>
            <w:vAlign w:val="center"/>
          </w:tcPr>
          <w:p>
            <w:pPr>
              <w:tabs>
                <w:tab w:val="clear" w:pos="426"/>
              </w:tabs>
              <w:jc w:val="center"/>
              <w:rPr>
                <w:b/>
                <w:szCs w:val="21"/>
              </w:rPr>
            </w:pPr>
          </w:p>
        </w:tc>
        <w:tc>
          <w:tcPr>
            <w:tcW w:w="1582" w:type="dxa"/>
            <w:shd w:val="clear" w:color="auto" w:fill="auto"/>
            <w:vAlign w:val="center"/>
          </w:tcPr>
          <w:p>
            <w:pPr>
              <w:tabs>
                <w:tab w:val="clear" w:pos="426"/>
              </w:tabs>
              <w:jc w:val="center"/>
              <w:rPr>
                <w:b/>
                <w:szCs w:val="21"/>
              </w:rPr>
            </w:pPr>
          </w:p>
        </w:tc>
        <w:tc>
          <w:tcPr>
            <w:tcW w:w="1051" w:type="dxa"/>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rFonts w:hint="eastAsia"/>
          <w:spacing w:val="4"/>
        </w:rPr>
        <w:t>职务：日期</w:t>
      </w:r>
    </w:p>
    <w:p>
      <w:pPr>
        <w:tabs>
          <w:tab w:val="clear" w:pos="426"/>
        </w:tabs>
        <w:spacing w:line="400" w:lineRule="exact"/>
        <w:rPr>
          <w:b/>
          <w:bCs/>
          <w:szCs w:val="21"/>
        </w:rPr>
      </w:pPr>
      <w:r>
        <w:rPr>
          <w:rFonts w:hint="eastAsia"/>
          <w:b/>
          <w:bCs/>
          <w:szCs w:val="21"/>
        </w:rPr>
        <w:t>备注：</w:t>
      </w:r>
    </w:p>
    <w:p>
      <w:pPr>
        <w:widowControl w:val="0"/>
        <w:numPr>
          <w:ilvl w:val="1"/>
          <w:numId w:val="34"/>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34"/>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numPr>
          <w:ilvl w:val="0"/>
          <w:numId w:val="32"/>
        </w:numPr>
        <w:adjustRightInd/>
        <w:snapToGrid/>
        <w:spacing w:before="280" w:after="290" w:line="377" w:lineRule="auto"/>
        <w:outlineLvl w:val="2"/>
        <w:rPr>
          <w:b/>
          <w:sz w:val="24"/>
        </w:rPr>
      </w:pPr>
      <w:r>
        <w:rPr>
          <w:b/>
        </w:rPr>
        <w:br w:type="page"/>
      </w:r>
      <w:r>
        <w:rPr>
          <w:rFonts w:hint="eastAsia"/>
          <w:b/>
        </w:rPr>
        <w:t>项目成员一览表</w:t>
      </w:r>
    </w:p>
    <w:tbl>
      <w:tblPr>
        <w:tblStyle w:val="45"/>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284"/>
        <w:gridCol w:w="3062"/>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tcPr>
          <w:p>
            <w:pPr>
              <w:pStyle w:val="2"/>
              <w:widowControl w:val="0"/>
              <w:ind w:firstLine="0"/>
              <w:jc w:val="center"/>
            </w:pPr>
            <w:r>
              <w:rPr>
                <w:rFonts w:hint="eastAsia"/>
              </w:rPr>
              <w:t>序号</w:t>
            </w:r>
          </w:p>
        </w:tc>
        <w:tc>
          <w:tcPr>
            <w:tcW w:w="2284" w:type="dxa"/>
          </w:tcPr>
          <w:p>
            <w:pPr>
              <w:pStyle w:val="2"/>
              <w:widowControl w:val="0"/>
              <w:ind w:firstLine="0"/>
              <w:jc w:val="center"/>
            </w:pPr>
            <w:r>
              <w:rPr>
                <w:rFonts w:hint="eastAsia"/>
              </w:rPr>
              <w:t>姓名</w:t>
            </w:r>
          </w:p>
        </w:tc>
        <w:tc>
          <w:tcPr>
            <w:tcW w:w="3062" w:type="dxa"/>
          </w:tcPr>
          <w:p>
            <w:pPr>
              <w:pStyle w:val="2"/>
              <w:widowControl w:val="0"/>
              <w:ind w:firstLine="0"/>
              <w:jc w:val="center"/>
            </w:pPr>
            <w:r>
              <w:rPr>
                <w:rFonts w:hint="eastAsia"/>
              </w:rPr>
              <w:t>拟安排职务</w:t>
            </w:r>
          </w:p>
        </w:tc>
        <w:tc>
          <w:tcPr>
            <w:tcW w:w="2836" w:type="dxa"/>
          </w:tcPr>
          <w:p>
            <w:pPr>
              <w:pStyle w:val="2"/>
              <w:widowControl w:val="0"/>
              <w:ind w:firstLine="0"/>
              <w:jc w:val="center"/>
            </w:pPr>
            <w:r>
              <w:rPr>
                <w:rFonts w:hint="eastAsia"/>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pStyle w:val="2"/>
              <w:widowControl w:val="0"/>
            </w:pPr>
          </w:p>
        </w:tc>
        <w:tc>
          <w:tcPr>
            <w:tcW w:w="2284" w:type="dxa"/>
          </w:tcPr>
          <w:p>
            <w:pPr>
              <w:pStyle w:val="2"/>
              <w:widowControl w:val="0"/>
            </w:pPr>
          </w:p>
        </w:tc>
        <w:tc>
          <w:tcPr>
            <w:tcW w:w="3062" w:type="dxa"/>
          </w:tcPr>
          <w:p>
            <w:pPr>
              <w:pStyle w:val="2"/>
              <w:widowControl w:val="0"/>
            </w:pPr>
          </w:p>
        </w:tc>
        <w:tc>
          <w:tcPr>
            <w:tcW w:w="2836" w:type="dxa"/>
          </w:tcPr>
          <w:p>
            <w:pPr>
              <w:pStyle w:val="2"/>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pStyle w:val="2"/>
              <w:widowControl w:val="0"/>
            </w:pPr>
          </w:p>
        </w:tc>
        <w:tc>
          <w:tcPr>
            <w:tcW w:w="2284" w:type="dxa"/>
          </w:tcPr>
          <w:p>
            <w:pPr>
              <w:pStyle w:val="2"/>
              <w:widowControl w:val="0"/>
            </w:pPr>
          </w:p>
        </w:tc>
        <w:tc>
          <w:tcPr>
            <w:tcW w:w="3062" w:type="dxa"/>
          </w:tcPr>
          <w:p>
            <w:pPr>
              <w:pStyle w:val="2"/>
              <w:widowControl w:val="0"/>
            </w:pPr>
          </w:p>
        </w:tc>
        <w:tc>
          <w:tcPr>
            <w:tcW w:w="2836" w:type="dxa"/>
          </w:tcPr>
          <w:p>
            <w:pPr>
              <w:pStyle w:val="2"/>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pStyle w:val="2"/>
              <w:widowControl w:val="0"/>
            </w:pPr>
          </w:p>
        </w:tc>
        <w:tc>
          <w:tcPr>
            <w:tcW w:w="2284" w:type="dxa"/>
          </w:tcPr>
          <w:p>
            <w:pPr>
              <w:pStyle w:val="2"/>
              <w:widowControl w:val="0"/>
            </w:pPr>
          </w:p>
        </w:tc>
        <w:tc>
          <w:tcPr>
            <w:tcW w:w="3062" w:type="dxa"/>
          </w:tcPr>
          <w:p>
            <w:pPr>
              <w:pStyle w:val="2"/>
              <w:widowControl w:val="0"/>
            </w:pPr>
          </w:p>
        </w:tc>
        <w:tc>
          <w:tcPr>
            <w:tcW w:w="2836" w:type="dxa"/>
          </w:tcPr>
          <w:p>
            <w:pPr>
              <w:pStyle w:val="2"/>
              <w:widowControl w:val="0"/>
            </w:pPr>
          </w:p>
        </w:tc>
      </w:tr>
    </w:tbl>
    <w:p>
      <w:pPr>
        <w:pStyle w:val="2"/>
      </w:pPr>
    </w:p>
    <w:p>
      <w:pPr>
        <w:numPr>
          <w:ilvl w:val="0"/>
          <w:numId w:val="32"/>
        </w:numPr>
        <w:adjustRightInd/>
        <w:snapToGrid/>
        <w:spacing w:before="280" w:after="290" w:line="377" w:lineRule="auto"/>
        <w:outlineLvl w:val="2"/>
        <w:rPr>
          <w:b/>
          <w:sz w:val="24"/>
        </w:rPr>
      </w:pPr>
      <w:r>
        <w:rPr>
          <w:rFonts w:hint="eastAsia"/>
          <w:b/>
          <w:sz w:val="24"/>
        </w:rPr>
        <w:t>外籍教师基本情况</w:t>
      </w:r>
    </w:p>
    <w:p>
      <w:pPr>
        <w:numPr>
          <w:ilvl w:val="0"/>
          <w:numId w:val="32"/>
        </w:numPr>
        <w:adjustRightInd/>
        <w:snapToGrid/>
        <w:spacing w:before="280" w:after="290" w:line="377" w:lineRule="auto"/>
        <w:outlineLvl w:val="2"/>
        <w:rPr>
          <w:rFonts w:cs="Times New Roman"/>
          <w:b/>
          <w:bCs w:val="0"/>
          <w:kern w:val="2"/>
          <w:sz w:val="24"/>
          <w:szCs w:val="24"/>
        </w:rPr>
      </w:pPr>
      <w:bookmarkStart w:id="48" w:name="_Toc43264518"/>
      <w:bookmarkStart w:id="49" w:name="_Toc50703730"/>
      <w:bookmarkStart w:id="50" w:name="_Toc50691037"/>
      <w:bookmarkStart w:id="51" w:name="_Toc43264525"/>
      <w:r>
        <w:rPr>
          <w:rFonts w:hint="eastAsia" w:cs="Times New Roman"/>
          <w:b/>
          <w:bCs w:val="0"/>
          <w:kern w:val="2"/>
          <w:sz w:val="24"/>
          <w:szCs w:val="24"/>
        </w:rPr>
        <w:t>外籍教师教学履约评价</w:t>
      </w:r>
    </w:p>
    <w:p>
      <w:pPr>
        <w:numPr>
          <w:ilvl w:val="0"/>
          <w:numId w:val="32"/>
        </w:numPr>
        <w:adjustRightInd/>
        <w:snapToGrid/>
        <w:spacing w:before="280" w:after="290" w:line="377" w:lineRule="auto"/>
        <w:outlineLvl w:val="2"/>
        <w:rPr>
          <w:rFonts w:cs="Times New Roman"/>
          <w:b/>
          <w:bCs w:val="0"/>
          <w:kern w:val="2"/>
          <w:sz w:val="24"/>
          <w:szCs w:val="24"/>
        </w:rPr>
      </w:pPr>
      <w:r>
        <w:rPr>
          <w:rFonts w:hint="eastAsia" w:cs="Times New Roman"/>
          <w:b/>
          <w:bCs w:val="0"/>
          <w:kern w:val="2"/>
          <w:sz w:val="24"/>
          <w:szCs w:val="24"/>
        </w:rPr>
        <w:t>课堂设计方案</w:t>
      </w:r>
    </w:p>
    <w:p>
      <w:pPr>
        <w:numPr>
          <w:ilvl w:val="0"/>
          <w:numId w:val="32"/>
        </w:numPr>
        <w:adjustRightInd/>
        <w:snapToGrid/>
        <w:spacing w:before="280" w:after="290" w:line="377" w:lineRule="auto"/>
        <w:outlineLvl w:val="2"/>
        <w:rPr>
          <w:rFonts w:cs="Times New Roman"/>
          <w:b/>
          <w:bCs w:val="0"/>
          <w:kern w:val="2"/>
          <w:sz w:val="24"/>
          <w:szCs w:val="24"/>
        </w:rPr>
      </w:pPr>
      <w:r>
        <w:rPr>
          <w:rFonts w:hint="eastAsia" w:cs="Times New Roman"/>
          <w:b/>
          <w:bCs w:val="0"/>
          <w:kern w:val="2"/>
          <w:sz w:val="24"/>
          <w:szCs w:val="24"/>
        </w:rPr>
        <w:t>增值服务方案</w:t>
      </w:r>
    </w:p>
    <w:p>
      <w:pPr>
        <w:numPr>
          <w:ilvl w:val="0"/>
          <w:numId w:val="32"/>
        </w:numPr>
        <w:adjustRightInd/>
        <w:snapToGrid/>
        <w:spacing w:before="280" w:after="290" w:line="377" w:lineRule="auto"/>
        <w:outlineLvl w:val="2"/>
        <w:rPr>
          <w:rFonts w:cs="Times New Roman"/>
          <w:b/>
          <w:bCs w:val="0"/>
          <w:kern w:val="2"/>
          <w:sz w:val="24"/>
          <w:szCs w:val="24"/>
        </w:rPr>
      </w:pPr>
      <w:r>
        <w:rPr>
          <w:rFonts w:hint="eastAsia" w:cs="Times New Roman"/>
          <w:b/>
          <w:bCs w:val="0"/>
          <w:kern w:val="2"/>
          <w:sz w:val="24"/>
          <w:szCs w:val="24"/>
        </w:rPr>
        <w:t>项目负责人、外籍教师述标</w:t>
      </w:r>
    </w:p>
    <w:p>
      <w:pPr>
        <w:numPr>
          <w:ilvl w:val="0"/>
          <w:numId w:val="32"/>
        </w:numPr>
        <w:adjustRightInd/>
        <w:snapToGrid/>
        <w:spacing w:before="280" w:after="290" w:line="377" w:lineRule="auto"/>
        <w:outlineLvl w:val="2"/>
        <w:rPr>
          <w:rFonts w:cs="Times New Roman"/>
          <w:b/>
          <w:bCs w:val="0"/>
          <w:kern w:val="2"/>
          <w:sz w:val="24"/>
          <w:szCs w:val="24"/>
        </w:rPr>
      </w:pPr>
      <w:r>
        <w:rPr>
          <w:rFonts w:hint="eastAsia" w:cs="Times New Roman"/>
          <w:b/>
          <w:bCs w:val="0"/>
          <w:kern w:val="2"/>
          <w:sz w:val="24"/>
          <w:szCs w:val="24"/>
        </w:rPr>
        <w:t>诚信</w:t>
      </w:r>
    </w:p>
    <w:p>
      <w:pPr>
        <w:tabs>
          <w:tab w:val="clear" w:pos="426"/>
        </w:tabs>
        <w:ind w:left="-2" w:leftChars="-1" w:firstLine="2"/>
        <w:jc w:val="center"/>
        <w:rPr>
          <w:b/>
          <w:szCs w:val="21"/>
        </w:rPr>
      </w:pPr>
      <w:r>
        <w:rPr>
          <w:rFonts w:hint="eastAsia"/>
          <w:b/>
          <w:szCs w:val="21"/>
        </w:rPr>
        <w:t>诚信承诺函</w:t>
      </w:r>
    </w:p>
    <w:p>
      <w:pPr>
        <w:wordWrap w:val="0"/>
        <w:ind w:firstLine="422" w:firstLineChars="200"/>
        <w:jc w:val="left"/>
        <w:rPr>
          <w:szCs w:val="21"/>
          <w:u w:val="single"/>
        </w:rPr>
      </w:pPr>
      <w:r>
        <w:rPr>
          <w:rFonts w:hint="eastAsia"/>
          <w:b/>
          <w:bCs/>
          <w:u w:val="single"/>
        </w:rPr>
        <w:t>深圳市深水水务咨询有限公司：</w:t>
      </w:r>
    </w:p>
    <w:p>
      <w:pPr>
        <w:pStyle w:val="40"/>
        <w:ind w:firstLine="420" w:firstLineChars="200"/>
        <w:rPr>
          <w:b/>
          <w:color w:val="FF0000"/>
          <w:sz w:val="21"/>
          <w:szCs w:val="21"/>
        </w:rPr>
      </w:pPr>
      <w:r>
        <w:rPr>
          <w:rFonts w:hint="eastAsia"/>
          <w:sz w:val="21"/>
          <w:szCs w:val="21"/>
        </w:rPr>
        <w:t>根据《深圳市政府采购供应商诚信管理暂行办法》深财规〔2017〕8号相关规定，在参与贵中心组织的       （项目名称）    （项目编号：      ） 政府采购活动中，我单位承诺：</w:t>
      </w:r>
      <w:r>
        <w:rPr>
          <w:rFonts w:hint="eastAsia"/>
          <w:b/>
          <w:color w:val="FF0000"/>
          <w:sz w:val="21"/>
          <w:szCs w:val="21"/>
        </w:rPr>
        <w:t>本公司不存在违反《深圳市政府采购供应商诚信管理暂行办法》</w:t>
      </w:r>
      <w:r>
        <w:rPr>
          <w:b/>
          <w:color w:val="FF0000"/>
          <w:sz w:val="21"/>
          <w:szCs w:val="21"/>
        </w:rPr>
        <w:t>的</w:t>
      </w:r>
      <w:r>
        <w:rPr>
          <w:rFonts w:hint="eastAsia"/>
          <w:b/>
          <w:color w:val="FF0000"/>
          <w:sz w:val="21"/>
          <w:szCs w:val="21"/>
        </w:rPr>
        <w:t>情形。</w:t>
      </w:r>
    </w:p>
    <w:p>
      <w:pPr>
        <w:pStyle w:val="40"/>
        <w:ind w:firstLine="420" w:firstLineChars="20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pPr>
        <w:ind w:firstLine="420" w:firstLineChars="200"/>
        <w:rPr>
          <w:szCs w:val="21"/>
          <w:u w:val="single"/>
        </w:rPr>
      </w:pPr>
      <w:r>
        <w:rPr>
          <w:rFonts w:hint="eastAsia"/>
          <w:szCs w:val="21"/>
        </w:rPr>
        <w:t xml:space="preserve">    特此承诺。</w:t>
      </w:r>
    </w:p>
    <w:p>
      <w:pPr>
        <w:rPr>
          <w:szCs w:val="21"/>
          <w:u w:val="single"/>
        </w:rPr>
      </w:pPr>
    </w:p>
    <w:p>
      <w:pPr>
        <w:ind w:firstLine="4620" w:firstLineChars="2200"/>
        <w:jc w:val="left"/>
        <w:rPr>
          <w:szCs w:val="21"/>
        </w:rPr>
      </w:pPr>
      <w:r>
        <w:rPr>
          <w:rFonts w:hint="eastAsia"/>
          <w:szCs w:val="21"/>
        </w:rPr>
        <w:t xml:space="preserve">投标单位： </w:t>
      </w:r>
    </w:p>
    <w:p>
      <w:pPr>
        <w:tabs>
          <w:tab w:val="clear" w:pos="426"/>
        </w:tabs>
        <w:adjustRightInd/>
        <w:snapToGrid/>
        <w:spacing w:before="280" w:after="290" w:line="377" w:lineRule="auto"/>
        <w:ind w:left="634" w:leftChars="302"/>
        <w:jc w:val="right"/>
        <w:rPr>
          <w:szCs w:val="21"/>
        </w:rPr>
        <w:sectPr>
          <w:pgSz w:w="11906" w:h="16838"/>
          <w:pgMar w:top="1134" w:right="1134" w:bottom="1134" w:left="1838" w:header="851" w:footer="992" w:gutter="0"/>
          <w:cols w:space="720" w:num="1"/>
          <w:titlePg/>
          <w:docGrid w:linePitch="462" w:charSpace="0"/>
        </w:sectPr>
      </w:pPr>
      <w:r>
        <w:rPr>
          <w:rFonts w:hint="eastAsia"/>
          <w:szCs w:val="21"/>
        </w:rPr>
        <w:t>日期：      年    月    日</w:t>
      </w:r>
    </w:p>
    <w:p>
      <w:pPr>
        <w:pStyle w:val="20"/>
      </w:pPr>
    </w:p>
    <w:p>
      <w:pPr>
        <w:numPr>
          <w:ilvl w:val="0"/>
          <w:numId w:val="32"/>
        </w:numPr>
        <w:adjustRightInd/>
        <w:snapToGrid/>
        <w:spacing w:before="280" w:after="290" w:line="377" w:lineRule="auto"/>
        <w:outlineLvl w:val="2"/>
        <w:rPr>
          <w:rFonts w:cs="Times New Roman"/>
          <w:b/>
          <w:bCs w:val="0"/>
          <w:kern w:val="2"/>
          <w:sz w:val="24"/>
          <w:szCs w:val="24"/>
        </w:rPr>
      </w:pPr>
      <w:r>
        <w:rPr>
          <w:rFonts w:hint="eastAsia" w:cs="Times New Roman"/>
          <w:b/>
          <w:bCs w:val="0"/>
          <w:kern w:val="2"/>
          <w:sz w:val="24"/>
          <w:szCs w:val="24"/>
        </w:rPr>
        <w:t>履约</w:t>
      </w:r>
    </w:p>
    <w:p>
      <w:pPr>
        <w:numPr>
          <w:ilvl w:val="0"/>
          <w:numId w:val="32"/>
        </w:numPr>
        <w:shd w:val="clear" w:color="auto" w:fill="FFFFFF"/>
        <w:adjustRightInd/>
        <w:snapToGrid/>
        <w:spacing w:before="280" w:after="290" w:line="377" w:lineRule="auto"/>
        <w:outlineLvl w:val="2"/>
        <w:rPr>
          <w:rFonts w:hint="eastAsia" w:cs="Times New Roman"/>
          <w:b/>
          <w:bCs w:val="0"/>
          <w:kern w:val="2"/>
          <w:sz w:val="24"/>
          <w:szCs w:val="24"/>
        </w:rPr>
      </w:pPr>
      <w:r>
        <w:rPr>
          <w:rFonts w:hint="eastAsia" w:cs="Times New Roman"/>
          <w:b/>
          <w:bCs w:val="0"/>
          <w:kern w:val="2"/>
          <w:sz w:val="24"/>
          <w:szCs w:val="24"/>
          <w:lang w:eastAsia="zh-CN"/>
        </w:rPr>
        <w:t>疫情防控</w:t>
      </w:r>
    </w:p>
    <w:p>
      <w:pPr>
        <w:shd w:val="clear" w:color="auto" w:fill="FFFFFF"/>
        <w:adjustRightInd/>
        <w:snapToGrid/>
        <w:spacing w:before="280" w:after="290" w:line="377" w:lineRule="auto"/>
        <w:jc w:val="center"/>
        <w:rPr>
          <w:rFonts w:hint="eastAsia" w:cs="Times New Roman"/>
          <w:bCs/>
          <w:kern w:val="2"/>
          <w:sz w:val="32"/>
          <w:szCs w:val="32"/>
        </w:rPr>
      </w:pPr>
      <w:r>
        <w:rPr>
          <w:rFonts w:hint="eastAsia" w:cs="Times New Roman"/>
          <w:bCs/>
          <w:kern w:val="2"/>
          <w:sz w:val="32"/>
          <w:szCs w:val="32"/>
          <w:lang w:eastAsia="zh-CN"/>
        </w:rPr>
        <w:t>稳岗企业</w:t>
      </w:r>
      <w:r>
        <w:rPr>
          <w:rFonts w:hint="eastAsia" w:cs="Times New Roman"/>
          <w:bCs/>
          <w:kern w:val="2"/>
          <w:sz w:val="32"/>
          <w:szCs w:val="32"/>
        </w:rPr>
        <w:t>承诺函</w:t>
      </w:r>
    </w:p>
    <w:p>
      <w:pPr>
        <w:wordWrap w:val="0"/>
        <w:ind w:firstLine="422" w:firstLineChars="200"/>
        <w:jc w:val="left"/>
        <w:rPr>
          <w:szCs w:val="21"/>
          <w:u w:val="single"/>
        </w:rPr>
      </w:pPr>
      <w:r>
        <w:rPr>
          <w:rFonts w:hint="eastAsia"/>
          <w:b/>
          <w:bCs/>
          <w:u w:val="single"/>
        </w:rPr>
        <w:t>深圳市深水水务咨询有限公司：</w:t>
      </w:r>
    </w:p>
    <w:p>
      <w:pPr>
        <w:pStyle w:val="40"/>
        <w:ind w:firstLine="420" w:firstLineChars="200"/>
        <w:rPr>
          <w:b/>
          <w:color w:val="FF0000"/>
          <w:sz w:val="21"/>
          <w:szCs w:val="21"/>
        </w:rPr>
      </w:pPr>
      <w:r>
        <w:rPr>
          <w:rFonts w:hint="eastAsia"/>
          <w:sz w:val="21"/>
          <w:szCs w:val="21"/>
        </w:rPr>
        <w:t>根据</w:t>
      </w:r>
      <w:r>
        <w:rPr>
          <w:rFonts w:hint="eastAsia"/>
          <w:sz w:val="21"/>
          <w:szCs w:val="21"/>
          <w:lang w:eastAsia="zh-CN"/>
        </w:rPr>
        <w:t>（深圳市财政局</w:t>
      </w:r>
      <w:r>
        <w:rPr>
          <w:rFonts w:hint="eastAsia"/>
          <w:sz w:val="21"/>
          <w:szCs w:val="21"/>
          <w:lang w:val="en-US" w:eastAsia="zh-CN"/>
        </w:rPr>
        <w:t xml:space="preserve"> 深圳市政府采购中心关于印发《深圳市政府采购落实支持企业复工复产政策的实施细则》的通知（深府购</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24号）</w:t>
      </w:r>
      <w:r>
        <w:rPr>
          <w:rFonts w:hint="eastAsia"/>
          <w:sz w:val="21"/>
          <w:szCs w:val="21"/>
          <w:lang w:eastAsia="zh-CN"/>
        </w:rPr>
        <w:t>）</w:t>
      </w:r>
      <w:r>
        <w:rPr>
          <w:rFonts w:hint="eastAsia"/>
          <w:sz w:val="21"/>
          <w:szCs w:val="21"/>
        </w:rPr>
        <w:t>相关规定，在参与贵</w:t>
      </w:r>
      <w:r>
        <w:rPr>
          <w:rFonts w:hint="eastAsia"/>
          <w:sz w:val="21"/>
          <w:szCs w:val="21"/>
          <w:lang w:eastAsia="zh-CN"/>
        </w:rPr>
        <w:t>单位</w:t>
      </w:r>
      <w:r>
        <w:rPr>
          <w:rFonts w:hint="eastAsia"/>
          <w:sz w:val="21"/>
          <w:szCs w:val="21"/>
        </w:rPr>
        <w:t>组织的       （项目名称）    （项目编号：      ） 政府采购活动中，我单位承诺：</w:t>
      </w:r>
      <w:r>
        <w:rPr>
          <w:rFonts w:hint="eastAsia"/>
          <w:sz w:val="21"/>
          <w:szCs w:val="21"/>
          <w:lang w:eastAsia="zh-CN"/>
        </w:rPr>
        <w:t>我单位</w:t>
      </w:r>
      <w:r>
        <w:rPr>
          <w:rFonts w:hint="eastAsia"/>
          <w:lang w:val="en-US" w:eastAsia="zh-CN"/>
        </w:rPr>
        <w:t>未裁员或裁员率低于20%。即投标前一个月（2020年3月）实际参加社会保险（至少包括养老保险）的员工人数（含免缴或延期缴纳社会保险人数）不低于2019年12月同口径人数80%（含）</w:t>
      </w:r>
      <w:r>
        <w:rPr>
          <w:rFonts w:hint="eastAsia"/>
          <w:b/>
          <w:color w:val="auto"/>
          <w:sz w:val="21"/>
          <w:szCs w:val="21"/>
        </w:rPr>
        <w:t>。</w:t>
      </w:r>
    </w:p>
    <w:p>
      <w:pPr>
        <w:pStyle w:val="40"/>
        <w:ind w:firstLine="420" w:firstLineChars="200"/>
        <w:rPr>
          <w:sz w:val="21"/>
          <w:szCs w:val="21"/>
        </w:rPr>
      </w:pPr>
      <w:r>
        <w:rPr>
          <w:rFonts w:hint="eastAsia"/>
          <w:sz w:val="21"/>
          <w:szCs w:val="21"/>
        </w:rPr>
        <w:t>我单位对该承诺的真实性负责，如有不实，自愿接受相关法律法规的处罚及其他一切后果。</w:t>
      </w:r>
    </w:p>
    <w:p>
      <w:pPr>
        <w:ind w:firstLine="420" w:firstLineChars="200"/>
        <w:rPr>
          <w:szCs w:val="21"/>
          <w:u w:val="single"/>
        </w:rPr>
      </w:pPr>
      <w:r>
        <w:rPr>
          <w:rFonts w:hint="eastAsia"/>
          <w:szCs w:val="21"/>
        </w:rPr>
        <w:t xml:space="preserve">    特此承诺。</w:t>
      </w:r>
    </w:p>
    <w:p>
      <w:pPr>
        <w:rPr>
          <w:szCs w:val="21"/>
          <w:u w:val="single"/>
        </w:rPr>
      </w:pPr>
    </w:p>
    <w:p>
      <w:pPr>
        <w:ind w:firstLine="4620" w:firstLineChars="2200"/>
        <w:jc w:val="left"/>
        <w:rPr>
          <w:szCs w:val="21"/>
        </w:rPr>
      </w:pPr>
      <w:r>
        <w:rPr>
          <w:rFonts w:hint="eastAsia"/>
          <w:szCs w:val="21"/>
        </w:rPr>
        <w:t xml:space="preserve">投标单位： </w:t>
      </w:r>
    </w:p>
    <w:p>
      <w:pPr>
        <w:tabs>
          <w:tab w:val="clear" w:pos="426"/>
        </w:tabs>
        <w:adjustRightInd/>
        <w:snapToGrid/>
        <w:spacing w:before="280" w:after="290" w:line="377" w:lineRule="auto"/>
        <w:ind w:left="634" w:leftChars="302"/>
        <w:jc w:val="center"/>
        <w:rPr>
          <w:rFonts w:hint="eastAsia" w:eastAsia="宋体"/>
          <w:szCs w:val="21"/>
          <w:lang w:eastAsia="zh-CN"/>
        </w:rPr>
        <w:sectPr>
          <w:pgSz w:w="11906" w:h="16838"/>
          <w:pgMar w:top="1134" w:right="1134" w:bottom="1134" w:left="1838" w:header="851" w:footer="992" w:gutter="0"/>
          <w:cols w:space="720" w:num="1"/>
          <w:titlePg/>
          <w:docGrid w:linePitch="462" w:charSpace="0"/>
        </w:sectPr>
      </w:pPr>
      <w:r>
        <w:rPr>
          <w:rFonts w:hint="eastAsia"/>
          <w:szCs w:val="21"/>
          <w:lang w:val="en-US" w:eastAsia="zh-CN"/>
        </w:rPr>
        <w:t xml:space="preserve">                                           </w:t>
      </w:r>
      <w:r>
        <w:rPr>
          <w:rFonts w:hint="eastAsia"/>
          <w:szCs w:val="21"/>
        </w:rPr>
        <w:t xml:space="preserve">日期：      年    月   </w:t>
      </w:r>
      <w:r>
        <w:rPr>
          <w:rFonts w:hint="eastAsia"/>
          <w:szCs w:val="21"/>
          <w:lang w:eastAsia="zh-CN"/>
        </w:rPr>
        <w:t>日</w:t>
      </w:r>
    </w:p>
    <w:p>
      <w:pPr>
        <w:numPr>
          <w:ilvl w:val="0"/>
          <w:numId w:val="32"/>
        </w:numPr>
        <w:adjustRightInd/>
        <w:snapToGrid/>
        <w:spacing w:before="280" w:after="290" w:line="377" w:lineRule="auto"/>
        <w:outlineLvl w:val="2"/>
        <w:rPr>
          <w:rFonts w:cs="Times New Roman"/>
          <w:b/>
          <w:bCs w:val="0"/>
          <w:kern w:val="2"/>
          <w:sz w:val="24"/>
          <w:szCs w:val="24"/>
        </w:rPr>
      </w:pPr>
      <w:r>
        <w:rPr>
          <w:rFonts w:hint="eastAsia"/>
          <w:b/>
          <w:bCs w:val="0"/>
          <w:sz w:val="24"/>
          <w:szCs w:val="24"/>
        </w:rPr>
        <w:t>招标代理服务费承诺书</w:t>
      </w:r>
      <w:bookmarkStart w:id="52" w:name="_Toc480756084"/>
      <w:bookmarkStart w:id="53" w:name="_Toc275865624"/>
      <w:bookmarkStart w:id="54" w:name="_Toc480789488"/>
      <w:bookmarkStart w:id="55" w:name="_Toc480755938"/>
      <w:bookmarkStart w:id="56" w:name="_Toc480754217"/>
    </w:p>
    <w:p>
      <w:pPr>
        <w:adjustRightInd/>
        <w:snapToGrid/>
        <w:spacing w:before="280" w:after="290" w:line="377" w:lineRule="auto"/>
        <w:jc w:val="center"/>
        <w:rPr>
          <w:rFonts w:cs="Times New Roman"/>
          <w:bCs/>
          <w:kern w:val="2"/>
          <w:sz w:val="32"/>
          <w:szCs w:val="32"/>
        </w:rPr>
      </w:pPr>
      <w:r>
        <w:rPr>
          <w:rFonts w:hint="eastAsia" w:cs="Times New Roman"/>
          <w:bCs/>
          <w:kern w:val="2"/>
          <w:sz w:val="32"/>
          <w:szCs w:val="32"/>
        </w:rPr>
        <w:t>招标代理服务费承诺书</w:t>
      </w:r>
      <w:bookmarkEnd w:id="52"/>
      <w:bookmarkEnd w:id="53"/>
      <w:bookmarkEnd w:id="54"/>
      <w:bookmarkEnd w:id="55"/>
      <w:bookmarkEnd w:id="56"/>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(投标人名称)</w:t>
      </w:r>
      <w:r>
        <w:rPr>
          <w:rFonts w:hint="eastAsia"/>
        </w:rPr>
        <w:t>在参加</w:t>
      </w:r>
      <w:r>
        <w:rPr>
          <w:rFonts w:hint="eastAsia"/>
          <w:u w:val="single"/>
        </w:rPr>
        <w:t>（项目名称）</w:t>
      </w:r>
      <w:r>
        <w:rPr>
          <w:rFonts w:hint="eastAsia"/>
        </w:rPr>
        <w:t>(项目编号：</w:t>
      </w:r>
      <w:r>
        <w:rPr>
          <w:rFonts w:hint="eastAsia"/>
          <w:u w:val="single"/>
        </w:rPr>
        <w:t>（项目编号）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p>
    <w:p>
      <w:pPr>
        <w:tabs>
          <w:tab w:val="clear" w:pos="426"/>
        </w:tabs>
        <w:spacing w:line="520" w:lineRule="exact"/>
        <w:ind w:left="424" w:leftChars="202"/>
        <w:rPr>
          <w:u w:val="single"/>
        </w:rPr>
      </w:pPr>
      <w:r>
        <w:rPr>
          <w:rFonts w:hint="eastAsia"/>
        </w:rPr>
        <w:t>投标人地址:</w:t>
      </w:r>
    </w:p>
    <w:p>
      <w:pPr>
        <w:tabs>
          <w:tab w:val="clear" w:pos="426"/>
        </w:tabs>
        <w:spacing w:line="520" w:lineRule="exact"/>
        <w:ind w:left="424" w:leftChars="202"/>
      </w:pPr>
      <w:r>
        <w:rPr>
          <w:rFonts w:hint="eastAsia"/>
        </w:rPr>
        <w:t>电话:</w:t>
      </w:r>
    </w:p>
    <w:p>
      <w:pPr>
        <w:tabs>
          <w:tab w:val="clear" w:pos="426"/>
        </w:tabs>
        <w:spacing w:line="520" w:lineRule="exact"/>
        <w:ind w:left="424" w:leftChars="202"/>
      </w:pPr>
      <w:r>
        <w:rPr>
          <w:rFonts w:hint="eastAsia"/>
        </w:rPr>
        <w:t>传真:</w:t>
      </w:r>
    </w:p>
    <w:p>
      <w:pPr>
        <w:tabs>
          <w:tab w:val="clear" w:pos="426"/>
        </w:tabs>
        <w:spacing w:line="520" w:lineRule="exact"/>
        <w:ind w:left="424" w:leftChars="202"/>
        <w:sectPr>
          <w:pgSz w:w="11906" w:h="16838"/>
          <w:pgMar w:top="1134" w:right="1134" w:bottom="1134" w:left="1418" w:header="851" w:footer="992" w:gutter="0"/>
          <w:cols w:space="425" w:num="1"/>
          <w:titlePg/>
          <w:docGrid w:linePitch="462" w:charSpace="0"/>
        </w:sectPr>
      </w:pPr>
      <w:r>
        <w:rPr>
          <w:rFonts w:hint="eastAsia"/>
        </w:rPr>
        <w:t>法定代表人或投标人授权代表（签名或盖章）</w:t>
      </w:r>
    </w:p>
    <w:p>
      <w:pPr>
        <w:pStyle w:val="2"/>
      </w:pPr>
    </w:p>
    <w:p>
      <w:pPr>
        <w:shd w:val="clear" w:color="auto" w:fill="auto"/>
        <w:tabs>
          <w:tab w:val="clear" w:pos="426"/>
        </w:tabs>
        <w:adjustRightInd/>
        <w:snapToGrid/>
        <w:spacing w:line="240" w:lineRule="auto"/>
        <w:jc w:val="left"/>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1、营业执照、一般纳税人资格认定税务通知书或其他可证明具有该项资格证明文件的复印件，加盖单位公章；</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val="0"/>
                <w:bCs/>
                <w:szCs w:val="21"/>
              </w:rPr>
            </w:pPr>
            <w:r>
              <w:rPr>
                <w:rFonts w:hint="eastAsia"/>
                <w:b w:val="0"/>
                <w:bCs/>
                <w:szCs w:val="21"/>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pPr>
              <w:tabs>
                <w:tab w:val="clear" w:pos="426"/>
              </w:tabs>
              <w:spacing w:line="240" w:lineRule="auto"/>
              <w:jc w:val="center"/>
              <w:rPr>
                <w:b w:val="0"/>
                <w:bCs/>
                <w:szCs w:val="21"/>
              </w:rPr>
            </w:pPr>
            <w:r>
              <w:rPr>
                <w:rFonts w:hint="eastAsia"/>
                <w:b w:val="0"/>
                <w:bCs/>
                <w:szCs w:val="21"/>
              </w:rPr>
              <w:t xml:space="preserve"> 443899991010003343618</w:t>
            </w:r>
          </w:p>
        </w:tc>
      </w:tr>
    </w:tbl>
    <w:p>
      <w:pPr>
        <w:tabs>
          <w:tab w:val="clear" w:pos="426"/>
        </w:tabs>
        <w:rPr>
          <w:rFonts w:cs="Arial"/>
          <w:bCs/>
          <w:sz w:val="24"/>
        </w:rPr>
      </w:pPr>
    </w:p>
    <w:p>
      <w:pPr>
        <w:tabs>
          <w:tab w:val="clear" w:pos="426"/>
        </w:tabs>
        <w:spacing w:line="440" w:lineRule="exact"/>
        <w:rPr>
          <w:spacing w:val="4"/>
          <w:u w:val="single"/>
        </w:rPr>
        <w:sectPr>
          <w:pgSz w:w="11906" w:h="16838"/>
          <w:pgMar w:top="1134" w:right="1134" w:bottom="1134" w:left="1418" w:header="851" w:footer="992" w:gutter="0"/>
          <w:cols w:space="425" w:num="1"/>
          <w:titlePg/>
          <w:docGrid w:linePitch="462" w:charSpace="0"/>
        </w:sectPr>
      </w:pPr>
    </w:p>
    <w:bookmarkEnd w:id="48"/>
    <w:bookmarkEnd w:id="49"/>
    <w:bookmarkEnd w:id="50"/>
    <w:bookmarkEnd w:id="51"/>
    <w:p>
      <w:pPr>
        <w:numPr>
          <w:ilvl w:val="0"/>
          <w:numId w:val="32"/>
        </w:numPr>
        <w:adjustRightInd/>
        <w:snapToGrid/>
        <w:spacing w:before="280" w:after="290" w:line="377" w:lineRule="auto"/>
        <w:outlineLvl w:val="2"/>
        <w:rPr>
          <w:b/>
          <w:sz w:val="24"/>
        </w:rPr>
      </w:pPr>
      <w:r>
        <w:rPr>
          <w:rFonts w:hint="eastAsia"/>
          <w:b/>
          <w:bCs/>
          <w:sz w:val="24"/>
        </w:rPr>
        <w:t>招标文件要求的其他内容及投标人认为需要加以说明的其他内容</w:t>
      </w:r>
    </w:p>
    <w:p>
      <w:pPr>
        <w:tabs>
          <w:tab w:val="clear" w:pos="426"/>
        </w:tabs>
        <w:adjustRightInd/>
        <w:snapToGrid/>
        <w:ind w:firstLine="420" w:firstLineChars="200"/>
      </w:pPr>
      <w:bookmarkStart w:id="57" w:name="_Toc398220528"/>
      <w:r>
        <w:rPr>
          <w:rFonts w:hint="eastAsia"/>
        </w:rPr>
        <w:t>提供招标公告和评标信息中关于投标人的其他相关证明文件（如评标信息中涉及的各种证件（身份证除外）、设备发票等，未涉及的可以不提供）。</w:t>
      </w:r>
    </w:p>
    <w:p>
      <w:r>
        <w:br w:type="page"/>
      </w:r>
    </w:p>
    <w:p>
      <w:pPr>
        <w:pStyle w:val="42"/>
        <w:bidi w:val="0"/>
      </w:pPr>
      <w:bookmarkStart w:id="58" w:name="_Toc2650"/>
      <w:r>
        <w:rPr>
          <w:rFonts w:hint="eastAsia"/>
          <w:lang w:val="en-US" w:eastAsia="zh-CN"/>
        </w:rPr>
        <w:t>第二册</w:t>
      </w:r>
      <w:r>
        <w:rPr>
          <w:lang w:val="en-US" w:eastAsia="zh-CN"/>
        </w:rPr>
        <w:t xml:space="preserve"> </w:t>
      </w:r>
      <w:r>
        <w:rPr>
          <w:rFonts w:hint="eastAsia"/>
          <w:lang w:val="en-US" w:eastAsia="zh-CN"/>
        </w:rPr>
        <w:t>通用条款</w:t>
      </w:r>
      <w:bookmarkEnd w:id="58"/>
    </w:p>
    <w:p>
      <w:pPr>
        <w:keepNext w:val="0"/>
        <w:keepLines w:val="0"/>
        <w:widowControl/>
        <w:suppressLineNumbers w:val="0"/>
        <w:jc w:val="center"/>
      </w:pPr>
      <w:r>
        <w:rPr>
          <w:rFonts w:hint="eastAsia" w:ascii="宋体" w:hAnsi="宋体" w:eastAsia="宋体" w:cs="宋体"/>
          <w:b/>
          <w:color w:val="000000"/>
          <w:kern w:val="0"/>
          <w:sz w:val="21"/>
          <w:szCs w:val="21"/>
          <w:lang w:val="en-US" w:eastAsia="zh-CN" w:bidi="ar"/>
        </w:rPr>
        <w:t>（投标人须知）</w:t>
      </w:r>
    </w:p>
    <w:p>
      <w:pPr>
        <w:pStyle w:val="33"/>
        <w:bidi w:val="0"/>
      </w:pPr>
      <w:bookmarkStart w:id="59" w:name="_Toc16031"/>
      <w:r>
        <w:rPr>
          <w:rFonts w:hint="eastAsia"/>
          <w:lang w:val="en-US" w:eastAsia="zh-CN"/>
        </w:rPr>
        <w:t>第一章 总则</w:t>
      </w:r>
      <w:bookmarkEnd w:id="59"/>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1.通用条款说明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 采购代理机构发出招标文件通用条款版本，列出深圳市政府采购项目进行招标采购所适用的通用条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款内容。如有需要，采购代理机构可以对这些条款增加附录或补充内容。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2．招标说明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本项目按照《深圳经济特区政府采购条例》《深圳网上政府采购管理暂行办法》《深圳市政府采购评标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定标分离管理暂行办法》的规定，并参考有关法规、政策、规章、规定通过招标择优选定供应商。本招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标文件适用于采购公告中所述项目的政府采购。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本招标文件的解释权归属深圳市深水水务咨询有限公司。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3．定义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招标文件中下列术语应解释为：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3.1“采购代理机构”系指政府设立的负责本级财政性资金的集中采购和招标组织工作的专门机构；本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项目系指深圳市深水水务咨询有限公司；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3.2“采购人”或“采购单位”：系指利用财政性资金依法进行政府采购的国家机关、事业单位、团体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组织；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3.3“投标人”或“投标方”，即供应商，是指参加投标竞争并愿意按照招标文件要求向采购人提供货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物、工程或者服务的依法成立的法人、其他组织或者自然人；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3.4“评标委员会”和“谈判小组”是依据《深圳经济特区政府采购条例》有关规定组建的专门负责本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次招标其评标（谈判）工作的临时性机构；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3.5“日期”指公历日；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3.6“合同”指由本次招标所产生的合同或合约文件；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3.7 招标文件中的标题或题名仅起引导作用，而不应视为对招标文件内容的理解和解释。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 政府采购供应商责任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4.1 欢迎诚信、有实力和有社会责任心的供应商参与政府采购事业。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4.2 供应商在政府采购项目投标过程中应诚实守信，不弄虚作假，不隐瞒真实情况，不围标串标，不恶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意质疑投诉。如违反上述要求，经核实后，供应商的投标将作废，没收投标保证金，将该供应商列入不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良记录名单并在网上曝光，同时提请政府采购监督管理部门给予一定年限内禁止参加政府采购活动的处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罚或其他处罚。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5．合格的投标人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 投标人是响应招标并且符合招标文件规定资格条件和参加投标竞争的法人、其他组织或者自然人。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5.2 合格的投标人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5.2.1 具有独立承担民事责任的能力。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5.2.2 具有良好的商业信誉和健全的财务会计制度。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5.2.3 具有履行合同所必需的设备和专业技术能力。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5.2.4 有依法缴纳税收和社会保障资金的良好记录。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5.2.5 参加政府采购活动前三年内，在经营活动中没有重大违法记录。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5.2.6 法律、行政法规规定的其他条件。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5.2.7 只有在法律上和财务上独立、合法运作并独立于采购人和政府采购代理机构的供货商才能参加投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5.2.8 法定代表人或单位负责人为同一人或者存在直接控股、管理关系的不同单位不得同时参与同一个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项目（包组）的竞争。</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5.2.9 符合第一章采购公告“投标人资格要求”的条款。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 中标人是指经法定程序确定并授予合同的投标人。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6．联合体投标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6.1 以下有关联合体投标的条款仅适用于允许投标人组成联合体投标的项目。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 由两个或两个以上的自然人、法人或者其他组织可以组成一个联合体，以一个供应商的身份共同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投标时，应符合以下原则：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6.2.1 投标联合体应满足采购公告有关投标人资格要求中对联合体的要求；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6.2.2 对于采购公告中所要求投标人应具有的某一资质，若联合体各方均具有，则将以联合体各方中最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低的资质等级作为联合体在这一资质条件上的资质等级；联合体各方的不同资质可优势互补。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6.2.3 投标人的投标文件及中标后签署的合同协议对联合体各方均具法律约束力；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6.2.4 联合体各方应当签订共同投标协议，明确约定各方拟承担的工作和责任，并将该共同投标协议随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投标文件一并递交给政府采购代理机构；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6.2.5 联合体的各方应当共同推荐一联合体投标授权代表人，由联合体各方提交一份授权书，证明其有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资格代表联合体各方签署投标文件，该授权书作为投标文件的组成部分一并提交给政府采购代理机构；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6.2.6 参加联合体的各方不得再以自己的名义单独投标，不得同时参加两个或两个以上的联合体投标、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不得以分包商或其它形式参与投标，出现上述情况者，其投标和与此有关联合体、总包单位的投标将被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拒绝；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6.2.7 除非另有规定或说明，本须知中“投标人”一词亦指联合体各方。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 合格的服务和货物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7.1 “服务” 是指投标人按招标文件规定完成的全部服务内容，其中包括完成服务所需的货物，及须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承担的技术支持、培训和其它伴随服务。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7.2 “货物”是指投标人制造或组织符合招标文件要求的货物等。投标的货物必须是其合法生产、合法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来源的符合国家有关标准要求的货物，并满足招标文件规定的规格、参数、质量、价格、有效期、售后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服务等要求。</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7.3 投标人提供的所有服务，其质量、技术等特征必须符合国家、行业现行法律、法规的相关标准和《中华人民共和国政府采购法》的有关规定及用户需求。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7.4 采购人有权拒绝接受任何不合格的服务，由此产生的费用及相关后果均由供应商自行承担。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7.5 投标人应保证本项目的投标技术、服务或其任何一部分不会产生因第三方提出侵犯其专利权、商标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权或其他知识产权而引起的法律和经济纠纷；如果投标人不拥有相应的知识产权，则须在报价中包括合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法获取该知识产权的相关费用，并在投标文件中附有相关证明文件。如因第三方提出其专利权、商标权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或其他知识产权的侵权之诉，则一切法律责任由投标人承担。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8．投标费用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不论投标结果如何，投标人应承担其编制投标文件与递交投标文件所涉及的一切费用。不论投标的结果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如何，招标采购单位均无义务和责任承担这些费用。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9．踏勘现场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9.1 如有需要，采购代理机构或采购单位将组织投标人对项目现场及周围环境进行踏勘，以便投标人获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取有关编制投标文件和签署合同所需的所有资料。踏勘现场所发生的费用和风险由投标人自己承担，投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标人应按采购公告所约定的时间、地点统一踏勘现场。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9.2 投标人及其人员经过采购单位的允许，可以踏勘目的进入采购单位的项目现场。若本项目招标文件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要求投标人于统一时间地点踏勘现场的，投标人按时前往。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9.3 采购单位必须通过采购代理机构向投标人提供有关现场的资料和数据。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9.4 任何人或任何组织在踏勘现场时向投标人提交的任何书面或口头上的资料，未经采购代理机构在网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上发布或书面通知，均作无效处理。采购代理机构对投标人由此而做出的推论、理解和结论概不负责。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9.5 未参与现场踏勘不作为否定投标人资格的理由。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10．招标答疑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10.1 招标答疑的目的是澄清、解答投标人在查阅招标文件后或现场踏勘中可能提出的与投标有关的疑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问或询问。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10.2 投标人提出的与投标有关的问题须在招标文件规定的答疑截止时间前以 “质疑函”的形式提交给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采购代理机构，质疑函应该加盖质疑单位公章。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10.3 采购代理机构对疑问所做出的澄清和解答，以书面答复（包括网站发布信息）为准。答疑纪要的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有效性规定按照本通用条款第 13.3.13.4 款规定执行。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10.4 如采购代理机构认为有必要组织现场答疑会，投标人应按照招标文件规定的时间或采购代理机构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另行书面通知（包括网站发布的通知）的时间和地点，参与现场答疑会。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10.5 未参与招标答疑不作为否定投标人资格的理由。 </w:t>
      </w:r>
    </w:p>
    <w:p>
      <w:pPr>
        <w:pStyle w:val="33"/>
        <w:shd w:val="clear" w:color="auto" w:fill="FFFFFF"/>
        <w:bidi w:val="0"/>
        <w:rPr>
          <w:rFonts w:hint="eastAsia"/>
          <w:lang w:val="en-US" w:eastAsia="zh-CN"/>
        </w:rPr>
      </w:pPr>
      <w:bookmarkStart w:id="60" w:name="_Toc9138"/>
      <w:r>
        <w:rPr>
          <w:rFonts w:hint="eastAsia"/>
          <w:lang w:val="en-US" w:eastAsia="zh-CN"/>
        </w:rPr>
        <w:t>第二章 招标文件</w:t>
      </w:r>
      <w:bookmarkEnd w:id="60"/>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11．招标文件的编制与组成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11.1 招标文件除以下内容外，采购代理机构在招标（或谈判）期间发出的答疑纪要和其他补充修改函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件，均是招标文件的组成部分，对投标人起约束作用；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招标文件包括下列内容：</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项目关键信息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评标信息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第一册 专用条款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第一章 采购公告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第二章 招标项目需求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第三章 合同条款及格式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第四章 投标文件格式、附件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第五章 政府采购履约情况反馈表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第二册 通用条款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第一章 总则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第二章 招标文件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第三章 投标文件的编制与递交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第四章 开标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第五章 评标要求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第六章 评标程序及评标方法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第七章 定标及公示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第八章 公开招标失败的后续处理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第九章 合同的授予与备案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第十章 质疑处理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11.2 投标人购买招标文件后，应仔细检查招标文件的所有内容，如有残缺应在答疑截止时间之前向采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购代理机构提出，否则，由此引起的投标损失自负；投标人同时应认真审阅招标文件所有的事项、格式、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条款和规范要求等，如果投标人的投标文件没有按招标文件要求提交全部资料或者投标文件没有对招标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文件做出实质性响应，其风险应由投标人自行承担，并根据有关条款规定，其投标有可能被拒绝。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11.3 任何人或任何组织向投标人提交的任何书面或口头资料，未经采购代理机构在网上发布或书面通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知，均作无效处理，不得作为招标文件的组成部分。采购代理机构对投标人由此而做出的推论、理解和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结论概不负责。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12．招标文件的澄清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12.1 投标人在收到招标文件后，对招标文件任何部分若有任何疑问，或要求澄清招标文件的，均应在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采购公告规定的答疑截止时间内，按“质疑函”的形式向采购代理机构提交。不论是采购代理机构根据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需要主动对招标文件进行必要的澄清或是根据投标人的要求对招标文件做出澄清，采购代理机构都将在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投标截止日期前以书面形式（包括深圳市政府采购中心网站公开发布方式）答复或发送给所有投标人。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澄清纪要作为招标文件的组成部分，对投标人起约束作用；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12.2 对于没有提出澄清又参与了该项目投标的供应商将被视为完全认同该招标文件（含澄清纪要），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投标截止期后不再受理针对招标文件的相关质疑或投诉。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12.3 对招标文件中描述有歧意或前后不一致的地方，评标委员会有权进行评判，但对同一条款的评判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应适用于每个投标人。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13．招标文件的修改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13.1 招标文件发出后，在投标截止日期前任何时候，确需要变更招标内容的，采购代理机构可主动地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或在解答投标人提出的澄清问题时对招标文件进行修改；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13.2 招标文件的修改以书面形式（包括网站公开发布方式）发送给所有投标人，招标文件的修改内容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作为招标文件的组成部分，并具有约束力。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13.3 招标文件、招标文件澄清（答疑）纪要、招标文件修改补充通知内容均以书面（包括网站公开发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布方式）明确的内容为准。当招标文件、修改补充通知、澄清（答疑）纪要内容相互矛盾时，以最后发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出的通知（或纪要）或修改文件为准；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13.4 采购代理机构保证招标文件澄清（答疑）纪要和招标文件修改补充通知在投标截止时间前以网站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公开发布形式或书面形式发送给所有投标人。为使投标人在编写投标文件时有充分时间对招标文件的修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改部分进行研究，采购代理机构可以酌情延长递交投标文件的截止日期，具体时间将在修改补充通知中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明确。 </w:t>
      </w:r>
    </w:p>
    <w:p>
      <w:pPr>
        <w:pStyle w:val="33"/>
        <w:shd w:val="clear" w:color="auto" w:fill="FFFFFF"/>
        <w:bidi w:val="0"/>
        <w:rPr>
          <w:rFonts w:hint="eastAsia"/>
          <w:lang w:val="en-US" w:eastAsia="zh-CN"/>
        </w:rPr>
      </w:pPr>
      <w:bookmarkStart w:id="61" w:name="_Toc12998"/>
      <w:r>
        <w:rPr>
          <w:rFonts w:hint="eastAsia"/>
          <w:lang w:val="en-US" w:eastAsia="zh-CN"/>
        </w:rPr>
        <w:t>第三章 投标文件的编制与递交</w:t>
      </w:r>
      <w:bookmarkEnd w:id="61"/>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14．投标文件的语言及度量单位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14.1 投标人与采购代理机构之间与投标有关的所有往来通知、函件和投标文件均用中文表述。投标人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随投标文件提供的证明文件和资料可以为其它语言，但必须附中文译文。翻译的中文资料与外文资料如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果出现差异时，以中文为准，但翻译错误的除外。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14.2 除技术规范另有规定外，投标文件使用的度量单位，均采用中华人民共和国法定计量单位。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15．投标文件的组成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具体内容请详见本项目专用条款的相关内容。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16. 投标文件格式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16.1 投标文件包括本通用条款第 15 条中规定的内容。如招标文件提供了投标文件格式，则投标人提交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的投标文件必须毫无例外地使用招标文件所提供的相应格式并统一使用 A4 篇幅（表格可以按同样格式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扩展）。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17．投标货币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本项目的投标应以人民币计。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18. 证明投标人合格和资格的文件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18.1 投标人应提交证明其有资格参加投标和中标后有能力履行合同的文件，并作为其投标文件的一部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分。如果投标人为联合体，应提交联合体各方的资格证明文件、共同投标协议并注明主体方及各方拟承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担的工作和责任。否则，将导致其投标无效。</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18.2 投标人提交的资格证明文件应证明其满足本须知定义的合格投标人。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19．证明投标文件投标技术方案的合格性和符合招标文件规定的文件要求</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19.1 投标人应提交证明文件证明其投标技术方案项下的货物、工程和服务的合格性符合招标文件规定。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该投标技术方案及其证明文件作为投标文件的一部分。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 投标人提供证明投标技术方案与招标文件的要求相一致的文件，可以是文字资料、图纸、数据或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数码照片、制造商公布的产品说明书、产品彩页和我国政府机构出具的产品检验和核准证件等，以证明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投标人响应的真实性。它包括并应符合以下要求：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19.2.1 主要技术指标和性能的详细说明。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19.2.2 投标产品从采购单位开始使用至招标文件中规定的周期内正常、连续地使用所必须的备件和专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用工具清单，包括备件和专用工具的货源及现行价格。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19.2.3 对照招标文件技术规格，逐条说明投标技术方案已对采购单位的技术规格做出了实质性的响应，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或申明与技术规格条文的偏差和例外。投标人应详细说明投标技术方案中产品的具体参数，不得照搬照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抄招标文件的技术要求。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19.2.4 产品说明书或彩页应为制造商公布或出具的中文产品说明书或彩页；提供外文说明书或彩页的，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必须同时提供加盖制造商公章的对应中文翻译说明，评标依据以中文翻译内容为准，外文说明书或彩页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仅供参考；产品说明书或彩页应能清晰的阅读、识别和判断；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19.2.5 我国政府机构出具的产品检验和核准证件应为证件正面、背面和附件标注的全部具体内容；产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品检验和核准证件应能清晰的阅读、识别和判断，提供原件复印件。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19.3 相关资料不符合 19.2 款要求的，评标委员会有权认定为投标技术方案不合格响应，其相关分数予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以扣减或作废标处理。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19.4 评标委员会有权对以谋取中标为目的的技术规格模糊响应（如有意照搬照抄招标文件的技术要求）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或虚假响应予以认定。供应商上述行为一经发现或查实，除扣分或废标外，采购代理机构可视情况报政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府采购监督管理部门做进一步处理。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19.5 投标人在阐述上述第 18.2 时应注意采购单位在技术规格中指出的工艺、材料和设备的标准以及参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照的牌号或分类号仅起说明作用，并没有任何限制性。投标人在投标中可以选用替代标准、牌号或分类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号，但这些替代要实质上满足招标文件中技术规格的要求，是否满足要求，由评标委员会来评判。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19.6 为保证公平公正，除非另有规定或说明，投标人对同一货物或服务投标时，不得同时提供两套或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两套以上的投标方案。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20．投标文件其他证明文件的要求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20.1 对项目招标文件《评标信息》评分项中涉及的相关业绩、社保情况、纳税情况、银行资信等级和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资金流状况等内容以及《投标文件初审表》中涉及的资格证书，投标人应提供相关部门出具的证明材料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原件复印件，原件备查。上述证明材料应为证件正面、背面和附件标注的全部具体内容；有关原件复印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件应能清晰的阅读、识别和判断。若投标人未按要求提供证明材料或提供的是部分证明材料或提供不清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晰的，评标委员会有权认定其投标文件未对招标文件有关需求进行响应，涉及资格性审查或符合性审查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的予以无效标处理，涉及《评标信息》打分项的则该项评分予以 0 分处理。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20.2 本项目涉及提供的有关资质证书，若原有资质证书处于年审期间，投标人提供年审证明的可按原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资质投标；若投标人正在申报上一级别资质，在未获批准之前，仍按原级别资质投标。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21．投标有效期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21.1 投标有效期为从投标截止之日算起的日历天数，具体见专用条款中投标有效期的天数要求。在此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期限内，所有投标文件均保持有效；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21.2 在特殊的情况下，采购代理机构在原定的投标有效期满之前，采购代理机构可以根据需要以书面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形式（包括网站公开发布方式）向投标人提出延长投标有效期的要求，对此要求投标人须以书面形式予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以答复，投标人可以拒绝采购代理机构此项要求，而不被没收投标保证金，其投标在原投标有效期满后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不再有效。同意延长投标有效期的投标人不能要求也不允许修改其投标文件，但应当相应的延长投标担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保的有效期，在延长的投标有效期内本通用条款第 22 条关于投标保证金的退还与没收的规定仍然适用；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21.3 中标单位的投标书有效期，截止于完成本招标文件规定的全部项目内容，并通过竣工验收及保修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结束。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22．投标保证金（无）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23．投标人的替代方案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23.1 投标人所提交的投标文件应完全满足招标文件（包括图纸和技术规范所示的基本技术设计）的要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求。除非招标的项目明确允许投标人提交替代方案，否则投标人有关替代方案的条款将不予考虑。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23.2 如果允许投标人提交替代方案，则准备提交替代方案的投标人除应提交一份满足招标文件（包括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图纸和技术规范所示的基本技术设计）要求的投标文件外，还应提交需评审其替代方案所需的全部资料，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包括项目方案书、技术规范、替代方案报价书、所建议的项目方案及有关的其它详细资料。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 投标文件的密封、标记和装订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24.1 为方便开标唱标，投标人应单独提交一个密封信封，并在信封上标明“开标信封”的字样，内容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包括开标一览表(报价表)、法定代表人证明书、法定代表人授权委托书、被授权人身份证复印件、投标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文件电子光盘，若本项目（或包组）接受联合体投标，则联合体投标，应将各方共同签署的《联合投标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协议》和《投标联合体授权主体方协议书》一并提交。开标信封是投标文件的组成部分。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24.2 投标文件为纸质投标文件，含正本和副本，投标文件应标明招标项目编号、招标项目名称及“正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本”或“副本”。投标文件的所有内容应按 A4 篇幅装订成一册，装订应牢固不可拆卸。装订好的投标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文件密封包装在一个外密封袋中，并在外密封袋上注明：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招标项目编号：_________________________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项目名称：_________________________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投标人名称（盖章）：________________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投标截止时间：_______年______月______日______时______分（前不得开封）。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24.3 所有投标文件的密封袋的封口处均应加盖投标人公章。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24.4 对于因标书标识不清、装订不牢、密封不严等导致的不利后果由该投标人自负。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24.5 投标方应将投标文件按 24.1-24.2 中的规定进行密封和标记后，按专用条款中采购公告注明的地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址送至招标机构。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24.6 邮寄、电报、电话、传真形式的投标概不接受</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24.7 投标文件电子版：电子光盘一张（投标文件正本盖章后的彩色扫描件，扫描件要求为 PDF 格式），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请将该光盘放在开标信封中，并在光盘上标明招标项目编号、项目名称及投标人名称。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25． 投标截止时间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招标机构在投标人须知第 24.5 条规定的地址收到投标书的时间不得迟于“投标人须知前附表”第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19 项所规定的时间。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26．迟交的投标书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按照本通用条款第 25 条规定，招标机构将拒绝并原封退回在其规定的投标截止期后收到的任何投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27． 投标文件的提交和截标时投标文件的数量要求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27.1 投标截止时间和地点。投标人应根据“专用条款”的规定，在投标截止时间前将投标文件密封送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达指定地点。未及时送达指定地点及不符合密封、标记、签章、装订要求的投标文件采购代理机构将拒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绝接收。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27.2 截标时递交标书的投标人数量未达到法定家数的，采购代理机构将按法律法规的规定暂停开标和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评标程序。如导致招标失败，采购人或采购代理机构将不负担因此给投标人造成的损失。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 投标文件的修改或撤回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28.1 投标人已提交投标文件，规定的投标截止时间还未到，投标人可提出对其投标文件的修改或撤回。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投标人须提交由投标人代表签名的修改或撤回的书面通知。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28.2 采购代理机构收到由投标人代表签名的修改或撤回的书面通知并确认后，投标人可对其投标文件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进行修改，或是撤回其投标。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28.3 投标人的修改文件应按照本招标文件的规定进行编制、密封、标记和提交，并在密封袋上注明“投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标修改”。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28.4 投标截止时间之后至投标文件有效期终止之前，投标人不得要求撤回其投标。在此期间撤回投标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的，其投标担保将会被没收。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28.5 评标结束后，不论中标与否，投标人均不得收回投标文件。 </w:t>
      </w:r>
    </w:p>
    <w:p>
      <w:pPr>
        <w:pStyle w:val="33"/>
        <w:shd w:val="clear" w:color="auto" w:fill="FFFFFF"/>
        <w:bidi w:val="0"/>
        <w:rPr>
          <w:rFonts w:hint="eastAsia"/>
          <w:lang w:val="en-US" w:eastAsia="zh-CN"/>
        </w:rPr>
      </w:pPr>
      <w:bookmarkStart w:id="62" w:name="_Toc16077"/>
      <w:r>
        <w:rPr>
          <w:rFonts w:hint="eastAsia"/>
          <w:lang w:val="en-US" w:eastAsia="zh-CN"/>
        </w:rPr>
        <w:t>第四章 开标</w:t>
      </w:r>
      <w:bookmarkEnd w:id="62"/>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 开标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29.1 采购人在“投标须知前附表”中规定的时间、地点组织公开开标。邀请所有投标人代表参加。不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参加开标会的投标人，视为其认可开标程序和结果。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29.2 参加开标会议的投标人只委派一名代表，且必须是本单位法定代表人或授权代表，参加会议人员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须提供相应的授权委托书。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 开标会由采购代理机构主持，开标程序如下：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29.3.1 采购代理机构核对法人代表或其授权代表身份证明，若不能提供相应的身份证明或不相符，则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不能参与开标会议；</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29.3.2 招标机构将按“采购公告”规定的时间和地点组织公开开标。投标人应委派代表参加，参加开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标的代表应签名报到以证明出席。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29.3.3 开标时，招标机构将当众宣读投标人名称、修改和撤回投标的通知、开标一览表（以招标文件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规定的开标一览表内容为准）。投标文件中开标一览表内容与投标报价明细表内容不一致的，以开标一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览表为准。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除了按照本通用条款第 26 条规定原封退回的投标之外，开标时将不得拒绝任何投标书。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29.3.4 开标时，招标机构仅拆封开标信封。如投标人未单独密封包装开标信封，招标机构有权拆封投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29.3.5 按照投标人须知第 28 条规定，提交了可接受的“撤回”通知的投标将不予开封。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29.3.6 无论如何在开标时没有启封和读出的投标书在评标时将不予考虑。撤回的投标书将原封退回投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29.3.7 招标机构将做开标记录，开标记录包括按本通用条款第 29.3.3 的规定在开标时宣读的全部内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29.3.8 供应商在开标过程中知道或者应知其权益受到损害时必须现场明确提出，未明确提出的，即视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为认可开标结果。 </w:t>
      </w:r>
    </w:p>
    <w:p>
      <w:pPr>
        <w:pStyle w:val="33"/>
        <w:shd w:val="clear" w:color="auto" w:fill="FFFFFF"/>
        <w:bidi w:val="0"/>
        <w:rPr>
          <w:rFonts w:hint="eastAsia"/>
          <w:lang w:val="en-US" w:eastAsia="zh-CN"/>
        </w:rPr>
      </w:pPr>
      <w:bookmarkStart w:id="63" w:name="_Toc21091"/>
      <w:r>
        <w:rPr>
          <w:rFonts w:hint="eastAsia"/>
          <w:lang w:val="en-US" w:eastAsia="zh-CN"/>
        </w:rPr>
        <w:t>第五章 评标要求</w:t>
      </w:r>
      <w:bookmarkEnd w:id="63"/>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30．评标委员会组成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30.1 开标结束后召开评标会议，评标委员会由采购代理机构依法组建，负责评标活动。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评标委员会的组成及行为规范执行《关于印发&lt;深圳市政府采购评标委员会和评标方法暂行规定&gt;的通知》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(深财购〔2005〕5 号)，评标委员会由采购单位代表和有关技术、经济等方面的专家组成，成员人数为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 人以上（含 5 人）单数，其中技术、经济等方面的专家不少于成员总数的三分之二。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为保证评委人选的专业性，以及评标中的公平公正性，评标委员会成员从深圳市财政委员会评标专家库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中随机抽取。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采购单位代表须持本单位签发的《评标授权书》参加评标。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采购单位无代表参与评标，应在开标前一天提交《采购单位不派评委参与项目评标承诺书》给采购代理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注：《评标授权书》《采购单位不派评委参与项目评标承诺书》模板可以从“深圳市政府采购中心网站”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（http://cgzx.sz.gov.cn/）采购单位页面下“采购”环节“通用表格”处下载</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30.2 评标定标应当遵循公平、公正、科学、择优的原则。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30.3 评标活动依法进行，任何单位和个人不得非法干预评标过程和结果。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30.4 评标过程中不允许违背评标程序或采用招标文件未载明的评标方法或评标因素进行评标。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30.5 开标后，直到授予中标人合同为止，凡属于对投标文件的审查、澄清、评价和比较的有关资料以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及中标候选人的推荐情况、与评标有关的其他任何情况均严格保密。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31．向评标委员会提供的资料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31.1 公开发布的招标文件，包括图纸、服务清单、答疑文件等；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31.2 其他评标必须的资料。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31.3 评标委员会应当认真研究招标文件，至少应了解熟悉以下内容：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（1）招标的目的；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（2）招标项目需求的范围和性质；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（3）招标文件规定的投标人的资格、财政预算限额、商务条款；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（4）招标文件规定的评标程序、评标方法和评标因素；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（5）招标文件所列示的投标文件“资格、符合性评审条款”。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32．独立评标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32.1 评标委员会成员的评标活动应当独立进行，并应遵循投标文件初审、澄清有关问题、比较与评价、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确定中标候选供应商、编写评标报告的工作程序。 </w:t>
      </w:r>
    </w:p>
    <w:p>
      <w:pPr>
        <w:pStyle w:val="33"/>
        <w:shd w:val="clear" w:color="auto" w:fill="FFFFFF"/>
        <w:bidi w:val="0"/>
        <w:rPr>
          <w:rFonts w:hint="eastAsia"/>
          <w:lang w:val="en-US" w:eastAsia="zh-CN"/>
        </w:rPr>
      </w:pPr>
      <w:bookmarkStart w:id="64" w:name="_Toc1620"/>
      <w:r>
        <w:rPr>
          <w:rFonts w:hint="eastAsia"/>
          <w:lang w:val="en-US" w:eastAsia="zh-CN"/>
        </w:rPr>
        <w:t>第六章 评标程序及评标方法</w:t>
      </w:r>
      <w:bookmarkEnd w:id="64"/>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33．投标文件初审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33.1 评标委员会将依法对投标文件进行初审。投标文件初审包括资格性审查和符合性审查，资格性审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查：依据法律法规和招标文件的规定，对投标文件中的资格证明、投标保证金等进行审查，以确定投标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人是否具备投标资格。符合性审查：依据招标文件的规定，从投标文件的有效性、完整性和对招标文件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的响应程度进行审查，以确定是否对招标文件的实质性要求作出响应。</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33.2 投标文件初审内容请详见“</w:t>
      </w:r>
      <w:r>
        <w:rPr>
          <w:rFonts w:hint="eastAsia" w:ascii="宋体" w:hAnsi="宋体" w:eastAsia="宋体" w:cs="宋体"/>
          <w:b/>
          <w:color w:val="000000"/>
          <w:kern w:val="0"/>
          <w:sz w:val="21"/>
          <w:szCs w:val="21"/>
          <w:lang w:val="en-US" w:eastAsia="zh-CN" w:bidi="ar"/>
        </w:rPr>
        <w:t>资格、符合性评审条款</w:t>
      </w:r>
      <w:r>
        <w:rPr>
          <w:rFonts w:hint="eastAsia" w:ascii="宋体" w:hAnsi="宋体" w:eastAsia="宋体" w:cs="宋体"/>
          <w:color w:val="000000"/>
          <w:kern w:val="0"/>
          <w:sz w:val="21"/>
          <w:szCs w:val="21"/>
          <w:lang w:val="en-US" w:eastAsia="zh-CN" w:bidi="ar"/>
        </w:rPr>
        <w:t xml:space="preserve">”。投标人若有一条审查不通过则按无效标处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理。评标委员会对投标单位打√为通过审查，打×为未通过审查。</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33.3 投标文件初审中关于供应商家数的计算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33.3.1 采用最低评标价法的采购项目，提供相同品牌产品的不同投标人参加同一合同项下投标的，以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其中通过资格审查、符合性审查且报价最低的参加评标；报价相同的，由采购人或者采购人委托评标委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员会按照招标文件规定的方式确定一个参加评标的投标人，招标文件未规定的采取随机抽取方式确定，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其他投标无效。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33.3.2 使用综合评分法的采购项目，提供相同品牌产品且通过资格审查、符合性审查的不同投标人参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加同一合同项下投标的，按一家投标人计算，评审后得分最高的同品牌投标人获得中标人推荐资格；评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审得分相同的，由采购人或者采购人委托评标委员会按照招标文件规定的方式确定一个投标人获得中标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人推荐资格，招标文件未规定的采取随机抽取方式确定，其他同品牌投标人不作为中标候选人。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33.3.3 非单一产品采购项目，采购人应当根据采购项目技术构成、产品价格比重等合理确定核心产品，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并在招标文件中载明。多家投标人提供的核心产品品牌相同的，按前两款规定处理。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33.3.4 公开招标以外采购方式以及政府采购服务和工程涉及采购货物的项目，也按此方法计算供应商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家数。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33.4 对不属于投标文件“</w:t>
      </w:r>
      <w:r>
        <w:rPr>
          <w:rFonts w:hint="eastAsia" w:ascii="宋体" w:hAnsi="宋体" w:eastAsia="宋体" w:cs="宋体"/>
          <w:b/>
          <w:color w:val="000000"/>
          <w:kern w:val="0"/>
          <w:sz w:val="21"/>
          <w:szCs w:val="21"/>
          <w:lang w:val="en-US" w:eastAsia="zh-CN" w:bidi="ar"/>
        </w:rPr>
        <w:t>资格、符合性评审条款</w:t>
      </w:r>
      <w:r>
        <w:rPr>
          <w:rFonts w:hint="eastAsia" w:ascii="宋体" w:hAnsi="宋体" w:eastAsia="宋体" w:cs="宋体"/>
          <w:color w:val="000000"/>
          <w:kern w:val="0"/>
          <w:sz w:val="21"/>
          <w:szCs w:val="21"/>
          <w:lang w:val="en-US" w:eastAsia="zh-CN" w:bidi="ar"/>
        </w:rPr>
        <w:t xml:space="preserve">”要所列不符合的情形，除法律法规另有规定外，不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得作为废标的理由。</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34．澄清有关问题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为了有助于投标文件的审查、评价和比较，对投标文件含义不明确、同类问题表述不一致或者有明显文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字和计算错误的内容，评标委员会可以用书面形式(应当由评标委员会签字)要求投标人作出必要的澄清、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说明或者纠正。投标人的澄清、说明或者补正应当用采用书面形式（由其授权的代表签字），并不得超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出投标文件的范围或者改变投标文件的实质性的内容。根据本通用条款第 34 条，凡属于评标委员会在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评标中发现的算术错误进行核实的修改不在此列。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35．错误的修正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35.1 评标委员会将审查投标文件是否完整、总体编排是否有序、文件签署是否合格、投标人是否提交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了投标保证金、有无计算上的错误等。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 算术错误将按以下方法更正（次序排先者优先）：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35.2.1 投标文件中开标一览表（报价表）内容与投标文件中相应内容不一致的，以开标一览表（报价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表）为准；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35.2.2 大写金额和小写金额不一致的，以大写金额为准；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35.2.3 单价金额小数点或者百分比有明显错位的，以开标一览表的总价为准，并修改单价；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35.2.4 总价金额与按单价汇总金额不一致的，以单价金额计算结果为准；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35.2.5 对不同文字文本投标文件的解释发生异议的，以中文文本为准。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35.3 对于投标文件中不构成实质性偏差的不正规、不一致或不规则，给评审带来不便，评标委员会可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以接受。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35.4 投标人的投标报价是可变动价格的，或包含了价格调整要求的，或投标报价中提供两个（含两个）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以上的报价（招标文件规定提交备选投标方案的除外），或严重漏项，评标委员会无法进行判断的，评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标委员会可以作无效标处理。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35.5 根据上述修正错误的原则及方法调整或修正投标文件的投标报价，投标人同意后，调整后的投标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报价对投标人起约束作用。</w:t>
      </w:r>
      <w:r>
        <w:rPr>
          <w:rFonts w:hint="eastAsia" w:ascii="宋体" w:hAnsi="宋体" w:eastAsia="宋体" w:cs="宋体"/>
          <w:b/>
          <w:color w:val="000000"/>
          <w:kern w:val="0"/>
          <w:sz w:val="21"/>
          <w:szCs w:val="21"/>
          <w:lang w:val="en-US" w:eastAsia="zh-CN" w:bidi="ar"/>
        </w:rPr>
        <w:t xml:space="preserve">如果投标人不接受修正后的报价，则其投标将被拒绝并且其投标保证金也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将被没收，并不影响评标工作。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36．投标文件的比较与评价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36.1 评标委员会将按照《深圳经济特区政府采购条例》及《深圳市政府采购评标委员会和评标方法暂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行规定》，参照相关法律、法规、规定，仅对通过资格性审查和符合性审查的投标文件进行综合比较与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36.2 评标委员会应当根据招标文件，审查并逐项列出投标文件的全部投标偏离。投标偏离分为重大偏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离和细微偏离。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36.3 评标委员会应当对投标人的投标文件进行分析和比较。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36.4 评标委员会应当根据招标文件规定，对投标文件中的每项评审内容进行评审。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 投标文件存在重大偏离的，应作废标处理。下列情况属于重大偏离：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 投标人以他人的名义投标或出现下列串通投标、弄虚作假投标嫌疑的：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36.5.1.1 不同投标人的投标文件内容存在非正常一致的； </w:t>
      </w:r>
      <w:r>
        <w:rPr>
          <w:rFonts w:hint="default" w:ascii="Times New Roman" w:hAnsi="Times New Roman" w:eastAsia="宋体" w:cs="Times New Roman"/>
          <w:color w:val="000000"/>
          <w:kern w:val="0"/>
          <w:sz w:val="18"/>
          <w:szCs w:val="18"/>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36.5.1.2 不同投标人的投标文件错漏之处一致的；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36.5.1.3 不同投标人的投标报价或者报价组成异常一致或者呈规律性变化的；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36.5.1.4 不同投标人的投标文件由同一单位或者同一个人编制的；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36.5.1.5 不同投标人的投标文件载明的项目负责人与主要技术人员出现同一人的；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36.5.1.6 不同投标人的投标文件相互混装的；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36.5.1.7 不同投标人委托同一人投标的；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36.5.1.8 不同投标人聘请同一人为其投标提供技术或者经济咨询服务的，但招标工程本身要求采用专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有技术的除外；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36.5.1.9 评标委员会认定的其他串通投标情形。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36.5.2 投标文件不满足招标文件规定的任何一项实质性要求的；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36.5.3 投标文件对招标文件规定的非实质性要求的偏离，超出允许偏离的最大范围或最高项数的；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36.5.4 评标委员会根据招标文件的规定对投标文件的投标价格进行调整，投标人不接受调整方式的，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或不接受调整后的价格的；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36.6 细微偏离是指投标文件在实质上响应招标文件要求，但在个别地方存在漏项或者提供了不完整的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技术信息和数据等情况，并且补正这些漏项或者不完整不会对其他投标人造成不公平的结果。细微偏离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不影响投标文件的有效性。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36.7 评标委员会应书面要求存在细微偏离的投标人在评标结束前予以补正。拒不补正的，在详细评审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时可以对细微偏离按照不利于该投标人的原则进行调整，且投标人不得因此提出任何异议。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37.实地考察、演示或设备测试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37.1 在招标过程中，评标委员会有权决定是否对本项目投标人进行现场勘察或实地考察或检验有关证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明材料的原件。投标人应随时做好接受检查的准备。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37.2 若招标文件要求进行现场演示或设备测试的，投标人应做好相应准备。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38.1 根据《转发财政部关于加强政府采购货物和服务项目价格评审管理的通知》（深财购〔2007〕9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号）和《关于印发&lt;深圳市政府采购评标委员会和评标方法暂行规定&gt;的通知》(深财购〔2005〕5 号)《深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圳市政府采购评标定标分离管理暂行办法》的有关要求，项目评标方法根据是否是评定分离项目进行选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择。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38.2 非评定分离项目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非评定分离项目评分方法为最低评标价法、综合评标法、性价比法及法律、法规允许的其它评标办法。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38.2.1 最低评标价法</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最低价法是指以价格因素确定中标候选供应商的评标方法，即在满足招标文件实质性要求前提下，以报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价最低的投标人作为中标候选供应商或中标人的评标方法；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38.2.2 综合评分法</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是指投标文件满足招标文件全部实质性要求，且按照评审因素的量化指标评审得分最高的投标人为中标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候选人的评标方法。</w:t>
      </w:r>
      <w:r>
        <w:rPr>
          <w:rFonts w:hint="eastAsia" w:ascii="宋体" w:hAnsi="宋体" w:eastAsia="宋体" w:cs="宋体"/>
          <w:color w:val="000000"/>
          <w:kern w:val="0"/>
          <w:sz w:val="18"/>
          <w:szCs w:val="18"/>
          <w:lang w:val="en-US" w:eastAsia="zh-CN" w:bidi="ar"/>
        </w:rPr>
        <w:t xml:space="preserve">深圳市深水水务咨询有限公司政府采购招标文件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38.2.3 性价比法</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性价比法是指除价格因素外，经对投标文件进行评审，计算出评分因素的总分，除以投标报价，以商数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最高的投标人作为中标候选供应商或中标人的评标方法。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38.3 评定分离项目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评定分离项目，评审委员会应当按照综合评分法、定性评审法、最低价法或者法律、法规及规章规定的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其他评审方法对投标文件进行评审。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38.3.1 综合评分法</w:t>
      </w:r>
      <w:r>
        <w:rPr>
          <w:rFonts w:hint="eastAsia" w:ascii="宋体" w:hAnsi="宋体" w:eastAsia="宋体" w:cs="宋体"/>
          <w:b/>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综合评分法，是指投标文件满足招标文件全部实质性要求，且按照评审因素的量化指标评审得分由高到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低排名前列的投标人，作为推荐的候选中标人的评标方法。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38.3.2 定性评审法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定性评审法是指按照招标文件规定的各项因素进行技术商务性评审，对各投标文件是否满足招标文件实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质性要求提出评审意见，并形成评审报告。评审报告的内容主要包括：对各投标文件是否合格提出意见，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指出各投标文件中的优点和存在的缺陷，签订合同前应注意和澄清的事项等。所有递交的投标文件未被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判定为废标或者无效标的投标人，均推荐为候选中标人。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38.3.3 最低价法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最低价法是指以价格为主要因素确定候选中标人的评审方法。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38.4 本项目采用的评标方法见本项目招标文件专用条款的相关内容。 </w:t>
      </w:r>
    </w:p>
    <w:p>
      <w:pPr>
        <w:pStyle w:val="33"/>
        <w:shd w:val="clear" w:color="auto" w:fill="FFFFFF"/>
        <w:bidi w:val="0"/>
        <w:rPr>
          <w:rFonts w:hint="eastAsia"/>
          <w:lang w:val="en-US" w:eastAsia="zh-CN"/>
        </w:rPr>
      </w:pPr>
      <w:bookmarkStart w:id="65" w:name="_Toc7510"/>
      <w:r>
        <w:rPr>
          <w:rFonts w:hint="eastAsia"/>
          <w:lang w:val="en-US" w:eastAsia="zh-CN"/>
        </w:rPr>
        <w:t>第七章 定标及公示</w:t>
      </w:r>
      <w:bookmarkEnd w:id="65"/>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39．定标方法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39.1 项目定标方法根据是否是评定分离项目进行选择。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39.2 非评定分离项目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评标委员会依据本项目招标文件所约定的评标方法进行评审和比较，向采购代理机构提交书面评标报告，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并根据评标方法比较评价结果从优到劣进行排序，并推荐中标候选人或确定中标人；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39.2.1 采用最低评标价法的，按投标报价由低到高顺序排列，投标报价相同的，按技术指标优劣顺序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排列。评标委员会认为，排在前面的供应商的最低投标报价或者某些分项报价明显不合理或者低于成本，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有可能影响商品质量和不能诚信履约的，应当要求其在规定的期限内提供书面文件予以解释说明，并提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交相关证明材料；否则，评标委员会可以取消该投标人的中标资格，按顺序由排在后面的供应商递补，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以此类推。对是否满足实质性要求或报价是否合理或是否低于成本，评委会意见不一致时，按少数服从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多数原则作出决定。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39.2.2 采用综合评分法的，按评审后得分由高到低顺序排列。得分相同的，按投标报价由低到高顺序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排列。得分且投标报价相同的，按技术指标优劣顺序排列。得分且投标报价相同的且技术指标或服务方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案优劣相同的，采取随机抽取方式确定中标人推荐资格。评标委员会认为投标人的报价明显低于其他通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过符合性审查投标人的报价，有可能影响产品质量或者不能诚信履约的，应当要求其在评标现场合理的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时间内提供书面说明，必要时提交相关证明材料；投标人不能证明其报价合理性的，评标委员会应当将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其作为无效投标处理。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39.2.3 采用性价比法的，按商数得分由高到低顺序排列。商数得分相同的，按投标报价由低到高顺序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排列。商数得分且投标报价相同的，按技术指标优劣顺序排列。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39.3 评定分离项目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适用评定分离的政府采购项目，采购人应当根据不同的项目选用自定法、抽签法、竞价法或者法律、法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规及规章规定的其他定标方法确定中标人。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39.3.1 自定法是指采购人组织定标委员会，由定标委员会在候选中标人中确定中标人。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39.3.2 抽签法是指候选中标人产生后，由采购人委托招标机构按照随机抽签的方式在候选中标人中确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定中标人。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39.3.3 竞价法是指候选中标人产生后，由采购人委托招标机构组织候选中标人进行二次竞价，最终报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价最低的为中标人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39.4 本项目采用的定标方法见本项目招标文件专用条款的相关内容。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40．编写评标报告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评标报告是评标委员会根据全体评标成员签字的原始评标记录和评标结果编写的报告，评标报告由评标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委员会全体成员签字。对评标结论持有异议的评标委员会成员可以书面方式阐述其不同意见和理由。评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标委员会成员拒绝在评标报告上签字且不陈述其不同意见和理由的，视为同意评标结论。评标委员会应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当对此作出书面说明并记录在案。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41．中标公告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41.1 为体现“公开、公平、公正”的原则，评标结束后，采购代理机构将在“深圳政府采购网”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（http://cgzx.sz.gov.cn/）及采购代理机构官网：（http://www.szsszx.com/）上发布中标结果公告，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公示期为 72 小时。供应商如对评标结果有异议，请于公示期内，以书面的形式向我公司反映。若在公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示期内未提出异议，则视为认同该评标结果。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41.2 质疑投诉人应保证质疑投诉内容的真实性和可靠性，并承担相应的法律责任。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42．中标通知书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42.1 中标公告公布后,公示期内无人投诉,请中标人凭单位证明及本人身份证到采购代理机构领取《中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标通知书》。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42.2 中标通知书是合同的重要组成部分。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42.3 因质疑投诉或其它原因导致项目结果变更或采购终止的，我公司有权收回中标通知书或终止采购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合同。 </w:t>
      </w:r>
    </w:p>
    <w:p>
      <w:pPr>
        <w:pStyle w:val="33"/>
        <w:shd w:val="clear" w:color="auto" w:fill="FFFFFF"/>
        <w:bidi w:val="0"/>
        <w:rPr>
          <w:rFonts w:hint="eastAsia"/>
          <w:lang w:val="en-US" w:eastAsia="zh-CN"/>
        </w:rPr>
      </w:pPr>
      <w:bookmarkStart w:id="66" w:name="_Toc764"/>
      <w:r>
        <w:rPr>
          <w:rFonts w:hint="eastAsia"/>
          <w:lang w:val="en-US" w:eastAsia="zh-CN"/>
        </w:rPr>
        <w:t>第八章 公开招标失败的后续处理</w:t>
      </w:r>
      <w:bookmarkEnd w:id="66"/>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43．公开招标失败的处理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43.1 本项目公开招标过程中若由于投标截止后实际递交投标文件的供应商数量不足、经评标委员会评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审对招标文件作实质响应的供应商不足等原因造成公开招标失败，可由采购代理机构重新组织采购。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43.2 对公开招标失败的项目，评标委员会在出具该项目招标失败结论的同时，提出重新采购组织形式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的建议，以及进一步完善招标文件的资格、技术、商务要求的修改建议。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43.3 重新组织采购有以下两种组织形式：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（1）由采购代理机构重新组织公开招标；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（2）根据实际情况需要向政府采购监督管理部门提出非公开招标方式申请，经政府采购监督管理部门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批准公开招标失败采购项目可转为竞争性谈判或单一来源谈判方式采购。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43.4 公开招标失败的采购项目重新组织公开招标，采购代理机构要重新按公开招标流程发布采购公告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和招标文件、组成评标委员会等组织采购活动。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43.5 公开招标失败的采购项目经政府采购监督管理部门批准转为竞争性谈判或单一来源谈判方式采购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的，可不另行制作谈判文件，采购代理机构可就原招标文件中资格、技术及评标方法等变动情况向拟谈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判对象发出谈判邀请。谈判邀请文件与原招标文件具同等效力，变动部分以谈判邀请文件为准。转为竞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争性谈判或单一来源谈判方式采购的，供应商的原投标文件转为谈判应答文件。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44．公开招标失败项目转为竞争性谈判方式采购的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44.1 谈判文件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44.1.1 公开招标失败项目转为竞争性谈判方式采购的，原招标文件转为谈判文件。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44.2 谈判小组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44.2.1 公开招标失败项目转为竞争性谈判方式采购后，评标委员会转为谈判小组；专家可重新抽取也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可继续采用评标委员会内专家。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44.2.2 谈判前，谈判小组将对各供应商的谈判应答文件进行审查，当谈判应答文件出现下列情况之一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的将视为无效，按无效标或废标处理，不得进入谈判，</w:t>
      </w:r>
      <w:r>
        <w:rPr>
          <w:rFonts w:hint="eastAsia" w:ascii="宋体" w:hAnsi="宋体" w:eastAsia="宋体" w:cs="宋体"/>
          <w:b/>
          <w:color w:val="000000"/>
          <w:kern w:val="0"/>
          <w:sz w:val="21"/>
          <w:szCs w:val="21"/>
          <w:lang w:val="en-US" w:eastAsia="zh-CN" w:bidi="ar"/>
        </w:rPr>
        <w:t xml:space="preserve">具体内容见原招标文件中“资格、符合性评审”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部分以及谈判邀请中相应的变动部分。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 谈判程序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44.3.1 参加谈判的供应商和谈判小组成员填写谈判登记表，并交验证明文件（法定代表人证明书、法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人授权委托书、被授权的谈判代表身份证原件）。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44.3.2 谈判小组主持人宣布谈判规则和谈判纪律。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44.3.3 在谈判中，谈判小组将就以下谈判内容跟供应商进行谈判：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（1）项目方案；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（2）报价；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（3）其它相关事项。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原招标文件或谈判邀请文件有实质性变动的，谈判小组应当通过采购代理机构通知所有参加谈判的供应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44.3.4 谈判小组可以用书面形式要求各供应商对其谈判应答文件含义不明确的内容作必要的澄清或者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说明，重要问题供应商应以书面形式进行澄清、说明。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44.3.5 允许供应商在谈判结束之前根据谈判小组提出的内容进行澄清、修改或完善，或对项目方案进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行相应的调整。 44.3.6 供应商对谈判应答文件进行修改，都应形成文字材料，并经供应商谈判授权人签字认可。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44.3.7 谈判小组所有成员集中与单一供应商分别进行谈判。在谈判中，谈判的任何一方不得透露与谈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判有关的其它供应商的技术资料、价格或者其他信息；参加谈判的供应商有两次更改机会；供应商应在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规定的时间内提出最后更改及书面承诺。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44.3.8 有下列情形之一的，该供应商的谈判结果按无效标或废标处理，具体内容见原招标文件中不符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合“</w:t>
      </w:r>
      <w:r>
        <w:rPr>
          <w:rFonts w:hint="eastAsia" w:ascii="宋体" w:hAnsi="宋体" w:eastAsia="宋体" w:cs="宋体"/>
          <w:b/>
          <w:color w:val="000000"/>
          <w:kern w:val="0"/>
          <w:sz w:val="21"/>
          <w:szCs w:val="21"/>
          <w:lang w:val="en-US" w:eastAsia="zh-CN" w:bidi="ar"/>
        </w:rPr>
        <w:t>资格、符合性评审条款</w:t>
      </w:r>
      <w:r>
        <w:rPr>
          <w:rFonts w:hint="eastAsia" w:ascii="宋体" w:hAnsi="宋体" w:eastAsia="宋体" w:cs="宋体"/>
          <w:color w:val="000000"/>
          <w:kern w:val="0"/>
          <w:sz w:val="21"/>
          <w:szCs w:val="21"/>
          <w:lang w:val="en-US" w:eastAsia="zh-CN" w:bidi="ar"/>
        </w:rPr>
        <w:t xml:space="preserve">”部分以及谈判邀请中相应的变动部分。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44.3.9 谈判结束后，谈判小组根据供应商提供的谈判应答文件、谈判过程中产生的相关资料，对供应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商谈判应答文件进行评估与比较，提出书面评审意见。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44.3.10 谈判小组将对谈判过程进行记录，以存档备查。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44.4 评标方法和定标原则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44.4.1 根据《深圳市政府采购评标委员会和评标方法暂行规定》（深财购〔2005〕5 号），竞争性谈判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采购项目的评标方法要比照</w:t>
      </w:r>
      <w:r>
        <w:rPr>
          <w:rFonts w:hint="eastAsia" w:ascii="宋体" w:hAnsi="宋体" w:eastAsia="宋体" w:cs="宋体"/>
          <w:b/>
          <w:color w:val="000000"/>
          <w:kern w:val="0"/>
          <w:sz w:val="21"/>
          <w:szCs w:val="21"/>
          <w:lang w:val="en-US" w:eastAsia="zh-CN" w:bidi="ar"/>
        </w:rPr>
        <w:t>最低评标价法规定执行</w:t>
      </w:r>
      <w:r>
        <w:rPr>
          <w:rFonts w:hint="eastAsia" w:ascii="宋体" w:hAnsi="宋体" w:eastAsia="宋体" w:cs="宋体"/>
          <w:color w:val="000000"/>
          <w:kern w:val="0"/>
          <w:sz w:val="21"/>
          <w:szCs w:val="21"/>
          <w:lang w:val="en-US" w:eastAsia="zh-CN" w:bidi="ar"/>
        </w:rPr>
        <w:t xml:space="preserve">。如确因实际情况需要采用其他评标方法的，应报经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同级政府采购监督管理部门批准。</w:t>
      </w:r>
      <w:r>
        <w:rPr>
          <w:rFonts w:hint="eastAsia" w:ascii="宋体" w:hAnsi="宋体" w:eastAsia="宋体" w:cs="宋体"/>
          <w:b/>
          <w:color w:val="000000"/>
          <w:kern w:val="0"/>
          <w:sz w:val="21"/>
          <w:szCs w:val="21"/>
          <w:lang w:val="en-US" w:eastAsia="zh-CN" w:bidi="ar"/>
        </w:rPr>
        <w:t xml:space="preserve">原招标文件若采用最低评标价法以外的评标方法，转为竞争性谈判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后，评标方法应采用最低评标价法。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44.4.2 对公开招标失败转为竞争性谈判方式采购的项目，谈判小组对谈判应答文件进行评审和比较，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综合各家供应商最终的方案、服务和投资等谈判结果并按本通用条款第 37.1.1 款的</w:t>
      </w:r>
      <w:r>
        <w:rPr>
          <w:rFonts w:hint="eastAsia" w:ascii="宋体" w:hAnsi="宋体" w:eastAsia="宋体" w:cs="宋体"/>
          <w:b/>
          <w:color w:val="000000"/>
          <w:kern w:val="0"/>
          <w:sz w:val="21"/>
          <w:szCs w:val="21"/>
          <w:lang w:val="en-US" w:eastAsia="zh-CN" w:bidi="ar"/>
        </w:rPr>
        <w:t>最低评标价法</w:t>
      </w:r>
      <w:r>
        <w:rPr>
          <w:rFonts w:hint="eastAsia" w:ascii="宋体" w:hAnsi="宋体" w:eastAsia="宋体" w:cs="宋体"/>
          <w:color w:val="000000"/>
          <w:kern w:val="0"/>
          <w:sz w:val="21"/>
          <w:szCs w:val="21"/>
          <w:lang w:val="en-US" w:eastAsia="zh-CN" w:bidi="ar"/>
        </w:rPr>
        <w:t xml:space="preserve">进行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44.4.3 若要采用其他评标方法的，必须报经政府采购监督管理部门批准，谈判小组按批准的评标方法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进行评审。谈判邀请文件中应注明批准的评标方法。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44.4.4 谈判小组向采购代理机构提交书面评标报告，并推荐中标候选人或确定中标人。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45．公开招标失败项目转为单一来源谈判方式采购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45.1 谈判文件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45.1.1 公开招标失败项目转为单一来源谈判方式采购的，原招标文件转为谈判文件。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45.2 谈判小组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45.2.1 公开招标失败项目转为单一来源谈判方式采购后，评标委员会转为谈判小组，专家可重新抽取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也可继续采用评标委员会内专家。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45.2.2 谈判前，谈判小组将对单一来源供应商的谈判应答文件进行审查，当谈判应答文件出现下列情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况之一的将视为无效，按无效标或废标处理，不得进入谈判，</w:t>
      </w:r>
      <w:r>
        <w:rPr>
          <w:rFonts w:hint="eastAsia" w:ascii="宋体" w:hAnsi="宋体" w:eastAsia="宋体" w:cs="宋体"/>
          <w:b/>
          <w:color w:val="000000"/>
          <w:kern w:val="0"/>
          <w:sz w:val="21"/>
          <w:szCs w:val="21"/>
          <w:lang w:val="en-US" w:eastAsia="zh-CN" w:bidi="ar"/>
        </w:rPr>
        <w:t xml:space="preserve">具体内容见原招标文件中“资格、符合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 xml:space="preserve">性评审条款”部分以及谈判邀请中相应的变动部分。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 谈判程序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45.3.1 参加谈判的供应商和谈判小组成员填写谈判登记表，并交验证明文件（法定代表人证明书、法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人授权委托书、被授权的谈判代表身份证原件）。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45.3.2 谈判小组主持人宣布谈判规则和谈判纪律。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45.3.3 在谈判中，谈判小组将就以下谈判内容跟供应商进行谈判：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（1）项目方案；</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（2）报价；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（3）其它相关事项。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原招标文件或谈判邀请文件有实质性变动的，谈判小组应当通过采购代理机构通知供应商。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45.3.4 谈判小组可以用书面形式要求供应商对其谈判应答文件含义不明确的内容作必要的澄清或者说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明，重要问题供应商应以书面形式进行澄清、说明。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45.3.5 允许供应商在谈判结束之前根据谈判小组提出的内容进行澄清、修改或完善，或对项目方案进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行相应的调整。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45.3.6 供应商对谈判应答文件进行修改，都应形成文字材料，并经供应商谈判授权人签字认可。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45.3.7 谈判小组与单一来源供应商进行谈判。供应商有两次更改机会；供应商应在规定的时间内提出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最后更改及书面承诺。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45.3.8 有下列情形之一的，供应商的谈判结果作废标处理，具体内容见原招标文件中不符合“</w:t>
      </w:r>
      <w:r>
        <w:rPr>
          <w:rFonts w:hint="eastAsia" w:ascii="宋体" w:hAnsi="宋体" w:eastAsia="宋体" w:cs="宋体"/>
          <w:b/>
          <w:color w:val="000000"/>
          <w:kern w:val="0"/>
          <w:sz w:val="21"/>
          <w:szCs w:val="21"/>
          <w:lang w:val="en-US" w:eastAsia="zh-CN" w:bidi="ar"/>
        </w:rPr>
        <w:t xml:space="preserve">资格、 </w:t>
      </w:r>
    </w:p>
    <w:p>
      <w:pPr>
        <w:keepNext w:val="0"/>
        <w:keepLines w:val="0"/>
        <w:widowControl/>
        <w:suppressLineNumbers w:val="0"/>
        <w:jc w:val="left"/>
      </w:pPr>
      <w:r>
        <w:rPr>
          <w:rFonts w:hint="eastAsia" w:ascii="宋体" w:hAnsi="宋体" w:eastAsia="宋体" w:cs="宋体"/>
          <w:b/>
          <w:color w:val="000000"/>
          <w:kern w:val="0"/>
          <w:sz w:val="21"/>
          <w:szCs w:val="21"/>
          <w:lang w:val="en-US" w:eastAsia="zh-CN" w:bidi="ar"/>
        </w:rPr>
        <w:t>符合性评审条款</w:t>
      </w:r>
      <w:r>
        <w:rPr>
          <w:rFonts w:hint="eastAsia" w:ascii="宋体" w:hAnsi="宋体" w:eastAsia="宋体" w:cs="宋体"/>
          <w:color w:val="000000"/>
          <w:kern w:val="0"/>
          <w:sz w:val="21"/>
          <w:szCs w:val="21"/>
          <w:lang w:val="en-US" w:eastAsia="zh-CN" w:bidi="ar"/>
        </w:rPr>
        <w:t xml:space="preserve">”部分以及谈判邀请中相应的变动部分。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45.3.9 谈判结束后，谈判小组根据供应商提供的谈判应答文件、谈判过程中产生的相关资料，对供应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商谈判应答文件进行评估与比较，提出书面评审意见。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45.3.10 谈判小组将对谈判过程进行记录，以存档备查。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45.4 评标方法和定标原则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45.4.1 </w:t>
      </w:r>
      <w:r>
        <w:rPr>
          <w:rFonts w:hint="eastAsia" w:ascii="宋体" w:hAnsi="宋体" w:eastAsia="宋体" w:cs="宋体"/>
          <w:b/>
          <w:color w:val="000000"/>
          <w:kern w:val="0"/>
          <w:sz w:val="21"/>
          <w:szCs w:val="21"/>
          <w:lang w:val="en-US" w:eastAsia="zh-CN" w:bidi="ar"/>
        </w:rPr>
        <w:t>单一来源谈判采用最低评标价法。</w:t>
      </w:r>
      <w:r>
        <w:rPr>
          <w:rFonts w:hint="eastAsia" w:ascii="宋体" w:hAnsi="宋体" w:eastAsia="宋体" w:cs="宋体"/>
          <w:color w:val="000000"/>
          <w:kern w:val="0"/>
          <w:sz w:val="21"/>
          <w:szCs w:val="21"/>
          <w:lang w:val="en-US" w:eastAsia="zh-CN" w:bidi="ar"/>
        </w:rPr>
        <w:t xml:space="preserve">原招标文件若采用最低评标价法以外的评标方法，转为单一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来源谈判后，评标方法改为最低评标价法。谈判小组对谈判应答文件进行评审和比较，对供应商最终的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方案、服务和投资等谈判结果按本通用条款第 37.1.1 的</w:t>
      </w:r>
      <w:r>
        <w:rPr>
          <w:rFonts w:hint="eastAsia" w:ascii="宋体" w:hAnsi="宋体" w:eastAsia="宋体" w:cs="宋体"/>
          <w:b/>
          <w:color w:val="000000"/>
          <w:kern w:val="0"/>
          <w:sz w:val="21"/>
          <w:szCs w:val="21"/>
          <w:lang w:val="en-US" w:eastAsia="zh-CN" w:bidi="ar"/>
        </w:rPr>
        <w:t>最低评标价法</w:t>
      </w:r>
      <w:r>
        <w:rPr>
          <w:rFonts w:hint="eastAsia" w:ascii="宋体" w:hAnsi="宋体" w:eastAsia="宋体" w:cs="宋体"/>
          <w:color w:val="000000"/>
          <w:kern w:val="0"/>
          <w:sz w:val="21"/>
          <w:szCs w:val="21"/>
          <w:lang w:val="en-US" w:eastAsia="zh-CN" w:bidi="ar"/>
        </w:rPr>
        <w:t xml:space="preserve">进行评审。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45.4.2 谈判小组向采购代理机构提交书面评标报告，并推荐中标候选人或确定中标人。 </w:t>
      </w:r>
    </w:p>
    <w:p>
      <w:pPr>
        <w:pStyle w:val="33"/>
        <w:shd w:val="clear" w:color="auto" w:fill="FFFFFF"/>
        <w:bidi w:val="0"/>
        <w:rPr>
          <w:rFonts w:hint="eastAsia"/>
          <w:lang w:val="en-US" w:eastAsia="zh-CN"/>
        </w:rPr>
      </w:pPr>
      <w:bookmarkStart w:id="67" w:name="_Toc18553"/>
      <w:r>
        <w:rPr>
          <w:rFonts w:hint="eastAsia"/>
          <w:lang w:val="en-US" w:eastAsia="zh-CN"/>
        </w:rPr>
        <w:t>第九章 合同的授予与备案</w:t>
      </w:r>
      <w:bookmarkEnd w:id="67"/>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46． 履约担保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46.1 本项目履约担保的相关要求：详见“投标须知前附表”。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46.2 在签订合同前，中标人应按规定向采购人提交履约担保，采用履约保函形式的可参照使用本招标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文件提供的格式。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46.3 联合体中标的，其履约担保由联合体牵头人提交，并应符合本节第 42.1 条、第 45.2 条的规定。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46.4 如果中标人拒不提交本节第 42.1 条、第 42.2 条要求的履约担保的，采购人可取消其中标资格，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并没收其投标担保。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47． 签订合同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47.1 采购人和中标人应当按“投标须知前附表”的规定，依据招标文件和中标人的投标文件订立书面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合同。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47.2 中标人无正当理由拒签合同的，或者在签订合同时向采购人提出附加条件或者更改合同实质性内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容的，采购人可取消其中标资格，并没收其投标担保；给采购人的损失超过其投标担保数额的，中标人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应当对超过部分予以赔偿。</w:t>
      </w:r>
    </w:p>
    <w:p>
      <w:pPr>
        <w:pStyle w:val="33"/>
        <w:shd w:val="clear" w:color="auto" w:fill="FFFFFF"/>
        <w:bidi w:val="0"/>
        <w:rPr>
          <w:rFonts w:hint="eastAsia"/>
          <w:lang w:val="en-US" w:eastAsia="zh-CN"/>
        </w:rPr>
      </w:pPr>
      <w:bookmarkStart w:id="68" w:name="_Toc29028"/>
      <w:r>
        <w:rPr>
          <w:rFonts w:hint="eastAsia"/>
          <w:lang w:val="en-US" w:eastAsia="zh-CN"/>
        </w:rPr>
        <w:t>第十章 质疑受理</w:t>
      </w:r>
      <w:bookmarkEnd w:id="68"/>
      <w:r>
        <w:rPr>
          <w:rFonts w:hint="eastAsia"/>
          <w:lang w:val="en-US" w:eastAsia="zh-CN"/>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48.质疑受理机构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采购代理机构及采购人负责受理和答复质疑</w:t>
      </w:r>
      <w:r>
        <w:rPr>
          <w:rFonts w:hint="eastAsia" w:ascii="宋体" w:hAnsi="宋体" w:eastAsia="宋体" w:cs="宋体"/>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49.质疑处理原则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49.1 质疑处理遵循公平、公正、规范、高效的原则。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49.2 供应商质疑实行实名制和“谁质疑，谁举证”的原则，质疑应有具体的事项及事实根据。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50.质疑受理的时效和范围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50.1 供应商认为采购文件、采购过程和中标、成交结果使自己权益受到损害的，可以在知道或者应知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其权益受到损害之日起七个工作日内，以书面形式向采购代理机构提出质疑。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50.2 供应商对采购文件有疑问的，采购代理机构及采购人按答疑程序处理；供应商对采购文件有异议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的，按质疑程序处理。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51.质疑条件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51.1 提出质疑的应是直接参与相应采购项目的供应商。以联合体形式参与的，由联合体共同提出；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51.2 提供质疑的项目名称和编号、质疑供应商的单位名称、详细地址、邮政编码、联系人及联系电话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等基本情况；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51.3 有质疑的具体事项、请求及理由，并附相关证据材料；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51.4 质疑书加盖公章，被授权人进行质疑的同时提交法人授权委托书；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51.5 质疑材料中有外文资料的，应一并附上中文译本，并以中文译本为准。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51.6 质疑不得超过质疑受理的时效和范围。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不符合上述条件的，我采购代理机构不予受理。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52.受理质疑办理程序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52.1 先与质疑供应商进行沟通，以消除因误解或对采购规则和程序的不了解而引起的质疑。对沟通情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况满意的，供应商撤回质疑，质疑处理程序终止。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52.2 处理质疑一般进行书面审查；必要时听取各方当事人的陈述和申辩、进行相关调查；组织原评标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委员会或谈判小组进行复议。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52.3 在质疑处理期间，采购代理机构视情形决定暂停采购活动。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52.4 采购代理机构原则上在质疑受理之日起十个工作日内书面答复质疑供应商。答复函以直接领取、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传真或邮寄方式送达。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52.5 供应商向采购代理机构提出质疑后，在质疑处理期限内，不得同时向其他方面提起同一质疑。质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疑供应商如已就同一事项提起投诉、提请行政复议或诉讼的，质疑程序终止。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53.相关责任与义务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53.1 采购单位、评标专家和相关供应商等当事人应积极配合采购代理机构进行质疑调查，如实反映情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况，及时提供证明材料。</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53.2 质疑供应商有下列情形之一的，属于虚假、恶意质疑，采购代理机构将有权力将质疑供应商虚假、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恶意质疑的行为上报政府采购监督管理部门，并视情节提请政府采购监督管理部门给予一定年限内禁止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参与政府采购活动资格或其他处罚：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53.2.1 捏造事实或提供虚假证明材料的；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53.2.2 假冒他人名义进行质疑的；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53.2.3 拒不配合进行有关调查、情节严重的。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54． </w:t>
      </w:r>
      <w:r>
        <w:rPr>
          <w:rFonts w:hint="eastAsia" w:ascii="宋体" w:hAnsi="宋体" w:eastAsia="宋体" w:cs="宋体"/>
          <w:b/>
          <w:color w:val="000000"/>
          <w:kern w:val="0"/>
          <w:sz w:val="21"/>
          <w:szCs w:val="21"/>
          <w:lang w:val="en-US" w:eastAsia="zh-CN" w:bidi="ar"/>
        </w:rPr>
        <w:t xml:space="preserve">其他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54.1 本招标文件的解释权归采购代理机构所有，采购代理机构在征得采购人或相关主管部门同意后，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有权在法律允许范围内调整本次招标活动的细节及保留最终解释权。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54.2 采购代理机构向投标人提供的资料和数据，是采购代理机构现有的能供投标人利用的资料，采购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代理机构对投标人由此而作出的推论、理解和结论概不负责。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54.3 如果投标人实质上不符合投标资格，即使已购买招标文件、参加投标并缴纳各种费用，采购代理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机构或采购人可以随时取消其投标或中标资格，采购代理机构或采购人对该投标人的一切损失概不责任。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54.4 中标无效的，发出的中标通知书和签订的合同自始没有法律约束力，但不影响合同中存在的有关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解决争议方法的条款的效力。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54.5 本招标文件所有的附件与本招标文件具有同等效力。</w:t>
      </w:r>
    </w:p>
    <w:p>
      <w:pPr>
        <w:pStyle w:val="2"/>
      </w:pPr>
    </w:p>
    <w:p>
      <w:pPr>
        <w:tabs>
          <w:tab w:val="clear" w:pos="426"/>
        </w:tabs>
      </w:pPr>
    </w:p>
    <w:p>
      <w:pPr>
        <w:tabs>
          <w:tab w:val="clear" w:pos="426"/>
        </w:tabs>
      </w:pPr>
      <w:r>
        <w:br w:type="page"/>
      </w:r>
      <w:bookmarkEnd w:id="57"/>
    </w:p>
    <w:p>
      <w:pPr>
        <w:tabs>
          <w:tab w:val="clear" w:pos="426"/>
        </w:tabs>
      </w:pPr>
    </w:p>
    <w:p>
      <w:pPr>
        <w:pStyle w:val="42"/>
        <w:tabs>
          <w:tab w:val="clear" w:pos="426"/>
        </w:tabs>
      </w:pPr>
      <w:bookmarkStart w:id="69" w:name="_Toc13423"/>
      <w:r>
        <w:rPr>
          <w:rFonts w:hint="eastAsia"/>
        </w:rPr>
        <w:t>招标代理服务取费说明</w:t>
      </w:r>
      <w:bookmarkEnd w:id="69"/>
    </w:p>
    <w:p>
      <w:pPr>
        <w:tabs>
          <w:tab w:val="clear" w:pos="426"/>
        </w:tabs>
        <w:spacing w:line="300" w:lineRule="auto"/>
        <w:ind w:firstLine="440" w:firstLineChars="200"/>
        <w:rPr>
          <w:sz w:val="22"/>
        </w:rPr>
      </w:pPr>
    </w:p>
    <w:p>
      <w:pPr>
        <w:tabs>
          <w:tab w:val="clear" w:pos="426"/>
        </w:tabs>
        <w:spacing w:line="300" w:lineRule="auto"/>
        <w:ind w:firstLine="440" w:firstLineChars="20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的规定，招标代理服务收费将以招标文件规定的计算基数，按差额定率累进法计算，并向中标人收取，收费标准如下表所列：</w:t>
      </w:r>
    </w:p>
    <w:p>
      <w:pPr>
        <w:tabs>
          <w:tab w:val="clear" w:pos="426"/>
        </w:tabs>
        <w:spacing w:line="300" w:lineRule="auto"/>
        <w:ind w:firstLine="440" w:firstLineChars="200"/>
        <w:rPr>
          <w:sz w:val="22"/>
        </w:rPr>
      </w:pPr>
      <w:r>
        <w:rPr>
          <w:rFonts w:hint="eastAsia"/>
          <w:sz w:val="22"/>
        </w:rPr>
        <w:t>招标代理服务收费标准</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rPr>
            </w:pPr>
            <w:r>
              <w:rPr>
                <w:rFonts w:hint="eastAsia"/>
                <w:sz w:val="22"/>
              </w:rPr>
              <w:t>项目类型</w:t>
            </w:r>
          </w:p>
          <w:p>
            <w:pPr>
              <w:tabs>
                <w:tab w:val="clear" w:pos="426"/>
              </w:tabs>
              <w:spacing w:line="240" w:lineRule="auto"/>
              <w:jc w:val="center"/>
              <w:rPr>
                <w:sz w:val="22"/>
              </w:rPr>
            </w:pPr>
            <w:r>
              <w:rPr>
                <w:rFonts w:hint="eastAsia"/>
                <w:sz w:val="22"/>
              </w:rPr>
              <w:t>费率</w:t>
            </w:r>
          </w:p>
          <w:p>
            <w:pPr>
              <w:tabs>
                <w:tab w:val="clear" w:pos="426"/>
              </w:tabs>
              <w:spacing w:line="240" w:lineRule="auto"/>
              <w:rPr>
                <w:sz w:val="22"/>
              </w:rPr>
            </w:pPr>
            <w:r>
              <w:rPr>
                <w:rFonts w:hint="eastAsia"/>
                <w:sz w:val="22"/>
              </w:rPr>
              <w:t>中标金额</w:t>
            </w:r>
          </w:p>
        </w:tc>
        <w:tc>
          <w:tcPr>
            <w:tcW w:w="1845" w:type="dxa"/>
            <w:vAlign w:val="center"/>
          </w:tcPr>
          <w:p>
            <w:pPr>
              <w:tabs>
                <w:tab w:val="clear" w:pos="426"/>
              </w:tabs>
              <w:spacing w:line="240" w:lineRule="auto"/>
              <w:jc w:val="center"/>
              <w:rPr>
                <w:sz w:val="22"/>
              </w:rPr>
            </w:pPr>
            <w:r>
              <w:rPr>
                <w:rFonts w:hint="eastAsia"/>
                <w:sz w:val="22"/>
              </w:rPr>
              <w:t>货物采购</w:t>
            </w:r>
          </w:p>
        </w:tc>
        <w:tc>
          <w:tcPr>
            <w:tcW w:w="1845" w:type="dxa"/>
            <w:vAlign w:val="center"/>
          </w:tcPr>
          <w:p>
            <w:pPr>
              <w:tabs>
                <w:tab w:val="clear" w:pos="426"/>
              </w:tabs>
              <w:spacing w:line="240" w:lineRule="auto"/>
              <w:jc w:val="center"/>
              <w:rPr>
                <w:sz w:val="22"/>
              </w:rPr>
            </w:pPr>
            <w:r>
              <w:rPr>
                <w:rFonts w:hint="eastAsia"/>
                <w:sz w:val="22"/>
              </w:rPr>
              <w:t>服务采购</w:t>
            </w:r>
          </w:p>
        </w:tc>
        <w:tc>
          <w:tcPr>
            <w:tcW w:w="1846" w:type="dxa"/>
            <w:vAlign w:val="center"/>
          </w:tcPr>
          <w:p>
            <w:pPr>
              <w:tabs>
                <w:tab w:val="clear" w:pos="426"/>
              </w:tabs>
              <w:spacing w:line="240" w:lineRule="auto"/>
              <w:jc w:val="center"/>
              <w:rPr>
                <w:sz w:val="22"/>
              </w:rPr>
            </w:pPr>
            <w:r>
              <w:rPr>
                <w:rFonts w:hint="eastAsia"/>
                <w:sz w:val="22"/>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100万元以下</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6" w:type="dxa"/>
            <w:vAlign w:val="center"/>
          </w:tcPr>
          <w:p>
            <w:pPr>
              <w:spacing w:line="240" w:lineRule="auto"/>
              <w:jc w:val="center"/>
              <w:rPr>
                <w:color w:val="000000"/>
                <w:sz w:val="22"/>
                <w:szCs w:val="22"/>
              </w:rPr>
            </w:pPr>
            <w:r>
              <w:rPr>
                <w:rFonts w:hint="eastAsia"/>
                <w:color w:val="000000"/>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100万元（含）-500万元</w:t>
            </w:r>
          </w:p>
        </w:tc>
        <w:tc>
          <w:tcPr>
            <w:tcW w:w="1845" w:type="dxa"/>
            <w:vAlign w:val="center"/>
          </w:tcPr>
          <w:p>
            <w:pPr>
              <w:spacing w:line="240" w:lineRule="auto"/>
              <w:jc w:val="center"/>
              <w:rPr>
                <w:color w:val="000000"/>
                <w:sz w:val="22"/>
                <w:szCs w:val="22"/>
              </w:rPr>
            </w:pPr>
            <w:r>
              <w:rPr>
                <w:rFonts w:hint="eastAsia"/>
                <w:color w:val="000000"/>
                <w:sz w:val="22"/>
                <w:szCs w:val="22"/>
              </w:rPr>
              <w:t>1.100%</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6" w:type="dxa"/>
            <w:vAlign w:val="center"/>
          </w:tcPr>
          <w:p>
            <w:pPr>
              <w:spacing w:line="240" w:lineRule="auto"/>
              <w:jc w:val="center"/>
              <w:rPr>
                <w:color w:val="000000"/>
                <w:sz w:val="22"/>
                <w:szCs w:val="22"/>
              </w:rPr>
            </w:pPr>
            <w:r>
              <w:rPr>
                <w:rFonts w:hint="eastAsia"/>
                <w:color w:val="000000"/>
                <w:sz w:val="22"/>
                <w:szCs w:val="22"/>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500万元（含）-1000万元</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5" w:type="dxa"/>
            <w:vAlign w:val="center"/>
          </w:tcPr>
          <w:p>
            <w:pPr>
              <w:spacing w:line="240" w:lineRule="auto"/>
              <w:jc w:val="center"/>
              <w:rPr>
                <w:color w:val="000000"/>
                <w:sz w:val="22"/>
                <w:szCs w:val="22"/>
              </w:rPr>
            </w:pPr>
            <w:r>
              <w:rPr>
                <w:rFonts w:hint="eastAsia"/>
                <w:color w:val="000000"/>
                <w:sz w:val="22"/>
                <w:szCs w:val="22"/>
              </w:rPr>
              <w:t>0.450%</w:t>
            </w:r>
          </w:p>
        </w:tc>
        <w:tc>
          <w:tcPr>
            <w:tcW w:w="1846" w:type="dxa"/>
            <w:vAlign w:val="center"/>
          </w:tcPr>
          <w:p>
            <w:pPr>
              <w:spacing w:line="240" w:lineRule="auto"/>
              <w:jc w:val="center"/>
              <w:rPr>
                <w:color w:val="000000"/>
                <w:sz w:val="22"/>
                <w:szCs w:val="22"/>
              </w:rPr>
            </w:pPr>
            <w:r>
              <w:rPr>
                <w:rFonts w:hint="eastAsia"/>
                <w:color w:val="000000"/>
                <w:sz w:val="22"/>
                <w:szCs w:val="22"/>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1000万元（含）-5000万元</w:t>
            </w:r>
          </w:p>
        </w:tc>
        <w:tc>
          <w:tcPr>
            <w:tcW w:w="1845" w:type="dxa"/>
            <w:vAlign w:val="center"/>
          </w:tcPr>
          <w:p>
            <w:pPr>
              <w:spacing w:line="240" w:lineRule="auto"/>
              <w:jc w:val="center"/>
              <w:rPr>
                <w:color w:val="000000"/>
                <w:sz w:val="22"/>
                <w:szCs w:val="22"/>
              </w:rPr>
            </w:pPr>
            <w:r>
              <w:rPr>
                <w:rFonts w:hint="eastAsia"/>
                <w:color w:val="000000"/>
                <w:sz w:val="22"/>
                <w:szCs w:val="22"/>
              </w:rPr>
              <w:t>0.500%</w:t>
            </w:r>
          </w:p>
        </w:tc>
        <w:tc>
          <w:tcPr>
            <w:tcW w:w="1845" w:type="dxa"/>
            <w:vAlign w:val="center"/>
          </w:tcPr>
          <w:p>
            <w:pPr>
              <w:spacing w:line="240" w:lineRule="auto"/>
              <w:jc w:val="center"/>
              <w:rPr>
                <w:color w:val="000000"/>
                <w:sz w:val="22"/>
                <w:szCs w:val="22"/>
              </w:rPr>
            </w:pPr>
            <w:r>
              <w:rPr>
                <w:rFonts w:hint="eastAsia"/>
                <w:color w:val="000000"/>
                <w:sz w:val="22"/>
                <w:szCs w:val="22"/>
              </w:rPr>
              <w:t>0.250%</w:t>
            </w:r>
          </w:p>
        </w:tc>
        <w:tc>
          <w:tcPr>
            <w:tcW w:w="1846" w:type="dxa"/>
            <w:vAlign w:val="center"/>
          </w:tcPr>
          <w:p>
            <w:pPr>
              <w:spacing w:line="240" w:lineRule="auto"/>
              <w:jc w:val="center"/>
              <w:rPr>
                <w:color w:val="000000"/>
                <w:sz w:val="22"/>
                <w:szCs w:val="22"/>
              </w:rPr>
            </w:pPr>
            <w:r>
              <w:rPr>
                <w:rFonts w:hint="eastAsia"/>
                <w:color w:val="000000"/>
                <w:sz w:val="22"/>
                <w:szCs w:val="22"/>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5000万元（含）-1亿元</w:t>
            </w:r>
          </w:p>
        </w:tc>
        <w:tc>
          <w:tcPr>
            <w:tcW w:w="1845" w:type="dxa"/>
            <w:vAlign w:val="center"/>
          </w:tcPr>
          <w:p>
            <w:pPr>
              <w:spacing w:line="240" w:lineRule="auto"/>
              <w:jc w:val="center"/>
              <w:rPr>
                <w:sz w:val="22"/>
                <w:szCs w:val="22"/>
              </w:rPr>
            </w:pPr>
            <w:r>
              <w:rPr>
                <w:rFonts w:hint="eastAsia"/>
                <w:sz w:val="22"/>
                <w:szCs w:val="22"/>
              </w:rPr>
              <w:t>0.250%</w:t>
            </w:r>
          </w:p>
        </w:tc>
        <w:tc>
          <w:tcPr>
            <w:tcW w:w="1845" w:type="dxa"/>
            <w:vAlign w:val="center"/>
          </w:tcPr>
          <w:p>
            <w:pPr>
              <w:spacing w:line="240" w:lineRule="auto"/>
              <w:jc w:val="center"/>
              <w:rPr>
                <w:sz w:val="22"/>
                <w:szCs w:val="22"/>
              </w:rPr>
            </w:pPr>
            <w:r>
              <w:rPr>
                <w:rFonts w:hint="eastAsia"/>
                <w:sz w:val="22"/>
                <w:szCs w:val="22"/>
              </w:rPr>
              <w:t>0.100%</w:t>
            </w:r>
          </w:p>
        </w:tc>
        <w:tc>
          <w:tcPr>
            <w:tcW w:w="1846" w:type="dxa"/>
            <w:vAlign w:val="center"/>
          </w:tcPr>
          <w:p>
            <w:pPr>
              <w:spacing w:line="240" w:lineRule="auto"/>
              <w:jc w:val="center"/>
              <w:rPr>
                <w:sz w:val="22"/>
                <w:szCs w:val="22"/>
              </w:rPr>
            </w:pPr>
            <w:r>
              <w:rPr>
                <w:rFonts w:hint="eastAsia"/>
                <w:sz w:val="22"/>
                <w:szCs w:val="22"/>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1亿元（含）-5亿元</w:t>
            </w:r>
          </w:p>
        </w:tc>
        <w:tc>
          <w:tcPr>
            <w:tcW w:w="1845" w:type="dxa"/>
            <w:vAlign w:val="center"/>
          </w:tcPr>
          <w:p>
            <w:pPr>
              <w:spacing w:line="240" w:lineRule="auto"/>
              <w:jc w:val="center"/>
              <w:rPr>
                <w:sz w:val="22"/>
                <w:szCs w:val="22"/>
              </w:rPr>
            </w:pPr>
            <w:r>
              <w:rPr>
                <w:rFonts w:hint="eastAsia"/>
                <w:sz w:val="22"/>
                <w:szCs w:val="22"/>
              </w:rPr>
              <w:t>0.050%</w:t>
            </w:r>
          </w:p>
        </w:tc>
        <w:tc>
          <w:tcPr>
            <w:tcW w:w="1845" w:type="dxa"/>
            <w:vAlign w:val="center"/>
          </w:tcPr>
          <w:p>
            <w:pPr>
              <w:spacing w:line="240" w:lineRule="auto"/>
              <w:jc w:val="center"/>
              <w:rPr>
                <w:sz w:val="22"/>
                <w:szCs w:val="22"/>
              </w:rPr>
            </w:pPr>
            <w:r>
              <w:rPr>
                <w:rFonts w:hint="eastAsia"/>
                <w:sz w:val="22"/>
                <w:szCs w:val="22"/>
              </w:rPr>
              <w:t>0.050%</w:t>
            </w:r>
          </w:p>
        </w:tc>
        <w:tc>
          <w:tcPr>
            <w:tcW w:w="1846" w:type="dxa"/>
            <w:vAlign w:val="center"/>
          </w:tcPr>
          <w:p>
            <w:pPr>
              <w:spacing w:line="240" w:lineRule="auto"/>
              <w:jc w:val="center"/>
              <w:rPr>
                <w:sz w:val="22"/>
                <w:szCs w:val="22"/>
              </w:rPr>
            </w:pPr>
            <w:r>
              <w:rPr>
                <w:rFonts w:hint="eastAsia"/>
                <w:sz w:val="22"/>
                <w:szCs w:val="22"/>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5亿元（含）-10亿元</w:t>
            </w:r>
          </w:p>
        </w:tc>
        <w:tc>
          <w:tcPr>
            <w:tcW w:w="1845" w:type="dxa"/>
            <w:vAlign w:val="center"/>
          </w:tcPr>
          <w:p>
            <w:pPr>
              <w:spacing w:line="240" w:lineRule="auto"/>
              <w:jc w:val="center"/>
              <w:rPr>
                <w:sz w:val="22"/>
                <w:szCs w:val="22"/>
              </w:rPr>
            </w:pPr>
            <w:r>
              <w:rPr>
                <w:rFonts w:hint="eastAsia"/>
                <w:sz w:val="22"/>
                <w:szCs w:val="22"/>
              </w:rPr>
              <w:t>0.035%</w:t>
            </w:r>
          </w:p>
        </w:tc>
        <w:tc>
          <w:tcPr>
            <w:tcW w:w="1845" w:type="dxa"/>
            <w:vAlign w:val="center"/>
          </w:tcPr>
          <w:p>
            <w:pPr>
              <w:spacing w:line="240" w:lineRule="auto"/>
              <w:jc w:val="center"/>
              <w:rPr>
                <w:sz w:val="22"/>
                <w:szCs w:val="22"/>
              </w:rPr>
            </w:pPr>
            <w:r>
              <w:rPr>
                <w:rFonts w:hint="eastAsia"/>
                <w:sz w:val="22"/>
                <w:szCs w:val="22"/>
              </w:rPr>
              <w:t>0.035%</w:t>
            </w:r>
          </w:p>
        </w:tc>
        <w:tc>
          <w:tcPr>
            <w:tcW w:w="1846" w:type="dxa"/>
            <w:vAlign w:val="center"/>
          </w:tcPr>
          <w:p>
            <w:pPr>
              <w:spacing w:line="240" w:lineRule="auto"/>
              <w:jc w:val="center"/>
              <w:rPr>
                <w:sz w:val="22"/>
                <w:szCs w:val="22"/>
              </w:rPr>
            </w:pPr>
            <w:r>
              <w:rPr>
                <w:rFonts w:hint="eastAsia"/>
                <w:sz w:val="22"/>
                <w:szCs w:val="22"/>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10亿元（含）-50亿元</w:t>
            </w:r>
          </w:p>
        </w:tc>
        <w:tc>
          <w:tcPr>
            <w:tcW w:w="1845" w:type="dxa"/>
            <w:vAlign w:val="center"/>
          </w:tcPr>
          <w:p>
            <w:pPr>
              <w:spacing w:line="240" w:lineRule="auto"/>
              <w:jc w:val="center"/>
              <w:rPr>
                <w:sz w:val="22"/>
                <w:szCs w:val="22"/>
              </w:rPr>
            </w:pPr>
            <w:r>
              <w:rPr>
                <w:rFonts w:hint="eastAsia"/>
                <w:sz w:val="22"/>
                <w:szCs w:val="22"/>
              </w:rPr>
              <w:t>0.008%</w:t>
            </w:r>
          </w:p>
        </w:tc>
        <w:tc>
          <w:tcPr>
            <w:tcW w:w="1845" w:type="dxa"/>
            <w:vAlign w:val="center"/>
          </w:tcPr>
          <w:p>
            <w:pPr>
              <w:spacing w:line="240" w:lineRule="auto"/>
              <w:jc w:val="center"/>
              <w:rPr>
                <w:sz w:val="22"/>
                <w:szCs w:val="22"/>
              </w:rPr>
            </w:pPr>
            <w:r>
              <w:rPr>
                <w:rFonts w:hint="eastAsia"/>
                <w:sz w:val="22"/>
                <w:szCs w:val="22"/>
              </w:rPr>
              <w:t>0.008%</w:t>
            </w:r>
          </w:p>
        </w:tc>
        <w:tc>
          <w:tcPr>
            <w:tcW w:w="1846" w:type="dxa"/>
            <w:vAlign w:val="center"/>
          </w:tcPr>
          <w:p>
            <w:pPr>
              <w:spacing w:line="240" w:lineRule="auto"/>
              <w:jc w:val="center"/>
              <w:rPr>
                <w:sz w:val="22"/>
                <w:szCs w:val="22"/>
              </w:rPr>
            </w:pPr>
            <w:r>
              <w:rPr>
                <w:rFonts w:hint="eastAsia"/>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50亿元（含）-100亿元</w:t>
            </w:r>
          </w:p>
        </w:tc>
        <w:tc>
          <w:tcPr>
            <w:tcW w:w="1845" w:type="dxa"/>
            <w:vAlign w:val="center"/>
          </w:tcPr>
          <w:p>
            <w:pPr>
              <w:spacing w:line="240" w:lineRule="auto"/>
              <w:jc w:val="center"/>
              <w:rPr>
                <w:sz w:val="22"/>
                <w:szCs w:val="22"/>
              </w:rPr>
            </w:pPr>
            <w:r>
              <w:rPr>
                <w:rFonts w:hint="eastAsia"/>
                <w:sz w:val="22"/>
                <w:szCs w:val="22"/>
              </w:rPr>
              <w:t>0.006%</w:t>
            </w:r>
          </w:p>
        </w:tc>
        <w:tc>
          <w:tcPr>
            <w:tcW w:w="1845" w:type="dxa"/>
            <w:vAlign w:val="center"/>
          </w:tcPr>
          <w:p>
            <w:pPr>
              <w:spacing w:line="240" w:lineRule="auto"/>
              <w:jc w:val="center"/>
              <w:rPr>
                <w:sz w:val="22"/>
                <w:szCs w:val="22"/>
              </w:rPr>
            </w:pPr>
            <w:r>
              <w:rPr>
                <w:rFonts w:hint="eastAsia"/>
                <w:sz w:val="22"/>
                <w:szCs w:val="22"/>
              </w:rPr>
              <w:t>0.006%</w:t>
            </w:r>
          </w:p>
        </w:tc>
        <w:tc>
          <w:tcPr>
            <w:tcW w:w="1846" w:type="dxa"/>
            <w:vAlign w:val="center"/>
          </w:tcPr>
          <w:p>
            <w:pPr>
              <w:spacing w:line="240" w:lineRule="auto"/>
              <w:jc w:val="center"/>
              <w:rPr>
                <w:sz w:val="22"/>
                <w:szCs w:val="22"/>
              </w:rPr>
            </w:pPr>
            <w:r>
              <w:rPr>
                <w:rFonts w:hint="eastAsia"/>
                <w:sz w:val="22"/>
                <w:szCs w:val="22"/>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100亿元（含）以上</w:t>
            </w:r>
          </w:p>
        </w:tc>
        <w:tc>
          <w:tcPr>
            <w:tcW w:w="1845" w:type="dxa"/>
            <w:vAlign w:val="center"/>
          </w:tcPr>
          <w:p>
            <w:pPr>
              <w:spacing w:line="240" w:lineRule="auto"/>
              <w:jc w:val="center"/>
              <w:rPr>
                <w:sz w:val="22"/>
                <w:szCs w:val="22"/>
              </w:rPr>
            </w:pPr>
            <w:r>
              <w:rPr>
                <w:rFonts w:hint="eastAsia"/>
                <w:sz w:val="22"/>
                <w:szCs w:val="22"/>
              </w:rPr>
              <w:t>0.004%</w:t>
            </w:r>
          </w:p>
        </w:tc>
        <w:tc>
          <w:tcPr>
            <w:tcW w:w="1845" w:type="dxa"/>
            <w:vAlign w:val="center"/>
          </w:tcPr>
          <w:p>
            <w:pPr>
              <w:spacing w:line="240" w:lineRule="auto"/>
              <w:jc w:val="center"/>
              <w:rPr>
                <w:sz w:val="22"/>
                <w:szCs w:val="22"/>
              </w:rPr>
            </w:pPr>
            <w:r>
              <w:rPr>
                <w:rFonts w:hint="eastAsia"/>
                <w:sz w:val="22"/>
                <w:szCs w:val="22"/>
              </w:rPr>
              <w:t>0.004%</w:t>
            </w:r>
          </w:p>
        </w:tc>
        <w:tc>
          <w:tcPr>
            <w:tcW w:w="1846" w:type="dxa"/>
            <w:vAlign w:val="center"/>
          </w:tcPr>
          <w:p>
            <w:pPr>
              <w:spacing w:line="240" w:lineRule="auto"/>
              <w:jc w:val="center"/>
              <w:rPr>
                <w:sz w:val="22"/>
                <w:szCs w:val="22"/>
              </w:rPr>
            </w:pPr>
            <w:r>
              <w:rPr>
                <w:rFonts w:hint="eastAsia"/>
                <w:sz w:val="22"/>
                <w:szCs w:val="22"/>
              </w:rPr>
              <w:t>0.004%</w:t>
            </w:r>
          </w:p>
        </w:tc>
      </w:tr>
    </w:tbl>
    <w:p>
      <w:pPr>
        <w:tabs>
          <w:tab w:val="clear" w:pos="426"/>
        </w:tabs>
        <w:spacing w:line="300" w:lineRule="auto"/>
        <w:ind w:left="424" w:leftChars="202"/>
        <w:rPr>
          <w:sz w:val="22"/>
        </w:rPr>
      </w:pPr>
      <w:r>
        <w:rPr>
          <w:rFonts w:hint="eastAsia"/>
          <w:sz w:val="22"/>
        </w:rPr>
        <w:t>以某货物类项目招标为例：</w:t>
      </w:r>
    </w:p>
    <w:p>
      <w:pPr>
        <w:tabs>
          <w:tab w:val="clear" w:pos="426"/>
        </w:tabs>
        <w:spacing w:line="300" w:lineRule="auto"/>
        <w:ind w:left="424" w:leftChars="202"/>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spacing w:line="300" w:lineRule="auto"/>
        <w:ind w:left="424" w:leftChars="202"/>
        <w:rPr>
          <w:sz w:val="22"/>
        </w:rPr>
      </w:pPr>
      <w:r>
        <w:rPr>
          <w:rFonts w:hint="eastAsia"/>
          <w:sz w:val="22"/>
        </w:rPr>
        <w:t>100万元×1.5%=1.5万元</w:t>
      </w:r>
    </w:p>
    <w:p>
      <w:pPr>
        <w:tabs>
          <w:tab w:val="clear" w:pos="426"/>
        </w:tabs>
        <w:spacing w:line="300" w:lineRule="auto"/>
        <w:ind w:left="424" w:leftChars="202"/>
        <w:rPr>
          <w:sz w:val="22"/>
        </w:rPr>
      </w:pPr>
      <w:r>
        <w:rPr>
          <w:rFonts w:hint="eastAsia"/>
          <w:sz w:val="22"/>
        </w:rPr>
        <w:t>（500-100）万元×1.1%=4.4万元</w:t>
      </w:r>
    </w:p>
    <w:p>
      <w:pPr>
        <w:tabs>
          <w:tab w:val="clear" w:pos="426"/>
        </w:tabs>
        <w:spacing w:line="300" w:lineRule="auto"/>
        <w:ind w:left="424" w:leftChars="202"/>
        <w:rPr>
          <w:sz w:val="22"/>
        </w:rPr>
      </w:pPr>
      <w:r>
        <w:rPr>
          <w:rFonts w:hint="eastAsia"/>
          <w:sz w:val="22"/>
        </w:rPr>
        <w:t>（1000-500）万元×0.8%=4万元</w:t>
      </w:r>
    </w:p>
    <w:p>
      <w:pPr>
        <w:tabs>
          <w:tab w:val="clear" w:pos="426"/>
        </w:tabs>
        <w:spacing w:line="300" w:lineRule="auto"/>
        <w:ind w:left="424" w:leftChars="202"/>
        <w:rPr>
          <w:sz w:val="22"/>
        </w:rPr>
      </w:pPr>
      <w:r>
        <w:rPr>
          <w:rFonts w:hint="eastAsia"/>
          <w:sz w:val="22"/>
        </w:rPr>
        <w:t>（5000-1000）万元×0.5%=20万元</w:t>
      </w:r>
    </w:p>
    <w:p>
      <w:pPr>
        <w:pStyle w:val="2"/>
      </w:pPr>
    </w:p>
    <w:p>
      <w:pPr>
        <w:pStyle w:val="2"/>
      </w:pPr>
    </w:p>
    <w:p>
      <w:pPr>
        <w:pStyle w:val="2"/>
      </w:pPr>
    </w:p>
    <w:p>
      <w:pPr>
        <w:pStyle w:val="2"/>
      </w:pPr>
    </w:p>
    <w:p>
      <w:pPr>
        <w:tabs>
          <w:tab w:val="clear" w:pos="426"/>
        </w:tabs>
        <w:spacing w:line="300" w:lineRule="auto"/>
        <w:ind w:left="424" w:leftChars="202"/>
        <w:rPr>
          <w:sz w:val="22"/>
        </w:rPr>
      </w:pPr>
      <w:r>
        <w:rPr>
          <w:rFonts w:hint="eastAsia"/>
          <w:sz w:val="22"/>
        </w:rPr>
        <w:t>因此，该项目招标代理服务费为：</w:t>
      </w:r>
      <w:r>
        <w:rPr>
          <w:sz w:val="22"/>
        </w:rPr>
        <w:t>1.5万元+4.4万元+4万元+20万元=29.9万元</w:t>
      </w:r>
    </w:p>
    <w:p>
      <w:pPr>
        <w:tabs>
          <w:tab w:val="clear" w:pos="426"/>
        </w:tabs>
      </w:pPr>
    </w:p>
    <w:p>
      <w:pPr>
        <w:pStyle w:val="33"/>
        <w:tabs>
          <w:tab w:val="clear" w:pos="426"/>
        </w:tabs>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31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30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C2E41"/>
    <w:multiLevelType w:val="singleLevel"/>
    <w:tmpl w:val="99BC2E41"/>
    <w:lvl w:ilvl="0" w:tentative="0">
      <w:start w:val="1"/>
      <w:numFmt w:val="upperLetter"/>
      <w:lvlText w:val="%1."/>
      <w:lvlJc w:val="left"/>
      <w:pPr>
        <w:tabs>
          <w:tab w:val="left" w:pos="312"/>
        </w:tabs>
      </w:pPr>
    </w:lvl>
  </w:abstractNum>
  <w:abstractNum w:abstractNumId="1">
    <w:nsid w:val="AF815C1B"/>
    <w:multiLevelType w:val="singleLevel"/>
    <w:tmpl w:val="AF815C1B"/>
    <w:lvl w:ilvl="0" w:tentative="0">
      <w:start w:val="1"/>
      <w:numFmt w:val="decimal"/>
      <w:lvlText w:val="%1."/>
      <w:lvlJc w:val="left"/>
      <w:pPr>
        <w:tabs>
          <w:tab w:val="left" w:pos="312"/>
        </w:tabs>
      </w:pPr>
    </w:lvl>
  </w:abstractNum>
  <w:abstractNum w:abstractNumId="2">
    <w:nsid w:val="DA2B33DE"/>
    <w:multiLevelType w:val="singleLevel"/>
    <w:tmpl w:val="DA2B33DE"/>
    <w:lvl w:ilvl="0" w:tentative="0">
      <w:start w:val="3"/>
      <w:numFmt w:val="decimal"/>
      <w:lvlText w:val="%1."/>
      <w:lvlJc w:val="left"/>
      <w:pPr>
        <w:tabs>
          <w:tab w:val="left" w:pos="312"/>
        </w:tabs>
      </w:pPr>
    </w:lvl>
  </w:abstractNum>
  <w:abstractNum w:abstractNumId="3">
    <w:nsid w:val="FD73FD80"/>
    <w:multiLevelType w:val="singleLevel"/>
    <w:tmpl w:val="FD73FD80"/>
    <w:lvl w:ilvl="0" w:tentative="0">
      <w:start w:val="1"/>
      <w:numFmt w:val="decimal"/>
      <w:suff w:val="nothing"/>
      <w:lvlText w:val="（%1）"/>
      <w:lvlJc w:val="left"/>
    </w:lvl>
  </w:abstractNum>
  <w:abstractNum w:abstractNumId="4">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8">
    <w:nsid w:val="0A3F3F51"/>
    <w:multiLevelType w:val="multilevel"/>
    <w:tmpl w:val="0A3F3F51"/>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3A143541"/>
    <w:multiLevelType w:val="singleLevel"/>
    <w:tmpl w:val="3A143541"/>
    <w:lvl w:ilvl="0" w:tentative="0">
      <w:start w:val="1"/>
      <w:numFmt w:val="decimal"/>
      <w:lvlText w:val="%1."/>
      <w:lvlJc w:val="left"/>
      <w:pPr>
        <w:tabs>
          <w:tab w:val="left" w:pos="312"/>
        </w:tabs>
      </w:pPr>
    </w:lvl>
  </w:abstractNum>
  <w:abstractNum w:abstractNumId="18">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36E518A"/>
    <w:multiLevelType w:val="singleLevel"/>
    <w:tmpl w:val="436E518A"/>
    <w:lvl w:ilvl="0" w:tentative="0">
      <w:start w:val="1"/>
      <w:numFmt w:val="decimal"/>
      <w:lvlText w:val="%1."/>
      <w:lvlJc w:val="left"/>
      <w:pPr>
        <w:tabs>
          <w:tab w:val="left" w:pos="312"/>
        </w:tabs>
      </w:pPr>
    </w:lvl>
  </w:abstractNum>
  <w:abstractNum w:abstractNumId="20">
    <w:nsid w:val="497A7BE6"/>
    <w:multiLevelType w:val="singleLevel"/>
    <w:tmpl w:val="497A7BE6"/>
    <w:lvl w:ilvl="0" w:tentative="0">
      <w:start w:val="1"/>
      <w:numFmt w:val="decimal"/>
      <w:suff w:val="nothing"/>
      <w:lvlText w:val="（%1）"/>
      <w:lvlJc w:val="left"/>
    </w:lvl>
  </w:abstractNum>
  <w:abstractNum w:abstractNumId="21">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2">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3">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5">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6">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7">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69BD682C"/>
    <w:multiLevelType w:val="singleLevel"/>
    <w:tmpl w:val="69BD682C"/>
    <w:lvl w:ilvl="0" w:tentative="0">
      <w:start w:val="1"/>
      <w:numFmt w:val="chineseCounting"/>
      <w:suff w:val="nothing"/>
      <w:lvlText w:val="%1、"/>
      <w:lvlJc w:val="left"/>
      <w:rPr>
        <w:rFonts w:hint="eastAsia"/>
      </w:rPr>
    </w:lvl>
  </w:abstractNum>
  <w:abstractNum w:abstractNumId="29">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0">
    <w:nsid w:val="701C3E25"/>
    <w:multiLevelType w:val="singleLevel"/>
    <w:tmpl w:val="701C3E25"/>
    <w:lvl w:ilvl="0" w:tentative="0">
      <w:start w:val="1"/>
      <w:numFmt w:val="decimal"/>
      <w:suff w:val="nothing"/>
      <w:lvlText w:val="（%1）"/>
      <w:lvlJc w:val="left"/>
    </w:lvl>
  </w:abstractNum>
  <w:abstractNum w:abstractNumId="31">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2"/>
  </w:num>
  <w:num w:numId="2">
    <w:abstractNumId w:val="16"/>
  </w:num>
  <w:num w:numId="3">
    <w:abstractNumId w:val="9"/>
  </w:num>
  <w:num w:numId="4">
    <w:abstractNumId w:val="10"/>
  </w:num>
  <w:num w:numId="5">
    <w:abstractNumId w:val="6"/>
  </w:num>
  <w:num w:numId="6">
    <w:abstractNumId w:val="13"/>
  </w:num>
  <w:num w:numId="7">
    <w:abstractNumId w:val="4"/>
  </w:num>
  <w:num w:numId="8">
    <w:abstractNumId w:val="32"/>
  </w:num>
  <w:num w:numId="9">
    <w:abstractNumId w:val="7"/>
  </w:num>
  <w:num w:numId="10">
    <w:abstractNumId w:val="23"/>
  </w:num>
  <w:num w:numId="11">
    <w:abstractNumId w:val="25"/>
  </w:num>
  <w:num w:numId="12">
    <w:abstractNumId w:val="5"/>
  </w:num>
  <w:num w:numId="13">
    <w:abstractNumId w:val="33"/>
  </w:num>
  <w:num w:numId="14">
    <w:abstractNumId w:val="27"/>
  </w:num>
  <w:num w:numId="15">
    <w:abstractNumId w:val="15"/>
  </w:num>
  <w:num w:numId="16">
    <w:abstractNumId w:val="24"/>
  </w:num>
  <w:num w:numId="17">
    <w:abstractNumId w:val="29"/>
  </w:num>
  <w:num w:numId="18">
    <w:abstractNumId w:val="18"/>
  </w:num>
  <w:num w:numId="19">
    <w:abstractNumId w:val="14"/>
  </w:num>
  <w:num w:numId="20">
    <w:abstractNumId w:val="31"/>
  </w:num>
  <w:num w:numId="21">
    <w:abstractNumId w:val="26"/>
  </w:num>
  <w:num w:numId="22">
    <w:abstractNumId w:val="19"/>
  </w:num>
  <w:num w:numId="23">
    <w:abstractNumId w:val="20"/>
  </w:num>
  <w:num w:numId="24">
    <w:abstractNumId w:val="30"/>
  </w:num>
  <w:num w:numId="25">
    <w:abstractNumId w:val="1"/>
  </w:num>
  <w:num w:numId="26">
    <w:abstractNumId w:val="17"/>
  </w:num>
  <w:num w:numId="27">
    <w:abstractNumId w:val="2"/>
  </w:num>
  <w:num w:numId="28">
    <w:abstractNumId w:val="28"/>
  </w:num>
  <w:num w:numId="29">
    <w:abstractNumId w:val="3"/>
  </w:num>
  <w:num w:numId="30">
    <w:abstractNumId w:val="0"/>
  </w:num>
  <w:num w:numId="31">
    <w:abstractNumId w:val="8"/>
  </w:num>
  <w:num w:numId="32">
    <w:abstractNumId w:val="11"/>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4E54"/>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691F"/>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16B"/>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33"/>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0811"/>
    <w:rsid w:val="00181EFF"/>
    <w:rsid w:val="0018205E"/>
    <w:rsid w:val="00182A05"/>
    <w:rsid w:val="00182A09"/>
    <w:rsid w:val="001834DC"/>
    <w:rsid w:val="0018360E"/>
    <w:rsid w:val="00183959"/>
    <w:rsid w:val="00183C79"/>
    <w:rsid w:val="00183C8B"/>
    <w:rsid w:val="00183E10"/>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6C3"/>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365"/>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3F1F"/>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B48"/>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05C4"/>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014"/>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7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062"/>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280"/>
    <w:rsid w:val="002C06D1"/>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05F"/>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9FC"/>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3D61"/>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A30"/>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5600"/>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6F78"/>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4F6"/>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02F"/>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71E"/>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16C36"/>
    <w:rsid w:val="00520B4F"/>
    <w:rsid w:val="005215EF"/>
    <w:rsid w:val="00521622"/>
    <w:rsid w:val="00522423"/>
    <w:rsid w:val="00522A54"/>
    <w:rsid w:val="00522CDA"/>
    <w:rsid w:val="00522DB0"/>
    <w:rsid w:val="00523306"/>
    <w:rsid w:val="00523652"/>
    <w:rsid w:val="0052367E"/>
    <w:rsid w:val="00523B66"/>
    <w:rsid w:val="00523F51"/>
    <w:rsid w:val="00524016"/>
    <w:rsid w:val="005244A4"/>
    <w:rsid w:val="00524AD7"/>
    <w:rsid w:val="00525727"/>
    <w:rsid w:val="00525B43"/>
    <w:rsid w:val="0052639A"/>
    <w:rsid w:val="00526477"/>
    <w:rsid w:val="00526691"/>
    <w:rsid w:val="00527B5C"/>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6FAE"/>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CEA"/>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9C"/>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0E76"/>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8DC"/>
    <w:rsid w:val="006A4A1E"/>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221"/>
    <w:rsid w:val="007266DD"/>
    <w:rsid w:val="00726B00"/>
    <w:rsid w:val="00726DA7"/>
    <w:rsid w:val="00727583"/>
    <w:rsid w:val="00730073"/>
    <w:rsid w:val="00730F89"/>
    <w:rsid w:val="007314D4"/>
    <w:rsid w:val="007328EE"/>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1C"/>
    <w:rsid w:val="00740E33"/>
    <w:rsid w:val="007411E5"/>
    <w:rsid w:val="00741697"/>
    <w:rsid w:val="00742F8A"/>
    <w:rsid w:val="007431CD"/>
    <w:rsid w:val="007432DD"/>
    <w:rsid w:val="00743446"/>
    <w:rsid w:val="007443C2"/>
    <w:rsid w:val="007447A4"/>
    <w:rsid w:val="00744EA8"/>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3AC"/>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E9E"/>
    <w:rsid w:val="007E10A9"/>
    <w:rsid w:val="007E19DC"/>
    <w:rsid w:val="007E21FB"/>
    <w:rsid w:val="007E226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38DA"/>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88E"/>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D5A"/>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6B07"/>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0DBE"/>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06F1"/>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50"/>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0D7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37B02"/>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6F8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415F"/>
    <w:rsid w:val="00AE4E21"/>
    <w:rsid w:val="00AE5121"/>
    <w:rsid w:val="00AE55BC"/>
    <w:rsid w:val="00AE56C7"/>
    <w:rsid w:val="00AE5729"/>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30D"/>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244"/>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2DD"/>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5CE"/>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1F5B"/>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BA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536"/>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C05"/>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76B"/>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CF6"/>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0E7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16"/>
    <w:rsid w:val="00D23A94"/>
    <w:rsid w:val="00D23F38"/>
    <w:rsid w:val="00D24346"/>
    <w:rsid w:val="00D2459A"/>
    <w:rsid w:val="00D2481A"/>
    <w:rsid w:val="00D248D9"/>
    <w:rsid w:val="00D24B50"/>
    <w:rsid w:val="00D24CD7"/>
    <w:rsid w:val="00D24D7B"/>
    <w:rsid w:val="00D2502F"/>
    <w:rsid w:val="00D25450"/>
    <w:rsid w:val="00D25F3E"/>
    <w:rsid w:val="00D26C87"/>
    <w:rsid w:val="00D2704E"/>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6C5F"/>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643"/>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3F60"/>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84E"/>
    <w:rsid w:val="00E60C32"/>
    <w:rsid w:val="00E616A2"/>
    <w:rsid w:val="00E627F6"/>
    <w:rsid w:val="00E632C3"/>
    <w:rsid w:val="00E63E8A"/>
    <w:rsid w:val="00E63F1D"/>
    <w:rsid w:val="00E64089"/>
    <w:rsid w:val="00E645FE"/>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7BA"/>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1D47"/>
    <w:rsid w:val="00E9222C"/>
    <w:rsid w:val="00E9229E"/>
    <w:rsid w:val="00E92D36"/>
    <w:rsid w:val="00E933EB"/>
    <w:rsid w:val="00E93B01"/>
    <w:rsid w:val="00E9439E"/>
    <w:rsid w:val="00E9522B"/>
    <w:rsid w:val="00E9558B"/>
    <w:rsid w:val="00E95D1B"/>
    <w:rsid w:val="00E9623E"/>
    <w:rsid w:val="00E9649D"/>
    <w:rsid w:val="00E969F0"/>
    <w:rsid w:val="00E96A2C"/>
    <w:rsid w:val="00E96EC8"/>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57E7"/>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DFB"/>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7E7"/>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4C7"/>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30853F9"/>
    <w:rsid w:val="05787B29"/>
    <w:rsid w:val="06307CD3"/>
    <w:rsid w:val="07AA7150"/>
    <w:rsid w:val="0875736B"/>
    <w:rsid w:val="0B2C74EC"/>
    <w:rsid w:val="0E3B390F"/>
    <w:rsid w:val="0E524E2E"/>
    <w:rsid w:val="0EDE38B3"/>
    <w:rsid w:val="119F32DB"/>
    <w:rsid w:val="12057D08"/>
    <w:rsid w:val="137C5230"/>
    <w:rsid w:val="13A571C3"/>
    <w:rsid w:val="155E48F4"/>
    <w:rsid w:val="18FE1E1D"/>
    <w:rsid w:val="1BEC044D"/>
    <w:rsid w:val="1C4C0CDF"/>
    <w:rsid w:val="1D617E21"/>
    <w:rsid w:val="20EE1E88"/>
    <w:rsid w:val="21494003"/>
    <w:rsid w:val="21615F40"/>
    <w:rsid w:val="22835DCD"/>
    <w:rsid w:val="24160978"/>
    <w:rsid w:val="26347B2F"/>
    <w:rsid w:val="266B4430"/>
    <w:rsid w:val="2CF627C6"/>
    <w:rsid w:val="30F67F61"/>
    <w:rsid w:val="36AD540D"/>
    <w:rsid w:val="38D777DB"/>
    <w:rsid w:val="3BCD1A15"/>
    <w:rsid w:val="3C2A0CC8"/>
    <w:rsid w:val="3C2E31F3"/>
    <w:rsid w:val="3CD013A9"/>
    <w:rsid w:val="3DA32869"/>
    <w:rsid w:val="3F215042"/>
    <w:rsid w:val="43157594"/>
    <w:rsid w:val="45F108E5"/>
    <w:rsid w:val="468F57E6"/>
    <w:rsid w:val="46C21D88"/>
    <w:rsid w:val="46CE32F7"/>
    <w:rsid w:val="47C553EA"/>
    <w:rsid w:val="48C37517"/>
    <w:rsid w:val="4A296FE1"/>
    <w:rsid w:val="4BEA77C7"/>
    <w:rsid w:val="54D03AEC"/>
    <w:rsid w:val="54E8713C"/>
    <w:rsid w:val="57941194"/>
    <w:rsid w:val="5D7938B0"/>
    <w:rsid w:val="5DC63938"/>
    <w:rsid w:val="5FC46F83"/>
    <w:rsid w:val="60657786"/>
    <w:rsid w:val="66801B18"/>
    <w:rsid w:val="66B41E16"/>
    <w:rsid w:val="67AF43CD"/>
    <w:rsid w:val="686D521E"/>
    <w:rsid w:val="720D3B0E"/>
    <w:rsid w:val="79883B76"/>
    <w:rsid w:val="7A655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4"/>
    <w:next w:val="5"/>
    <w:qFormat/>
    <w:uiPriority w:val="0"/>
    <w:pPr>
      <w:tabs>
        <w:tab w:val="left" w:pos="426"/>
      </w:tabs>
      <w:textAlignment w:val="baseline"/>
      <w:outlineLvl w:val="1"/>
    </w:pPr>
    <w:rPr>
      <w:bCs w:val="0"/>
      <w:kern w:val="0"/>
      <w:szCs w:val="20"/>
    </w:rPr>
  </w:style>
  <w:style w:type="paragraph" w:styleId="4">
    <w:name w:val="heading 3"/>
    <w:basedOn w:val="5"/>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2"/>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2"/>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2"/>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2"/>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2"/>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8"/>
    <w:qFormat/>
    <w:uiPriority w:val="99"/>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1"/>
    <w:semiHidden/>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yperlink"/>
    <w:basedOn w:val="47"/>
    <w:qFormat/>
    <w:uiPriority w:val="99"/>
    <w:rPr>
      <w:rFonts w:hint="eastAsia" w:ascii="宋体" w:hAnsi="宋体" w:eastAsia="宋体" w:cs="宋体"/>
      <w:color w:val="0031C1"/>
      <w:sz w:val="18"/>
      <w:szCs w:val="18"/>
      <w:u w:val="none"/>
    </w:rPr>
  </w:style>
  <w:style w:type="character" w:styleId="53">
    <w:name w:val="annotation reference"/>
    <w:unhideWhenUsed/>
    <w:qFormat/>
    <w:uiPriority w:val="0"/>
    <w:rPr>
      <w:sz w:val="21"/>
      <w:szCs w:val="21"/>
    </w:rPr>
  </w:style>
  <w:style w:type="character" w:customStyle="1" w:styleId="54">
    <w:name w:val="标题 4 Char"/>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4"/>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28"/>
      <w:szCs w:val="28"/>
      <w:lang w:val="en-US" w:eastAsia="zh-CN" w:bidi="ar-SA"/>
    </w:rPr>
  </w:style>
  <w:style w:type="character" w:customStyle="1" w:styleId="58">
    <w:name w:val="正文缩进 Char"/>
    <w:link w:val="2"/>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8"/>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6"/>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6"/>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8"/>
    <w:qFormat/>
    <w:uiPriority w:val="0"/>
    <w:rPr>
      <w:rFonts w:ascii="Arial" w:hAnsi="Arial" w:eastAsia="黑体"/>
      <w:b/>
      <w:kern w:val="2"/>
      <w:sz w:val="24"/>
    </w:rPr>
  </w:style>
  <w:style w:type="character" w:customStyle="1" w:styleId="120">
    <w:name w:val="标题 7 Char"/>
    <w:link w:val="9"/>
    <w:qFormat/>
    <w:uiPriority w:val="0"/>
    <w:rPr>
      <w:b/>
      <w:kern w:val="2"/>
      <w:sz w:val="24"/>
    </w:rPr>
  </w:style>
  <w:style w:type="character" w:customStyle="1" w:styleId="121">
    <w:name w:val="标题 8 Char"/>
    <w:link w:val="10"/>
    <w:qFormat/>
    <w:uiPriority w:val="0"/>
    <w:rPr>
      <w:rFonts w:ascii="Arial" w:hAnsi="Arial" w:eastAsia="黑体"/>
      <w:kern w:val="2"/>
      <w:sz w:val="24"/>
    </w:rPr>
  </w:style>
  <w:style w:type="character" w:customStyle="1" w:styleId="122">
    <w:name w:val="标题 9 Char"/>
    <w:link w:val="11"/>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6"/>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fielderror"/>
    <w:basedOn w:val="47"/>
    <w:qFormat/>
    <w:uiPriority w:val="0"/>
    <w:rPr>
      <w:color w:val="800000"/>
    </w:rPr>
  </w:style>
  <w:style w:type="character" w:customStyle="1" w:styleId="285">
    <w:name w:val="active6"/>
    <w:basedOn w:val="47"/>
    <w:qFormat/>
    <w:uiPriority w:val="0"/>
    <w:rPr>
      <w:color w:val="FFFFFF"/>
    </w:rPr>
  </w:style>
  <w:style w:type="character" w:customStyle="1" w:styleId="286">
    <w:name w:val="hilite6"/>
    <w:basedOn w:val="47"/>
    <w:qFormat/>
    <w:uiPriority w:val="0"/>
    <w:rPr>
      <w:color w:val="000000"/>
    </w:rPr>
  </w:style>
  <w:style w:type="character" w:customStyle="1" w:styleId="287">
    <w:name w:val="font41"/>
    <w:basedOn w:val="47"/>
    <w:qFormat/>
    <w:uiPriority w:val="0"/>
    <w:rPr>
      <w:rFonts w:hint="eastAsia" w:ascii="宋体" w:hAnsi="宋体" w:eastAsia="宋体" w:cs="宋体"/>
      <w:color w:val="000000"/>
      <w:sz w:val="28"/>
      <w:szCs w:val="28"/>
      <w:u w:val="none"/>
    </w:rPr>
  </w:style>
  <w:style w:type="character" w:customStyle="1" w:styleId="288">
    <w:name w:val="font91"/>
    <w:basedOn w:val="47"/>
    <w:qFormat/>
    <w:uiPriority w:val="0"/>
    <w:rPr>
      <w:rFonts w:hint="eastAsia" w:ascii="仿宋" w:hAnsi="仿宋" w:eastAsia="仿宋" w:cs="仿宋"/>
      <w:color w:val="000000"/>
      <w:sz w:val="28"/>
      <w:szCs w:val="28"/>
      <w:u w:val="none"/>
    </w:rPr>
  </w:style>
  <w:style w:type="character" w:customStyle="1" w:styleId="289">
    <w:name w:val="font121"/>
    <w:basedOn w:val="47"/>
    <w:qFormat/>
    <w:uiPriority w:val="0"/>
    <w:rPr>
      <w:rFonts w:hint="eastAsia" w:ascii="仿宋" w:hAnsi="仿宋" w:eastAsia="仿宋" w:cs="仿宋"/>
      <w:b/>
      <w:color w:val="808080"/>
      <w:sz w:val="28"/>
      <w:szCs w:val="28"/>
      <w:u w:val="none"/>
    </w:rPr>
  </w:style>
  <w:style w:type="character" w:customStyle="1" w:styleId="290">
    <w:name w:val="font21"/>
    <w:basedOn w:val="47"/>
    <w:qFormat/>
    <w:uiPriority w:val="0"/>
    <w:rPr>
      <w:rFonts w:hint="eastAsia" w:ascii="宋体" w:hAnsi="宋体" w:eastAsia="宋体" w:cs="宋体"/>
      <w:color w:val="000000"/>
      <w:sz w:val="22"/>
      <w:szCs w:val="22"/>
      <w:u w:val="none"/>
    </w:rPr>
  </w:style>
  <w:style w:type="character" w:customStyle="1" w:styleId="291">
    <w:name w:val="font131"/>
    <w:basedOn w:val="47"/>
    <w:qFormat/>
    <w:uiPriority w:val="0"/>
    <w:rPr>
      <w:rFonts w:hint="eastAsia" w:ascii="仿宋" w:hAnsi="仿宋" w:eastAsia="仿宋" w:cs="仿宋"/>
      <w:color w:val="000000"/>
      <w:sz w:val="20"/>
      <w:szCs w:val="20"/>
      <w:u w:val="none"/>
    </w:rPr>
  </w:style>
  <w:style w:type="character" w:customStyle="1" w:styleId="292">
    <w:name w:val="font112"/>
    <w:basedOn w:val="47"/>
    <w:qFormat/>
    <w:uiPriority w:val="0"/>
    <w:rPr>
      <w:rFonts w:hint="eastAsia" w:ascii="仿宋" w:hAnsi="仿宋" w:eastAsia="仿宋" w:cs="仿宋"/>
      <w:b/>
      <w:color w:val="000000"/>
      <w:sz w:val="36"/>
      <w:szCs w:val="36"/>
      <w:u w:val="none"/>
    </w:rPr>
  </w:style>
  <w:style w:type="character" w:customStyle="1" w:styleId="293">
    <w:name w:val="font11"/>
    <w:basedOn w:val="47"/>
    <w:qFormat/>
    <w:uiPriority w:val="0"/>
    <w:rPr>
      <w:rFonts w:hint="eastAsia" w:ascii="宋体" w:hAnsi="宋体" w:eastAsia="宋体" w:cs="宋体"/>
      <w:color w:val="000000"/>
      <w:sz w:val="24"/>
      <w:szCs w:val="24"/>
      <w:u w:val="none"/>
    </w:rPr>
  </w:style>
  <w:style w:type="character" w:customStyle="1" w:styleId="294">
    <w:name w:val="font181"/>
    <w:basedOn w:val="47"/>
    <w:qFormat/>
    <w:uiPriority w:val="0"/>
    <w:rPr>
      <w:rFonts w:hint="eastAsia" w:ascii="仿宋" w:hAnsi="仿宋" w:eastAsia="仿宋" w:cs="仿宋"/>
      <w:color w:val="000000"/>
      <w:sz w:val="28"/>
      <w:szCs w:val="28"/>
      <w:u w:val="none"/>
    </w:rPr>
  </w:style>
  <w:style w:type="character" w:customStyle="1" w:styleId="295">
    <w:name w:val="font01"/>
    <w:basedOn w:val="47"/>
    <w:qFormat/>
    <w:uiPriority w:val="0"/>
    <w:rPr>
      <w:rFonts w:hint="default" w:ascii="Times New Roman" w:hAnsi="Times New Roman" w:cs="Times New Roman"/>
      <w:color w:val="000000"/>
      <w:sz w:val="22"/>
      <w:szCs w:val="22"/>
      <w:u w:val="none"/>
    </w:rPr>
  </w:style>
  <w:style w:type="character" w:customStyle="1" w:styleId="296">
    <w:name w:val="未处理的提及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5BE73-CB98-4D86-90D6-C2AB06D3F6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16508</Words>
  <Characters>18231</Characters>
  <Lines>110</Lines>
  <Paragraphs>31</Paragraphs>
  <TotalTime>3</TotalTime>
  <ScaleCrop>false</ScaleCrop>
  <LinksUpToDate>false</LinksUpToDate>
  <CharactersWithSpaces>19303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2020-01-09T01:16:00Z</dcterms:created>
  <dc:creator>Zhangwei</dc:creator>
  <cp:lastModifiedBy>天涯浪子</cp:lastModifiedBy>
  <cp:lastPrinted>2019-09-04T00:29:00Z</cp:lastPrinted>
  <dcterms:modified xsi:type="dcterms:W3CDTF">2020-05-15T09:05:22Z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